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D3CF4" w14:textId="79B9E477" w:rsidR="00B21C62" w:rsidRDefault="00B21C62" w:rsidP="00B21C62">
      <w:pPr>
        <w:spacing w:after="0" w:line="240" w:lineRule="auto"/>
        <w:jc w:val="both"/>
        <w:rPr>
          <w:rStyle w:val="Betont"/>
          <w:rFonts w:cstheme="minorHAnsi"/>
          <w:lang w:val="en-GB"/>
        </w:rPr>
      </w:pPr>
      <w:r>
        <w:rPr>
          <w:rFonts w:cstheme="minorHAnsi"/>
          <w:b/>
          <w:bCs/>
          <w:noProof/>
          <w:lang w:eastAsia="de-DE"/>
        </w:rPr>
        <w:drawing>
          <wp:inline distT="0" distB="0" distL="0" distR="0" wp14:anchorId="4693956F" wp14:editId="12AC436A">
            <wp:extent cx="1598930" cy="709916"/>
            <wp:effectExtent l="0" t="0" r="127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557" cy="710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lang w:val="en-US"/>
        </w:rPr>
        <w:t xml:space="preserve">     </w:t>
      </w:r>
      <w:r>
        <w:rPr>
          <w:rFonts w:cstheme="minorHAnsi"/>
          <w:b/>
          <w:bCs/>
          <w:noProof/>
          <w:lang w:val="en-US"/>
        </w:rPr>
        <w:tab/>
      </w:r>
      <w:r>
        <w:rPr>
          <w:rFonts w:cstheme="minorHAnsi"/>
          <w:b/>
          <w:bCs/>
          <w:noProof/>
          <w:lang w:val="en-US"/>
        </w:rPr>
        <w:tab/>
      </w:r>
      <w:r>
        <w:rPr>
          <w:rFonts w:cstheme="minorHAnsi"/>
          <w:b/>
          <w:bCs/>
          <w:noProof/>
          <w:lang w:val="en-US"/>
        </w:rPr>
        <w:tab/>
      </w:r>
      <w:r>
        <w:rPr>
          <w:rFonts w:cstheme="minorHAnsi"/>
          <w:b/>
          <w:bCs/>
          <w:noProof/>
          <w:lang w:val="en-US"/>
        </w:rPr>
        <w:tab/>
        <w:t xml:space="preserve">                                       </w:t>
      </w:r>
      <w:r>
        <w:rPr>
          <w:rFonts w:cstheme="minorHAnsi"/>
          <w:b/>
          <w:bCs/>
          <w:noProof/>
          <w:lang w:eastAsia="de-DE"/>
        </w:rPr>
        <w:drawing>
          <wp:inline distT="0" distB="0" distL="0" distR="0" wp14:anchorId="72C91C66" wp14:editId="07C061D5">
            <wp:extent cx="696994" cy="5676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93" cy="568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B6AA91" w14:textId="6B7EB3FF" w:rsidR="00B21C62" w:rsidRPr="00B21C62" w:rsidRDefault="00B21C62" w:rsidP="00B21C62">
      <w:pPr>
        <w:spacing w:after="0" w:line="240" w:lineRule="auto"/>
        <w:jc w:val="both"/>
        <w:rPr>
          <w:rStyle w:val="Betont"/>
          <w:rFonts w:cstheme="minorHAnsi"/>
          <w:lang w:val="en-GB"/>
        </w:rPr>
      </w:pPr>
      <w:r>
        <w:rPr>
          <w:rStyle w:val="Betont"/>
          <w:rFonts w:cstheme="minorHAnsi"/>
          <w:lang w:val="en-GB"/>
        </w:rPr>
        <w:t xml:space="preserve">   </w:t>
      </w:r>
    </w:p>
    <w:p w14:paraId="71BA6BB8" w14:textId="77777777" w:rsidR="00B21C62" w:rsidRPr="003A2557" w:rsidRDefault="00B21C62" w:rsidP="00B21C62">
      <w:pPr>
        <w:spacing w:after="0" w:line="240" w:lineRule="auto"/>
        <w:jc w:val="center"/>
        <w:rPr>
          <w:rStyle w:val="Betont"/>
          <w:rFonts w:cstheme="minorHAnsi"/>
          <w:b w:val="0"/>
          <w:sz w:val="24"/>
          <w:szCs w:val="24"/>
          <w:lang w:val="en-GB"/>
        </w:rPr>
      </w:pPr>
      <w:r w:rsidRPr="003A2557">
        <w:rPr>
          <w:rStyle w:val="Betont"/>
          <w:rFonts w:cstheme="minorHAnsi"/>
          <w:b w:val="0"/>
          <w:sz w:val="24"/>
          <w:szCs w:val="24"/>
          <w:lang w:val="en-GB"/>
        </w:rPr>
        <w:t>UNDP/GEF CLME+ Project “Catalysing the Implementation of the Strategic Action Programme for the Sustainable Management of shared Living Marine Resources in the Caribbean and North Brazil Shelf Large Marine Ecosystems”</w:t>
      </w:r>
    </w:p>
    <w:p w14:paraId="17C35307" w14:textId="77777777" w:rsidR="00B21C62" w:rsidRPr="00253936" w:rsidRDefault="00B21C62" w:rsidP="00B21C62">
      <w:pPr>
        <w:spacing w:after="0" w:line="240" w:lineRule="auto"/>
        <w:jc w:val="both"/>
        <w:rPr>
          <w:rStyle w:val="Betont"/>
          <w:rFonts w:cstheme="minorHAnsi"/>
          <w:lang w:val="en-GB"/>
        </w:rPr>
      </w:pPr>
    </w:p>
    <w:p w14:paraId="2397FBFE" w14:textId="5E545947" w:rsidR="00107C19" w:rsidRPr="00B21C62" w:rsidRDefault="00B21C62" w:rsidP="00B21C62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GB"/>
        </w:rPr>
      </w:pPr>
      <w:r>
        <w:rPr>
          <w:rStyle w:val="Betont"/>
          <w:rFonts w:cstheme="minorHAnsi"/>
          <w:sz w:val="24"/>
          <w:szCs w:val="24"/>
          <w:lang w:val="en-GB"/>
        </w:rPr>
        <w:t>1</w:t>
      </w:r>
      <w:r w:rsidRPr="00B21C62">
        <w:rPr>
          <w:rStyle w:val="Betont"/>
          <w:rFonts w:cstheme="minorHAnsi"/>
          <w:sz w:val="24"/>
          <w:szCs w:val="24"/>
          <w:vertAlign w:val="superscript"/>
          <w:lang w:val="en-GB"/>
        </w:rPr>
        <w:t>st</w:t>
      </w:r>
      <w:r>
        <w:rPr>
          <w:rStyle w:val="Betont"/>
          <w:rFonts w:cstheme="minorHAnsi"/>
          <w:sz w:val="24"/>
          <w:szCs w:val="24"/>
          <w:lang w:val="en-GB"/>
        </w:rPr>
        <w:t xml:space="preserve"> Major Consultation Meeting</w:t>
      </w:r>
      <w:r w:rsidRPr="00C05836">
        <w:rPr>
          <w:rStyle w:val="Betont"/>
          <w:rFonts w:cstheme="minorHAnsi"/>
          <w:sz w:val="24"/>
          <w:szCs w:val="24"/>
          <w:lang w:val="en-GB"/>
        </w:rPr>
        <w:t xml:space="preserve"> on ‘Options for a Permanent Policy Coordination Mechanism and a Sustainable Financing Plan for Ocean Governance in the CLME+ </w:t>
      </w:r>
      <w:r>
        <w:rPr>
          <w:rStyle w:val="Betont"/>
          <w:rFonts w:cstheme="minorHAnsi"/>
          <w:sz w:val="24"/>
          <w:szCs w:val="24"/>
          <w:lang w:val="en-GB"/>
        </w:rPr>
        <w:t>r</w:t>
      </w:r>
      <w:r w:rsidRPr="00C05836">
        <w:rPr>
          <w:rStyle w:val="Betont"/>
          <w:rFonts w:cstheme="minorHAnsi"/>
          <w:sz w:val="24"/>
          <w:szCs w:val="24"/>
          <w:lang w:val="en-GB"/>
        </w:rPr>
        <w:t>egion’</w:t>
      </w:r>
    </w:p>
    <w:p w14:paraId="64F1F253" w14:textId="76CC26C2" w:rsidR="00B21C62" w:rsidRPr="00B21C62" w:rsidRDefault="00B21C62" w:rsidP="00B21C62">
      <w:pPr>
        <w:jc w:val="center"/>
        <w:rPr>
          <w:sz w:val="24"/>
          <w:szCs w:val="24"/>
          <w:lang w:val="en-GB"/>
        </w:rPr>
      </w:pPr>
      <w:r w:rsidRPr="00B21C62">
        <w:rPr>
          <w:sz w:val="24"/>
          <w:szCs w:val="24"/>
          <w:lang w:val="en-GB"/>
        </w:rPr>
        <w:t>Cartagena, 25-26 September 2018</w:t>
      </w:r>
    </w:p>
    <w:p w14:paraId="74237F68" w14:textId="4A28B7CE" w:rsidR="00107C19" w:rsidRPr="00B21C62" w:rsidRDefault="00B21C62" w:rsidP="00B21C62">
      <w:pPr>
        <w:jc w:val="center"/>
        <w:rPr>
          <w:sz w:val="24"/>
          <w:szCs w:val="24"/>
          <w:u w:val="single"/>
          <w:lang w:val="en-GB"/>
        </w:rPr>
      </w:pPr>
      <w:r w:rsidRPr="00B21C62">
        <w:rPr>
          <w:sz w:val="24"/>
          <w:szCs w:val="24"/>
          <w:u w:val="single"/>
          <w:lang w:val="en-GB"/>
        </w:rPr>
        <w:t>Meeting Agenda</w:t>
      </w:r>
    </w:p>
    <w:p w14:paraId="233A7D4B" w14:textId="17B1834F" w:rsidR="00831656" w:rsidRPr="003A2557" w:rsidRDefault="00B21C62" w:rsidP="00B21C62">
      <w:pPr>
        <w:jc w:val="center"/>
        <w:rPr>
          <w:i/>
          <w:lang w:val="en-GB"/>
        </w:rPr>
      </w:pPr>
      <w:r w:rsidRPr="003A2557">
        <w:rPr>
          <w:i/>
          <w:lang w:val="en-GB"/>
        </w:rPr>
        <w:t>Day</w:t>
      </w:r>
      <w:r w:rsidR="001F5407" w:rsidRPr="003A2557">
        <w:rPr>
          <w:i/>
          <w:lang w:val="en-GB"/>
        </w:rPr>
        <w:t xml:space="preserve"> 1</w:t>
      </w:r>
      <w:r w:rsidRPr="003A2557">
        <w:rPr>
          <w:i/>
          <w:lang w:val="en-GB"/>
        </w:rPr>
        <w:t xml:space="preserve"> – Tuesday, 25 September</w:t>
      </w: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1526"/>
        <w:gridCol w:w="6224"/>
        <w:gridCol w:w="1997"/>
      </w:tblGrid>
      <w:tr w:rsidR="00107C19" w:rsidRPr="003A2557" w14:paraId="5157FDF7" w14:textId="77777777" w:rsidTr="003A2557">
        <w:tc>
          <w:tcPr>
            <w:tcW w:w="1526" w:type="dxa"/>
            <w:shd w:val="clear" w:color="auto" w:fill="606060"/>
          </w:tcPr>
          <w:p w14:paraId="792EA98E" w14:textId="77777777" w:rsidR="00831656" w:rsidRPr="003A2557" w:rsidRDefault="00831656" w:rsidP="00107C19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3A2557">
              <w:rPr>
                <w:b/>
                <w:color w:val="FFFFFF" w:themeColor="background1"/>
                <w:lang w:val="en-GB"/>
              </w:rPr>
              <w:t>Time</w:t>
            </w:r>
          </w:p>
        </w:tc>
        <w:tc>
          <w:tcPr>
            <w:tcW w:w="6224" w:type="dxa"/>
            <w:shd w:val="clear" w:color="auto" w:fill="606060"/>
          </w:tcPr>
          <w:p w14:paraId="0E2BB5EF" w14:textId="77777777" w:rsidR="00831656" w:rsidRPr="003A2557" w:rsidRDefault="00831656" w:rsidP="0083165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3A2557">
              <w:rPr>
                <w:b/>
                <w:color w:val="FFFFFF" w:themeColor="background1"/>
                <w:lang w:val="en-GB"/>
              </w:rPr>
              <w:t>Activities</w:t>
            </w:r>
          </w:p>
        </w:tc>
        <w:tc>
          <w:tcPr>
            <w:tcW w:w="1997" w:type="dxa"/>
            <w:shd w:val="clear" w:color="auto" w:fill="606060"/>
          </w:tcPr>
          <w:p w14:paraId="3DEF435A" w14:textId="12025C55" w:rsidR="00831656" w:rsidRPr="003A2557" w:rsidRDefault="00107C19" w:rsidP="00107C19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3A2557">
              <w:rPr>
                <w:b/>
                <w:color w:val="FFFFFF" w:themeColor="background1"/>
                <w:lang w:val="en-GB"/>
              </w:rPr>
              <w:t>Facilitation</w:t>
            </w:r>
          </w:p>
        </w:tc>
      </w:tr>
      <w:tr w:rsidR="00107C19" w:rsidRPr="003F63F0" w14:paraId="2565CD4F" w14:textId="77777777" w:rsidTr="00107C19">
        <w:tc>
          <w:tcPr>
            <w:tcW w:w="1526" w:type="dxa"/>
          </w:tcPr>
          <w:p w14:paraId="20DC0FB9" w14:textId="77777777" w:rsidR="00831656" w:rsidRPr="003F63F0" w:rsidRDefault="00831656" w:rsidP="00107C19">
            <w:pPr>
              <w:rPr>
                <w:lang w:val="en-GB"/>
              </w:rPr>
            </w:pPr>
            <w:r w:rsidRPr="003F63F0">
              <w:rPr>
                <w:lang w:val="en-GB"/>
              </w:rPr>
              <w:t>09.00 – 09.30</w:t>
            </w:r>
          </w:p>
        </w:tc>
        <w:tc>
          <w:tcPr>
            <w:tcW w:w="6224" w:type="dxa"/>
          </w:tcPr>
          <w:p w14:paraId="27D6D835" w14:textId="78312378" w:rsidR="00831656" w:rsidRDefault="00831656" w:rsidP="00831656">
            <w:pPr>
              <w:jc w:val="both"/>
              <w:rPr>
                <w:lang w:val="en-GB"/>
              </w:rPr>
            </w:pPr>
            <w:r w:rsidRPr="003F63F0">
              <w:rPr>
                <w:lang w:val="en-GB"/>
              </w:rPr>
              <w:t xml:space="preserve">1. Opening </w:t>
            </w:r>
          </w:p>
          <w:p w14:paraId="102AB7F8" w14:textId="2841DAB8" w:rsidR="00831656" w:rsidRDefault="00831656" w:rsidP="00831656">
            <w:pPr>
              <w:rPr>
                <w:lang w:val="en-GB"/>
              </w:rPr>
            </w:pPr>
            <w:r>
              <w:rPr>
                <w:lang w:val="en-GB"/>
              </w:rPr>
              <w:t>a. Welcome by facilitator</w:t>
            </w:r>
          </w:p>
          <w:p w14:paraId="288A1581" w14:textId="01709459" w:rsidR="00831656" w:rsidRDefault="00831656" w:rsidP="00831656">
            <w:pPr>
              <w:rPr>
                <w:lang w:val="en-GB"/>
              </w:rPr>
            </w:pPr>
            <w:r>
              <w:rPr>
                <w:lang w:val="en-GB"/>
              </w:rPr>
              <w:t>b. Welcoming remarks</w:t>
            </w:r>
          </w:p>
          <w:p w14:paraId="3553FB42" w14:textId="56F7C318" w:rsidR="00831656" w:rsidRPr="003F63F0" w:rsidRDefault="00831656" w:rsidP="00831656">
            <w:pPr>
              <w:rPr>
                <w:lang w:val="en-GB"/>
              </w:rPr>
            </w:pPr>
            <w:r>
              <w:rPr>
                <w:lang w:val="en-GB"/>
              </w:rPr>
              <w:t>c. Introduction to the meeting agenda and objectives</w:t>
            </w:r>
          </w:p>
        </w:tc>
        <w:tc>
          <w:tcPr>
            <w:tcW w:w="1997" w:type="dxa"/>
          </w:tcPr>
          <w:p w14:paraId="71DADEA7" w14:textId="0CD9A1FB" w:rsidR="00831656" w:rsidRPr="003F63F0" w:rsidRDefault="00831656" w:rsidP="00831656">
            <w:pPr>
              <w:jc w:val="both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PCU/Consultants</w:t>
            </w:r>
          </w:p>
        </w:tc>
      </w:tr>
      <w:tr w:rsidR="00107C19" w:rsidRPr="003F63F0" w14:paraId="29697B5E" w14:textId="77777777" w:rsidTr="003A2557">
        <w:tc>
          <w:tcPr>
            <w:tcW w:w="1526" w:type="dxa"/>
            <w:tcBorders>
              <w:bottom w:val="single" w:sz="4" w:space="0" w:color="auto"/>
            </w:tcBorders>
          </w:tcPr>
          <w:p w14:paraId="00EDB95E" w14:textId="77777777" w:rsidR="00831656" w:rsidRPr="003F63F0" w:rsidRDefault="00831656" w:rsidP="00107C19">
            <w:pPr>
              <w:rPr>
                <w:lang w:val="en-GB"/>
              </w:rPr>
            </w:pPr>
            <w:r w:rsidRPr="003F63F0">
              <w:rPr>
                <w:lang w:val="en-GB"/>
              </w:rPr>
              <w:t>09.30 – 10.30</w:t>
            </w:r>
          </w:p>
        </w:tc>
        <w:tc>
          <w:tcPr>
            <w:tcW w:w="6224" w:type="dxa"/>
            <w:tcBorders>
              <w:bottom w:val="single" w:sz="4" w:space="0" w:color="auto"/>
            </w:tcBorders>
          </w:tcPr>
          <w:p w14:paraId="308D8818" w14:textId="77777777" w:rsidR="00831656" w:rsidRDefault="00831656" w:rsidP="00831656">
            <w:pPr>
              <w:rPr>
                <w:lang w:val="en-GB"/>
              </w:rPr>
            </w:pPr>
            <w:r w:rsidRPr="003F63F0">
              <w:rPr>
                <w:lang w:val="en-GB"/>
              </w:rPr>
              <w:t>2. Background and Introduction</w:t>
            </w:r>
          </w:p>
          <w:p w14:paraId="50648344" w14:textId="467727DF" w:rsidR="00831656" w:rsidRDefault="00831656" w:rsidP="00831656">
            <w:pPr>
              <w:rPr>
                <w:lang w:val="en-GB"/>
              </w:rPr>
            </w:pPr>
            <w:r>
              <w:rPr>
                <w:lang w:val="en-GB"/>
              </w:rPr>
              <w:t xml:space="preserve">a. </w:t>
            </w:r>
            <w:r w:rsidRPr="003F63F0">
              <w:rPr>
                <w:lang w:val="en-GB"/>
              </w:rPr>
              <w:t>History of Ocean Governance in the Region</w:t>
            </w:r>
          </w:p>
          <w:p w14:paraId="47A4276C" w14:textId="6441697B" w:rsidR="00831656" w:rsidRDefault="00831656" w:rsidP="00831656">
            <w:pPr>
              <w:rPr>
                <w:rStyle w:val="Kommentarzeichen"/>
                <w:lang w:val="en-GB"/>
              </w:rPr>
            </w:pPr>
            <w:r>
              <w:rPr>
                <w:rFonts w:cstheme="minorHAnsi"/>
                <w:lang w:val="en-GB"/>
              </w:rPr>
              <w:t>b. Introduction to the C</w:t>
            </w:r>
            <w:r w:rsidRPr="003F63F0">
              <w:rPr>
                <w:rFonts w:cstheme="minorHAnsi"/>
                <w:lang w:val="en-GB"/>
              </w:rPr>
              <w:t xml:space="preserve">onsultancy </w:t>
            </w:r>
            <w:r w:rsidRPr="003F63F0">
              <w:rPr>
                <w:rStyle w:val="Kommentarzeichen"/>
                <w:lang w:val="en-GB"/>
              </w:rPr>
              <w:t xml:space="preserve"> </w:t>
            </w:r>
          </w:p>
          <w:p w14:paraId="3AED030C" w14:textId="62F7B6CD" w:rsidR="00831656" w:rsidRPr="003F63F0" w:rsidRDefault="00831656" w:rsidP="00831656">
            <w:pPr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c. </w:t>
            </w:r>
            <w:r w:rsidRPr="003F63F0">
              <w:rPr>
                <w:rFonts w:cstheme="minorHAnsi"/>
                <w:lang w:val="en-GB"/>
              </w:rPr>
              <w:t>Clarification questions by participants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319AAA2B" w14:textId="3BCAA8BD" w:rsidR="00831656" w:rsidRPr="003F63F0" w:rsidRDefault="00831656" w:rsidP="00831656">
            <w:pPr>
              <w:jc w:val="both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PCU/Consultants</w:t>
            </w:r>
          </w:p>
        </w:tc>
      </w:tr>
      <w:tr w:rsidR="00107C19" w:rsidRPr="003F63F0" w14:paraId="53C1491A" w14:textId="77777777" w:rsidTr="003A2557">
        <w:tc>
          <w:tcPr>
            <w:tcW w:w="1526" w:type="dxa"/>
            <w:shd w:val="clear" w:color="auto" w:fill="E0E0E0"/>
          </w:tcPr>
          <w:p w14:paraId="0D4F209D" w14:textId="690B3CAB" w:rsidR="00107C19" w:rsidRPr="003F63F0" w:rsidRDefault="00107C19" w:rsidP="00107C19">
            <w:pPr>
              <w:rPr>
                <w:lang w:val="en-GB"/>
              </w:rPr>
            </w:pPr>
            <w:r w:rsidRPr="003F63F0">
              <w:rPr>
                <w:lang w:val="en-GB"/>
              </w:rPr>
              <w:t>10.30 – 10.45</w:t>
            </w:r>
          </w:p>
        </w:tc>
        <w:tc>
          <w:tcPr>
            <w:tcW w:w="6224" w:type="dxa"/>
            <w:shd w:val="clear" w:color="auto" w:fill="E0E0E0"/>
          </w:tcPr>
          <w:p w14:paraId="2FA2D784" w14:textId="6F234AD4" w:rsidR="00107C19" w:rsidRPr="003F63F0" w:rsidRDefault="00107C19" w:rsidP="00107C19">
            <w:pPr>
              <w:jc w:val="center"/>
              <w:rPr>
                <w:lang w:val="en-GB"/>
              </w:rPr>
            </w:pPr>
            <w:r w:rsidRPr="003F63F0">
              <w:rPr>
                <w:b/>
                <w:lang w:val="en-GB"/>
              </w:rPr>
              <w:t>Coffee Break</w:t>
            </w:r>
          </w:p>
        </w:tc>
        <w:tc>
          <w:tcPr>
            <w:tcW w:w="1997" w:type="dxa"/>
            <w:shd w:val="clear" w:color="auto" w:fill="E0E0E0"/>
          </w:tcPr>
          <w:p w14:paraId="1532AA70" w14:textId="37FA97A2" w:rsidR="00107C19" w:rsidRDefault="00107C19" w:rsidP="00831656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PCU</w:t>
            </w:r>
          </w:p>
        </w:tc>
      </w:tr>
      <w:tr w:rsidR="00107C19" w:rsidRPr="003F63F0" w14:paraId="0BC792CA" w14:textId="77777777" w:rsidTr="00107C19">
        <w:tc>
          <w:tcPr>
            <w:tcW w:w="1526" w:type="dxa"/>
          </w:tcPr>
          <w:p w14:paraId="04F8D9CA" w14:textId="77777777" w:rsidR="00831656" w:rsidRPr="003F63F0" w:rsidRDefault="00831656" w:rsidP="00107C19">
            <w:pPr>
              <w:rPr>
                <w:lang w:val="en-GB"/>
              </w:rPr>
            </w:pPr>
            <w:r w:rsidRPr="003F63F0">
              <w:rPr>
                <w:lang w:val="en-GB"/>
              </w:rPr>
              <w:t>10.45 – 12.</w:t>
            </w:r>
            <w:r>
              <w:rPr>
                <w:lang w:val="en-GB"/>
              </w:rPr>
              <w:t>45</w:t>
            </w:r>
          </w:p>
        </w:tc>
        <w:tc>
          <w:tcPr>
            <w:tcW w:w="6224" w:type="dxa"/>
          </w:tcPr>
          <w:p w14:paraId="18A689F2" w14:textId="10FE76AF" w:rsidR="00831656" w:rsidRDefault="00831656" w:rsidP="00831656">
            <w:pPr>
              <w:jc w:val="both"/>
              <w:rPr>
                <w:rFonts w:cstheme="minorHAnsi"/>
                <w:lang w:val="en-GB"/>
              </w:rPr>
            </w:pPr>
            <w:r w:rsidRPr="003F63F0">
              <w:rPr>
                <w:rFonts w:cstheme="minorHAnsi"/>
                <w:lang w:val="en-GB"/>
              </w:rPr>
              <w:t>3. Prese</w:t>
            </w:r>
            <w:r>
              <w:rPr>
                <w:rFonts w:cstheme="minorHAnsi"/>
                <w:lang w:val="en-GB"/>
              </w:rPr>
              <w:t xml:space="preserve">ntation of </w:t>
            </w:r>
            <w:r w:rsidRPr="003F63F0">
              <w:rPr>
                <w:rFonts w:cstheme="minorHAnsi"/>
                <w:lang w:val="en-GB"/>
              </w:rPr>
              <w:t>Options for a Permanent Policy Coordination Mechanism (PPCM)</w:t>
            </w:r>
            <w:r>
              <w:rPr>
                <w:rFonts w:cstheme="minorHAnsi"/>
                <w:lang w:val="en-GB"/>
              </w:rPr>
              <w:t xml:space="preserve"> for the CLME+ region</w:t>
            </w:r>
          </w:p>
          <w:p w14:paraId="4806CF92" w14:textId="24D5C937" w:rsidR="00831656" w:rsidRDefault="00831656" w:rsidP="00831656">
            <w:pPr>
              <w:jc w:val="both"/>
              <w:rPr>
                <w:rFonts w:eastAsiaTheme="minorEastAsia" w:cstheme="minorHAnsi"/>
                <w:lang w:val="en-GB" w:eastAsia="de-DE"/>
              </w:rPr>
            </w:pPr>
            <w:r w:rsidRPr="003F63F0">
              <w:rPr>
                <w:rFonts w:cstheme="minorHAnsi"/>
                <w:lang w:val="en-GB"/>
              </w:rPr>
              <w:t xml:space="preserve">a. </w:t>
            </w:r>
            <w:r w:rsidRPr="003F63F0">
              <w:rPr>
                <w:lang w:val="en-GB"/>
              </w:rPr>
              <w:t>B</w:t>
            </w:r>
            <w:r>
              <w:rPr>
                <w:lang w:val="en-GB"/>
              </w:rPr>
              <w:t>usiness-</w:t>
            </w:r>
            <w:r w:rsidRPr="003F63F0">
              <w:rPr>
                <w:lang w:val="en-GB"/>
              </w:rPr>
              <w:t>a</w:t>
            </w:r>
            <w:r>
              <w:rPr>
                <w:lang w:val="en-GB"/>
              </w:rPr>
              <w:t>s-</w:t>
            </w:r>
            <w:r w:rsidRPr="003F63F0">
              <w:rPr>
                <w:lang w:val="en-GB"/>
              </w:rPr>
              <w:t>U</w:t>
            </w:r>
            <w:r>
              <w:rPr>
                <w:lang w:val="en-GB"/>
              </w:rPr>
              <w:t>sual Scenario, Benefits at Stake, Governance Baseline, Global Experiences</w:t>
            </w:r>
          </w:p>
          <w:p w14:paraId="2FC28B07" w14:textId="53BEE4AC" w:rsidR="00831656" w:rsidRDefault="00831656" w:rsidP="00831656">
            <w:pPr>
              <w:jc w:val="both"/>
              <w:rPr>
                <w:rFonts w:eastAsiaTheme="minorEastAsia" w:cstheme="minorHAnsi"/>
                <w:lang w:val="en-GB" w:eastAsia="de-DE"/>
              </w:rPr>
            </w:pPr>
            <w:r w:rsidRPr="003F63F0">
              <w:rPr>
                <w:i/>
                <w:lang w:val="en-GB"/>
              </w:rPr>
              <w:t xml:space="preserve">Clarification questions </w:t>
            </w:r>
          </w:p>
          <w:p w14:paraId="5240D58D" w14:textId="60E56B8F" w:rsidR="00831656" w:rsidRDefault="00831656" w:rsidP="00831656">
            <w:pPr>
              <w:jc w:val="both"/>
              <w:rPr>
                <w:lang w:val="en-GB"/>
              </w:rPr>
            </w:pPr>
            <w:r>
              <w:rPr>
                <w:rFonts w:eastAsiaTheme="minorEastAsia" w:cstheme="minorHAnsi"/>
                <w:lang w:val="en-GB" w:eastAsia="de-DE"/>
              </w:rPr>
              <w:t xml:space="preserve">b. </w:t>
            </w:r>
            <w:r w:rsidRPr="003F63F0">
              <w:rPr>
                <w:lang w:val="en-GB"/>
              </w:rPr>
              <w:t>Presentation of four PPCM Options, including the associated Costs and Benefits</w:t>
            </w:r>
          </w:p>
          <w:p w14:paraId="5D578FBF" w14:textId="7A5BAB83" w:rsidR="00831656" w:rsidRDefault="00831656" w:rsidP="00831656">
            <w:pPr>
              <w:jc w:val="both"/>
              <w:rPr>
                <w:i/>
                <w:lang w:val="en-GB"/>
              </w:rPr>
            </w:pPr>
            <w:r w:rsidRPr="003F63F0">
              <w:rPr>
                <w:i/>
                <w:lang w:val="en-GB"/>
              </w:rPr>
              <w:t>Clarification questions</w:t>
            </w:r>
          </w:p>
          <w:p w14:paraId="01E14BB0" w14:textId="6C5D7C29" w:rsidR="00831656" w:rsidRPr="003F63F0" w:rsidRDefault="00831656" w:rsidP="00831656">
            <w:pPr>
              <w:jc w:val="both"/>
              <w:rPr>
                <w:rFonts w:eastAsiaTheme="minorEastAsia" w:cstheme="minorHAnsi"/>
                <w:lang w:val="en-GB" w:eastAsia="de-DE"/>
              </w:rPr>
            </w:pPr>
            <w:r w:rsidRPr="003F63F0">
              <w:rPr>
                <w:lang w:val="en-GB"/>
              </w:rPr>
              <w:t xml:space="preserve">c. </w:t>
            </w:r>
            <w:r>
              <w:rPr>
                <w:lang w:val="en-GB"/>
              </w:rPr>
              <w:t xml:space="preserve">Initial overview of </w:t>
            </w:r>
            <w:r w:rsidRPr="003F63F0">
              <w:rPr>
                <w:lang w:val="en-GB"/>
              </w:rPr>
              <w:t>S</w:t>
            </w:r>
            <w:r>
              <w:rPr>
                <w:lang w:val="en-GB"/>
              </w:rPr>
              <w:t>ustainable Financing Plans (SFP)</w:t>
            </w:r>
          </w:p>
          <w:p w14:paraId="20052ECE" w14:textId="3B2150EA" w:rsidR="00831656" w:rsidRDefault="00831656" w:rsidP="00831656">
            <w:pPr>
              <w:jc w:val="both"/>
              <w:rPr>
                <w:i/>
                <w:lang w:val="en-GB"/>
              </w:rPr>
            </w:pPr>
            <w:r w:rsidRPr="003F63F0">
              <w:rPr>
                <w:rFonts w:eastAsiaTheme="minorEastAsia" w:cstheme="minorHAnsi"/>
                <w:i/>
                <w:lang w:val="en-GB" w:eastAsia="de-DE"/>
              </w:rPr>
              <w:t xml:space="preserve">Clarification questions </w:t>
            </w:r>
            <w:r w:rsidRPr="003F63F0">
              <w:rPr>
                <w:i/>
                <w:lang w:val="en-GB"/>
              </w:rPr>
              <w:t>(Plenary)</w:t>
            </w:r>
          </w:p>
          <w:p w14:paraId="59C7DC2B" w14:textId="130564D9" w:rsidR="00831656" w:rsidRPr="00831656" w:rsidRDefault="00831656" w:rsidP="00831656">
            <w:pPr>
              <w:jc w:val="both"/>
              <w:rPr>
                <w:rFonts w:eastAsiaTheme="minorEastAsia" w:cstheme="minorHAnsi"/>
                <w:lang w:val="en-GB" w:eastAsia="de-DE"/>
              </w:rPr>
            </w:pPr>
            <w:r>
              <w:rPr>
                <w:rFonts w:cstheme="minorHAnsi"/>
                <w:lang w:val="en-GB"/>
              </w:rPr>
              <w:t>d. Q&amp;A from participants on the PPCM options</w:t>
            </w:r>
            <w:r>
              <w:rPr>
                <w:rFonts w:eastAsiaTheme="minorEastAsia" w:cstheme="minorHAnsi"/>
                <w:lang w:val="en-GB" w:eastAsia="de-DE"/>
              </w:rPr>
              <w:t xml:space="preserve"> </w:t>
            </w:r>
          </w:p>
        </w:tc>
        <w:tc>
          <w:tcPr>
            <w:tcW w:w="1997" w:type="dxa"/>
          </w:tcPr>
          <w:p w14:paraId="635649E4" w14:textId="00A41930" w:rsidR="00831656" w:rsidRPr="003F63F0" w:rsidRDefault="00831656" w:rsidP="00831656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Consultants</w:t>
            </w:r>
          </w:p>
        </w:tc>
      </w:tr>
      <w:tr w:rsidR="00107C19" w:rsidRPr="003F63F0" w14:paraId="6AD33D55" w14:textId="77777777" w:rsidTr="003A2557">
        <w:tc>
          <w:tcPr>
            <w:tcW w:w="1526" w:type="dxa"/>
            <w:tcBorders>
              <w:bottom w:val="single" w:sz="4" w:space="0" w:color="auto"/>
            </w:tcBorders>
          </w:tcPr>
          <w:p w14:paraId="3804F6CC" w14:textId="2F86146E" w:rsidR="00831656" w:rsidRPr="003F63F0" w:rsidRDefault="00831656" w:rsidP="00107C19">
            <w:pPr>
              <w:rPr>
                <w:color w:val="C00000"/>
                <w:sz w:val="18"/>
                <w:szCs w:val="18"/>
                <w:lang w:val="en-GB"/>
              </w:rPr>
            </w:pPr>
            <w:r w:rsidRPr="00345B49">
              <w:rPr>
                <w:lang w:val="en-GB"/>
              </w:rPr>
              <w:t>12.</w:t>
            </w:r>
            <w:r>
              <w:rPr>
                <w:lang w:val="en-GB"/>
              </w:rPr>
              <w:t>45</w:t>
            </w:r>
            <w:r w:rsidRPr="00345B49">
              <w:rPr>
                <w:lang w:val="en-GB"/>
              </w:rPr>
              <w:t xml:space="preserve"> – 1</w:t>
            </w:r>
            <w:r>
              <w:rPr>
                <w:lang w:val="en-GB"/>
              </w:rPr>
              <w:t>3</w:t>
            </w:r>
            <w:r w:rsidRPr="00345B49">
              <w:rPr>
                <w:lang w:val="en-GB"/>
              </w:rPr>
              <w:t>.</w:t>
            </w:r>
            <w:r>
              <w:rPr>
                <w:lang w:val="en-GB"/>
              </w:rPr>
              <w:t>00</w:t>
            </w:r>
          </w:p>
        </w:tc>
        <w:tc>
          <w:tcPr>
            <w:tcW w:w="6224" w:type="dxa"/>
            <w:tcBorders>
              <w:bottom w:val="single" w:sz="4" w:space="0" w:color="auto"/>
            </w:tcBorders>
          </w:tcPr>
          <w:p w14:paraId="317CCFF2" w14:textId="77777777" w:rsidR="00831656" w:rsidRPr="003F63F0" w:rsidRDefault="00831656" w:rsidP="00831656">
            <w:pPr>
              <w:jc w:val="both"/>
              <w:rPr>
                <w:rFonts w:eastAsiaTheme="minorEastAsia" w:cstheme="minorHAnsi"/>
                <w:lang w:val="en-GB" w:eastAsia="de-DE"/>
              </w:rPr>
            </w:pPr>
            <w:r w:rsidRPr="003F63F0">
              <w:rPr>
                <w:rFonts w:eastAsiaTheme="minorEastAsia" w:cstheme="minorHAnsi"/>
                <w:lang w:val="en-GB" w:eastAsia="de-DE"/>
              </w:rPr>
              <w:t xml:space="preserve">4. Working group discussion of PPCM options suitable for CLME+ region </w:t>
            </w:r>
          </w:p>
          <w:p w14:paraId="33359AEC" w14:textId="46C48296" w:rsidR="00831656" w:rsidRPr="00062BBA" w:rsidRDefault="00062BBA" w:rsidP="00062BBA">
            <w:pPr>
              <w:jc w:val="both"/>
              <w:rPr>
                <w:lang w:val="en-GB"/>
              </w:rPr>
            </w:pPr>
            <w:r>
              <w:t>a.</w:t>
            </w:r>
            <w:r w:rsidR="001F5407">
              <w:t xml:space="preserve"> </w:t>
            </w:r>
            <w:proofErr w:type="spellStart"/>
            <w:r w:rsidR="00831656">
              <w:t>Introduction</w:t>
            </w:r>
            <w:proofErr w:type="spellEnd"/>
            <w:r w:rsidR="00831656">
              <w:t xml:space="preserve"> </w:t>
            </w:r>
            <w:proofErr w:type="spellStart"/>
            <w:r w:rsidR="00831656">
              <w:t>to</w:t>
            </w:r>
            <w:proofErr w:type="spellEnd"/>
            <w:r w:rsidR="00831656">
              <w:t xml:space="preserve"> </w:t>
            </w:r>
            <w:proofErr w:type="spellStart"/>
            <w:r w:rsidR="00831656">
              <w:t>working</w:t>
            </w:r>
            <w:proofErr w:type="spellEnd"/>
            <w:r w:rsidR="00831656">
              <w:t xml:space="preserve"> </w:t>
            </w:r>
            <w:proofErr w:type="spellStart"/>
            <w:r w:rsidR="00831656">
              <w:t>groups</w:t>
            </w:r>
            <w:proofErr w:type="spellEnd"/>
            <w:r w:rsidR="00831656">
              <w:t xml:space="preserve"> on PPCM </w:t>
            </w:r>
            <w:proofErr w:type="spellStart"/>
            <w:r w:rsidR="00831656">
              <w:t>options</w:t>
            </w:r>
            <w:proofErr w:type="spellEnd"/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2A851592" w14:textId="76934928" w:rsidR="00831656" w:rsidRPr="003F63F0" w:rsidRDefault="00831656" w:rsidP="00831656">
            <w:pPr>
              <w:jc w:val="both"/>
              <w:rPr>
                <w:rFonts w:cstheme="minorHAnsi"/>
                <w:highlight w:val="yellow"/>
                <w:lang w:val="en-GB"/>
              </w:rPr>
            </w:pPr>
            <w:r w:rsidRPr="00062BBA">
              <w:rPr>
                <w:rFonts w:cstheme="minorHAnsi"/>
                <w:lang w:val="en-GB"/>
              </w:rPr>
              <w:t>Consultants</w:t>
            </w:r>
          </w:p>
        </w:tc>
      </w:tr>
      <w:tr w:rsidR="00107C19" w:rsidRPr="003F63F0" w14:paraId="371F155E" w14:textId="77777777" w:rsidTr="003A2557">
        <w:tc>
          <w:tcPr>
            <w:tcW w:w="1526" w:type="dxa"/>
            <w:shd w:val="clear" w:color="auto" w:fill="E0E0E0"/>
          </w:tcPr>
          <w:p w14:paraId="5EC01F25" w14:textId="1B9DA71C" w:rsidR="00107C19" w:rsidRPr="00345B49" w:rsidRDefault="00107C19" w:rsidP="00107C19">
            <w:pPr>
              <w:rPr>
                <w:lang w:val="en-GB"/>
              </w:rPr>
            </w:pPr>
            <w:r w:rsidRPr="003F63F0">
              <w:rPr>
                <w:lang w:val="en-GB"/>
              </w:rPr>
              <w:t>1</w:t>
            </w:r>
            <w:r>
              <w:rPr>
                <w:lang w:val="en-GB"/>
              </w:rPr>
              <w:t>3</w:t>
            </w:r>
            <w:r w:rsidRPr="003F63F0">
              <w:rPr>
                <w:lang w:val="en-GB"/>
              </w:rPr>
              <w:t>.</w:t>
            </w:r>
            <w:r>
              <w:rPr>
                <w:lang w:val="en-GB"/>
              </w:rPr>
              <w:t>0</w:t>
            </w:r>
            <w:r w:rsidRPr="003F63F0">
              <w:rPr>
                <w:lang w:val="en-GB"/>
              </w:rPr>
              <w:t>0 – 1</w:t>
            </w:r>
            <w:r>
              <w:rPr>
                <w:lang w:val="en-GB"/>
              </w:rPr>
              <w:t>4</w:t>
            </w:r>
            <w:r w:rsidRPr="003F63F0">
              <w:rPr>
                <w:lang w:val="en-GB"/>
              </w:rPr>
              <w:t>.</w:t>
            </w:r>
            <w:r>
              <w:rPr>
                <w:lang w:val="en-GB"/>
              </w:rPr>
              <w:t>0</w:t>
            </w:r>
            <w:r w:rsidRPr="003F63F0">
              <w:rPr>
                <w:lang w:val="en-GB"/>
              </w:rPr>
              <w:t>0</w:t>
            </w:r>
          </w:p>
        </w:tc>
        <w:tc>
          <w:tcPr>
            <w:tcW w:w="6224" w:type="dxa"/>
            <w:shd w:val="clear" w:color="auto" w:fill="E0E0E0"/>
          </w:tcPr>
          <w:p w14:paraId="0B77B4A6" w14:textId="0A2097EB" w:rsidR="00107C19" w:rsidRPr="003F63F0" w:rsidRDefault="00107C19" w:rsidP="00107C19">
            <w:pPr>
              <w:jc w:val="center"/>
              <w:rPr>
                <w:rFonts w:eastAsiaTheme="minorEastAsia" w:cstheme="minorHAnsi"/>
                <w:lang w:val="en-GB" w:eastAsia="de-DE"/>
              </w:rPr>
            </w:pPr>
            <w:r w:rsidRPr="003F63F0">
              <w:rPr>
                <w:rFonts w:eastAsiaTheme="minorEastAsia" w:cstheme="minorHAnsi"/>
                <w:b/>
                <w:lang w:val="en-GB" w:eastAsia="de-DE"/>
              </w:rPr>
              <w:t>Lunch break</w:t>
            </w:r>
          </w:p>
        </w:tc>
        <w:tc>
          <w:tcPr>
            <w:tcW w:w="1997" w:type="dxa"/>
            <w:shd w:val="clear" w:color="auto" w:fill="E0E0E0"/>
          </w:tcPr>
          <w:p w14:paraId="0A59EE7E" w14:textId="1F70D56F" w:rsidR="00107C19" w:rsidRPr="00062BBA" w:rsidRDefault="00107C19" w:rsidP="00831656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PCU</w:t>
            </w:r>
          </w:p>
        </w:tc>
      </w:tr>
      <w:tr w:rsidR="00107C19" w:rsidRPr="003F63F0" w14:paraId="71BF4AB2" w14:textId="77777777" w:rsidTr="003A2557">
        <w:tc>
          <w:tcPr>
            <w:tcW w:w="1526" w:type="dxa"/>
            <w:tcBorders>
              <w:bottom w:val="single" w:sz="4" w:space="0" w:color="auto"/>
            </w:tcBorders>
          </w:tcPr>
          <w:p w14:paraId="6DB0F82B" w14:textId="77777777" w:rsidR="00831656" w:rsidRPr="003F63F0" w:rsidRDefault="00831656" w:rsidP="00107C19">
            <w:pPr>
              <w:rPr>
                <w:color w:val="C00000"/>
                <w:sz w:val="18"/>
                <w:szCs w:val="18"/>
                <w:lang w:val="en-GB"/>
              </w:rPr>
            </w:pPr>
            <w:r w:rsidRPr="00831656">
              <w:rPr>
                <w:lang w:val="en-GB"/>
              </w:rPr>
              <w:t>14.00 – 15.30</w:t>
            </w:r>
          </w:p>
        </w:tc>
        <w:tc>
          <w:tcPr>
            <w:tcW w:w="6224" w:type="dxa"/>
            <w:tcBorders>
              <w:bottom w:val="single" w:sz="4" w:space="0" w:color="auto"/>
            </w:tcBorders>
          </w:tcPr>
          <w:p w14:paraId="42FD1263" w14:textId="4A9E3C52" w:rsidR="00831656" w:rsidRPr="001F5407" w:rsidRDefault="00062BBA" w:rsidP="001F5407">
            <w:pPr>
              <w:rPr>
                <w:rFonts w:eastAsiaTheme="minorEastAsia" w:cstheme="minorHAnsi"/>
                <w:lang w:val="en-GB" w:eastAsia="de-DE"/>
              </w:rPr>
            </w:pPr>
            <w:r>
              <w:rPr>
                <w:rFonts w:eastAsiaTheme="minorEastAsia" w:cstheme="minorHAnsi"/>
                <w:lang w:val="en-GB" w:eastAsia="de-DE"/>
              </w:rPr>
              <w:t>b.</w:t>
            </w:r>
            <w:r w:rsidR="001F5407">
              <w:rPr>
                <w:rFonts w:eastAsiaTheme="minorEastAsia" w:cstheme="minorHAnsi"/>
                <w:lang w:val="en-GB" w:eastAsia="de-DE"/>
              </w:rPr>
              <w:t xml:space="preserve"> </w:t>
            </w:r>
            <w:r w:rsidR="00107C19">
              <w:rPr>
                <w:rFonts w:eastAsiaTheme="minorEastAsia" w:cstheme="minorHAnsi"/>
                <w:lang w:val="en-GB" w:eastAsia="de-DE"/>
              </w:rPr>
              <w:t>Working Group Discussion on PC</w:t>
            </w:r>
            <w:r w:rsidR="00831656" w:rsidRPr="00062BBA">
              <w:rPr>
                <w:rFonts w:eastAsiaTheme="minorEastAsia" w:cstheme="minorHAnsi"/>
                <w:lang w:val="en-GB" w:eastAsia="de-DE"/>
              </w:rPr>
              <w:t>CM options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01B7255A" w14:textId="6E47594A" w:rsidR="00831656" w:rsidRDefault="00062BBA" w:rsidP="00831656">
            <w:pPr>
              <w:jc w:val="both"/>
              <w:rPr>
                <w:rFonts w:eastAsiaTheme="minorEastAsia" w:cstheme="minorHAnsi"/>
                <w:lang w:val="en-GB" w:eastAsia="de-DE"/>
              </w:rPr>
            </w:pPr>
            <w:r>
              <w:rPr>
                <w:rFonts w:eastAsiaTheme="minorEastAsia" w:cstheme="minorHAnsi"/>
                <w:lang w:val="en-GB" w:eastAsia="de-DE"/>
              </w:rPr>
              <w:t>Consultants/PCU</w:t>
            </w:r>
          </w:p>
          <w:p w14:paraId="6A20A8D0" w14:textId="77777777" w:rsidR="00831656" w:rsidRPr="003F63F0" w:rsidRDefault="00831656" w:rsidP="00831656">
            <w:pPr>
              <w:jc w:val="both"/>
              <w:rPr>
                <w:rFonts w:eastAsiaTheme="minorEastAsia" w:cstheme="minorHAnsi"/>
                <w:lang w:val="en-GB" w:eastAsia="de-DE"/>
              </w:rPr>
            </w:pPr>
          </w:p>
        </w:tc>
      </w:tr>
      <w:tr w:rsidR="00107C19" w:rsidRPr="003F63F0" w14:paraId="61F9F3BB" w14:textId="77777777" w:rsidTr="003A2557">
        <w:tc>
          <w:tcPr>
            <w:tcW w:w="1526" w:type="dxa"/>
            <w:shd w:val="clear" w:color="auto" w:fill="E0E0E0"/>
          </w:tcPr>
          <w:p w14:paraId="2C0C5DC6" w14:textId="41D9EDC3" w:rsidR="00107C19" w:rsidRPr="00831656" w:rsidRDefault="00107C19" w:rsidP="00107C19">
            <w:pPr>
              <w:rPr>
                <w:lang w:val="en-GB"/>
              </w:rPr>
            </w:pPr>
            <w:r w:rsidRPr="003F63F0">
              <w:rPr>
                <w:lang w:val="en-GB"/>
              </w:rPr>
              <w:t>15.30 – 15.45</w:t>
            </w:r>
          </w:p>
        </w:tc>
        <w:tc>
          <w:tcPr>
            <w:tcW w:w="6224" w:type="dxa"/>
            <w:shd w:val="clear" w:color="auto" w:fill="E0E0E0"/>
          </w:tcPr>
          <w:p w14:paraId="717649E5" w14:textId="608339D7" w:rsidR="00107C19" w:rsidRDefault="00107C19" w:rsidP="00107C19">
            <w:pPr>
              <w:jc w:val="center"/>
              <w:rPr>
                <w:rFonts w:eastAsiaTheme="minorEastAsia" w:cstheme="minorHAnsi"/>
                <w:lang w:val="en-GB" w:eastAsia="de-DE"/>
              </w:rPr>
            </w:pPr>
            <w:r w:rsidRPr="003F63F0">
              <w:rPr>
                <w:rFonts w:eastAsiaTheme="minorEastAsia" w:cstheme="minorHAnsi"/>
                <w:b/>
                <w:lang w:val="en-GB" w:eastAsia="de-DE"/>
              </w:rPr>
              <w:t>Coffee Break</w:t>
            </w:r>
          </w:p>
        </w:tc>
        <w:tc>
          <w:tcPr>
            <w:tcW w:w="1997" w:type="dxa"/>
            <w:shd w:val="clear" w:color="auto" w:fill="E0E0E0"/>
          </w:tcPr>
          <w:p w14:paraId="61FDD5A5" w14:textId="254ECB71" w:rsidR="00107C19" w:rsidRDefault="00107C19" w:rsidP="00831656">
            <w:pPr>
              <w:jc w:val="both"/>
              <w:rPr>
                <w:rFonts w:eastAsiaTheme="minorEastAsia" w:cstheme="minorHAnsi"/>
                <w:lang w:val="en-GB" w:eastAsia="de-DE"/>
              </w:rPr>
            </w:pPr>
            <w:r>
              <w:rPr>
                <w:rFonts w:eastAsiaTheme="minorEastAsia" w:cstheme="minorHAnsi"/>
                <w:lang w:val="en-GB" w:eastAsia="de-DE"/>
              </w:rPr>
              <w:t>PCU</w:t>
            </w:r>
          </w:p>
        </w:tc>
      </w:tr>
      <w:tr w:rsidR="00107C19" w:rsidRPr="003F63F0" w14:paraId="125ED347" w14:textId="77777777" w:rsidTr="00107C19">
        <w:tc>
          <w:tcPr>
            <w:tcW w:w="1526" w:type="dxa"/>
          </w:tcPr>
          <w:p w14:paraId="3309A69F" w14:textId="2E1C696E" w:rsidR="00831656" w:rsidRPr="00B21C62" w:rsidRDefault="00B21C62" w:rsidP="00B21C62">
            <w:pPr>
              <w:rPr>
                <w:color w:val="C0000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15.45 – 16</w:t>
            </w:r>
            <w:r w:rsidRPr="003F63F0">
              <w:rPr>
                <w:lang w:val="en-GB"/>
              </w:rPr>
              <w:t>.</w:t>
            </w:r>
            <w:r>
              <w:rPr>
                <w:lang w:val="en-GB"/>
              </w:rPr>
              <w:t>30</w:t>
            </w:r>
          </w:p>
        </w:tc>
        <w:tc>
          <w:tcPr>
            <w:tcW w:w="6224" w:type="dxa"/>
          </w:tcPr>
          <w:p w14:paraId="1449F6CF" w14:textId="3AE38DD2" w:rsidR="00831656" w:rsidRPr="00062BBA" w:rsidRDefault="00062BBA" w:rsidP="00062BB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a.</w:t>
            </w:r>
            <w:r w:rsidR="001F5407">
              <w:rPr>
                <w:lang w:val="en-GB"/>
              </w:rPr>
              <w:t xml:space="preserve"> </w:t>
            </w:r>
            <w:r w:rsidR="00831656" w:rsidRPr="00062BBA">
              <w:rPr>
                <w:lang w:val="en-GB"/>
              </w:rPr>
              <w:t>Reporting back to the plenary</w:t>
            </w:r>
          </w:p>
          <w:p w14:paraId="4D0968B5" w14:textId="115041B9" w:rsidR="00831656" w:rsidRPr="00C406C6" w:rsidRDefault="00831656" w:rsidP="00831656">
            <w:pPr>
              <w:jc w:val="both"/>
              <w:rPr>
                <w:lang w:val="en-GB"/>
              </w:rPr>
            </w:pPr>
            <w:r w:rsidRPr="003F63F0">
              <w:rPr>
                <w:i/>
                <w:lang w:val="en-GB"/>
              </w:rPr>
              <w:t>Clarificat</w:t>
            </w:r>
            <w:r w:rsidR="00062BBA">
              <w:rPr>
                <w:i/>
                <w:lang w:val="en-GB"/>
              </w:rPr>
              <w:t>ion questions</w:t>
            </w:r>
          </w:p>
        </w:tc>
        <w:tc>
          <w:tcPr>
            <w:tcW w:w="1997" w:type="dxa"/>
          </w:tcPr>
          <w:p w14:paraId="7D02B5AD" w14:textId="7AE09C2A" w:rsidR="00831656" w:rsidRPr="003F63F0" w:rsidRDefault="00062BBA" w:rsidP="00831656">
            <w:pPr>
              <w:jc w:val="both"/>
              <w:rPr>
                <w:lang w:val="en-GB"/>
              </w:rPr>
            </w:pPr>
            <w:r>
              <w:rPr>
                <w:rFonts w:eastAsiaTheme="minorEastAsia" w:cstheme="minorHAnsi"/>
                <w:lang w:val="en-GB" w:eastAsia="de-DE"/>
              </w:rPr>
              <w:t>Consultants</w:t>
            </w:r>
          </w:p>
        </w:tc>
      </w:tr>
      <w:tr w:rsidR="00107C19" w:rsidRPr="003F63F0" w14:paraId="60650514" w14:textId="77777777" w:rsidTr="00107C19">
        <w:tc>
          <w:tcPr>
            <w:tcW w:w="1526" w:type="dxa"/>
          </w:tcPr>
          <w:p w14:paraId="4676DA90" w14:textId="065C9CF1" w:rsidR="00831656" w:rsidRPr="003F63F0" w:rsidRDefault="00831656" w:rsidP="00107C19">
            <w:pPr>
              <w:rPr>
                <w:lang w:val="en-GB"/>
              </w:rPr>
            </w:pPr>
            <w:r w:rsidRPr="003F63F0">
              <w:rPr>
                <w:lang w:val="en-GB"/>
              </w:rPr>
              <w:t>16.30 – 17.</w:t>
            </w:r>
            <w:r>
              <w:rPr>
                <w:lang w:val="en-GB"/>
              </w:rPr>
              <w:t>0</w:t>
            </w:r>
            <w:r w:rsidR="00062BBA">
              <w:rPr>
                <w:lang w:val="en-GB"/>
              </w:rPr>
              <w:t>0</w:t>
            </w:r>
          </w:p>
        </w:tc>
        <w:tc>
          <w:tcPr>
            <w:tcW w:w="6224" w:type="dxa"/>
          </w:tcPr>
          <w:p w14:paraId="0F3BEC52" w14:textId="77777777" w:rsidR="00831656" w:rsidRDefault="00831656" w:rsidP="00062BBA">
            <w:pPr>
              <w:jc w:val="both"/>
              <w:rPr>
                <w:lang w:val="en-GB"/>
              </w:rPr>
            </w:pPr>
            <w:r w:rsidRPr="003F63F0">
              <w:rPr>
                <w:lang w:val="en-GB"/>
              </w:rPr>
              <w:t xml:space="preserve">5. </w:t>
            </w:r>
            <w:r w:rsidR="00062BBA">
              <w:rPr>
                <w:lang w:val="en-GB"/>
              </w:rPr>
              <w:t>Preliminary prioritization</w:t>
            </w:r>
            <w:r w:rsidRPr="003F63F0">
              <w:rPr>
                <w:lang w:val="en-GB"/>
              </w:rPr>
              <w:t xml:space="preserve"> and closing </w:t>
            </w:r>
          </w:p>
          <w:p w14:paraId="457C20DC" w14:textId="77777777" w:rsidR="00062BBA" w:rsidRDefault="00062BBA" w:rsidP="00062BB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a. P</w:t>
            </w:r>
            <w:r w:rsidRPr="003F63F0">
              <w:rPr>
                <w:lang w:val="en-GB"/>
              </w:rPr>
              <w:t xml:space="preserve">reliminary </w:t>
            </w:r>
            <w:r>
              <w:rPr>
                <w:lang w:val="en-GB"/>
              </w:rPr>
              <w:t>prioritization of PPCM options</w:t>
            </w:r>
          </w:p>
          <w:p w14:paraId="58ABA8FE" w14:textId="46057954" w:rsidR="00062BBA" w:rsidRPr="003F63F0" w:rsidRDefault="00062BBA" w:rsidP="00062BB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b. Closing</w:t>
            </w:r>
          </w:p>
        </w:tc>
        <w:tc>
          <w:tcPr>
            <w:tcW w:w="1997" w:type="dxa"/>
          </w:tcPr>
          <w:p w14:paraId="4C7EFA94" w14:textId="29FD70E4" w:rsidR="00831656" w:rsidRPr="003F63F0" w:rsidRDefault="00062BBA" w:rsidP="0083165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Consultants/PCU</w:t>
            </w:r>
          </w:p>
        </w:tc>
      </w:tr>
    </w:tbl>
    <w:p w14:paraId="585E0084" w14:textId="10A080CE" w:rsidR="003F63F0" w:rsidRDefault="003F63F0">
      <w:pPr>
        <w:rPr>
          <w:lang w:val="en-GB"/>
        </w:rPr>
      </w:pPr>
    </w:p>
    <w:p w14:paraId="4E24C693" w14:textId="77777777" w:rsidR="003A2557" w:rsidRDefault="003A2557">
      <w:pPr>
        <w:rPr>
          <w:lang w:val="en-GB"/>
        </w:rPr>
      </w:pPr>
      <w:r>
        <w:rPr>
          <w:lang w:val="en-GB"/>
        </w:rPr>
        <w:br w:type="page"/>
      </w:r>
    </w:p>
    <w:p w14:paraId="2F33F049" w14:textId="357B16C1" w:rsidR="00831656" w:rsidRPr="003A2557" w:rsidRDefault="00B21C62" w:rsidP="00B21C62">
      <w:pPr>
        <w:jc w:val="center"/>
        <w:rPr>
          <w:i/>
          <w:lang w:val="en-GB"/>
        </w:rPr>
      </w:pPr>
      <w:r w:rsidRPr="003A2557">
        <w:rPr>
          <w:i/>
          <w:lang w:val="en-GB"/>
        </w:rPr>
        <w:lastRenderedPageBreak/>
        <w:t>Day 2 – Wednesday, 26 September</w:t>
      </w: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1526"/>
        <w:gridCol w:w="6492"/>
        <w:gridCol w:w="1729"/>
      </w:tblGrid>
      <w:tr w:rsidR="00107C19" w:rsidRPr="003A2557" w14:paraId="77911B9A" w14:textId="77777777" w:rsidTr="003A2557">
        <w:tc>
          <w:tcPr>
            <w:tcW w:w="1526" w:type="dxa"/>
            <w:shd w:val="clear" w:color="auto" w:fill="606060"/>
          </w:tcPr>
          <w:p w14:paraId="2B1E3D50" w14:textId="77777777" w:rsidR="00062BBA" w:rsidRPr="003A2557" w:rsidRDefault="00062BBA" w:rsidP="0083165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3A2557">
              <w:rPr>
                <w:b/>
                <w:color w:val="FFFFFF" w:themeColor="background1"/>
                <w:lang w:val="en-GB"/>
              </w:rPr>
              <w:t>Time</w:t>
            </w:r>
          </w:p>
        </w:tc>
        <w:tc>
          <w:tcPr>
            <w:tcW w:w="6492" w:type="dxa"/>
            <w:shd w:val="clear" w:color="auto" w:fill="606060"/>
          </w:tcPr>
          <w:p w14:paraId="4222E4ED" w14:textId="77777777" w:rsidR="00062BBA" w:rsidRPr="003A2557" w:rsidRDefault="00062BBA" w:rsidP="0083165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3A2557">
              <w:rPr>
                <w:b/>
                <w:color w:val="FFFFFF" w:themeColor="background1"/>
                <w:lang w:val="en-GB"/>
              </w:rPr>
              <w:t>Activities</w:t>
            </w:r>
          </w:p>
        </w:tc>
        <w:tc>
          <w:tcPr>
            <w:tcW w:w="1729" w:type="dxa"/>
            <w:shd w:val="clear" w:color="auto" w:fill="606060"/>
          </w:tcPr>
          <w:p w14:paraId="4FB54126" w14:textId="2FE43469" w:rsidR="00062BBA" w:rsidRPr="003A2557" w:rsidRDefault="00107C19" w:rsidP="00062BBA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3A2557">
              <w:rPr>
                <w:b/>
                <w:color w:val="FFFFFF" w:themeColor="background1"/>
                <w:lang w:val="en-GB"/>
              </w:rPr>
              <w:t>Facilitation</w:t>
            </w:r>
          </w:p>
        </w:tc>
      </w:tr>
      <w:tr w:rsidR="00062BBA" w:rsidRPr="003F63F0" w14:paraId="18314945" w14:textId="77777777" w:rsidTr="00107C19">
        <w:tc>
          <w:tcPr>
            <w:tcW w:w="1526" w:type="dxa"/>
            <w:shd w:val="clear" w:color="auto" w:fill="auto"/>
          </w:tcPr>
          <w:p w14:paraId="11E46B8B" w14:textId="77777777" w:rsidR="00062BBA" w:rsidRPr="003F63F0" w:rsidRDefault="00062BBA" w:rsidP="00831656">
            <w:pPr>
              <w:jc w:val="center"/>
              <w:rPr>
                <w:b/>
                <w:lang w:val="en-GB"/>
              </w:rPr>
            </w:pPr>
            <w:r w:rsidRPr="003F63F0">
              <w:rPr>
                <w:lang w:val="en-GB"/>
              </w:rPr>
              <w:t>09.00 – 09.15</w:t>
            </w:r>
          </w:p>
        </w:tc>
        <w:tc>
          <w:tcPr>
            <w:tcW w:w="6492" w:type="dxa"/>
          </w:tcPr>
          <w:p w14:paraId="63FD64DA" w14:textId="77777777" w:rsidR="00062BBA" w:rsidRDefault="00062BBA" w:rsidP="00831656">
            <w:pPr>
              <w:rPr>
                <w:lang w:val="en-GB"/>
              </w:rPr>
            </w:pPr>
            <w:r w:rsidRPr="003F63F0">
              <w:rPr>
                <w:lang w:val="en-GB"/>
              </w:rPr>
              <w:t>6. Opening</w:t>
            </w:r>
          </w:p>
          <w:p w14:paraId="02FE7E5A" w14:textId="1B354E1F" w:rsidR="00062BBA" w:rsidRPr="003F63F0" w:rsidRDefault="00062BBA" w:rsidP="00062BBA">
            <w:pPr>
              <w:rPr>
                <w:lang w:val="en-GB"/>
              </w:rPr>
            </w:pPr>
            <w:r>
              <w:rPr>
                <w:lang w:val="en-GB"/>
              </w:rPr>
              <w:t>Welcome, recap from day 1 and agenda for day 2</w:t>
            </w:r>
          </w:p>
        </w:tc>
        <w:tc>
          <w:tcPr>
            <w:tcW w:w="1729" w:type="dxa"/>
            <w:shd w:val="clear" w:color="auto" w:fill="auto"/>
          </w:tcPr>
          <w:p w14:paraId="784207C7" w14:textId="7AEAF083" w:rsidR="00062BBA" w:rsidRPr="00062BBA" w:rsidRDefault="00062BBA" w:rsidP="00831656">
            <w:pPr>
              <w:rPr>
                <w:lang w:val="en-GB"/>
              </w:rPr>
            </w:pPr>
            <w:r w:rsidRPr="00062BBA">
              <w:rPr>
                <w:lang w:val="en-GB"/>
              </w:rPr>
              <w:t>PCU/Consultants</w:t>
            </w:r>
          </w:p>
        </w:tc>
      </w:tr>
      <w:tr w:rsidR="00062BBA" w:rsidRPr="003F63F0" w14:paraId="07BEF11D" w14:textId="77777777" w:rsidTr="00107C19">
        <w:trPr>
          <w:trHeight w:val="60"/>
        </w:trPr>
        <w:tc>
          <w:tcPr>
            <w:tcW w:w="1526" w:type="dxa"/>
            <w:shd w:val="clear" w:color="auto" w:fill="auto"/>
          </w:tcPr>
          <w:p w14:paraId="17B11802" w14:textId="77777777" w:rsidR="00062BBA" w:rsidRPr="003F63F0" w:rsidRDefault="00062BBA" w:rsidP="00831656">
            <w:pPr>
              <w:jc w:val="center"/>
              <w:rPr>
                <w:lang w:val="en-GB"/>
              </w:rPr>
            </w:pPr>
            <w:r w:rsidRPr="003F63F0">
              <w:rPr>
                <w:lang w:val="en-GB"/>
              </w:rPr>
              <w:t>09.15 – 10.00</w:t>
            </w:r>
          </w:p>
        </w:tc>
        <w:tc>
          <w:tcPr>
            <w:tcW w:w="6492" w:type="dxa"/>
          </w:tcPr>
          <w:p w14:paraId="0E7A13CA" w14:textId="52D6B1F3" w:rsidR="00062BBA" w:rsidRDefault="00B4038F" w:rsidP="0083165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7. Options for Sustainable</w:t>
            </w:r>
            <w:r w:rsidR="00062BBA">
              <w:rPr>
                <w:lang w:val="en-GB"/>
              </w:rPr>
              <w:t xml:space="preserve"> </w:t>
            </w:r>
            <w:r w:rsidR="00062BBA" w:rsidRPr="003F63F0">
              <w:rPr>
                <w:lang w:val="en-GB"/>
              </w:rPr>
              <w:t>Financing of the PPCM</w:t>
            </w:r>
          </w:p>
          <w:p w14:paraId="7FF2BB59" w14:textId="3F6DC2C2" w:rsidR="00062BBA" w:rsidRPr="00062BBA" w:rsidRDefault="00062BBA" w:rsidP="00062BBA">
            <w:pPr>
              <w:rPr>
                <w:rFonts w:eastAsiaTheme="minorEastAsia" w:cstheme="minorHAnsi"/>
                <w:lang w:val="en-GB" w:eastAsia="de-DE"/>
              </w:rPr>
            </w:pPr>
            <w:r w:rsidRPr="00062BBA">
              <w:rPr>
                <w:rFonts w:cstheme="minorHAnsi"/>
                <w:lang w:val="en-GB"/>
              </w:rPr>
              <w:t xml:space="preserve">Presentation of the SFPs associated to the PPCM options </w:t>
            </w:r>
            <w:r w:rsidRPr="00062BBA">
              <w:rPr>
                <w:rFonts w:eastAsiaTheme="minorEastAsia" w:cstheme="minorHAnsi"/>
                <w:lang w:val="en-GB" w:eastAsia="de-DE"/>
              </w:rPr>
              <w:t>in the CLME+ region</w:t>
            </w:r>
          </w:p>
        </w:tc>
        <w:tc>
          <w:tcPr>
            <w:tcW w:w="1729" w:type="dxa"/>
            <w:shd w:val="clear" w:color="auto" w:fill="auto"/>
          </w:tcPr>
          <w:p w14:paraId="1E0A2F22" w14:textId="6CF253A9" w:rsidR="00062BBA" w:rsidRPr="003F63F0" w:rsidRDefault="00062BBA" w:rsidP="0083165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Consultants</w:t>
            </w:r>
          </w:p>
        </w:tc>
      </w:tr>
      <w:tr w:rsidR="00062BBA" w:rsidRPr="003F63F0" w14:paraId="30AC2E73" w14:textId="77777777" w:rsidTr="00107C19">
        <w:tc>
          <w:tcPr>
            <w:tcW w:w="1526" w:type="dxa"/>
            <w:shd w:val="clear" w:color="auto" w:fill="auto"/>
          </w:tcPr>
          <w:p w14:paraId="0BCB580B" w14:textId="77777777" w:rsidR="00062BBA" w:rsidRPr="003F63F0" w:rsidRDefault="00062BBA" w:rsidP="00831656">
            <w:pPr>
              <w:jc w:val="center"/>
              <w:rPr>
                <w:lang w:val="en-GB"/>
              </w:rPr>
            </w:pPr>
            <w:r w:rsidRPr="003F63F0">
              <w:rPr>
                <w:lang w:val="en-GB"/>
              </w:rPr>
              <w:t>10.00 – 10.30</w:t>
            </w:r>
          </w:p>
        </w:tc>
        <w:tc>
          <w:tcPr>
            <w:tcW w:w="6492" w:type="dxa"/>
          </w:tcPr>
          <w:p w14:paraId="4BAFA22E" w14:textId="54D4D88E" w:rsidR="00062BBA" w:rsidRDefault="00062BBA" w:rsidP="00062BBA">
            <w:pPr>
              <w:jc w:val="both"/>
              <w:rPr>
                <w:lang w:val="en-GB"/>
              </w:rPr>
            </w:pPr>
            <w:r w:rsidRPr="003F63F0">
              <w:rPr>
                <w:lang w:val="en-GB"/>
              </w:rPr>
              <w:t xml:space="preserve">8. </w:t>
            </w:r>
            <w:r>
              <w:rPr>
                <w:lang w:val="en-GB"/>
              </w:rPr>
              <w:t>Q&amp;A</w:t>
            </w:r>
            <w:r w:rsidRPr="003F63F0">
              <w:rPr>
                <w:lang w:val="en-GB"/>
              </w:rPr>
              <w:t xml:space="preserve"> </w:t>
            </w:r>
            <w:r>
              <w:rPr>
                <w:lang w:val="en-GB"/>
              </w:rPr>
              <w:t>from participants</w:t>
            </w:r>
            <w:r w:rsidRPr="003F63F0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on SFP </w:t>
            </w:r>
            <w:r w:rsidRPr="003F63F0">
              <w:rPr>
                <w:lang w:val="en-GB"/>
              </w:rPr>
              <w:t xml:space="preserve">options </w:t>
            </w:r>
            <w:bookmarkStart w:id="0" w:name="_GoBack"/>
            <w:bookmarkEnd w:id="0"/>
          </w:p>
          <w:p w14:paraId="12FD5E96" w14:textId="302DED38" w:rsidR="003A2557" w:rsidRPr="003F63F0" w:rsidRDefault="003A2557" w:rsidP="00062BBA">
            <w:pPr>
              <w:jc w:val="both"/>
              <w:rPr>
                <w:lang w:val="en-GB"/>
              </w:rPr>
            </w:pPr>
          </w:p>
        </w:tc>
        <w:tc>
          <w:tcPr>
            <w:tcW w:w="1729" w:type="dxa"/>
            <w:shd w:val="clear" w:color="auto" w:fill="auto"/>
          </w:tcPr>
          <w:p w14:paraId="4C493CBE" w14:textId="6702C43D" w:rsidR="00062BBA" w:rsidRPr="003F63F0" w:rsidRDefault="00062BBA" w:rsidP="00062BBA">
            <w:pPr>
              <w:rPr>
                <w:lang w:val="en-GB"/>
              </w:rPr>
            </w:pPr>
            <w:r>
              <w:rPr>
                <w:lang w:val="en-GB"/>
              </w:rPr>
              <w:t>Consultants</w:t>
            </w:r>
          </w:p>
        </w:tc>
      </w:tr>
      <w:tr w:rsidR="00062BBA" w:rsidRPr="003F63F0" w14:paraId="45D17F8B" w14:textId="77777777" w:rsidTr="003A2557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10DAFAA8" w14:textId="53A41F4D" w:rsidR="00062BBA" w:rsidRPr="003F63F0" w:rsidRDefault="00062BBA" w:rsidP="0083165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10.30 – 10.40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3BCEA818" w14:textId="54F7DCD4" w:rsidR="00062BBA" w:rsidRPr="003F63F0" w:rsidRDefault="00062BBA" w:rsidP="00831656">
            <w:pPr>
              <w:rPr>
                <w:rFonts w:eastAsiaTheme="minorEastAsia" w:cstheme="minorHAnsi"/>
                <w:lang w:val="en-GB" w:eastAsia="de-DE"/>
              </w:rPr>
            </w:pPr>
            <w:r>
              <w:rPr>
                <w:rFonts w:eastAsiaTheme="minorEastAsia" w:cstheme="minorHAnsi"/>
                <w:lang w:val="en-GB" w:eastAsia="de-DE"/>
              </w:rPr>
              <w:t>9. Working Group discussion on</w:t>
            </w:r>
            <w:r w:rsidRPr="003F63F0">
              <w:rPr>
                <w:rFonts w:eastAsiaTheme="minorEastAsia" w:cstheme="minorHAnsi"/>
                <w:lang w:val="en-GB" w:eastAsia="de-DE"/>
              </w:rPr>
              <w:t xml:space="preserve"> the associated SFP options suitable for CLME+ region </w:t>
            </w:r>
          </w:p>
          <w:p w14:paraId="3DAB3024" w14:textId="43DF86A9" w:rsidR="00062BBA" w:rsidRPr="00062BBA" w:rsidRDefault="00062BBA" w:rsidP="00062BBA">
            <w:pPr>
              <w:jc w:val="both"/>
              <w:rPr>
                <w:lang w:val="en-GB"/>
              </w:rPr>
            </w:pPr>
            <w:r>
              <w:t xml:space="preserve">a. 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groups</w:t>
            </w:r>
            <w:proofErr w:type="spellEnd"/>
            <w:r>
              <w:t xml:space="preserve"> on SFP </w:t>
            </w:r>
            <w:proofErr w:type="spellStart"/>
            <w:r>
              <w:t>options</w:t>
            </w:r>
            <w:proofErr w:type="spellEnd"/>
            <w:r>
              <w:t xml:space="preserve"> 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14:paraId="6B62BBF4" w14:textId="678E9AB9" w:rsidR="00062BBA" w:rsidRPr="003F63F0" w:rsidRDefault="00062BBA" w:rsidP="0083165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Consultants</w:t>
            </w:r>
          </w:p>
        </w:tc>
      </w:tr>
      <w:tr w:rsidR="00107C19" w:rsidRPr="003F63F0" w14:paraId="07E098DE" w14:textId="77777777" w:rsidTr="003A2557">
        <w:tc>
          <w:tcPr>
            <w:tcW w:w="1526" w:type="dxa"/>
            <w:shd w:val="clear" w:color="auto" w:fill="E0E0E0"/>
          </w:tcPr>
          <w:p w14:paraId="18F26745" w14:textId="32D44AF9" w:rsidR="00107C19" w:rsidRDefault="00107C19" w:rsidP="0083165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10.40 – 10.55 </w:t>
            </w:r>
          </w:p>
        </w:tc>
        <w:tc>
          <w:tcPr>
            <w:tcW w:w="6492" w:type="dxa"/>
            <w:shd w:val="clear" w:color="auto" w:fill="E0E0E0"/>
          </w:tcPr>
          <w:p w14:paraId="267086C7" w14:textId="154CF8BF" w:rsidR="00107C19" w:rsidRPr="003A2557" w:rsidRDefault="00107C19" w:rsidP="003A2557">
            <w:pPr>
              <w:jc w:val="center"/>
              <w:rPr>
                <w:rFonts w:eastAsiaTheme="minorEastAsia" w:cstheme="minorHAnsi"/>
                <w:b/>
                <w:lang w:val="en-GB" w:eastAsia="de-DE"/>
              </w:rPr>
            </w:pPr>
            <w:r w:rsidRPr="003A2557">
              <w:rPr>
                <w:rFonts w:eastAsiaTheme="minorEastAsia" w:cstheme="minorHAnsi"/>
                <w:b/>
                <w:lang w:val="en-GB" w:eastAsia="de-DE"/>
              </w:rPr>
              <w:t>Coffee Break</w:t>
            </w:r>
          </w:p>
        </w:tc>
        <w:tc>
          <w:tcPr>
            <w:tcW w:w="1729" w:type="dxa"/>
            <w:shd w:val="clear" w:color="auto" w:fill="E0E0E0"/>
          </w:tcPr>
          <w:p w14:paraId="45EF496C" w14:textId="53609361" w:rsidR="00107C19" w:rsidRDefault="00107C19" w:rsidP="0083165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PCU</w:t>
            </w:r>
          </w:p>
        </w:tc>
      </w:tr>
      <w:tr w:rsidR="00062BBA" w:rsidRPr="003F63F0" w14:paraId="2758D21A" w14:textId="77777777" w:rsidTr="00107C19">
        <w:tc>
          <w:tcPr>
            <w:tcW w:w="1526" w:type="dxa"/>
            <w:shd w:val="clear" w:color="auto" w:fill="auto"/>
          </w:tcPr>
          <w:p w14:paraId="6D3443FE" w14:textId="77777777" w:rsidR="00062BBA" w:rsidRPr="001F5407" w:rsidRDefault="00062BBA" w:rsidP="001F5407">
            <w:pPr>
              <w:jc w:val="center"/>
              <w:rPr>
                <w:lang w:val="en-GB"/>
              </w:rPr>
            </w:pPr>
            <w:r w:rsidRPr="001F5407">
              <w:rPr>
                <w:lang w:val="en-GB"/>
              </w:rPr>
              <w:t>10.55 – 12.00</w:t>
            </w:r>
          </w:p>
        </w:tc>
        <w:tc>
          <w:tcPr>
            <w:tcW w:w="6492" w:type="dxa"/>
            <w:shd w:val="clear" w:color="auto" w:fill="auto"/>
          </w:tcPr>
          <w:p w14:paraId="1E470BB4" w14:textId="77777777" w:rsidR="00062BBA" w:rsidRDefault="00062BBA" w:rsidP="00062BBA">
            <w:pPr>
              <w:rPr>
                <w:rFonts w:eastAsiaTheme="minorEastAsia" w:cstheme="minorHAnsi"/>
                <w:lang w:val="en-GB" w:eastAsia="de-DE"/>
              </w:rPr>
            </w:pPr>
            <w:r>
              <w:rPr>
                <w:lang w:val="en-GB"/>
              </w:rPr>
              <w:t xml:space="preserve">b. </w:t>
            </w:r>
            <w:r w:rsidRPr="002E0458">
              <w:rPr>
                <w:lang w:val="en-GB"/>
              </w:rPr>
              <w:t>Working Group</w:t>
            </w:r>
            <w:r w:rsidRPr="002E0458">
              <w:rPr>
                <w:rFonts w:eastAsiaTheme="minorEastAsia" w:cstheme="minorHAnsi"/>
                <w:lang w:val="en-GB" w:eastAsia="de-DE"/>
              </w:rPr>
              <w:t xml:space="preserve"> </w:t>
            </w:r>
            <w:r>
              <w:rPr>
                <w:rFonts w:eastAsiaTheme="minorEastAsia" w:cstheme="minorHAnsi"/>
                <w:lang w:val="en-GB" w:eastAsia="de-DE"/>
              </w:rPr>
              <w:t>discussion on SFP options</w:t>
            </w:r>
          </w:p>
          <w:p w14:paraId="7948B710" w14:textId="40A8D1E6" w:rsidR="003A2557" w:rsidRPr="00062BBA" w:rsidRDefault="003A2557" w:rsidP="00062BBA">
            <w:pPr>
              <w:rPr>
                <w:rFonts w:eastAsiaTheme="minorEastAsia" w:cstheme="minorHAnsi"/>
                <w:lang w:val="en-GB" w:eastAsia="de-DE"/>
              </w:rPr>
            </w:pPr>
          </w:p>
        </w:tc>
        <w:tc>
          <w:tcPr>
            <w:tcW w:w="1729" w:type="dxa"/>
          </w:tcPr>
          <w:p w14:paraId="75A3C8BC" w14:textId="7E324D67" w:rsidR="00062BBA" w:rsidRPr="003F63F0" w:rsidRDefault="00062BBA" w:rsidP="00831656">
            <w:pPr>
              <w:rPr>
                <w:lang w:val="en-GB"/>
              </w:rPr>
            </w:pPr>
            <w:r>
              <w:rPr>
                <w:lang w:val="en-GB"/>
              </w:rPr>
              <w:t>Consultants</w:t>
            </w:r>
          </w:p>
        </w:tc>
      </w:tr>
      <w:tr w:rsidR="00062BBA" w:rsidRPr="003F63F0" w14:paraId="6F7F29DD" w14:textId="77777777" w:rsidTr="003A2557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122B88BF" w14:textId="77777777" w:rsidR="00062BBA" w:rsidRPr="001F5407" w:rsidRDefault="00062BBA" w:rsidP="001F5407">
            <w:pPr>
              <w:jc w:val="center"/>
              <w:rPr>
                <w:lang w:val="en-GB"/>
              </w:rPr>
            </w:pPr>
            <w:r w:rsidRPr="001F5407">
              <w:rPr>
                <w:lang w:val="en-GB"/>
              </w:rPr>
              <w:t>12.00 – 12.45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shd w:val="clear" w:color="auto" w:fill="auto"/>
          </w:tcPr>
          <w:p w14:paraId="6A739EE4" w14:textId="4720EA99" w:rsidR="00B4038F" w:rsidRDefault="00062BBA" w:rsidP="00062BBA">
            <w:pPr>
              <w:rPr>
                <w:lang w:val="en-GB"/>
              </w:rPr>
            </w:pPr>
            <w:r>
              <w:rPr>
                <w:lang w:val="en-GB"/>
              </w:rPr>
              <w:t xml:space="preserve">c. </w:t>
            </w:r>
            <w:r w:rsidRPr="002E0458">
              <w:rPr>
                <w:lang w:val="en-GB"/>
              </w:rPr>
              <w:t xml:space="preserve">Reporting back to the plenary </w:t>
            </w:r>
          </w:p>
          <w:p w14:paraId="2B29C581" w14:textId="4A1D1E53" w:rsidR="003A2557" w:rsidRPr="00B4038F" w:rsidRDefault="00062BBA" w:rsidP="00062BBA">
            <w:pPr>
              <w:rPr>
                <w:i/>
                <w:lang w:val="en-GB"/>
              </w:rPr>
            </w:pPr>
            <w:r w:rsidRPr="00062BBA">
              <w:rPr>
                <w:i/>
                <w:lang w:val="en-GB"/>
              </w:rPr>
              <w:t xml:space="preserve">Clarification </w:t>
            </w:r>
            <w:r>
              <w:rPr>
                <w:i/>
                <w:lang w:val="en-GB"/>
              </w:rPr>
              <w:t>q</w:t>
            </w:r>
            <w:r w:rsidRPr="00062BBA">
              <w:rPr>
                <w:i/>
                <w:lang w:val="en-GB"/>
              </w:rPr>
              <w:t>uestions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7C8AAF97" w14:textId="58A0A9A1" w:rsidR="00062BBA" w:rsidRPr="003F63F0" w:rsidRDefault="00062BBA" w:rsidP="00831656">
            <w:pPr>
              <w:rPr>
                <w:lang w:val="en-GB"/>
              </w:rPr>
            </w:pPr>
            <w:r>
              <w:rPr>
                <w:lang w:val="en-GB"/>
              </w:rPr>
              <w:t>Consultants</w:t>
            </w:r>
          </w:p>
        </w:tc>
      </w:tr>
      <w:tr w:rsidR="00107C19" w:rsidRPr="003F63F0" w14:paraId="44F4C634" w14:textId="77777777" w:rsidTr="003A2557">
        <w:tc>
          <w:tcPr>
            <w:tcW w:w="1526" w:type="dxa"/>
            <w:shd w:val="clear" w:color="auto" w:fill="E0E0E0"/>
          </w:tcPr>
          <w:p w14:paraId="063687B1" w14:textId="16E4FB88" w:rsidR="00107C19" w:rsidRPr="001F5407" w:rsidRDefault="00107C19" w:rsidP="001F5407">
            <w:pPr>
              <w:jc w:val="center"/>
              <w:rPr>
                <w:lang w:val="en-GB"/>
              </w:rPr>
            </w:pPr>
            <w:r w:rsidRPr="003F63F0">
              <w:rPr>
                <w:lang w:val="en-GB"/>
              </w:rPr>
              <w:t>12.45 – 13.45</w:t>
            </w:r>
          </w:p>
        </w:tc>
        <w:tc>
          <w:tcPr>
            <w:tcW w:w="6492" w:type="dxa"/>
            <w:shd w:val="clear" w:color="auto" w:fill="E0E0E0"/>
          </w:tcPr>
          <w:p w14:paraId="75003710" w14:textId="2AECCAA8" w:rsidR="00107C19" w:rsidRPr="003A2557" w:rsidRDefault="00107C19" w:rsidP="003A2557">
            <w:pPr>
              <w:jc w:val="center"/>
              <w:rPr>
                <w:b/>
                <w:lang w:val="en-GB"/>
              </w:rPr>
            </w:pPr>
            <w:r w:rsidRPr="003A2557">
              <w:rPr>
                <w:b/>
                <w:lang w:val="en-GB"/>
              </w:rPr>
              <w:t>Lunch Break</w:t>
            </w:r>
          </w:p>
        </w:tc>
        <w:tc>
          <w:tcPr>
            <w:tcW w:w="1729" w:type="dxa"/>
            <w:shd w:val="clear" w:color="auto" w:fill="E0E0E0"/>
          </w:tcPr>
          <w:p w14:paraId="244D4FA2" w14:textId="744BBBBB" w:rsidR="00107C19" w:rsidRDefault="00107C19" w:rsidP="00831656">
            <w:pPr>
              <w:rPr>
                <w:lang w:val="en-GB"/>
              </w:rPr>
            </w:pPr>
            <w:r>
              <w:rPr>
                <w:lang w:val="en-GB"/>
              </w:rPr>
              <w:t>PCU</w:t>
            </w:r>
          </w:p>
        </w:tc>
      </w:tr>
      <w:tr w:rsidR="001F5407" w:rsidRPr="003F63F0" w14:paraId="16C55A39" w14:textId="77777777" w:rsidTr="00107C19">
        <w:tc>
          <w:tcPr>
            <w:tcW w:w="1526" w:type="dxa"/>
            <w:shd w:val="clear" w:color="auto" w:fill="auto"/>
          </w:tcPr>
          <w:p w14:paraId="58A3A32E" w14:textId="77777777" w:rsidR="001F5407" w:rsidRPr="003F63F0" w:rsidRDefault="001F5407" w:rsidP="00831656">
            <w:pPr>
              <w:jc w:val="center"/>
              <w:rPr>
                <w:lang w:val="en-GB"/>
              </w:rPr>
            </w:pPr>
            <w:r w:rsidRPr="003F63F0">
              <w:rPr>
                <w:lang w:val="en-GB"/>
              </w:rPr>
              <w:t>13.45 – 15.</w:t>
            </w:r>
            <w:r>
              <w:rPr>
                <w:lang w:val="en-GB"/>
              </w:rPr>
              <w:t>15</w:t>
            </w:r>
          </w:p>
        </w:tc>
        <w:tc>
          <w:tcPr>
            <w:tcW w:w="6492" w:type="dxa"/>
          </w:tcPr>
          <w:p w14:paraId="245F8826" w14:textId="77777777" w:rsidR="001F5407" w:rsidRDefault="001F5407" w:rsidP="00062BBA">
            <w:pPr>
              <w:jc w:val="both"/>
              <w:rPr>
                <w:lang w:val="en-GB"/>
              </w:rPr>
            </w:pPr>
            <w:r w:rsidRPr="003F63F0">
              <w:rPr>
                <w:lang w:val="en-GB"/>
              </w:rPr>
              <w:t>10. Presentation and discussion of Options for a Sustainable Financing Plan for the Regional Governance Framework</w:t>
            </w:r>
          </w:p>
          <w:p w14:paraId="7FF6CF86" w14:textId="62F19F28" w:rsidR="001F5407" w:rsidRPr="00062BBA" w:rsidRDefault="001F5407" w:rsidP="00062BBA">
            <w:pPr>
              <w:rPr>
                <w:lang w:val="en-GB"/>
              </w:rPr>
            </w:pPr>
            <w:r>
              <w:rPr>
                <w:lang w:val="en-GB"/>
              </w:rPr>
              <w:t xml:space="preserve">a. </w:t>
            </w:r>
            <w:r w:rsidRPr="00062BBA">
              <w:rPr>
                <w:lang w:val="en-GB"/>
              </w:rPr>
              <w:t xml:space="preserve">Presentation of </w:t>
            </w:r>
            <w:r w:rsidR="00B4038F">
              <w:rPr>
                <w:lang w:val="en-GB"/>
              </w:rPr>
              <w:t>SFP Options</w:t>
            </w:r>
            <w:r w:rsidRPr="00062BBA">
              <w:rPr>
                <w:lang w:val="en-GB"/>
              </w:rPr>
              <w:t xml:space="preserve"> for the RGF </w:t>
            </w:r>
          </w:p>
          <w:p w14:paraId="18B81087" w14:textId="7E79CBB2" w:rsidR="001F5407" w:rsidRPr="00062BBA" w:rsidRDefault="001F5407" w:rsidP="00062BBA">
            <w:pPr>
              <w:rPr>
                <w:rFonts w:eastAsiaTheme="minorEastAsia" w:cstheme="minorHAnsi"/>
                <w:lang w:val="en-GB" w:eastAsia="de-DE"/>
              </w:rPr>
            </w:pPr>
            <w:r>
              <w:rPr>
                <w:rFonts w:eastAsiaTheme="minorEastAsia" w:cstheme="minorHAnsi"/>
                <w:lang w:val="en-GB" w:eastAsia="de-DE"/>
              </w:rPr>
              <w:t xml:space="preserve">b. </w:t>
            </w:r>
            <w:r w:rsidRPr="00062BBA">
              <w:rPr>
                <w:rFonts w:eastAsiaTheme="minorEastAsia" w:cstheme="minorHAnsi"/>
                <w:lang w:val="en-GB" w:eastAsia="de-DE"/>
              </w:rPr>
              <w:t xml:space="preserve">Q&amp;A </w:t>
            </w:r>
            <w:r>
              <w:rPr>
                <w:rFonts w:eastAsiaTheme="minorEastAsia" w:cstheme="minorHAnsi"/>
                <w:lang w:val="en-GB" w:eastAsia="de-DE"/>
              </w:rPr>
              <w:t>by participants and discussion</w:t>
            </w:r>
          </w:p>
        </w:tc>
        <w:tc>
          <w:tcPr>
            <w:tcW w:w="1729" w:type="dxa"/>
            <w:shd w:val="clear" w:color="auto" w:fill="auto"/>
          </w:tcPr>
          <w:p w14:paraId="685EC556" w14:textId="7990971A" w:rsidR="001F5407" w:rsidRPr="003F63F0" w:rsidRDefault="001F5407" w:rsidP="00831656">
            <w:pPr>
              <w:jc w:val="both"/>
              <w:rPr>
                <w:lang w:val="en-GB"/>
              </w:rPr>
            </w:pPr>
            <w:r w:rsidRPr="00A63786">
              <w:rPr>
                <w:lang w:val="en-GB"/>
              </w:rPr>
              <w:t>Consultants</w:t>
            </w:r>
          </w:p>
        </w:tc>
      </w:tr>
      <w:tr w:rsidR="001F5407" w:rsidRPr="003F63F0" w14:paraId="21A5293D" w14:textId="77777777" w:rsidTr="003A2557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294B386A" w14:textId="4A35AFB1" w:rsidR="001F5407" w:rsidRPr="003F63F0" w:rsidRDefault="001F5407" w:rsidP="00831656">
            <w:pPr>
              <w:jc w:val="center"/>
              <w:rPr>
                <w:lang w:val="en-GB"/>
              </w:rPr>
            </w:pPr>
            <w:r w:rsidRPr="00062BBA">
              <w:rPr>
                <w:lang w:val="en-GB"/>
              </w:rPr>
              <w:t>15.15 – 15.30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07E72943" w14:textId="1175A354" w:rsidR="001F5407" w:rsidRDefault="001F5407" w:rsidP="00062BBA">
            <w:pPr>
              <w:rPr>
                <w:lang w:val="en-GB"/>
              </w:rPr>
            </w:pPr>
            <w:r w:rsidRPr="003F63F0">
              <w:rPr>
                <w:lang w:val="en-GB"/>
              </w:rPr>
              <w:t xml:space="preserve">11. </w:t>
            </w:r>
            <w:r>
              <w:rPr>
                <w:lang w:val="en-GB"/>
              </w:rPr>
              <w:t xml:space="preserve">Way forward </w:t>
            </w:r>
          </w:p>
          <w:p w14:paraId="45BFF52D" w14:textId="4607ABB2" w:rsidR="001F5407" w:rsidRPr="003F63F0" w:rsidRDefault="001F5407" w:rsidP="00062BBA">
            <w:pPr>
              <w:rPr>
                <w:lang w:val="en-GB"/>
              </w:rPr>
            </w:pPr>
            <w:r>
              <w:rPr>
                <w:lang w:val="en-GB"/>
              </w:rPr>
              <w:t xml:space="preserve">a. </w:t>
            </w:r>
            <w:r w:rsidRPr="002E0458">
              <w:rPr>
                <w:lang w:val="en-GB"/>
              </w:rPr>
              <w:t>Prioritization of PPCM options with associated SFPs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14:paraId="702DA1CD" w14:textId="3B01B51C" w:rsidR="001F5407" w:rsidRPr="003F63F0" w:rsidRDefault="001F5407" w:rsidP="00831656">
            <w:pPr>
              <w:jc w:val="both"/>
              <w:rPr>
                <w:lang w:val="en-GB"/>
              </w:rPr>
            </w:pPr>
            <w:r w:rsidRPr="00A63786">
              <w:rPr>
                <w:lang w:val="en-GB"/>
              </w:rPr>
              <w:t>Consultants</w:t>
            </w:r>
          </w:p>
        </w:tc>
      </w:tr>
      <w:tr w:rsidR="00107C19" w:rsidRPr="003F63F0" w14:paraId="5AB673BB" w14:textId="77777777" w:rsidTr="003A2557">
        <w:tc>
          <w:tcPr>
            <w:tcW w:w="1526" w:type="dxa"/>
            <w:shd w:val="clear" w:color="auto" w:fill="E0E0E0"/>
          </w:tcPr>
          <w:p w14:paraId="0D3EEE0B" w14:textId="0D623C8A" w:rsidR="00107C19" w:rsidRPr="00062BBA" w:rsidRDefault="00107C19" w:rsidP="00831656">
            <w:pPr>
              <w:jc w:val="center"/>
              <w:rPr>
                <w:lang w:val="en-GB"/>
              </w:rPr>
            </w:pPr>
            <w:r w:rsidRPr="003F63F0">
              <w:rPr>
                <w:lang w:val="en-GB"/>
              </w:rPr>
              <w:t>15.30 – 15.45</w:t>
            </w:r>
          </w:p>
        </w:tc>
        <w:tc>
          <w:tcPr>
            <w:tcW w:w="6492" w:type="dxa"/>
            <w:shd w:val="clear" w:color="auto" w:fill="E0E0E0"/>
          </w:tcPr>
          <w:p w14:paraId="423EC4AF" w14:textId="388A5AA9" w:rsidR="00107C19" w:rsidRPr="003A2557" w:rsidRDefault="00107C19" w:rsidP="003A2557">
            <w:pPr>
              <w:jc w:val="center"/>
              <w:rPr>
                <w:b/>
                <w:lang w:val="en-GB"/>
              </w:rPr>
            </w:pPr>
            <w:r w:rsidRPr="003A2557">
              <w:rPr>
                <w:b/>
                <w:lang w:val="en-GB"/>
              </w:rPr>
              <w:t>Coffee Break</w:t>
            </w:r>
          </w:p>
        </w:tc>
        <w:tc>
          <w:tcPr>
            <w:tcW w:w="1729" w:type="dxa"/>
            <w:shd w:val="clear" w:color="auto" w:fill="E0E0E0"/>
          </w:tcPr>
          <w:p w14:paraId="7D0C44C0" w14:textId="3B02C4FC" w:rsidR="00107C19" w:rsidRPr="00A63786" w:rsidRDefault="00107C19" w:rsidP="0083165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PCU</w:t>
            </w:r>
          </w:p>
        </w:tc>
      </w:tr>
      <w:tr w:rsidR="00062BBA" w:rsidRPr="003F63F0" w14:paraId="3ECE408B" w14:textId="77777777" w:rsidTr="00107C19">
        <w:tc>
          <w:tcPr>
            <w:tcW w:w="1526" w:type="dxa"/>
            <w:shd w:val="clear" w:color="auto" w:fill="auto"/>
          </w:tcPr>
          <w:p w14:paraId="3DA75AFE" w14:textId="77777777" w:rsidR="00062BBA" w:rsidRPr="003F63F0" w:rsidRDefault="00062BBA" w:rsidP="001F5407">
            <w:pPr>
              <w:jc w:val="center"/>
              <w:rPr>
                <w:lang w:val="en-GB"/>
              </w:rPr>
            </w:pPr>
            <w:r w:rsidRPr="001F5407">
              <w:rPr>
                <w:lang w:val="en-GB"/>
              </w:rPr>
              <w:t>15.45 – 16.15</w:t>
            </w:r>
          </w:p>
        </w:tc>
        <w:tc>
          <w:tcPr>
            <w:tcW w:w="6492" w:type="dxa"/>
            <w:shd w:val="clear" w:color="auto" w:fill="auto"/>
          </w:tcPr>
          <w:p w14:paraId="2BED9C00" w14:textId="77777777" w:rsidR="00062BBA" w:rsidRDefault="00062BBA" w:rsidP="00062BB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b. </w:t>
            </w:r>
            <w:r w:rsidRPr="003F63F0">
              <w:rPr>
                <w:lang w:val="en-GB"/>
              </w:rPr>
              <w:t>PPCM and SFP shortlist</w:t>
            </w:r>
            <w:r>
              <w:rPr>
                <w:lang w:val="en-GB"/>
              </w:rPr>
              <w:t xml:space="preserve"> and way of forward of the consultancy</w:t>
            </w:r>
          </w:p>
          <w:p w14:paraId="585A8E79" w14:textId="2A6A9F98" w:rsidR="003A2557" w:rsidRPr="003F63F0" w:rsidRDefault="003A2557" w:rsidP="00062BBA">
            <w:pPr>
              <w:jc w:val="both"/>
              <w:rPr>
                <w:lang w:val="en-GB"/>
              </w:rPr>
            </w:pPr>
          </w:p>
        </w:tc>
        <w:tc>
          <w:tcPr>
            <w:tcW w:w="1729" w:type="dxa"/>
          </w:tcPr>
          <w:p w14:paraId="2518ADBF" w14:textId="18F089EC" w:rsidR="00062BBA" w:rsidRPr="003F63F0" w:rsidRDefault="001F5407" w:rsidP="0083165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Consultants</w:t>
            </w:r>
          </w:p>
        </w:tc>
      </w:tr>
      <w:tr w:rsidR="00062BBA" w:rsidRPr="003F63F0" w14:paraId="65E6FEC7" w14:textId="77777777" w:rsidTr="00107C19">
        <w:tc>
          <w:tcPr>
            <w:tcW w:w="1526" w:type="dxa"/>
            <w:shd w:val="clear" w:color="auto" w:fill="auto"/>
          </w:tcPr>
          <w:p w14:paraId="4AE45037" w14:textId="77777777" w:rsidR="00062BBA" w:rsidRPr="00D14308" w:rsidRDefault="00062BBA" w:rsidP="001F5407">
            <w:pPr>
              <w:jc w:val="center"/>
              <w:rPr>
                <w:lang w:val="en-GB"/>
              </w:rPr>
            </w:pPr>
            <w:r w:rsidRPr="001F5407">
              <w:rPr>
                <w:lang w:val="en-GB"/>
              </w:rPr>
              <w:t>16.15 – 17.15</w:t>
            </w:r>
          </w:p>
        </w:tc>
        <w:tc>
          <w:tcPr>
            <w:tcW w:w="6492" w:type="dxa"/>
            <w:shd w:val="clear" w:color="auto" w:fill="auto"/>
          </w:tcPr>
          <w:p w14:paraId="33E636E2" w14:textId="0AF0DB78" w:rsidR="00062BBA" w:rsidRPr="002E0458" w:rsidRDefault="00062BBA" w:rsidP="00062BBA">
            <w:pPr>
              <w:rPr>
                <w:lang w:val="en-GB"/>
              </w:rPr>
            </w:pPr>
            <w:r>
              <w:rPr>
                <w:lang w:val="en-GB"/>
              </w:rPr>
              <w:t>c. Conclusions and d</w:t>
            </w:r>
            <w:r w:rsidRPr="002E0458">
              <w:rPr>
                <w:lang w:val="en-GB"/>
              </w:rPr>
              <w:t xml:space="preserve">iscussion on the way forward on selecting and endorsing PPCM and SFP options </w:t>
            </w:r>
          </w:p>
        </w:tc>
        <w:tc>
          <w:tcPr>
            <w:tcW w:w="1729" w:type="dxa"/>
          </w:tcPr>
          <w:p w14:paraId="21D43AF8" w14:textId="40BF608E" w:rsidR="00062BBA" w:rsidRPr="003F63F0" w:rsidRDefault="00062BBA" w:rsidP="00831656">
            <w:pPr>
              <w:rPr>
                <w:lang w:val="en-GB"/>
              </w:rPr>
            </w:pPr>
            <w:r>
              <w:rPr>
                <w:lang w:val="en-GB"/>
              </w:rPr>
              <w:t>PCU/ICM</w:t>
            </w:r>
          </w:p>
        </w:tc>
      </w:tr>
      <w:tr w:rsidR="00062BBA" w:rsidRPr="003F63F0" w14:paraId="1C6A052E" w14:textId="77777777" w:rsidTr="00107C19">
        <w:tc>
          <w:tcPr>
            <w:tcW w:w="1526" w:type="dxa"/>
            <w:shd w:val="clear" w:color="auto" w:fill="auto"/>
          </w:tcPr>
          <w:p w14:paraId="60C9684F" w14:textId="77777777" w:rsidR="00062BBA" w:rsidRPr="003F63F0" w:rsidRDefault="00062BBA" w:rsidP="00831656">
            <w:pPr>
              <w:jc w:val="center"/>
              <w:rPr>
                <w:lang w:val="en-GB"/>
              </w:rPr>
            </w:pPr>
            <w:r w:rsidRPr="003F63F0">
              <w:rPr>
                <w:lang w:val="en-GB"/>
              </w:rPr>
              <w:t>1</w:t>
            </w:r>
            <w:r>
              <w:rPr>
                <w:lang w:val="en-GB"/>
              </w:rPr>
              <w:t>7.15</w:t>
            </w:r>
            <w:r w:rsidRPr="003F63F0">
              <w:rPr>
                <w:lang w:val="en-GB"/>
              </w:rPr>
              <w:t xml:space="preserve"> – 17.30</w:t>
            </w:r>
          </w:p>
        </w:tc>
        <w:tc>
          <w:tcPr>
            <w:tcW w:w="6492" w:type="dxa"/>
          </w:tcPr>
          <w:p w14:paraId="558664F2" w14:textId="77777777" w:rsidR="00062BBA" w:rsidRDefault="00062BBA" w:rsidP="001F5407">
            <w:pPr>
              <w:jc w:val="both"/>
              <w:rPr>
                <w:lang w:val="en-GB"/>
              </w:rPr>
            </w:pPr>
            <w:r w:rsidRPr="003F63F0">
              <w:rPr>
                <w:lang w:val="en-GB"/>
              </w:rPr>
              <w:t>12. Closing</w:t>
            </w:r>
            <w:r>
              <w:rPr>
                <w:lang w:val="en-GB"/>
              </w:rPr>
              <w:t xml:space="preserve"> </w:t>
            </w:r>
          </w:p>
          <w:p w14:paraId="29B3929D" w14:textId="4E371544" w:rsidR="003A2557" w:rsidRPr="003F63F0" w:rsidRDefault="003A2557" w:rsidP="001F5407">
            <w:pPr>
              <w:jc w:val="both"/>
              <w:rPr>
                <w:lang w:val="en-GB"/>
              </w:rPr>
            </w:pPr>
          </w:p>
        </w:tc>
        <w:tc>
          <w:tcPr>
            <w:tcW w:w="1729" w:type="dxa"/>
            <w:shd w:val="clear" w:color="auto" w:fill="auto"/>
          </w:tcPr>
          <w:p w14:paraId="690C6ACC" w14:textId="1EC50DC3" w:rsidR="00062BBA" w:rsidRPr="003F63F0" w:rsidRDefault="001F5407" w:rsidP="0083165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PCU</w:t>
            </w:r>
          </w:p>
        </w:tc>
      </w:tr>
    </w:tbl>
    <w:p w14:paraId="2A556CDC" w14:textId="77777777" w:rsidR="00831656" w:rsidRPr="003F63F0" w:rsidRDefault="00831656" w:rsidP="00831656">
      <w:pPr>
        <w:rPr>
          <w:lang w:val="en-GB"/>
        </w:rPr>
      </w:pPr>
    </w:p>
    <w:p w14:paraId="7695DEDB" w14:textId="77777777" w:rsidR="00831656" w:rsidRPr="003F63F0" w:rsidRDefault="00831656">
      <w:pPr>
        <w:rPr>
          <w:lang w:val="en-GB"/>
        </w:rPr>
      </w:pPr>
    </w:p>
    <w:sectPr w:rsidR="00831656" w:rsidRPr="003F63F0" w:rsidSect="00831656">
      <w:footerReference w:type="even" r:id="rId11"/>
      <w:footerReference w:type="default" r:id="rId12"/>
      <w:pgSz w:w="11901" w:h="16840"/>
      <w:pgMar w:top="1134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3BEE85" w15:done="0"/>
  <w15:commentEx w15:paraId="6F6EDA99" w15:done="0"/>
  <w15:commentEx w15:paraId="24642D78" w15:done="0"/>
  <w15:commentEx w15:paraId="1B76A41D" w15:done="0"/>
  <w15:commentEx w15:paraId="5BB151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3BEE85" w16cid:durableId="1F4BAC80"/>
  <w16cid:commentId w16cid:paraId="6F6EDA99" w16cid:durableId="1F4BA057"/>
  <w16cid:commentId w16cid:paraId="24642D78" w16cid:durableId="1F4BA058"/>
  <w16cid:commentId w16cid:paraId="1B76A41D" w16cid:durableId="1F4BB089"/>
  <w16cid:commentId w16cid:paraId="5BB15135" w16cid:durableId="1F4BA05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AFC81" w14:textId="77777777" w:rsidR="003A2557" w:rsidRDefault="003A2557" w:rsidP="003A2557">
      <w:pPr>
        <w:spacing w:after="0" w:line="240" w:lineRule="auto"/>
      </w:pPr>
      <w:r>
        <w:separator/>
      </w:r>
    </w:p>
  </w:endnote>
  <w:endnote w:type="continuationSeparator" w:id="0">
    <w:p w14:paraId="27552093" w14:textId="77777777" w:rsidR="003A2557" w:rsidRDefault="003A2557" w:rsidP="003A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2D450" w14:textId="77777777" w:rsidR="003A2557" w:rsidRDefault="003A2557" w:rsidP="003D403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5660035" w14:textId="77777777" w:rsidR="003A2557" w:rsidRDefault="003A2557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87C02" w14:textId="77777777" w:rsidR="003A2557" w:rsidRDefault="003A2557" w:rsidP="003D403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4038F">
      <w:rPr>
        <w:rStyle w:val="Seitenzahl"/>
        <w:noProof/>
      </w:rPr>
      <w:t>1</w:t>
    </w:r>
    <w:r>
      <w:rPr>
        <w:rStyle w:val="Seitenzahl"/>
      </w:rPr>
      <w:fldChar w:fldCharType="end"/>
    </w:r>
  </w:p>
  <w:p w14:paraId="28D39B45" w14:textId="77777777" w:rsidR="003A2557" w:rsidRDefault="003A2557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7D5C9" w14:textId="77777777" w:rsidR="003A2557" w:rsidRDefault="003A2557" w:rsidP="003A2557">
      <w:pPr>
        <w:spacing w:after="0" w:line="240" w:lineRule="auto"/>
      </w:pPr>
      <w:r>
        <w:separator/>
      </w:r>
    </w:p>
  </w:footnote>
  <w:footnote w:type="continuationSeparator" w:id="0">
    <w:p w14:paraId="468BC643" w14:textId="77777777" w:rsidR="003A2557" w:rsidRDefault="003A2557" w:rsidP="003A2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1B12"/>
    <w:multiLevelType w:val="hybridMultilevel"/>
    <w:tmpl w:val="5D0ABE5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87B97"/>
    <w:multiLevelType w:val="multilevel"/>
    <w:tmpl w:val="5D921548"/>
    <w:lvl w:ilvl="0">
      <w:start w:val="16"/>
      <w:numFmt w:val="decimal"/>
      <w:lvlText w:val="%1.0"/>
      <w:lvlJc w:val="left"/>
      <w:pPr>
        <w:ind w:left="820" w:hanging="410"/>
      </w:pPr>
      <w:rPr>
        <w:rFonts w:hint="default"/>
        <w:color w:val="C00000"/>
        <w:sz w:val="18"/>
      </w:rPr>
    </w:lvl>
    <w:lvl w:ilvl="1">
      <w:start w:val="1"/>
      <w:numFmt w:val="decimalZero"/>
      <w:lvlText w:val="%1.%2"/>
      <w:lvlJc w:val="left"/>
      <w:pPr>
        <w:ind w:left="1528" w:hanging="410"/>
      </w:pPr>
      <w:rPr>
        <w:rFonts w:hint="default"/>
        <w:color w:val="C00000"/>
        <w:sz w:val="18"/>
      </w:rPr>
    </w:lvl>
    <w:lvl w:ilvl="2">
      <w:start w:val="1"/>
      <w:numFmt w:val="decimal"/>
      <w:lvlText w:val="%1.%2.%3"/>
      <w:lvlJc w:val="left"/>
      <w:pPr>
        <w:ind w:left="2546" w:hanging="720"/>
      </w:pPr>
      <w:rPr>
        <w:rFonts w:hint="default"/>
        <w:color w:val="C00000"/>
        <w:sz w:val="18"/>
      </w:rPr>
    </w:lvl>
    <w:lvl w:ilvl="3">
      <w:start w:val="1"/>
      <w:numFmt w:val="decimal"/>
      <w:lvlText w:val="%1.%2.%3.%4"/>
      <w:lvlJc w:val="left"/>
      <w:pPr>
        <w:ind w:left="3254" w:hanging="720"/>
      </w:pPr>
      <w:rPr>
        <w:rFonts w:hint="default"/>
        <w:color w:val="C00000"/>
        <w:sz w:val="18"/>
      </w:rPr>
    </w:lvl>
    <w:lvl w:ilvl="4">
      <w:start w:val="1"/>
      <w:numFmt w:val="decimal"/>
      <w:lvlText w:val="%1.%2.%3.%4.%5"/>
      <w:lvlJc w:val="left"/>
      <w:pPr>
        <w:ind w:left="4322" w:hanging="1080"/>
      </w:pPr>
      <w:rPr>
        <w:rFonts w:hint="default"/>
        <w:color w:val="C00000"/>
        <w:sz w:val="18"/>
      </w:rPr>
    </w:lvl>
    <w:lvl w:ilvl="5">
      <w:start w:val="1"/>
      <w:numFmt w:val="decimal"/>
      <w:lvlText w:val="%1.%2.%3.%4.%5.%6"/>
      <w:lvlJc w:val="left"/>
      <w:pPr>
        <w:ind w:left="5030" w:hanging="1080"/>
      </w:pPr>
      <w:rPr>
        <w:rFonts w:hint="default"/>
        <w:color w:val="C00000"/>
        <w:sz w:val="18"/>
      </w:rPr>
    </w:lvl>
    <w:lvl w:ilvl="6">
      <w:start w:val="1"/>
      <w:numFmt w:val="decimal"/>
      <w:lvlText w:val="%1.%2.%3.%4.%5.%6.%7"/>
      <w:lvlJc w:val="left"/>
      <w:pPr>
        <w:ind w:left="6098" w:hanging="1440"/>
      </w:pPr>
      <w:rPr>
        <w:rFonts w:hint="default"/>
        <w:color w:val="C00000"/>
        <w:sz w:val="18"/>
      </w:rPr>
    </w:lvl>
    <w:lvl w:ilvl="7">
      <w:start w:val="1"/>
      <w:numFmt w:val="decimal"/>
      <w:lvlText w:val="%1.%2.%3.%4.%5.%6.%7.%8"/>
      <w:lvlJc w:val="left"/>
      <w:pPr>
        <w:ind w:left="6806" w:hanging="1440"/>
      </w:pPr>
      <w:rPr>
        <w:rFonts w:hint="default"/>
        <w:color w:val="C00000"/>
        <w:sz w:val="18"/>
      </w:rPr>
    </w:lvl>
    <w:lvl w:ilvl="8">
      <w:start w:val="1"/>
      <w:numFmt w:val="decimal"/>
      <w:lvlText w:val="%1.%2.%3.%4.%5.%6.%7.%8.%9"/>
      <w:lvlJc w:val="left"/>
      <w:pPr>
        <w:ind w:left="7514" w:hanging="1440"/>
      </w:pPr>
      <w:rPr>
        <w:rFonts w:hint="default"/>
        <w:color w:val="C00000"/>
        <w:sz w:val="18"/>
      </w:rPr>
    </w:lvl>
  </w:abstractNum>
  <w:abstractNum w:abstractNumId="2">
    <w:nsid w:val="0E591316"/>
    <w:multiLevelType w:val="hybridMultilevel"/>
    <w:tmpl w:val="D92888C0"/>
    <w:lvl w:ilvl="0" w:tplc="A094E764">
      <w:start w:val="15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18B74C61"/>
    <w:multiLevelType w:val="hybridMultilevel"/>
    <w:tmpl w:val="CD2CA462"/>
    <w:lvl w:ilvl="0" w:tplc="A094E764">
      <w:start w:val="15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06F27"/>
    <w:multiLevelType w:val="hybridMultilevel"/>
    <w:tmpl w:val="E35E185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5C4B"/>
    <w:multiLevelType w:val="hybridMultilevel"/>
    <w:tmpl w:val="69AEDA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A094E764">
      <w:start w:val="15"/>
      <w:numFmt w:val="bullet"/>
      <w:lvlText w:val="-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31518"/>
    <w:multiLevelType w:val="hybridMultilevel"/>
    <w:tmpl w:val="8D36FC3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1706C"/>
    <w:multiLevelType w:val="multilevel"/>
    <w:tmpl w:val="50C85A70"/>
    <w:lvl w:ilvl="0">
      <w:start w:val="1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0B62136"/>
    <w:multiLevelType w:val="hybridMultilevel"/>
    <w:tmpl w:val="8AECE55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06727"/>
    <w:multiLevelType w:val="multilevel"/>
    <w:tmpl w:val="082E3EB4"/>
    <w:lvl w:ilvl="0">
      <w:start w:val="15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3756EA2"/>
    <w:multiLevelType w:val="hybridMultilevel"/>
    <w:tmpl w:val="BA3C1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77903"/>
    <w:multiLevelType w:val="multilevel"/>
    <w:tmpl w:val="6B9EE954"/>
    <w:lvl w:ilvl="0">
      <w:start w:val="1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0" w:hanging="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CDA7369"/>
    <w:multiLevelType w:val="hybridMultilevel"/>
    <w:tmpl w:val="F16C641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65A3C"/>
    <w:multiLevelType w:val="hybridMultilevel"/>
    <w:tmpl w:val="FCA00BB6"/>
    <w:lvl w:ilvl="0" w:tplc="0310E08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C1F60"/>
    <w:multiLevelType w:val="hybridMultilevel"/>
    <w:tmpl w:val="C3205B8C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497B89"/>
    <w:multiLevelType w:val="hybridMultilevel"/>
    <w:tmpl w:val="25B4BD0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25C73"/>
    <w:multiLevelType w:val="hybridMultilevel"/>
    <w:tmpl w:val="9F224B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A094E764">
      <w:start w:val="15"/>
      <w:numFmt w:val="bullet"/>
      <w:lvlText w:val="-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736C2"/>
    <w:multiLevelType w:val="hybridMultilevel"/>
    <w:tmpl w:val="8D3E184E"/>
    <w:lvl w:ilvl="0" w:tplc="41B661A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85787"/>
    <w:multiLevelType w:val="multilevel"/>
    <w:tmpl w:val="34FABC2E"/>
    <w:lvl w:ilvl="0">
      <w:start w:val="16"/>
      <w:numFmt w:val="decimal"/>
      <w:lvlText w:val="%1.0"/>
      <w:lvlJc w:val="left"/>
      <w:pPr>
        <w:ind w:left="410" w:hanging="410"/>
      </w:pPr>
      <w:rPr>
        <w:rFonts w:hint="default"/>
        <w:color w:val="C00000"/>
        <w:sz w:val="18"/>
      </w:rPr>
    </w:lvl>
    <w:lvl w:ilvl="1">
      <w:start w:val="1"/>
      <w:numFmt w:val="decimalZero"/>
      <w:lvlText w:val="%1.%2"/>
      <w:lvlJc w:val="left"/>
      <w:pPr>
        <w:ind w:left="1118" w:hanging="410"/>
      </w:pPr>
      <w:rPr>
        <w:rFonts w:hint="default"/>
        <w:color w:val="C00000"/>
        <w:sz w:val="18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C00000"/>
        <w:sz w:val="18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C00000"/>
        <w:sz w:val="18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C00000"/>
        <w:sz w:val="18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C00000"/>
        <w:sz w:val="18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C00000"/>
        <w:sz w:val="18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C00000"/>
        <w:sz w:val="18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color w:val="C00000"/>
        <w:sz w:val="18"/>
      </w:rPr>
    </w:lvl>
  </w:abstractNum>
  <w:abstractNum w:abstractNumId="19">
    <w:nsid w:val="5954359A"/>
    <w:multiLevelType w:val="hybridMultilevel"/>
    <w:tmpl w:val="25BC136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A65CEF"/>
    <w:multiLevelType w:val="hybridMultilevel"/>
    <w:tmpl w:val="F5FC68F0"/>
    <w:lvl w:ilvl="0" w:tplc="25C0BAD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474F4"/>
    <w:multiLevelType w:val="hybridMultilevel"/>
    <w:tmpl w:val="1352A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270C8C"/>
    <w:multiLevelType w:val="hybridMultilevel"/>
    <w:tmpl w:val="FEF49A28"/>
    <w:lvl w:ilvl="0" w:tplc="F698A91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B03B2"/>
    <w:multiLevelType w:val="hybridMultilevel"/>
    <w:tmpl w:val="6B60CE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698A914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A094E764">
      <w:start w:val="15"/>
      <w:numFmt w:val="bullet"/>
      <w:lvlText w:val="-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A643E1"/>
    <w:multiLevelType w:val="multilevel"/>
    <w:tmpl w:val="81F2BE42"/>
    <w:lvl w:ilvl="0">
      <w:start w:val="1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7A381478"/>
    <w:multiLevelType w:val="hybridMultilevel"/>
    <w:tmpl w:val="3ED837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25C0BAD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094E764">
      <w:start w:val="15"/>
      <w:numFmt w:val="bullet"/>
      <w:lvlText w:val="-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709ED"/>
    <w:multiLevelType w:val="multilevel"/>
    <w:tmpl w:val="E6665550"/>
    <w:lvl w:ilvl="0">
      <w:start w:val="17"/>
      <w:numFmt w:val="decimal"/>
      <w:lvlText w:val="%1.0"/>
      <w:lvlJc w:val="left"/>
      <w:pPr>
        <w:ind w:left="410" w:hanging="4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18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7">
    <w:nsid w:val="7D5E49AB"/>
    <w:multiLevelType w:val="hybridMultilevel"/>
    <w:tmpl w:val="9182A052"/>
    <w:lvl w:ilvl="0" w:tplc="0562D15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5"/>
  </w:num>
  <w:num w:numId="4">
    <w:abstractNumId w:val="6"/>
  </w:num>
  <w:num w:numId="5">
    <w:abstractNumId w:val="14"/>
  </w:num>
  <w:num w:numId="6">
    <w:abstractNumId w:val="2"/>
  </w:num>
  <w:num w:numId="7">
    <w:abstractNumId w:val="21"/>
  </w:num>
  <w:num w:numId="8">
    <w:abstractNumId w:val="9"/>
  </w:num>
  <w:num w:numId="9">
    <w:abstractNumId w:val="24"/>
  </w:num>
  <w:num w:numId="10">
    <w:abstractNumId w:val="11"/>
  </w:num>
  <w:num w:numId="11">
    <w:abstractNumId w:val="23"/>
  </w:num>
  <w:num w:numId="12">
    <w:abstractNumId w:val="12"/>
  </w:num>
  <w:num w:numId="13">
    <w:abstractNumId w:val="22"/>
  </w:num>
  <w:num w:numId="14">
    <w:abstractNumId w:val="19"/>
  </w:num>
  <w:num w:numId="15">
    <w:abstractNumId w:val="20"/>
  </w:num>
  <w:num w:numId="16">
    <w:abstractNumId w:val="27"/>
  </w:num>
  <w:num w:numId="17">
    <w:abstractNumId w:val="18"/>
  </w:num>
  <w:num w:numId="18">
    <w:abstractNumId w:val="10"/>
  </w:num>
  <w:num w:numId="19">
    <w:abstractNumId w:val="26"/>
  </w:num>
  <w:num w:numId="20">
    <w:abstractNumId w:val="13"/>
  </w:num>
  <w:num w:numId="21">
    <w:abstractNumId w:val="8"/>
  </w:num>
  <w:num w:numId="22">
    <w:abstractNumId w:val="7"/>
  </w:num>
  <w:num w:numId="23">
    <w:abstractNumId w:val="1"/>
  </w:num>
  <w:num w:numId="24">
    <w:abstractNumId w:val="3"/>
  </w:num>
  <w:num w:numId="25">
    <w:abstractNumId w:val="17"/>
  </w:num>
  <w:num w:numId="26">
    <w:abstractNumId w:val="15"/>
  </w:num>
  <w:num w:numId="27">
    <w:abstractNumId w:val="0"/>
  </w:num>
  <w:num w:numId="2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shanapuri hertz">
    <w15:presenceInfo w15:providerId="Windows Live" w15:userId="3e7d8917c89c10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4B"/>
    <w:rsid w:val="00052128"/>
    <w:rsid w:val="00062BBA"/>
    <w:rsid w:val="00085FC2"/>
    <w:rsid w:val="00094D2D"/>
    <w:rsid w:val="000F0810"/>
    <w:rsid w:val="001019D4"/>
    <w:rsid w:val="00107C19"/>
    <w:rsid w:val="00130E3D"/>
    <w:rsid w:val="00141500"/>
    <w:rsid w:val="0015285C"/>
    <w:rsid w:val="00156D3C"/>
    <w:rsid w:val="001800CD"/>
    <w:rsid w:val="00191510"/>
    <w:rsid w:val="001C3C86"/>
    <w:rsid w:val="001F5407"/>
    <w:rsid w:val="002035AF"/>
    <w:rsid w:val="0024123C"/>
    <w:rsid w:val="002746B7"/>
    <w:rsid w:val="002E0458"/>
    <w:rsid w:val="00304F30"/>
    <w:rsid w:val="003141C4"/>
    <w:rsid w:val="00345B49"/>
    <w:rsid w:val="003A2557"/>
    <w:rsid w:val="003F63F0"/>
    <w:rsid w:val="004152A9"/>
    <w:rsid w:val="004345C3"/>
    <w:rsid w:val="004406E0"/>
    <w:rsid w:val="00447A62"/>
    <w:rsid w:val="00463083"/>
    <w:rsid w:val="004D6636"/>
    <w:rsid w:val="005007DE"/>
    <w:rsid w:val="00532C6D"/>
    <w:rsid w:val="00631208"/>
    <w:rsid w:val="0069124B"/>
    <w:rsid w:val="006A4469"/>
    <w:rsid w:val="006D0636"/>
    <w:rsid w:val="006F32A0"/>
    <w:rsid w:val="0073306A"/>
    <w:rsid w:val="00790301"/>
    <w:rsid w:val="007B2FE6"/>
    <w:rsid w:val="007E5272"/>
    <w:rsid w:val="00800504"/>
    <w:rsid w:val="00831656"/>
    <w:rsid w:val="0088525F"/>
    <w:rsid w:val="00892740"/>
    <w:rsid w:val="00987EFF"/>
    <w:rsid w:val="009C7605"/>
    <w:rsid w:val="009F0E45"/>
    <w:rsid w:val="00A070F1"/>
    <w:rsid w:val="00A45E81"/>
    <w:rsid w:val="00A659B3"/>
    <w:rsid w:val="00AA462F"/>
    <w:rsid w:val="00AB5930"/>
    <w:rsid w:val="00B00C32"/>
    <w:rsid w:val="00B21C62"/>
    <w:rsid w:val="00B4038F"/>
    <w:rsid w:val="00B4040A"/>
    <w:rsid w:val="00B528B7"/>
    <w:rsid w:val="00B92CC3"/>
    <w:rsid w:val="00BC24CD"/>
    <w:rsid w:val="00BD43C2"/>
    <w:rsid w:val="00C214F5"/>
    <w:rsid w:val="00C30483"/>
    <w:rsid w:val="00C406C6"/>
    <w:rsid w:val="00C4564B"/>
    <w:rsid w:val="00D14308"/>
    <w:rsid w:val="00D42FEE"/>
    <w:rsid w:val="00D951F0"/>
    <w:rsid w:val="00E13F47"/>
    <w:rsid w:val="00E652CC"/>
    <w:rsid w:val="00E7478A"/>
    <w:rsid w:val="00EF3B4D"/>
    <w:rsid w:val="00F42FFF"/>
    <w:rsid w:val="00F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FC1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9124B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En tête 1"/>
    <w:basedOn w:val="Standard"/>
    <w:link w:val="ListenabsatzZeichen"/>
    <w:uiPriority w:val="34"/>
    <w:qFormat/>
    <w:rsid w:val="0069124B"/>
    <w:pPr>
      <w:ind w:left="720"/>
      <w:contextualSpacing/>
    </w:pPr>
  </w:style>
  <w:style w:type="character" w:customStyle="1" w:styleId="ListenabsatzZeichen">
    <w:name w:val="Listenabsatz Zeichen"/>
    <w:aliases w:val="En tête 1 Zeichen"/>
    <w:link w:val="Listenabsatz"/>
    <w:uiPriority w:val="34"/>
    <w:locked/>
    <w:rsid w:val="0069124B"/>
  </w:style>
  <w:style w:type="character" w:styleId="Kommentarzeichen">
    <w:name w:val="annotation reference"/>
    <w:basedOn w:val="Absatzstandardschriftart"/>
    <w:uiPriority w:val="99"/>
    <w:semiHidden/>
    <w:unhideWhenUsed/>
    <w:rsid w:val="0069124B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69124B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69124B"/>
    <w:rPr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6912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691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91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9124B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C406C6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C406C6"/>
    <w:rPr>
      <w:b/>
      <w:bCs/>
      <w:sz w:val="20"/>
      <w:szCs w:val="20"/>
    </w:rPr>
  </w:style>
  <w:style w:type="paragraph" w:styleId="Bearbeitung">
    <w:name w:val="Revision"/>
    <w:hidden/>
    <w:uiPriority w:val="99"/>
    <w:semiHidden/>
    <w:rsid w:val="002E0458"/>
    <w:pPr>
      <w:spacing w:after="0" w:line="240" w:lineRule="auto"/>
    </w:pPr>
  </w:style>
  <w:style w:type="character" w:styleId="Betont">
    <w:name w:val="Strong"/>
    <w:basedOn w:val="Absatzstandardschriftart"/>
    <w:uiPriority w:val="22"/>
    <w:qFormat/>
    <w:rsid w:val="00B21C62"/>
    <w:rPr>
      <w:b/>
      <w:bCs/>
    </w:rPr>
  </w:style>
  <w:style w:type="paragraph" w:styleId="Fuzeile">
    <w:name w:val="footer"/>
    <w:basedOn w:val="Standard"/>
    <w:link w:val="FuzeileZeichen"/>
    <w:uiPriority w:val="99"/>
    <w:unhideWhenUsed/>
    <w:rsid w:val="003A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3A2557"/>
  </w:style>
  <w:style w:type="character" w:styleId="Seitenzahl">
    <w:name w:val="page number"/>
    <w:basedOn w:val="Absatzstandardschriftart"/>
    <w:uiPriority w:val="99"/>
    <w:semiHidden/>
    <w:unhideWhenUsed/>
    <w:rsid w:val="003A2557"/>
  </w:style>
  <w:style w:type="paragraph" w:styleId="Kopfzeile">
    <w:name w:val="header"/>
    <w:basedOn w:val="Standard"/>
    <w:link w:val="KopfzeileZeichen"/>
    <w:uiPriority w:val="99"/>
    <w:unhideWhenUsed/>
    <w:rsid w:val="003A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3A255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9124B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En tête 1"/>
    <w:basedOn w:val="Standard"/>
    <w:link w:val="ListenabsatzZeichen"/>
    <w:uiPriority w:val="34"/>
    <w:qFormat/>
    <w:rsid w:val="0069124B"/>
    <w:pPr>
      <w:ind w:left="720"/>
      <w:contextualSpacing/>
    </w:pPr>
  </w:style>
  <w:style w:type="character" w:customStyle="1" w:styleId="ListenabsatzZeichen">
    <w:name w:val="Listenabsatz Zeichen"/>
    <w:aliases w:val="En tête 1 Zeichen"/>
    <w:link w:val="Listenabsatz"/>
    <w:uiPriority w:val="34"/>
    <w:locked/>
    <w:rsid w:val="0069124B"/>
  </w:style>
  <w:style w:type="character" w:styleId="Kommentarzeichen">
    <w:name w:val="annotation reference"/>
    <w:basedOn w:val="Absatzstandardschriftart"/>
    <w:uiPriority w:val="99"/>
    <w:semiHidden/>
    <w:unhideWhenUsed/>
    <w:rsid w:val="0069124B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69124B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69124B"/>
    <w:rPr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6912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691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91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9124B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C406C6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C406C6"/>
    <w:rPr>
      <w:b/>
      <w:bCs/>
      <w:sz w:val="20"/>
      <w:szCs w:val="20"/>
    </w:rPr>
  </w:style>
  <w:style w:type="paragraph" w:styleId="Bearbeitung">
    <w:name w:val="Revision"/>
    <w:hidden/>
    <w:uiPriority w:val="99"/>
    <w:semiHidden/>
    <w:rsid w:val="002E0458"/>
    <w:pPr>
      <w:spacing w:after="0" w:line="240" w:lineRule="auto"/>
    </w:pPr>
  </w:style>
  <w:style w:type="character" w:styleId="Betont">
    <w:name w:val="Strong"/>
    <w:basedOn w:val="Absatzstandardschriftart"/>
    <w:uiPriority w:val="22"/>
    <w:qFormat/>
    <w:rsid w:val="00B21C62"/>
    <w:rPr>
      <w:b/>
      <w:bCs/>
    </w:rPr>
  </w:style>
  <w:style w:type="paragraph" w:styleId="Fuzeile">
    <w:name w:val="footer"/>
    <w:basedOn w:val="Standard"/>
    <w:link w:val="FuzeileZeichen"/>
    <w:uiPriority w:val="99"/>
    <w:unhideWhenUsed/>
    <w:rsid w:val="003A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3A2557"/>
  </w:style>
  <w:style w:type="character" w:styleId="Seitenzahl">
    <w:name w:val="page number"/>
    <w:basedOn w:val="Absatzstandardschriftart"/>
    <w:uiPriority w:val="99"/>
    <w:semiHidden/>
    <w:unhideWhenUsed/>
    <w:rsid w:val="003A2557"/>
  </w:style>
  <w:style w:type="paragraph" w:styleId="Kopfzeile">
    <w:name w:val="header"/>
    <w:basedOn w:val="Standard"/>
    <w:link w:val="KopfzeileZeichen"/>
    <w:uiPriority w:val="99"/>
    <w:unhideWhenUsed/>
    <w:rsid w:val="003A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3A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6/09/relationships/commentsIds" Target="commentsIds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B1CF581-EC04-F04D-876D-E2BDCE63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2809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ashanapuri hertz</dc:creator>
  <cp:keywords/>
  <dc:description/>
  <cp:lastModifiedBy>Steffen</cp:lastModifiedBy>
  <cp:revision>4</cp:revision>
  <dcterms:created xsi:type="dcterms:W3CDTF">2018-09-19T12:33:00Z</dcterms:created>
  <dcterms:modified xsi:type="dcterms:W3CDTF">2018-09-19T12:58:00Z</dcterms:modified>
</cp:coreProperties>
</file>