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496B" w:rsidRPr="00CC5F9A" w:rsidRDefault="0029496B" w:rsidP="003A78EC">
      <w:pPr>
        <w:spacing w:after="60" w:line="240" w:lineRule="auto"/>
        <w:jc w:val="both"/>
        <w:rPr>
          <w:rFonts w:ascii="Arial" w:eastAsia="Times New Roman" w:hAnsi="Arial" w:cs="Arial"/>
          <w:b/>
        </w:rPr>
      </w:pPr>
      <w:bookmarkStart w:id="0" w:name="Annex1"/>
      <w:r w:rsidRPr="00CC5F9A">
        <w:rPr>
          <w:rFonts w:ascii="Arial" w:eastAsia="Times New Roman" w:hAnsi="Arial" w:cs="Arial"/>
          <w:b/>
          <w:noProof/>
          <w:lang w:val="en-US"/>
        </w:rPr>
        <w:drawing>
          <wp:anchor distT="0" distB="0" distL="114300" distR="114300" simplePos="0" relativeHeight="251668480" behindDoc="1" locked="0" layoutInCell="1" allowOverlap="1">
            <wp:simplePos x="0" y="0"/>
            <wp:positionH relativeFrom="column">
              <wp:posOffset>62230</wp:posOffset>
            </wp:positionH>
            <wp:positionV relativeFrom="paragraph">
              <wp:posOffset>-17145</wp:posOffset>
            </wp:positionV>
            <wp:extent cx="544830" cy="957580"/>
            <wp:effectExtent l="19050" t="0" r="7620" b="0"/>
            <wp:wrapNone/>
            <wp:docPr id="25" name="Picture 25" descr="und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undp3"/>
                    <pic:cNvPicPr>
                      <a:picLocks noChangeAspect="1" noChangeArrowheads="1"/>
                    </pic:cNvPicPr>
                  </pic:nvPicPr>
                  <pic:blipFill>
                    <a:blip r:embed="rId8" cstate="print"/>
                    <a:srcRect/>
                    <a:stretch>
                      <a:fillRect/>
                    </a:stretch>
                  </pic:blipFill>
                  <pic:spPr bwMode="auto">
                    <a:xfrm>
                      <a:off x="0" y="0"/>
                      <a:ext cx="544830" cy="957580"/>
                    </a:xfrm>
                    <a:prstGeom prst="rect">
                      <a:avLst/>
                    </a:prstGeom>
                    <a:noFill/>
                    <a:ln w="9525">
                      <a:noFill/>
                      <a:miter lim="800000"/>
                      <a:headEnd/>
                      <a:tailEnd/>
                    </a:ln>
                  </pic:spPr>
                </pic:pic>
              </a:graphicData>
            </a:graphic>
          </wp:anchor>
        </w:drawing>
      </w:r>
      <w:r w:rsidRPr="00CC5F9A">
        <w:rPr>
          <w:rFonts w:ascii="Arial" w:eastAsia="Times New Roman" w:hAnsi="Arial" w:cs="Times New Roman"/>
          <w:sz w:val="15"/>
          <w:szCs w:val="15"/>
        </w:rPr>
        <w:tab/>
      </w:r>
      <w:r w:rsidRPr="00CC5F9A">
        <w:rPr>
          <w:rFonts w:ascii="Arial" w:eastAsia="Times New Roman" w:hAnsi="Arial" w:cs="Times New Roman"/>
          <w:sz w:val="15"/>
          <w:szCs w:val="15"/>
        </w:rPr>
        <w:tab/>
      </w:r>
      <w:r w:rsidR="004C4198" w:rsidRPr="00CC5F9A">
        <w:rPr>
          <w:rFonts w:ascii="Arial" w:eastAsia="Times New Roman" w:hAnsi="Arial" w:cs="Times New Roman"/>
          <w:noProof/>
          <w:sz w:val="15"/>
          <w:szCs w:val="15"/>
          <w:lang w:val="en-US"/>
        </w:rPr>
        <w:drawing>
          <wp:inline distT="0" distB="0" distL="0" distR="0">
            <wp:extent cx="826669" cy="946205"/>
            <wp:effectExtent l="0" t="0" r="0" b="6350"/>
            <wp:docPr id="26" name="Picture 26"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9" cstate="print"/>
                    <a:srcRect/>
                    <a:stretch>
                      <a:fillRect/>
                    </a:stretch>
                  </pic:blipFill>
                  <pic:spPr bwMode="auto">
                    <a:xfrm>
                      <a:off x="0" y="0"/>
                      <a:ext cx="834052" cy="954655"/>
                    </a:xfrm>
                    <a:prstGeom prst="rect">
                      <a:avLst/>
                    </a:prstGeom>
                    <a:noFill/>
                    <a:ln w="9525">
                      <a:noFill/>
                      <a:miter lim="800000"/>
                      <a:headEnd/>
                      <a:tailEnd/>
                    </a:ln>
                  </pic:spPr>
                </pic:pic>
              </a:graphicData>
            </a:graphic>
          </wp:inline>
        </w:drawing>
      </w:r>
      <w:r w:rsidRPr="00CC5F9A">
        <w:rPr>
          <w:rFonts w:ascii="Arial" w:eastAsia="Times New Roman" w:hAnsi="Arial" w:cs="Times New Roman"/>
          <w:sz w:val="28"/>
          <w:szCs w:val="28"/>
        </w:rPr>
        <w:tab/>
      </w:r>
      <w:r w:rsidRPr="00CC5F9A">
        <w:rPr>
          <w:rFonts w:ascii="Arial" w:eastAsia="Times New Roman" w:hAnsi="Arial" w:cs="Times New Roman"/>
          <w:sz w:val="15"/>
          <w:szCs w:val="15"/>
        </w:rPr>
        <w:tab/>
      </w:r>
      <w:r w:rsidRPr="00CC5F9A">
        <w:rPr>
          <w:rFonts w:ascii="Arial" w:eastAsia="Times New Roman" w:hAnsi="Arial" w:cs="Times New Roman"/>
          <w:sz w:val="15"/>
          <w:szCs w:val="15"/>
        </w:rPr>
        <w:tab/>
      </w:r>
      <w:r w:rsidRPr="00CC5F9A">
        <w:rPr>
          <w:rFonts w:ascii="Arial" w:eastAsia="Times New Roman" w:hAnsi="Arial" w:cs="Times New Roman"/>
          <w:sz w:val="15"/>
          <w:szCs w:val="15"/>
        </w:rPr>
        <w:tab/>
      </w:r>
    </w:p>
    <w:p w:rsidR="0029496B" w:rsidRPr="00CC5F9A" w:rsidRDefault="0029496B" w:rsidP="0029496B">
      <w:pPr>
        <w:spacing w:after="60" w:line="240" w:lineRule="auto"/>
        <w:jc w:val="both"/>
        <w:rPr>
          <w:rFonts w:ascii="Arial" w:eastAsia="Times New Roman" w:hAnsi="Arial" w:cs="Arial"/>
          <w:b/>
        </w:rPr>
      </w:pPr>
    </w:p>
    <w:bookmarkEnd w:id="0"/>
    <w:p w:rsidR="0029496B" w:rsidRPr="00CC5F9A" w:rsidRDefault="0029496B" w:rsidP="0029496B">
      <w:pPr>
        <w:spacing w:after="60" w:line="240" w:lineRule="auto"/>
        <w:jc w:val="center"/>
        <w:rPr>
          <w:rFonts w:ascii="Arial" w:eastAsia="Times New Roman" w:hAnsi="Arial" w:cs="Arial"/>
          <w:b/>
        </w:rPr>
      </w:pPr>
    </w:p>
    <w:p w:rsidR="004B6379" w:rsidRPr="009C24D4" w:rsidRDefault="004B6379" w:rsidP="004B6379">
      <w:pPr>
        <w:spacing w:after="60" w:line="240" w:lineRule="auto"/>
        <w:jc w:val="center"/>
        <w:rPr>
          <w:b/>
          <w:sz w:val="20"/>
          <w:lang w:val="es-ES"/>
        </w:rPr>
      </w:pPr>
      <w:r w:rsidRPr="009C24D4">
        <w:rPr>
          <w:b/>
          <w:sz w:val="20"/>
          <w:lang w:val="es-ES"/>
        </w:rPr>
        <w:t>Programa de las Naciones Unidas para el Desarrollo</w:t>
      </w:r>
    </w:p>
    <w:p w:rsidR="004B6379" w:rsidRPr="009C24D4" w:rsidRDefault="004B6379" w:rsidP="004B6379">
      <w:pPr>
        <w:spacing w:after="0" w:line="240" w:lineRule="auto"/>
        <w:jc w:val="center"/>
        <w:rPr>
          <w:b/>
          <w:sz w:val="20"/>
          <w:lang w:val="es-ES"/>
        </w:rPr>
      </w:pPr>
      <w:r w:rsidRPr="009C24D4">
        <w:rPr>
          <w:b/>
          <w:sz w:val="20"/>
          <w:lang w:val="es-ES"/>
        </w:rPr>
        <w:t>Países:</w:t>
      </w:r>
    </w:p>
    <w:p w:rsidR="004B6379" w:rsidRPr="009C24D4" w:rsidRDefault="004B6379" w:rsidP="004B6379">
      <w:pPr>
        <w:spacing w:after="0" w:line="240" w:lineRule="auto"/>
        <w:jc w:val="center"/>
        <w:rPr>
          <w:b/>
          <w:sz w:val="20"/>
          <w:lang w:val="es-ES"/>
        </w:rPr>
      </w:pPr>
      <w:r w:rsidRPr="009C24D4">
        <w:rPr>
          <w:i/>
          <w:sz w:val="20"/>
          <w:lang w:val="es-ES"/>
        </w:rPr>
        <w:t>Países elegibles para el FMAM:</w:t>
      </w:r>
      <w:r w:rsidRPr="009C24D4">
        <w:rPr>
          <w:sz w:val="20"/>
          <w:lang w:val="es-ES"/>
        </w:rPr>
        <w:t xml:space="preserve"> Antigua y Barbuda, Barbados, Belice, Brasil, Colombia, Costa Rica, Dom</w:t>
      </w:r>
      <w:r w:rsidR="00F52822">
        <w:rPr>
          <w:sz w:val="20"/>
          <w:lang w:val="es-ES"/>
        </w:rPr>
        <w:t>inica, República Dominicana, Gra</w:t>
      </w:r>
      <w:r w:rsidRPr="009C24D4">
        <w:rPr>
          <w:sz w:val="20"/>
          <w:lang w:val="es-ES"/>
        </w:rPr>
        <w:t xml:space="preserve">nada, Guatemala, Guyana, Haití, Honduras, Jamaica, México, Panamá, San Cristóbal y Nieves, Santa Lucía, San Vicente y las Granadinas, Surinam, Trinidad y Tobago. </w:t>
      </w:r>
      <w:r w:rsidRPr="009C24D4">
        <w:rPr>
          <w:i/>
          <w:sz w:val="20"/>
          <w:lang w:val="es-ES"/>
        </w:rPr>
        <w:t>País no elegible para el FMAM:</w:t>
      </w:r>
      <w:r w:rsidRPr="009C24D4">
        <w:rPr>
          <w:sz w:val="20"/>
          <w:lang w:val="es-ES"/>
        </w:rPr>
        <w:t xml:space="preserve"> Estados Unidos de América</w:t>
      </w:r>
    </w:p>
    <w:p w:rsidR="004B6379" w:rsidRPr="009C24D4" w:rsidRDefault="004B6379" w:rsidP="004B6379">
      <w:pPr>
        <w:spacing w:after="60" w:line="240" w:lineRule="auto"/>
        <w:jc w:val="center"/>
        <w:rPr>
          <w:b/>
          <w:sz w:val="20"/>
          <w:lang w:val="es-ES"/>
        </w:rPr>
      </w:pPr>
    </w:p>
    <w:p w:rsidR="004B6379" w:rsidRPr="009C24D4" w:rsidRDefault="004B6379" w:rsidP="004B6379">
      <w:pPr>
        <w:spacing w:after="60" w:line="240" w:lineRule="auto"/>
        <w:jc w:val="center"/>
        <w:rPr>
          <w:b/>
          <w:sz w:val="20"/>
          <w:lang w:val="es-ES"/>
        </w:rPr>
      </w:pPr>
      <w:r w:rsidRPr="009C24D4">
        <w:rPr>
          <w:b/>
          <w:sz w:val="20"/>
          <w:lang w:val="es-ES"/>
        </w:rPr>
        <w:t>DOCUMENTO DE PROYECTO</w:t>
      </w:r>
      <w:r w:rsidRPr="009C24D4">
        <w:rPr>
          <w:b/>
          <w:sz w:val="20"/>
          <w:vertAlign w:val="superscript"/>
          <w:lang w:val="es-ES"/>
        </w:rPr>
        <w:footnoteReference w:id="2"/>
      </w:r>
    </w:p>
    <w:tbl>
      <w:tblPr>
        <w:tblW w:w="9540" w:type="dxa"/>
        <w:tblInd w:w="108" w:type="dxa"/>
        <w:tblLayout w:type="fixed"/>
        <w:tblLook w:val="01E0" w:firstRow="1" w:lastRow="1" w:firstColumn="1" w:lastColumn="1" w:noHBand="0" w:noVBand="0"/>
      </w:tblPr>
      <w:tblGrid>
        <w:gridCol w:w="2727"/>
        <w:gridCol w:w="6363"/>
        <w:gridCol w:w="180"/>
        <w:gridCol w:w="270"/>
      </w:tblGrid>
      <w:tr w:rsidR="004B6379" w:rsidRPr="00AC1CEC">
        <w:trPr>
          <w:trHeight w:val="359"/>
        </w:trPr>
        <w:tc>
          <w:tcPr>
            <w:tcW w:w="2727" w:type="dxa"/>
            <w:vAlign w:val="center"/>
          </w:tcPr>
          <w:p w:rsidR="004B6379" w:rsidRPr="009C24D4" w:rsidRDefault="004B6379" w:rsidP="004B6379">
            <w:pPr>
              <w:tabs>
                <w:tab w:val="left" w:pos="4680"/>
              </w:tabs>
              <w:spacing w:after="60" w:line="240" w:lineRule="auto"/>
              <w:jc w:val="both"/>
              <w:rPr>
                <w:b/>
                <w:sz w:val="20"/>
                <w:lang w:val="es-ES"/>
              </w:rPr>
            </w:pPr>
            <w:r w:rsidRPr="009C24D4">
              <w:rPr>
                <w:b/>
                <w:sz w:val="20"/>
                <w:lang w:val="es-ES"/>
              </w:rPr>
              <w:t>Nombre del Proyecto:</w:t>
            </w:r>
          </w:p>
        </w:tc>
        <w:tc>
          <w:tcPr>
            <w:tcW w:w="6813" w:type="dxa"/>
            <w:gridSpan w:val="3"/>
            <w:vAlign w:val="center"/>
          </w:tcPr>
          <w:p w:rsidR="004B6379" w:rsidRPr="009C24D4" w:rsidRDefault="004B6379" w:rsidP="004B6379">
            <w:pPr>
              <w:tabs>
                <w:tab w:val="left" w:pos="4680"/>
              </w:tabs>
              <w:spacing w:after="60" w:line="240" w:lineRule="auto"/>
              <w:rPr>
                <w:b/>
                <w:sz w:val="20"/>
                <w:lang w:val="es-ES"/>
              </w:rPr>
            </w:pPr>
          </w:p>
          <w:p w:rsidR="004B6379" w:rsidRPr="009C24D4" w:rsidRDefault="004B6379" w:rsidP="004B6379">
            <w:pPr>
              <w:tabs>
                <w:tab w:val="left" w:pos="4680"/>
              </w:tabs>
              <w:spacing w:after="60" w:line="240" w:lineRule="auto"/>
              <w:rPr>
                <w:sz w:val="20"/>
                <w:shd w:val="clear" w:color="auto" w:fill="E0E0E0"/>
                <w:lang w:val="es-ES"/>
              </w:rPr>
            </w:pPr>
            <w:r w:rsidRPr="009C24D4">
              <w:rPr>
                <w:b/>
                <w:sz w:val="20"/>
                <w:lang w:val="es-ES"/>
              </w:rPr>
              <w:t>CLME</w:t>
            </w:r>
            <w:r w:rsidRPr="009C24D4">
              <w:rPr>
                <w:b/>
                <w:sz w:val="20"/>
                <w:vertAlign w:val="superscript"/>
                <w:lang w:val="es-ES"/>
              </w:rPr>
              <w:t>+</w:t>
            </w:r>
            <w:r w:rsidRPr="009C24D4">
              <w:rPr>
                <w:b/>
                <w:sz w:val="20"/>
                <w:lang w:val="es-ES"/>
              </w:rPr>
              <w:t>: Catalizar la Implementación del Programa de Acciones Estratégicas para el Manejo Sostenible de los Recursos Marinos Vivos compartidos de los Grandes Ecosistemas Marinos del Caribe y de la Plataforma del Norte de Brasil</w:t>
            </w:r>
          </w:p>
        </w:tc>
      </w:tr>
      <w:tr w:rsidR="004B6379" w:rsidRPr="009C24D4">
        <w:trPr>
          <w:trHeight w:val="359"/>
        </w:trPr>
        <w:tc>
          <w:tcPr>
            <w:tcW w:w="2727" w:type="dxa"/>
            <w:vAlign w:val="center"/>
          </w:tcPr>
          <w:p w:rsidR="004B6379" w:rsidRPr="009C24D4" w:rsidRDefault="004B6379" w:rsidP="004B6379">
            <w:pPr>
              <w:tabs>
                <w:tab w:val="left" w:pos="4680"/>
              </w:tabs>
              <w:spacing w:after="60" w:line="240" w:lineRule="auto"/>
              <w:rPr>
                <w:b/>
                <w:sz w:val="20"/>
                <w:lang w:val="es-ES"/>
              </w:rPr>
            </w:pPr>
          </w:p>
          <w:p w:rsidR="004B6379" w:rsidRPr="009C24D4" w:rsidRDefault="004B6379" w:rsidP="004B6379">
            <w:pPr>
              <w:tabs>
                <w:tab w:val="left" w:pos="4680"/>
              </w:tabs>
              <w:spacing w:after="60" w:line="240" w:lineRule="auto"/>
              <w:rPr>
                <w:sz w:val="20"/>
                <w:lang w:val="es-ES"/>
              </w:rPr>
            </w:pPr>
            <w:r w:rsidRPr="009C24D4">
              <w:rPr>
                <w:b/>
                <w:sz w:val="20"/>
                <w:lang w:val="es-ES"/>
              </w:rPr>
              <w:t>Resultado(s) UNDAF:</w:t>
            </w:r>
            <w:r w:rsidRPr="009C24D4">
              <w:rPr>
                <w:sz w:val="20"/>
                <w:lang w:val="es-ES"/>
              </w:rPr>
              <w:tab/>
            </w:r>
            <w:r w:rsidRPr="009C24D4">
              <w:rPr>
                <w:sz w:val="20"/>
                <w:lang w:val="es-ES"/>
              </w:rPr>
              <w:tab/>
            </w:r>
          </w:p>
        </w:tc>
        <w:tc>
          <w:tcPr>
            <w:tcW w:w="6813" w:type="dxa"/>
            <w:gridSpan w:val="3"/>
            <w:vAlign w:val="center"/>
          </w:tcPr>
          <w:p w:rsidR="004B6379" w:rsidRPr="009C24D4" w:rsidRDefault="004B6379" w:rsidP="004B6379">
            <w:pPr>
              <w:tabs>
                <w:tab w:val="left" w:pos="4680"/>
              </w:tabs>
              <w:spacing w:after="60" w:line="240" w:lineRule="auto"/>
              <w:rPr>
                <w:sz w:val="20"/>
                <w:shd w:val="clear" w:color="auto" w:fill="E0E0E0"/>
                <w:lang w:val="es-ES"/>
              </w:rPr>
            </w:pPr>
            <w:r w:rsidRPr="009C24D4">
              <w:rPr>
                <w:sz w:val="20"/>
                <w:shd w:val="clear" w:color="auto" w:fill="E0E0E0"/>
                <w:lang w:val="es-ES"/>
              </w:rPr>
              <w:t>n/a</w:t>
            </w:r>
          </w:p>
        </w:tc>
      </w:tr>
      <w:tr w:rsidR="004B6379" w:rsidRPr="00AC1CEC">
        <w:tc>
          <w:tcPr>
            <w:tcW w:w="9540" w:type="dxa"/>
            <w:gridSpan w:val="4"/>
            <w:vAlign w:val="center"/>
          </w:tcPr>
          <w:p w:rsidR="004B6379" w:rsidRPr="009C24D4" w:rsidRDefault="004B6379" w:rsidP="004B6379">
            <w:pPr>
              <w:tabs>
                <w:tab w:val="left" w:pos="4680"/>
              </w:tabs>
              <w:spacing w:after="60" w:line="240" w:lineRule="auto"/>
              <w:rPr>
                <w:b/>
                <w:sz w:val="20"/>
                <w:lang w:val="es-ES"/>
              </w:rPr>
            </w:pPr>
            <w:r w:rsidRPr="009C24D4">
              <w:rPr>
                <w:b/>
                <w:sz w:val="20"/>
                <w:lang w:val="es-ES"/>
              </w:rPr>
              <w:t xml:space="preserve">Resultado </w:t>
            </w:r>
            <w:r w:rsidRPr="009C24D4">
              <w:rPr>
                <w:b/>
                <w:sz w:val="20"/>
                <w:u w:val="single"/>
                <w:lang w:val="es-ES"/>
              </w:rPr>
              <w:t>Primario</w:t>
            </w:r>
            <w:r w:rsidRPr="009C24D4">
              <w:rPr>
                <w:b/>
                <w:sz w:val="20"/>
                <w:lang w:val="es-ES"/>
              </w:rPr>
              <w:t xml:space="preserve"> del Plan Estratégico Ambiental y de Desarrollo Sostenible del PNUD:</w:t>
            </w:r>
          </w:p>
          <w:p w:rsidR="004B6379" w:rsidRPr="009C24D4" w:rsidRDefault="004B6379" w:rsidP="004B6379">
            <w:pPr>
              <w:tabs>
                <w:tab w:val="left" w:pos="4680"/>
              </w:tabs>
              <w:spacing w:after="60" w:line="240" w:lineRule="auto"/>
              <w:rPr>
                <w:sz w:val="20"/>
                <w:lang w:val="es-ES"/>
              </w:rPr>
            </w:pPr>
            <w:r w:rsidRPr="009C24D4">
              <w:rPr>
                <w:sz w:val="20"/>
                <w:lang w:val="es-ES"/>
              </w:rPr>
              <w:t>Resultado 2; Producto 2.5 – Marcos jurídicos y normativos, políticas e instituciones habilitadas para asegurar la conservación, uso sostenible y acceso y beneficio compartido de los recursos naturales, la biodiversidad y los ecosistemas de manera consistente con los convenios internacionales y la legislación nacional; Producto 2.5.2</w:t>
            </w:r>
          </w:p>
          <w:p w:rsidR="004B6379" w:rsidRPr="009C24D4" w:rsidRDefault="004B6379" w:rsidP="004B6379">
            <w:pPr>
              <w:tabs>
                <w:tab w:val="left" w:pos="4680"/>
              </w:tabs>
              <w:spacing w:after="60" w:line="240" w:lineRule="auto"/>
              <w:rPr>
                <w:b/>
                <w:sz w:val="20"/>
                <w:lang w:val="es-ES"/>
              </w:rPr>
            </w:pPr>
          </w:p>
          <w:p w:rsidR="004B6379" w:rsidRPr="009C24D4" w:rsidRDefault="004B6379" w:rsidP="004B6379">
            <w:pPr>
              <w:tabs>
                <w:tab w:val="left" w:pos="4680"/>
              </w:tabs>
              <w:spacing w:after="60" w:line="240" w:lineRule="auto"/>
              <w:rPr>
                <w:sz w:val="20"/>
                <w:shd w:val="clear" w:color="auto" w:fill="E0E0E0"/>
                <w:lang w:val="es-ES"/>
              </w:rPr>
            </w:pPr>
            <w:r w:rsidRPr="009C24D4">
              <w:rPr>
                <w:b/>
                <w:sz w:val="20"/>
                <w:lang w:val="es-ES"/>
              </w:rPr>
              <w:t xml:space="preserve">Resultado </w:t>
            </w:r>
            <w:r w:rsidRPr="009C24D4">
              <w:rPr>
                <w:b/>
                <w:sz w:val="20"/>
                <w:u w:val="single"/>
                <w:lang w:val="es-ES"/>
              </w:rPr>
              <w:t>Secundario</w:t>
            </w:r>
            <w:r w:rsidRPr="009C24D4">
              <w:rPr>
                <w:b/>
                <w:sz w:val="20"/>
                <w:lang w:val="es-ES"/>
              </w:rPr>
              <w:t xml:space="preserve"> del Plan Estratégico del PNUD:</w:t>
            </w:r>
          </w:p>
        </w:tc>
      </w:tr>
      <w:tr w:rsidR="004B6379" w:rsidRPr="00AC1CEC">
        <w:tc>
          <w:tcPr>
            <w:tcW w:w="9540" w:type="dxa"/>
            <w:gridSpan w:val="4"/>
            <w:vAlign w:val="center"/>
          </w:tcPr>
          <w:p w:rsidR="004B6379" w:rsidRPr="009C24D4" w:rsidRDefault="004B6379" w:rsidP="004B6379">
            <w:pPr>
              <w:tabs>
                <w:tab w:val="left" w:pos="4680"/>
              </w:tabs>
              <w:spacing w:after="60" w:line="240" w:lineRule="auto"/>
              <w:rPr>
                <w:b/>
                <w:sz w:val="20"/>
                <w:lang w:val="es-ES"/>
              </w:rPr>
            </w:pPr>
          </w:p>
          <w:p w:rsidR="004B6379" w:rsidRPr="009C24D4" w:rsidRDefault="004B6379" w:rsidP="004B6379">
            <w:pPr>
              <w:tabs>
                <w:tab w:val="left" w:pos="4680"/>
              </w:tabs>
              <w:spacing w:after="60" w:line="240" w:lineRule="auto"/>
              <w:rPr>
                <w:sz w:val="20"/>
                <w:lang w:val="es-ES"/>
              </w:rPr>
            </w:pPr>
            <w:r w:rsidRPr="009C24D4">
              <w:rPr>
                <w:b/>
                <w:sz w:val="20"/>
                <w:lang w:val="es-ES"/>
              </w:rPr>
              <w:t xml:space="preserve">Resultado(s) CP Esperado(s): </w:t>
            </w:r>
            <w:r w:rsidRPr="009C24D4">
              <w:rPr>
                <w:sz w:val="20"/>
                <w:lang w:val="es-ES"/>
              </w:rPr>
              <w:t>n/a</w:t>
            </w:r>
          </w:p>
          <w:p w:rsidR="004B6379" w:rsidRPr="009C24D4" w:rsidRDefault="004B6379" w:rsidP="004B6379">
            <w:pPr>
              <w:tabs>
                <w:tab w:val="left" w:pos="4680"/>
              </w:tabs>
              <w:spacing w:after="60" w:line="240" w:lineRule="auto"/>
              <w:rPr>
                <w:i/>
                <w:sz w:val="20"/>
                <w:shd w:val="clear" w:color="auto" w:fill="E0E0E0"/>
                <w:lang w:val="es-ES"/>
              </w:rPr>
            </w:pPr>
          </w:p>
        </w:tc>
      </w:tr>
      <w:tr w:rsidR="004B6379" w:rsidRPr="009C24D4">
        <w:trPr>
          <w:trHeight w:val="927"/>
        </w:trPr>
        <w:tc>
          <w:tcPr>
            <w:tcW w:w="9540" w:type="dxa"/>
            <w:gridSpan w:val="4"/>
            <w:vAlign w:val="center"/>
          </w:tcPr>
          <w:p w:rsidR="004B6379" w:rsidRPr="009C24D4" w:rsidRDefault="004B6379" w:rsidP="004B6379">
            <w:pPr>
              <w:tabs>
                <w:tab w:val="left" w:pos="4680"/>
              </w:tabs>
              <w:spacing w:after="60" w:line="240" w:lineRule="auto"/>
              <w:rPr>
                <w:b/>
                <w:sz w:val="20"/>
                <w:shd w:val="clear" w:color="auto" w:fill="E0E0E0"/>
                <w:lang w:val="es-ES"/>
              </w:rPr>
            </w:pPr>
            <w:r w:rsidRPr="009C24D4">
              <w:rPr>
                <w:b/>
                <w:sz w:val="20"/>
                <w:shd w:val="clear" w:color="auto" w:fill="E0E0E0"/>
                <w:lang w:val="es-ES"/>
              </w:rPr>
              <w:t xml:space="preserve">Producto(s) CPAP Esperado(s): </w:t>
            </w:r>
            <w:r w:rsidRPr="009C24D4">
              <w:rPr>
                <w:sz w:val="20"/>
                <w:shd w:val="clear" w:color="auto" w:fill="E0E0E0"/>
                <w:lang w:val="es-ES"/>
              </w:rPr>
              <w:t>n/a</w:t>
            </w:r>
          </w:p>
          <w:p w:rsidR="004B6379" w:rsidRPr="009C24D4" w:rsidRDefault="004B6379" w:rsidP="004B6379">
            <w:pPr>
              <w:tabs>
                <w:tab w:val="left" w:pos="4680"/>
              </w:tabs>
              <w:spacing w:after="60" w:line="240" w:lineRule="auto"/>
              <w:rPr>
                <w:b/>
                <w:sz w:val="20"/>
                <w:shd w:val="clear" w:color="auto" w:fill="E0E0E0"/>
                <w:lang w:val="es-ES"/>
              </w:rPr>
            </w:pPr>
          </w:p>
        </w:tc>
      </w:tr>
      <w:tr w:rsidR="004B6379" w:rsidRPr="00AC1CEC">
        <w:tc>
          <w:tcPr>
            <w:tcW w:w="9090" w:type="dxa"/>
            <w:gridSpan w:val="2"/>
            <w:shd w:val="clear" w:color="auto" w:fill="FFFFFF"/>
            <w:vAlign w:val="center"/>
          </w:tcPr>
          <w:p w:rsidR="004B6379" w:rsidRPr="009C24D4" w:rsidRDefault="004B6379" w:rsidP="004B6379">
            <w:pPr>
              <w:tabs>
                <w:tab w:val="left" w:pos="4680"/>
              </w:tabs>
              <w:spacing w:after="60" w:line="240" w:lineRule="auto"/>
              <w:rPr>
                <w:b/>
                <w:sz w:val="20"/>
                <w:shd w:val="clear" w:color="auto" w:fill="E0E0E0"/>
                <w:lang w:val="es-ES"/>
              </w:rPr>
            </w:pPr>
            <w:r w:rsidRPr="009C24D4">
              <w:rPr>
                <w:b/>
                <w:sz w:val="20"/>
                <w:shd w:val="clear" w:color="auto" w:fill="E0E0E0"/>
                <w:lang w:val="es-ES"/>
              </w:rPr>
              <w:t xml:space="preserve">Entidad Ejecutora /Socio Implementador: Oficina de </w:t>
            </w:r>
            <w:r w:rsidR="00F52822">
              <w:rPr>
                <w:b/>
                <w:sz w:val="20"/>
                <w:shd w:val="clear" w:color="auto" w:fill="E0E0E0"/>
                <w:lang w:val="es-ES"/>
              </w:rPr>
              <w:t>las Naciones Unidas de Servicio</w:t>
            </w:r>
            <w:r w:rsidR="00686DFC">
              <w:rPr>
                <w:b/>
                <w:sz w:val="20"/>
                <w:shd w:val="clear" w:color="auto" w:fill="E0E0E0"/>
                <w:lang w:val="es-ES"/>
              </w:rPr>
              <w:t>s</w:t>
            </w:r>
            <w:r w:rsidRPr="009C24D4">
              <w:rPr>
                <w:b/>
                <w:sz w:val="20"/>
                <w:shd w:val="clear" w:color="auto" w:fill="E0E0E0"/>
                <w:lang w:val="es-ES"/>
              </w:rPr>
              <w:t xml:space="preserve"> para los Proyectos (UNOPS)</w:t>
            </w:r>
          </w:p>
        </w:tc>
        <w:tc>
          <w:tcPr>
            <w:tcW w:w="450" w:type="dxa"/>
            <w:gridSpan w:val="2"/>
            <w:shd w:val="clear" w:color="auto" w:fill="FFFFFF"/>
            <w:vAlign w:val="center"/>
          </w:tcPr>
          <w:p w:rsidR="004B6379" w:rsidRPr="009C24D4" w:rsidRDefault="004B6379" w:rsidP="004B6379">
            <w:pPr>
              <w:tabs>
                <w:tab w:val="left" w:pos="4680"/>
              </w:tabs>
              <w:spacing w:after="60" w:line="240" w:lineRule="auto"/>
              <w:rPr>
                <w:b/>
                <w:sz w:val="20"/>
                <w:shd w:val="clear" w:color="auto" w:fill="E0E0E0"/>
                <w:lang w:val="es-ES"/>
              </w:rPr>
            </w:pPr>
          </w:p>
        </w:tc>
      </w:tr>
      <w:tr w:rsidR="004B6379" w:rsidRPr="00AC1CEC">
        <w:tc>
          <w:tcPr>
            <w:tcW w:w="9270" w:type="dxa"/>
            <w:gridSpan w:val="3"/>
            <w:vAlign w:val="center"/>
          </w:tcPr>
          <w:p w:rsidR="004B6379" w:rsidRPr="009C24D4" w:rsidRDefault="004B6379" w:rsidP="00F52822">
            <w:pPr>
              <w:tabs>
                <w:tab w:val="left" w:pos="4680"/>
              </w:tabs>
              <w:spacing w:after="60" w:line="240" w:lineRule="auto"/>
              <w:rPr>
                <w:b/>
                <w:sz w:val="20"/>
                <w:lang w:val="es-ES"/>
              </w:rPr>
            </w:pPr>
            <w:r w:rsidRPr="009C24D4">
              <w:rPr>
                <w:b/>
                <w:sz w:val="20"/>
                <w:lang w:val="es-ES"/>
              </w:rPr>
              <w:t xml:space="preserve">Entidad </w:t>
            </w:r>
            <w:r w:rsidR="00F52822">
              <w:rPr>
                <w:b/>
                <w:sz w:val="20"/>
                <w:lang w:val="es-ES"/>
              </w:rPr>
              <w:t>Ejecutora</w:t>
            </w:r>
            <w:r w:rsidRPr="009C24D4">
              <w:rPr>
                <w:b/>
                <w:sz w:val="20"/>
                <w:lang w:val="es-ES"/>
              </w:rPr>
              <w:t xml:space="preserve">/Socios Responsables: </w:t>
            </w:r>
            <w:r w:rsidRPr="009C24D4">
              <w:rPr>
                <w:b/>
                <w:sz w:val="20"/>
                <w:shd w:val="clear" w:color="auto" w:fill="E0E0E0"/>
                <w:lang w:val="es-ES"/>
              </w:rPr>
              <w:t xml:space="preserve">Oficina de </w:t>
            </w:r>
            <w:r w:rsidR="00F52822">
              <w:rPr>
                <w:b/>
                <w:sz w:val="20"/>
                <w:shd w:val="clear" w:color="auto" w:fill="E0E0E0"/>
                <w:lang w:val="es-ES"/>
              </w:rPr>
              <w:t>las Naciones Unidas de Servicio</w:t>
            </w:r>
            <w:r w:rsidR="00686DFC">
              <w:rPr>
                <w:b/>
                <w:sz w:val="20"/>
                <w:shd w:val="clear" w:color="auto" w:fill="E0E0E0"/>
                <w:lang w:val="es-ES"/>
              </w:rPr>
              <w:t>s</w:t>
            </w:r>
            <w:r w:rsidRPr="009C24D4">
              <w:rPr>
                <w:b/>
                <w:sz w:val="20"/>
                <w:shd w:val="clear" w:color="auto" w:fill="E0E0E0"/>
                <w:lang w:val="es-ES"/>
              </w:rPr>
              <w:t xml:space="preserve"> para los Proyectos (UNOPS)</w:t>
            </w:r>
          </w:p>
        </w:tc>
        <w:tc>
          <w:tcPr>
            <w:tcW w:w="270" w:type="dxa"/>
            <w:vAlign w:val="center"/>
          </w:tcPr>
          <w:p w:rsidR="004B6379" w:rsidRPr="009C24D4" w:rsidRDefault="004B6379" w:rsidP="004B6379">
            <w:pPr>
              <w:tabs>
                <w:tab w:val="left" w:pos="4680"/>
              </w:tabs>
              <w:spacing w:after="60" w:line="240" w:lineRule="auto"/>
              <w:rPr>
                <w:sz w:val="20"/>
                <w:shd w:val="clear" w:color="auto" w:fill="E0E0E0"/>
                <w:lang w:val="es-ES"/>
              </w:rPr>
            </w:pPr>
          </w:p>
        </w:tc>
      </w:tr>
    </w:tbl>
    <w:p w:rsidR="00646690" w:rsidRPr="004B6379" w:rsidRDefault="00646690" w:rsidP="0029496B">
      <w:pPr>
        <w:tabs>
          <w:tab w:val="left" w:pos="4680"/>
        </w:tabs>
        <w:spacing w:after="60" w:line="240" w:lineRule="auto"/>
        <w:jc w:val="both"/>
        <w:rPr>
          <w:sz w:val="20"/>
          <w:lang w:val="es-ES"/>
        </w:rPr>
      </w:pPr>
    </w:p>
    <w:p w:rsidR="00C10076" w:rsidRPr="004B6379" w:rsidRDefault="00C10076" w:rsidP="0029496B">
      <w:pPr>
        <w:tabs>
          <w:tab w:val="left" w:pos="4680"/>
        </w:tabs>
        <w:spacing w:after="60" w:line="240" w:lineRule="auto"/>
        <w:jc w:val="both"/>
        <w:rPr>
          <w:sz w:val="20"/>
          <w:lang w:val="es-ES"/>
        </w:rPr>
      </w:pPr>
    </w:p>
    <w:p w:rsidR="00C10076" w:rsidRPr="004B6379" w:rsidRDefault="00C10076" w:rsidP="0029496B">
      <w:pPr>
        <w:tabs>
          <w:tab w:val="left" w:pos="4680"/>
        </w:tabs>
        <w:spacing w:after="60" w:line="240" w:lineRule="auto"/>
        <w:jc w:val="both"/>
        <w:rPr>
          <w:sz w:val="20"/>
          <w:lang w:val="es-ES"/>
        </w:rPr>
      </w:pPr>
    </w:p>
    <w:p w:rsidR="00C10076" w:rsidRPr="004B6379" w:rsidRDefault="00C10076" w:rsidP="0029496B">
      <w:pPr>
        <w:tabs>
          <w:tab w:val="left" w:pos="4680"/>
        </w:tabs>
        <w:spacing w:after="60" w:line="240" w:lineRule="auto"/>
        <w:jc w:val="both"/>
        <w:rPr>
          <w:sz w:val="20"/>
          <w:lang w:val="es-ES"/>
        </w:rPr>
      </w:pPr>
    </w:p>
    <w:p w:rsidR="00C10076" w:rsidRPr="004B6379" w:rsidRDefault="00C10076" w:rsidP="0029496B">
      <w:pPr>
        <w:tabs>
          <w:tab w:val="left" w:pos="4680"/>
        </w:tabs>
        <w:spacing w:after="60" w:line="240" w:lineRule="auto"/>
        <w:jc w:val="both"/>
        <w:rPr>
          <w:sz w:val="20"/>
          <w:lang w:val="es-ES"/>
        </w:rPr>
      </w:pPr>
    </w:p>
    <w:p w:rsidR="00C10076" w:rsidRPr="004B6379" w:rsidRDefault="00C10076" w:rsidP="0029496B">
      <w:pPr>
        <w:tabs>
          <w:tab w:val="left" w:pos="4680"/>
        </w:tabs>
        <w:spacing w:after="60" w:line="240" w:lineRule="auto"/>
        <w:jc w:val="both"/>
        <w:rPr>
          <w:sz w:val="20"/>
          <w:lang w:val="es-ES"/>
        </w:rPr>
      </w:pPr>
    </w:p>
    <w:p w:rsidR="00C10076" w:rsidRPr="004B6379" w:rsidRDefault="00C10076" w:rsidP="0029496B">
      <w:pPr>
        <w:tabs>
          <w:tab w:val="left" w:pos="4680"/>
        </w:tabs>
        <w:spacing w:after="60" w:line="240" w:lineRule="auto"/>
        <w:jc w:val="both"/>
        <w:rPr>
          <w:sz w:val="20"/>
          <w:lang w:val="es-ES"/>
        </w:rPr>
      </w:pPr>
    </w:p>
    <w:p w:rsidR="00C10076" w:rsidRPr="004B6379" w:rsidRDefault="00C10076" w:rsidP="0029496B">
      <w:pPr>
        <w:tabs>
          <w:tab w:val="left" w:pos="4680"/>
        </w:tabs>
        <w:spacing w:after="60" w:line="240" w:lineRule="auto"/>
        <w:jc w:val="both"/>
        <w:rPr>
          <w:sz w:val="20"/>
          <w:lang w:val="es-ES"/>
        </w:rPr>
      </w:pPr>
    </w:p>
    <w:p w:rsidR="00C10076" w:rsidRPr="004B6379" w:rsidRDefault="00C10076" w:rsidP="0029496B">
      <w:pPr>
        <w:tabs>
          <w:tab w:val="left" w:pos="4680"/>
        </w:tabs>
        <w:spacing w:after="60" w:line="240" w:lineRule="auto"/>
        <w:jc w:val="both"/>
        <w:rPr>
          <w:sz w:val="20"/>
          <w:lang w:val="es-ES"/>
        </w:rPr>
      </w:pPr>
    </w:p>
    <w:p w:rsidR="00C10076" w:rsidRPr="004B6379" w:rsidRDefault="00017AD7" w:rsidP="0029496B">
      <w:pPr>
        <w:tabs>
          <w:tab w:val="left" w:pos="4680"/>
        </w:tabs>
        <w:spacing w:after="60" w:line="240" w:lineRule="auto"/>
        <w:jc w:val="both"/>
        <w:rPr>
          <w:sz w:val="20"/>
          <w:lang w:val="es-ES"/>
        </w:rPr>
      </w:pPr>
      <w:r>
        <w:rPr>
          <w:noProof/>
          <w:sz w:val="20"/>
          <w:lang w:val="en-US"/>
        </w:rPr>
        <mc:AlternateContent>
          <mc:Choice Requires="wps">
            <w:drawing>
              <wp:anchor distT="45720" distB="45720" distL="114300" distR="114300" simplePos="0" relativeHeight="251680768" behindDoc="0" locked="0" layoutInCell="1" allowOverlap="1">
                <wp:simplePos x="0" y="0"/>
                <wp:positionH relativeFrom="column">
                  <wp:posOffset>11430</wp:posOffset>
                </wp:positionH>
                <wp:positionV relativeFrom="paragraph">
                  <wp:posOffset>374015</wp:posOffset>
                </wp:positionV>
                <wp:extent cx="5979160" cy="2813685"/>
                <wp:effectExtent l="0" t="0" r="2159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160" cy="2813685"/>
                        </a:xfrm>
                        <a:prstGeom prst="rect">
                          <a:avLst/>
                        </a:prstGeom>
                        <a:solidFill>
                          <a:srgbClr val="FFFFFF"/>
                        </a:solidFill>
                        <a:ln w="9525">
                          <a:solidFill>
                            <a:srgbClr val="000000"/>
                          </a:solidFill>
                          <a:miter lim="800000"/>
                          <a:headEnd/>
                          <a:tailEnd/>
                        </a:ln>
                      </wps:spPr>
                      <wps:txbx>
                        <w:txbxContent>
                          <w:p w:rsidR="00E1579A" w:rsidRPr="00DC4095" w:rsidRDefault="00E1579A" w:rsidP="004B6379">
                            <w:pPr>
                              <w:jc w:val="center"/>
                              <w:rPr>
                                <w:b/>
                                <w:bCs/>
                                <w:sz w:val="20"/>
                                <w:lang w:val="es-ES"/>
                              </w:rPr>
                            </w:pPr>
                            <w:r w:rsidRPr="00DC4095">
                              <w:rPr>
                                <w:b/>
                                <w:bCs/>
                                <w:sz w:val="20"/>
                                <w:lang w:val="es-ES"/>
                              </w:rPr>
                              <w:t>Descripción Breve</w:t>
                            </w:r>
                          </w:p>
                          <w:p w:rsidR="00E1579A" w:rsidRPr="004B6379" w:rsidRDefault="00E1579A" w:rsidP="004B6379">
                            <w:pPr>
                              <w:jc w:val="both"/>
                              <w:rPr>
                                <w:bCs/>
                                <w:sz w:val="20"/>
                                <w:lang w:val="es-ES"/>
                              </w:rPr>
                            </w:pPr>
                            <w:r w:rsidRPr="009909DA">
                              <w:rPr>
                                <w:bCs/>
                                <w:sz w:val="20"/>
                                <w:lang w:val="es-ES"/>
                              </w:rPr>
                              <w:t>El proyecto del PNUD/FMAM “CLME</w:t>
                            </w:r>
                            <w:r w:rsidRPr="00F01611">
                              <w:rPr>
                                <w:bCs/>
                                <w:sz w:val="20"/>
                                <w:vertAlign w:val="superscript"/>
                                <w:lang w:val="es-ES"/>
                              </w:rPr>
                              <w:t>+</w:t>
                            </w:r>
                            <w:r w:rsidRPr="009909DA">
                              <w:rPr>
                                <w:bCs/>
                                <w:sz w:val="20"/>
                                <w:lang w:val="es-ES"/>
                              </w:rPr>
                              <w:t xml:space="preserve">: </w:t>
                            </w:r>
                            <w:r w:rsidRPr="009909DA">
                              <w:rPr>
                                <w:bCs/>
                                <w:i/>
                                <w:sz w:val="20"/>
                                <w:lang w:val="es-ES"/>
                              </w:rPr>
                              <w:t xml:space="preserve">Catalizar la Implementación del Programa de Acciones Estratégicas para el Manejo Sostenible de los Recursos Marinos Vivos Compartidos de los Grandes Ecosistemas Marinos del Caribe y de la Plataforma del Norte de Brasil” </w:t>
                            </w:r>
                            <w:r w:rsidRPr="009909DA">
                              <w:rPr>
                                <w:bCs/>
                                <w:sz w:val="20"/>
                                <w:lang w:val="es-ES"/>
                              </w:rPr>
                              <w:t>(FMAM ID 5542; 2015-2019) es un proyecto a 5 años que busca espec</w:t>
                            </w:r>
                            <w:r>
                              <w:rPr>
                                <w:bCs/>
                                <w:sz w:val="20"/>
                                <w:lang w:val="es-ES"/>
                              </w:rPr>
                              <w:t xml:space="preserve">íficamente facilitar la implementación del </w:t>
                            </w:r>
                            <w:r>
                              <w:rPr>
                                <w:bCs/>
                                <w:i/>
                                <w:sz w:val="20"/>
                                <w:lang w:val="es-ES"/>
                              </w:rPr>
                              <w:t>Programa de Acciones Estratégicas para el Manejo Sostenible de los Recursos Marinos Vivos compartidos del Caribe y de la Plataforma del Norte de Brasil</w:t>
                            </w:r>
                            <w:r w:rsidRPr="009909DA">
                              <w:rPr>
                                <w:bCs/>
                                <w:i/>
                                <w:sz w:val="20"/>
                                <w:lang w:val="es-ES"/>
                              </w:rPr>
                              <w:t xml:space="preserve"> </w:t>
                            </w:r>
                            <w:r w:rsidRPr="009909DA">
                              <w:rPr>
                                <w:bCs/>
                                <w:sz w:val="20"/>
                                <w:lang w:val="es-ES"/>
                              </w:rPr>
                              <w:t>(</w:t>
                            </w:r>
                            <w:r>
                              <w:rPr>
                                <w:bCs/>
                                <w:sz w:val="20"/>
                                <w:lang w:val="es-ES"/>
                              </w:rPr>
                              <w:t xml:space="preserve">PAE del </w:t>
                            </w:r>
                            <w:r w:rsidRPr="009909DA">
                              <w:rPr>
                                <w:bCs/>
                                <w:sz w:val="20"/>
                                <w:lang w:val="es-ES"/>
                              </w:rPr>
                              <w:t>CLME</w:t>
                            </w:r>
                            <w:r w:rsidRPr="00F01611">
                              <w:rPr>
                                <w:bCs/>
                                <w:sz w:val="20"/>
                                <w:vertAlign w:val="superscript"/>
                                <w:lang w:val="es-ES"/>
                              </w:rPr>
                              <w:t>+</w:t>
                            </w:r>
                            <w:r w:rsidRPr="009909DA">
                              <w:rPr>
                                <w:bCs/>
                                <w:sz w:val="20"/>
                                <w:lang w:val="es-ES"/>
                              </w:rPr>
                              <w:t>)</w:t>
                            </w:r>
                            <w:r>
                              <w:rPr>
                                <w:bCs/>
                                <w:sz w:val="20"/>
                                <w:lang w:val="es-ES"/>
                              </w:rPr>
                              <w:t xml:space="preserve"> a 10 años que fue endosado políticamente</w:t>
                            </w:r>
                            <w:r w:rsidRPr="009909DA">
                              <w:rPr>
                                <w:bCs/>
                                <w:sz w:val="20"/>
                                <w:lang w:val="es-ES"/>
                              </w:rPr>
                              <w:t>. El proyecto busca lograr lo anterior mediant</w:t>
                            </w:r>
                            <w:r>
                              <w:rPr>
                                <w:bCs/>
                                <w:sz w:val="20"/>
                                <w:lang w:val="es-ES"/>
                              </w:rPr>
                              <w:t>e la facilitación de un enfoque ecosistemico</w:t>
                            </w:r>
                            <w:r w:rsidRPr="009909DA">
                              <w:rPr>
                                <w:bCs/>
                                <w:sz w:val="20"/>
                                <w:lang w:val="es-ES"/>
                              </w:rPr>
                              <w:t xml:space="preserve">/ enfoque ecosistémico </w:t>
                            </w:r>
                            <w:r>
                              <w:rPr>
                                <w:bCs/>
                                <w:sz w:val="20"/>
                                <w:lang w:val="es-ES"/>
                              </w:rPr>
                              <w:t xml:space="preserve">en </w:t>
                            </w:r>
                            <w:r w:rsidRPr="009909DA">
                              <w:rPr>
                                <w:bCs/>
                                <w:sz w:val="20"/>
                                <w:lang w:val="es-ES"/>
                              </w:rPr>
                              <w:t>la pesca (</w:t>
                            </w:r>
                            <w:r>
                              <w:rPr>
                                <w:bCs/>
                                <w:sz w:val="20"/>
                                <w:lang w:val="es-ES"/>
                              </w:rPr>
                              <w:t>ME</w:t>
                            </w:r>
                            <w:r w:rsidRPr="009909DA">
                              <w:rPr>
                                <w:bCs/>
                                <w:sz w:val="20"/>
                                <w:lang w:val="es-ES"/>
                              </w:rPr>
                              <w:t>E/EEP) en la regi</w:t>
                            </w:r>
                            <w:r>
                              <w:rPr>
                                <w:bCs/>
                                <w:sz w:val="20"/>
                                <w:lang w:val="es-ES"/>
                              </w:rPr>
                              <w:t>ón del</w:t>
                            </w:r>
                            <w:r w:rsidRPr="009909DA">
                              <w:rPr>
                                <w:bCs/>
                                <w:sz w:val="20"/>
                                <w:lang w:val="es-ES"/>
                              </w:rPr>
                              <w:t xml:space="preserve"> CLME</w:t>
                            </w:r>
                            <w:r w:rsidRPr="00F01611">
                              <w:rPr>
                                <w:bCs/>
                                <w:sz w:val="20"/>
                                <w:vertAlign w:val="superscript"/>
                                <w:lang w:val="es-ES"/>
                              </w:rPr>
                              <w:t>+</w:t>
                            </w:r>
                            <w:r>
                              <w:rPr>
                                <w:bCs/>
                                <w:sz w:val="20"/>
                                <w:lang w:val="es-ES"/>
                              </w:rPr>
                              <w:t>, con el fin de asegurar el suministro sostenible y resiliente al clima de bienes y servicios a partir de los recursos marinos vivos de la región</w:t>
                            </w:r>
                            <w:r w:rsidRPr="009909DA">
                              <w:rPr>
                                <w:bCs/>
                                <w:sz w:val="20"/>
                                <w:lang w:val="es-ES"/>
                              </w:rPr>
                              <w:t>. Dada su naturaleza regional e integral, el Proyecto CLME</w:t>
                            </w:r>
                            <w:r w:rsidRPr="00F01611">
                              <w:rPr>
                                <w:bCs/>
                                <w:sz w:val="20"/>
                                <w:vertAlign w:val="superscript"/>
                                <w:lang w:val="es-ES"/>
                              </w:rPr>
                              <w:t>+</w:t>
                            </w:r>
                            <w:r w:rsidRPr="009909DA">
                              <w:rPr>
                                <w:bCs/>
                                <w:sz w:val="20"/>
                                <w:vertAlign w:val="superscript"/>
                                <w:lang w:val="es-ES"/>
                              </w:rPr>
                              <w:t xml:space="preserve"> </w:t>
                            </w:r>
                            <w:r w:rsidRPr="009909DA">
                              <w:rPr>
                                <w:bCs/>
                                <w:sz w:val="20"/>
                                <w:lang w:val="es-ES"/>
                              </w:rPr>
                              <w:t xml:space="preserve">del PNUD/FMAM se </w:t>
                            </w:r>
                            <w:r>
                              <w:rPr>
                                <w:bCs/>
                                <w:sz w:val="20"/>
                                <w:lang w:val="es-ES"/>
                              </w:rPr>
                              <w:t>encuentra idealmente posicionado</w:t>
                            </w:r>
                            <w:r w:rsidRPr="009909DA">
                              <w:rPr>
                                <w:bCs/>
                                <w:sz w:val="20"/>
                                <w:lang w:val="es-ES"/>
                              </w:rPr>
                              <w:t xml:space="preserve"> para abordar las causas </w:t>
                            </w:r>
                            <w:r>
                              <w:rPr>
                                <w:bCs/>
                                <w:sz w:val="20"/>
                                <w:lang w:val="es-ES"/>
                              </w:rPr>
                              <w:t>subyacentes de la degradación del medio ambiente, y en particular las brechas y debilidades de los arreglos de gobernanza transfronterizos e inter-sectoriales</w:t>
                            </w:r>
                            <w:r w:rsidRPr="009909DA">
                              <w:rPr>
                                <w:bCs/>
                                <w:sz w:val="20"/>
                                <w:lang w:val="es-ES"/>
                              </w:rPr>
                              <w:t>. En este mismo contexto, el proyecto asistirá a las partes interesadas en lograr una m</w:t>
                            </w:r>
                            <w:r>
                              <w:rPr>
                                <w:bCs/>
                                <w:sz w:val="20"/>
                                <w:lang w:val="es-ES"/>
                              </w:rPr>
                              <w:t>ejor</w:t>
                            </w:r>
                            <w:r w:rsidRPr="009909DA">
                              <w:rPr>
                                <w:bCs/>
                                <w:sz w:val="20"/>
                                <w:lang w:val="es-ES"/>
                              </w:rPr>
                              <w:t xml:space="preserve"> coordinación, colaboración e integración entre un amplio rango de proyectos e iniciativas en curso y planeadas que son relevantes para los objetivos generales del PAE del CLME</w:t>
                            </w:r>
                            <w:r w:rsidRPr="00F01611">
                              <w:rPr>
                                <w:bCs/>
                                <w:sz w:val="20"/>
                                <w:vertAlign w:val="superscript"/>
                                <w:lang w:val="es-ES"/>
                              </w:rPr>
                              <w:t>+</w:t>
                            </w:r>
                            <w:r w:rsidRPr="009909DA">
                              <w:rPr>
                                <w:bCs/>
                                <w:sz w:val="20"/>
                                <w:lang w:val="es-E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pt;margin-top:29.45pt;width:470.8pt;height:221.55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">
                <v:textbox style="mso-fit-shape-to-text:t">
                  <w:txbxContent>
                    <w:p w:rsidR="00E1579A" w:rsidRPr="00DC4095" w:rsidRDefault="00E1579A" w:rsidP="004B6379">
                      <w:pPr>
                        <w:jc w:val="center"/>
                        <w:rPr>
                          <w:b/>
                          <w:bCs/>
                          <w:sz w:val="20"/>
                          <w:lang w:val="es-ES"/>
                        </w:rPr>
                      </w:pPr>
                      <w:r w:rsidRPr="00DC4095">
                        <w:rPr>
                          <w:b/>
                          <w:bCs/>
                          <w:sz w:val="20"/>
                          <w:lang w:val="es-ES"/>
                        </w:rPr>
                        <w:t>Descripción Breve</w:t>
                      </w:r>
                    </w:p>
                    <w:p w:rsidR="00E1579A" w:rsidRPr="004B6379" w:rsidRDefault="00E1579A" w:rsidP="004B6379">
                      <w:pPr>
                        <w:jc w:val="both"/>
                        <w:rPr>
                          <w:bCs/>
                          <w:sz w:val="20"/>
                          <w:lang w:val="es-ES"/>
                        </w:rPr>
                      </w:pPr>
                      <w:r w:rsidRPr="009909DA">
                        <w:rPr>
                          <w:bCs/>
                          <w:sz w:val="20"/>
                          <w:lang w:val="es-ES"/>
                        </w:rPr>
                        <w:t>El proyecto del PNUD/FMAM “CLME</w:t>
                      </w:r>
                      <w:r w:rsidRPr="00F01611">
                        <w:rPr>
                          <w:bCs/>
                          <w:sz w:val="20"/>
                          <w:vertAlign w:val="superscript"/>
                          <w:lang w:val="es-ES"/>
                        </w:rPr>
                        <w:t>+</w:t>
                      </w:r>
                      <w:r w:rsidRPr="009909DA">
                        <w:rPr>
                          <w:bCs/>
                          <w:sz w:val="20"/>
                          <w:lang w:val="es-ES"/>
                        </w:rPr>
                        <w:t xml:space="preserve">: </w:t>
                      </w:r>
                      <w:r w:rsidRPr="009909DA">
                        <w:rPr>
                          <w:bCs/>
                          <w:i/>
                          <w:sz w:val="20"/>
                          <w:lang w:val="es-ES"/>
                        </w:rPr>
                        <w:t xml:space="preserve">Catalizar la Implementación del Programa de Acciones Estratégicas para el Manejo Sostenible de los Recursos Marinos Vivos Compartidos de los Grandes Ecosistemas Marinos del Caribe y de la Plataforma del Norte de Brasil” </w:t>
                      </w:r>
                      <w:r w:rsidRPr="009909DA">
                        <w:rPr>
                          <w:bCs/>
                          <w:sz w:val="20"/>
                          <w:lang w:val="es-ES"/>
                        </w:rPr>
                        <w:t>(FMAM ID 5542; 2015-2019) es un proyecto a 5 años que busca espec</w:t>
                      </w:r>
                      <w:r>
                        <w:rPr>
                          <w:bCs/>
                          <w:sz w:val="20"/>
                          <w:lang w:val="es-ES"/>
                        </w:rPr>
                        <w:t xml:space="preserve">íficamente facilitar la implementación del </w:t>
                      </w:r>
                      <w:r>
                        <w:rPr>
                          <w:bCs/>
                          <w:i/>
                          <w:sz w:val="20"/>
                          <w:lang w:val="es-ES"/>
                        </w:rPr>
                        <w:t>Programa de Acciones Estratégicas para el Manejo Sostenible de los Recursos Marinos Vivos compartidos del Caribe y de la Plataforma del Norte de Brasil</w:t>
                      </w:r>
                      <w:r w:rsidRPr="009909DA">
                        <w:rPr>
                          <w:bCs/>
                          <w:i/>
                          <w:sz w:val="20"/>
                          <w:lang w:val="es-ES"/>
                        </w:rPr>
                        <w:t xml:space="preserve"> </w:t>
                      </w:r>
                      <w:r w:rsidRPr="009909DA">
                        <w:rPr>
                          <w:bCs/>
                          <w:sz w:val="20"/>
                          <w:lang w:val="es-ES"/>
                        </w:rPr>
                        <w:t>(</w:t>
                      </w:r>
                      <w:r>
                        <w:rPr>
                          <w:bCs/>
                          <w:sz w:val="20"/>
                          <w:lang w:val="es-ES"/>
                        </w:rPr>
                        <w:t xml:space="preserve">PAE del </w:t>
                      </w:r>
                      <w:r w:rsidRPr="009909DA">
                        <w:rPr>
                          <w:bCs/>
                          <w:sz w:val="20"/>
                          <w:lang w:val="es-ES"/>
                        </w:rPr>
                        <w:t>CLME</w:t>
                      </w:r>
                      <w:r w:rsidRPr="00F01611">
                        <w:rPr>
                          <w:bCs/>
                          <w:sz w:val="20"/>
                          <w:vertAlign w:val="superscript"/>
                          <w:lang w:val="es-ES"/>
                        </w:rPr>
                        <w:t>+</w:t>
                      </w:r>
                      <w:r w:rsidRPr="009909DA">
                        <w:rPr>
                          <w:bCs/>
                          <w:sz w:val="20"/>
                          <w:lang w:val="es-ES"/>
                        </w:rPr>
                        <w:t>)</w:t>
                      </w:r>
                      <w:r>
                        <w:rPr>
                          <w:bCs/>
                          <w:sz w:val="20"/>
                          <w:lang w:val="es-ES"/>
                        </w:rPr>
                        <w:t xml:space="preserve"> a 10 años que fue endosado políticamente</w:t>
                      </w:r>
                      <w:r w:rsidRPr="009909DA">
                        <w:rPr>
                          <w:bCs/>
                          <w:sz w:val="20"/>
                          <w:lang w:val="es-ES"/>
                        </w:rPr>
                        <w:t>. El proyecto busca lograr lo anterior mediant</w:t>
                      </w:r>
                      <w:r>
                        <w:rPr>
                          <w:bCs/>
                          <w:sz w:val="20"/>
                          <w:lang w:val="es-ES"/>
                        </w:rPr>
                        <w:t>e la facilitación de un enfoque ecosistemico</w:t>
                      </w:r>
                      <w:r w:rsidRPr="009909DA">
                        <w:rPr>
                          <w:bCs/>
                          <w:sz w:val="20"/>
                          <w:lang w:val="es-ES"/>
                        </w:rPr>
                        <w:t xml:space="preserve">/ enfoque ecosistémico </w:t>
                      </w:r>
                      <w:r>
                        <w:rPr>
                          <w:bCs/>
                          <w:sz w:val="20"/>
                          <w:lang w:val="es-ES"/>
                        </w:rPr>
                        <w:t xml:space="preserve">en </w:t>
                      </w:r>
                      <w:r w:rsidRPr="009909DA">
                        <w:rPr>
                          <w:bCs/>
                          <w:sz w:val="20"/>
                          <w:lang w:val="es-ES"/>
                        </w:rPr>
                        <w:t>la pesca (</w:t>
                      </w:r>
                      <w:r>
                        <w:rPr>
                          <w:bCs/>
                          <w:sz w:val="20"/>
                          <w:lang w:val="es-ES"/>
                        </w:rPr>
                        <w:t>ME</w:t>
                      </w:r>
                      <w:r w:rsidRPr="009909DA">
                        <w:rPr>
                          <w:bCs/>
                          <w:sz w:val="20"/>
                          <w:lang w:val="es-ES"/>
                        </w:rPr>
                        <w:t>E/EEP) en la regi</w:t>
                      </w:r>
                      <w:r>
                        <w:rPr>
                          <w:bCs/>
                          <w:sz w:val="20"/>
                          <w:lang w:val="es-ES"/>
                        </w:rPr>
                        <w:t>ón del</w:t>
                      </w:r>
                      <w:r w:rsidRPr="009909DA">
                        <w:rPr>
                          <w:bCs/>
                          <w:sz w:val="20"/>
                          <w:lang w:val="es-ES"/>
                        </w:rPr>
                        <w:t xml:space="preserve"> CLME</w:t>
                      </w:r>
                      <w:r w:rsidRPr="00F01611">
                        <w:rPr>
                          <w:bCs/>
                          <w:sz w:val="20"/>
                          <w:vertAlign w:val="superscript"/>
                          <w:lang w:val="es-ES"/>
                        </w:rPr>
                        <w:t>+</w:t>
                      </w:r>
                      <w:r>
                        <w:rPr>
                          <w:bCs/>
                          <w:sz w:val="20"/>
                          <w:lang w:val="es-ES"/>
                        </w:rPr>
                        <w:t>, con el fin de asegurar el suministro sostenible y resiliente al clima de bienes y servicios a partir de los recursos marinos vivos de la región</w:t>
                      </w:r>
                      <w:r w:rsidRPr="009909DA">
                        <w:rPr>
                          <w:bCs/>
                          <w:sz w:val="20"/>
                          <w:lang w:val="es-ES"/>
                        </w:rPr>
                        <w:t>. Dada su naturaleza regional e integral, el Proyecto CLME</w:t>
                      </w:r>
                      <w:r w:rsidRPr="00F01611">
                        <w:rPr>
                          <w:bCs/>
                          <w:sz w:val="20"/>
                          <w:vertAlign w:val="superscript"/>
                          <w:lang w:val="es-ES"/>
                        </w:rPr>
                        <w:t>+</w:t>
                      </w:r>
                      <w:r w:rsidRPr="009909DA">
                        <w:rPr>
                          <w:bCs/>
                          <w:sz w:val="20"/>
                          <w:vertAlign w:val="superscript"/>
                          <w:lang w:val="es-ES"/>
                        </w:rPr>
                        <w:t xml:space="preserve"> </w:t>
                      </w:r>
                      <w:r w:rsidRPr="009909DA">
                        <w:rPr>
                          <w:bCs/>
                          <w:sz w:val="20"/>
                          <w:lang w:val="es-ES"/>
                        </w:rPr>
                        <w:t xml:space="preserve">del PNUD/FMAM se </w:t>
                      </w:r>
                      <w:r>
                        <w:rPr>
                          <w:bCs/>
                          <w:sz w:val="20"/>
                          <w:lang w:val="es-ES"/>
                        </w:rPr>
                        <w:t>encuentra idealmente posicionado</w:t>
                      </w:r>
                      <w:r w:rsidRPr="009909DA">
                        <w:rPr>
                          <w:bCs/>
                          <w:sz w:val="20"/>
                          <w:lang w:val="es-ES"/>
                        </w:rPr>
                        <w:t xml:space="preserve"> para abordar las causas </w:t>
                      </w:r>
                      <w:r>
                        <w:rPr>
                          <w:bCs/>
                          <w:sz w:val="20"/>
                          <w:lang w:val="es-ES"/>
                        </w:rPr>
                        <w:t>subyacentes de la degradación del medio ambiente, y en particular las brechas y debilidades de los arreglos de gobernanza transfronterizos e inter-sectoriales</w:t>
                      </w:r>
                      <w:r w:rsidRPr="009909DA">
                        <w:rPr>
                          <w:bCs/>
                          <w:sz w:val="20"/>
                          <w:lang w:val="es-ES"/>
                        </w:rPr>
                        <w:t>. En este mismo contexto, el proyecto asistirá a las partes interesadas en lograr una m</w:t>
                      </w:r>
                      <w:r>
                        <w:rPr>
                          <w:bCs/>
                          <w:sz w:val="20"/>
                          <w:lang w:val="es-ES"/>
                        </w:rPr>
                        <w:t>ejor</w:t>
                      </w:r>
                      <w:r w:rsidRPr="009909DA">
                        <w:rPr>
                          <w:bCs/>
                          <w:sz w:val="20"/>
                          <w:lang w:val="es-ES"/>
                        </w:rPr>
                        <w:t xml:space="preserve"> coordinación, colaboración e integración entre un amplio rango de proyectos e iniciativas en curso y planeadas que son relevantes para los objetivos generales del PAE del CLME</w:t>
                      </w:r>
                      <w:r w:rsidRPr="00F01611">
                        <w:rPr>
                          <w:bCs/>
                          <w:sz w:val="20"/>
                          <w:vertAlign w:val="superscript"/>
                          <w:lang w:val="es-ES"/>
                        </w:rPr>
                        <w:t>+</w:t>
                      </w:r>
                      <w:r w:rsidRPr="009909DA">
                        <w:rPr>
                          <w:bCs/>
                          <w:sz w:val="20"/>
                          <w:lang w:val="es-ES"/>
                        </w:rPr>
                        <w:t>.</w:t>
                      </w:r>
                    </w:p>
                  </w:txbxContent>
                </v:textbox>
                <w10:wrap type="square"/>
              </v:shape>
            </w:pict>
          </mc:Fallback>
        </mc:AlternateContent>
      </w:r>
    </w:p>
    <w:p w:rsidR="005E20AF" w:rsidRPr="004B6379" w:rsidRDefault="005E20AF" w:rsidP="0029496B">
      <w:pPr>
        <w:tabs>
          <w:tab w:val="left" w:pos="4680"/>
        </w:tabs>
        <w:spacing w:after="60" w:line="240" w:lineRule="auto"/>
        <w:jc w:val="both"/>
        <w:rPr>
          <w:sz w:val="20"/>
          <w:shd w:val="clear" w:color="auto" w:fill="E0E0E0"/>
          <w:lang w:val="es-ES"/>
        </w:rPr>
      </w:pP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6"/>
        <w:gridCol w:w="5027"/>
      </w:tblGrid>
      <w:tr w:rsidR="005E20AF" w:rsidRPr="00AC1CEC">
        <w:tc>
          <w:tcPr>
            <w:tcW w:w="4893" w:type="dxa"/>
          </w:tcPr>
          <w:p w:rsidR="005E20AF" w:rsidRPr="004B6379" w:rsidRDefault="005E20AF" w:rsidP="0029496B">
            <w:pPr>
              <w:tabs>
                <w:tab w:val="left" w:pos="4680"/>
              </w:tabs>
              <w:spacing w:after="60"/>
              <w:jc w:val="both"/>
              <w:rPr>
                <w:sz w:val="20"/>
                <w:shd w:val="clear" w:color="auto" w:fill="E0E0E0"/>
                <w:lang w:val="es-ES"/>
              </w:rPr>
            </w:pPr>
          </w:p>
          <w:p w:rsidR="005E20AF" w:rsidRPr="004B6379" w:rsidRDefault="00017AD7" w:rsidP="0029496B">
            <w:pPr>
              <w:tabs>
                <w:tab w:val="left" w:pos="4680"/>
              </w:tabs>
              <w:spacing w:after="60"/>
              <w:jc w:val="both"/>
              <w:rPr>
                <w:sz w:val="20"/>
                <w:shd w:val="clear" w:color="auto" w:fill="E0E0E0"/>
                <w:lang w:val="es-ES"/>
              </w:rPr>
            </w:pPr>
            <w:r>
              <w:rPr>
                <w:rFonts w:ascii="Arial" w:eastAsia="Times New Roman" w:hAnsi="Arial" w:cs="Arial"/>
                <w:noProof/>
                <w:sz w:val="20"/>
                <w:szCs w:val="20"/>
                <w:lang w:val="en-US"/>
              </w:rPr>
              <mc:AlternateContent>
                <mc:Choice Requires="wps">
                  <w:drawing>
                    <wp:anchor distT="0" distB="0" distL="114300" distR="114300" simplePos="0" relativeHeight="251676672" behindDoc="1" locked="0" layoutInCell="1" allowOverlap="1">
                      <wp:simplePos x="0" y="0"/>
                      <wp:positionH relativeFrom="column">
                        <wp:posOffset>21590</wp:posOffset>
                      </wp:positionH>
                      <wp:positionV relativeFrom="paragraph">
                        <wp:posOffset>188595</wp:posOffset>
                      </wp:positionV>
                      <wp:extent cx="2956560" cy="2534920"/>
                      <wp:effectExtent l="0" t="0" r="15240" b="17780"/>
                      <wp:wrapTight wrapText="bothSides">
                        <wp:wrapPolygon edited="0">
                          <wp:start x="0" y="0"/>
                          <wp:lineTo x="0" y="21589"/>
                          <wp:lineTo x="21572" y="21589"/>
                          <wp:lineTo x="21572" y="0"/>
                          <wp:lineTo x="0" y="0"/>
                        </wp:wrapPolygon>
                      </wp:wrapTight>
                      <wp:docPr id="14345"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560" cy="2534920"/>
                              </a:xfrm>
                              <a:prstGeom prst="rect">
                                <a:avLst/>
                              </a:prstGeom>
                              <a:solidFill>
                                <a:srgbClr val="FFFFFF"/>
                              </a:solidFill>
                              <a:ln w="9525">
                                <a:solidFill>
                                  <a:srgbClr val="000000"/>
                                </a:solidFill>
                                <a:miter lim="800000"/>
                                <a:headEnd/>
                                <a:tailEnd/>
                              </a:ln>
                            </wps:spPr>
                            <wps:txbx>
                              <w:txbxContent>
                                <w:p w:rsidR="00E1579A" w:rsidRPr="00B0151F" w:rsidRDefault="00E1579A" w:rsidP="004B6379">
                                  <w:pPr>
                                    <w:rPr>
                                      <w:rFonts w:ascii="Arial Narrow" w:hAnsi="Arial Narrow" w:cs="Arial"/>
                                      <w:sz w:val="20"/>
                                      <w:szCs w:val="20"/>
                                      <w:lang w:val="es-ES"/>
                                    </w:rPr>
                                  </w:pPr>
                                  <w:r w:rsidRPr="00B0151F">
                                    <w:rPr>
                                      <w:rFonts w:ascii="Arial Narrow" w:hAnsi="Arial Narrow" w:cs="Arial"/>
                                      <w:sz w:val="20"/>
                                      <w:szCs w:val="20"/>
                                      <w:lang w:val="es-ES"/>
                                    </w:rPr>
                                    <w:t>Periodo del Proyecto:</w:t>
                                  </w:r>
                                  <w:r w:rsidRPr="00B0151F">
                                    <w:rPr>
                                      <w:rFonts w:ascii="Arial Narrow" w:hAnsi="Arial Narrow" w:cs="Arial"/>
                                      <w:sz w:val="20"/>
                                      <w:szCs w:val="20"/>
                                      <w:lang w:val="es-ES"/>
                                    </w:rPr>
                                    <w:tab/>
                                  </w:r>
                                  <w:r w:rsidRPr="00B0151F">
                                    <w:rPr>
                                      <w:rFonts w:ascii="Arial Narrow" w:hAnsi="Arial Narrow" w:cs="Arial"/>
                                      <w:sz w:val="20"/>
                                      <w:szCs w:val="20"/>
                                      <w:lang w:val="es-ES"/>
                                    </w:rPr>
                                    <w:tab/>
                                    <w:t xml:space="preserve">  5 años</w:t>
                                  </w:r>
                                </w:p>
                                <w:p w:rsidR="00E1579A" w:rsidRPr="00B0151F" w:rsidRDefault="00E1579A" w:rsidP="004B6379">
                                  <w:pPr>
                                    <w:rPr>
                                      <w:rFonts w:ascii="Arial Narrow" w:hAnsi="Arial Narrow" w:cs="Arial"/>
                                      <w:sz w:val="20"/>
                                      <w:szCs w:val="20"/>
                                      <w:lang w:val="es-ES"/>
                                    </w:rPr>
                                  </w:pPr>
                                </w:p>
                                <w:p w:rsidR="00E1579A" w:rsidRPr="00B0151F" w:rsidRDefault="00E1579A" w:rsidP="004B6379">
                                  <w:pPr>
                                    <w:pStyle w:val="FootnoteText"/>
                                    <w:rPr>
                                      <w:rFonts w:ascii="Arial Narrow" w:hAnsi="Arial Narrow" w:cs="Arial"/>
                                      <w:lang w:val="es-ES"/>
                                    </w:rPr>
                                  </w:pPr>
                                  <w:r w:rsidRPr="00B0151F">
                                    <w:rPr>
                                      <w:rFonts w:ascii="Arial Narrow" w:hAnsi="Arial Narrow" w:cs="Arial"/>
                                      <w:lang w:val="es-ES"/>
                                    </w:rPr>
                                    <w:t>ID Atlas Award:</w:t>
                                  </w:r>
                                  <w:r w:rsidRPr="00B0151F">
                                    <w:rPr>
                                      <w:rFonts w:ascii="Arial Narrow" w:hAnsi="Arial Narrow" w:cs="Arial"/>
                                      <w:lang w:val="es-ES"/>
                                    </w:rPr>
                                    <w:tab/>
                                  </w:r>
                                  <w:r w:rsidRPr="00B0151F">
                                    <w:rPr>
                                      <w:rFonts w:ascii="Arial Narrow" w:hAnsi="Arial Narrow" w:cs="Arial"/>
                                      <w:lang w:val="es-ES"/>
                                    </w:rPr>
                                    <w:tab/>
                                  </w:r>
                                  <w:r w:rsidRPr="00B0151F">
                                    <w:rPr>
                                      <w:rFonts w:ascii="Arial Narrow" w:hAnsi="Arial Narrow" w:cs="Arial"/>
                                      <w:lang w:val="es-ES"/>
                                    </w:rPr>
                                    <w:tab/>
                                    <w:t>00085866</w:t>
                                  </w:r>
                                </w:p>
                                <w:p w:rsidR="00E1579A" w:rsidRPr="00B0151F" w:rsidRDefault="00E1579A" w:rsidP="004B6379">
                                  <w:pPr>
                                    <w:rPr>
                                      <w:rFonts w:ascii="Arial Narrow" w:hAnsi="Arial Narrow" w:cs="Arial"/>
                                      <w:sz w:val="20"/>
                                      <w:szCs w:val="20"/>
                                      <w:lang w:val="es-ES"/>
                                    </w:rPr>
                                  </w:pPr>
                                </w:p>
                                <w:p w:rsidR="00E1579A" w:rsidRPr="00B0151F" w:rsidRDefault="00E1579A" w:rsidP="004B6379">
                                  <w:pPr>
                                    <w:rPr>
                                      <w:rFonts w:ascii="Arial Narrow" w:hAnsi="Arial Narrow" w:cs="Arial"/>
                                      <w:sz w:val="20"/>
                                      <w:szCs w:val="20"/>
                                      <w:lang w:val="es-ES"/>
                                    </w:rPr>
                                  </w:pPr>
                                  <w:r w:rsidRPr="00B0151F">
                                    <w:rPr>
                                      <w:rFonts w:ascii="Arial Narrow" w:hAnsi="Arial Narrow" w:cs="Arial"/>
                                      <w:sz w:val="20"/>
                                      <w:szCs w:val="20"/>
                                      <w:lang w:val="es-ES"/>
                                    </w:rPr>
                                    <w:t>ID del Proyecto:</w:t>
                                  </w:r>
                                  <w:r w:rsidRPr="00B0151F">
                                    <w:rPr>
                                      <w:rFonts w:ascii="Arial Narrow" w:hAnsi="Arial Narrow" w:cs="Arial"/>
                                      <w:sz w:val="20"/>
                                      <w:szCs w:val="20"/>
                                      <w:lang w:val="es-ES"/>
                                    </w:rPr>
                                    <w:tab/>
                                  </w:r>
                                  <w:r w:rsidRPr="00B0151F">
                                    <w:rPr>
                                      <w:rFonts w:ascii="Arial Narrow" w:hAnsi="Arial Narrow" w:cs="Arial"/>
                                      <w:sz w:val="20"/>
                                      <w:szCs w:val="20"/>
                                      <w:lang w:val="es-ES"/>
                                    </w:rPr>
                                    <w:tab/>
                                  </w:r>
                                  <w:r w:rsidRPr="00B0151F">
                                    <w:rPr>
                                      <w:rFonts w:ascii="Arial Narrow" w:hAnsi="Arial Narrow" w:cs="Arial"/>
                                      <w:sz w:val="20"/>
                                      <w:szCs w:val="20"/>
                                      <w:lang w:val="es-ES"/>
                                    </w:rPr>
                                    <w:tab/>
                                    <w:t>00093351</w:t>
                                  </w:r>
                                </w:p>
                                <w:p w:rsidR="00E1579A" w:rsidRPr="00DC4095" w:rsidRDefault="00E1579A" w:rsidP="004B6379">
                                  <w:pPr>
                                    <w:pStyle w:val="FootnoteText"/>
                                    <w:rPr>
                                      <w:rFonts w:ascii="Arial Narrow" w:hAnsi="Arial Narrow" w:cs="Arial"/>
                                      <w:lang w:val="es-ES"/>
                                    </w:rPr>
                                  </w:pPr>
                                  <w:r w:rsidRPr="00DC4095">
                                    <w:rPr>
                                      <w:rFonts w:ascii="Arial Narrow" w:hAnsi="Arial Narrow" w:cs="Arial"/>
                                      <w:lang w:val="es-ES"/>
                                    </w:rPr>
                                    <w:t>PIMS #</w:t>
                                  </w:r>
                                  <w:r w:rsidRPr="00DC4095">
                                    <w:rPr>
                                      <w:rFonts w:ascii="Arial Narrow" w:hAnsi="Arial Narrow" w:cs="Arial"/>
                                      <w:lang w:val="es-ES"/>
                                    </w:rPr>
                                    <w:tab/>
                                  </w:r>
                                  <w:r w:rsidRPr="00DC4095">
                                    <w:rPr>
                                      <w:rFonts w:ascii="Arial Narrow" w:hAnsi="Arial Narrow" w:cs="Arial"/>
                                      <w:lang w:val="es-ES"/>
                                    </w:rPr>
                                    <w:tab/>
                                  </w:r>
                                  <w:r w:rsidRPr="00DC4095">
                                    <w:rPr>
                                      <w:rFonts w:ascii="Arial Narrow" w:hAnsi="Arial Narrow" w:cs="Arial"/>
                                      <w:lang w:val="es-ES"/>
                                    </w:rPr>
                                    <w:tab/>
                                  </w:r>
                                  <w:r w:rsidRPr="00DC4095">
                                    <w:rPr>
                                      <w:rFonts w:ascii="Arial Narrow" w:hAnsi="Arial Narrow" w:cs="Arial"/>
                                      <w:lang w:val="es-ES"/>
                                    </w:rPr>
                                    <w:tab/>
                                    <w:t>5247</w:t>
                                  </w:r>
                                  <w:r w:rsidRPr="00DC4095">
                                    <w:rPr>
                                      <w:rFonts w:ascii="Arial Narrow" w:hAnsi="Arial Narrow" w:cs="Arial"/>
                                      <w:lang w:val="es-ES"/>
                                    </w:rPr>
                                    <w:tab/>
                                  </w:r>
                                  <w:r w:rsidRPr="00DC4095">
                                    <w:rPr>
                                      <w:rFonts w:ascii="Arial Narrow" w:hAnsi="Arial Narrow" w:cs="Arial"/>
                                      <w:lang w:val="es-ES"/>
                                    </w:rPr>
                                    <w:tab/>
                                  </w:r>
                                  <w:r w:rsidRPr="00DC4095">
                                    <w:rPr>
                                      <w:rFonts w:ascii="Arial Narrow" w:hAnsi="Arial Narrow" w:cs="Arial"/>
                                      <w:lang w:val="es-ES"/>
                                    </w:rPr>
                                    <w:tab/>
                                  </w:r>
                                </w:p>
                                <w:p w:rsidR="00E1579A" w:rsidRPr="00B0151F" w:rsidRDefault="00E1579A" w:rsidP="004B6379">
                                  <w:pPr>
                                    <w:pStyle w:val="FootnoteText"/>
                                    <w:rPr>
                                      <w:rFonts w:ascii="Arial Narrow" w:hAnsi="Arial Narrow" w:cs="Arial"/>
                                      <w:lang w:val="es-ES"/>
                                    </w:rPr>
                                  </w:pPr>
                                  <w:r w:rsidRPr="00B0151F">
                                    <w:rPr>
                                      <w:rFonts w:ascii="Arial Narrow" w:hAnsi="Arial Narrow" w:cs="Arial"/>
                                      <w:lang w:val="es-ES"/>
                                    </w:rPr>
                                    <w:t>Fecha de Inicio:</w:t>
                                  </w:r>
                                  <w:r w:rsidRPr="00B0151F">
                                    <w:rPr>
                                      <w:rFonts w:ascii="Arial Narrow" w:hAnsi="Arial Narrow" w:cs="Arial"/>
                                      <w:lang w:val="es-ES"/>
                                    </w:rPr>
                                    <w:tab/>
                                  </w:r>
                                  <w:r w:rsidRPr="00B0151F">
                                    <w:rPr>
                                      <w:rFonts w:ascii="Arial Narrow" w:hAnsi="Arial Narrow" w:cs="Arial"/>
                                      <w:lang w:val="es-ES"/>
                                    </w:rPr>
                                    <w:tab/>
                                  </w:r>
                                  <w:r w:rsidRPr="00B0151F">
                                    <w:rPr>
                                      <w:rFonts w:ascii="Arial Narrow" w:hAnsi="Arial Narrow" w:cs="Arial"/>
                                      <w:lang w:val="es-ES"/>
                                    </w:rPr>
                                    <w:tab/>
                                    <w:t>Mar</w:t>
                                  </w:r>
                                  <w:r>
                                    <w:rPr>
                                      <w:rFonts w:ascii="Arial Narrow" w:hAnsi="Arial Narrow" w:cs="Arial"/>
                                      <w:lang w:val="es-ES"/>
                                    </w:rPr>
                                    <w:t>zo</w:t>
                                  </w:r>
                                  <w:r w:rsidRPr="00B0151F">
                                    <w:rPr>
                                      <w:rFonts w:ascii="Arial Narrow" w:hAnsi="Arial Narrow" w:cs="Arial"/>
                                      <w:lang w:val="es-ES"/>
                                    </w:rPr>
                                    <w:t xml:space="preserve"> 2015</w:t>
                                  </w:r>
                                </w:p>
                                <w:p w:rsidR="00E1579A" w:rsidRPr="00B0151F" w:rsidRDefault="00E1579A" w:rsidP="004B6379">
                                  <w:pPr>
                                    <w:pStyle w:val="FootnoteText"/>
                                    <w:rPr>
                                      <w:rFonts w:ascii="Arial Narrow" w:hAnsi="Arial Narrow" w:cs="Arial"/>
                                      <w:lang w:val="es-ES"/>
                                    </w:rPr>
                                  </w:pPr>
                                  <w:r w:rsidRPr="00B0151F">
                                    <w:rPr>
                                      <w:rFonts w:ascii="Arial Narrow" w:hAnsi="Arial Narrow" w:cs="Arial"/>
                                      <w:lang w:val="es-ES"/>
                                    </w:rPr>
                                    <w:t>Fecha de Finalización</w:t>
                                  </w:r>
                                  <w:r w:rsidRPr="00B0151F">
                                    <w:rPr>
                                      <w:rFonts w:ascii="Arial Narrow" w:hAnsi="Arial Narrow" w:cs="Arial"/>
                                      <w:lang w:val="es-ES"/>
                                    </w:rPr>
                                    <w:tab/>
                                  </w:r>
                                  <w:r w:rsidRPr="00B0151F">
                                    <w:rPr>
                                      <w:rFonts w:ascii="Arial Narrow" w:hAnsi="Arial Narrow" w:cs="Arial"/>
                                      <w:lang w:val="es-ES"/>
                                    </w:rPr>
                                    <w:tab/>
                                    <w:t>Febr</w:t>
                                  </w:r>
                                  <w:r>
                                    <w:rPr>
                                      <w:rFonts w:ascii="Arial Narrow" w:hAnsi="Arial Narrow" w:cs="Arial"/>
                                      <w:lang w:val="es-ES"/>
                                    </w:rPr>
                                    <w:t>ero</w:t>
                                  </w:r>
                                  <w:r w:rsidRPr="00B0151F">
                                    <w:rPr>
                                      <w:rFonts w:ascii="Arial Narrow" w:hAnsi="Arial Narrow" w:cs="Arial"/>
                                      <w:lang w:val="es-ES"/>
                                    </w:rPr>
                                    <w:t xml:space="preserve"> 2020</w:t>
                                  </w:r>
                                </w:p>
                                <w:p w:rsidR="00E1579A" w:rsidRPr="00B0151F" w:rsidRDefault="00E1579A" w:rsidP="004B6379">
                                  <w:pPr>
                                    <w:pStyle w:val="FootnoteText"/>
                                    <w:rPr>
                                      <w:rFonts w:ascii="Arial Narrow" w:hAnsi="Arial Narrow" w:cs="Arial"/>
                                      <w:lang w:val="es-ES"/>
                                    </w:rPr>
                                  </w:pPr>
                                </w:p>
                                <w:p w:rsidR="00E1579A" w:rsidRPr="00B0151F" w:rsidRDefault="00E1579A" w:rsidP="004B6379">
                                  <w:pPr>
                                    <w:pStyle w:val="FootnoteText"/>
                                    <w:ind w:left="2880" w:hanging="2880"/>
                                    <w:rPr>
                                      <w:rFonts w:ascii="Arial Narrow" w:hAnsi="Arial Narrow" w:cs="Arial"/>
                                      <w:lang w:val="es-ES"/>
                                    </w:rPr>
                                  </w:pPr>
                                  <w:r w:rsidRPr="00B0151F">
                                    <w:rPr>
                                      <w:rFonts w:ascii="Arial Narrow" w:hAnsi="Arial Narrow" w:cs="Arial"/>
                                      <w:lang w:val="es-ES"/>
                                    </w:rPr>
                                    <w:t>Arreglos de administración</w:t>
                                  </w:r>
                                  <w:r w:rsidRPr="00B0151F">
                                    <w:rPr>
                                      <w:rFonts w:ascii="Arial Narrow" w:hAnsi="Arial Narrow" w:cs="Arial"/>
                                      <w:lang w:val="es-ES"/>
                                    </w:rPr>
                                    <w:tab/>
                                    <w:t>Ejecución por agencia de ONU</w:t>
                                  </w:r>
                                </w:p>
                                <w:p w:rsidR="00E1579A" w:rsidRDefault="00E1579A" w:rsidP="004B6379">
                                  <w:pPr>
                                    <w:pStyle w:val="FootnoteText"/>
                                    <w:rPr>
                                      <w:rFonts w:ascii="Arial Narrow" w:hAnsi="Arial Narrow" w:cs="Arial"/>
                                      <w:lang w:val="es-ES"/>
                                    </w:rPr>
                                  </w:pPr>
                                </w:p>
                                <w:p w:rsidR="00E1579A" w:rsidRPr="004B6379" w:rsidRDefault="00E1579A" w:rsidP="004B6379">
                                  <w:pPr>
                                    <w:pStyle w:val="FootnoteText"/>
                                    <w:rPr>
                                      <w:rFonts w:ascii="Arial Narrow" w:hAnsi="Arial Narrow" w:cs="Arial"/>
                                      <w:lang w:val="es-ES"/>
                                    </w:rPr>
                                  </w:pPr>
                                  <w:r w:rsidRPr="00B0151F">
                                    <w:rPr>
                                      <w:rFonts w:ascii="Arial Narrow" w:hAnsi="Arial Narrow" w:cs="Arial"/>
                                      <w:lang w:val="es-ES"/>
                                    </w:rPr>
                                    <w:t>Fecha de Reunión de PAC</w:t>
                                  </w:r>
                                  <w:r w:rsidRPr="00B0151F">
                                    <w:rPr>
                                      <w:rFonts w:ascii="Arial Narrow" w:hAnsi="Arial Narrow" w:cs="Arial"/>
                                      <w:lang w:val="es-ES"/>
                                    </w:rPr>
                                    <w:tab/>
                                  </w:r>
                                  <w:r w:rsidRPr="004B6379">
                                    <w:rPr>
                                      <w:rFonts w:ascii="Arial Narrow" w:hAnsi="Arial Narrow" w:cs="Arial"/>
                                      <w:lang w:val="es-ES"/>
                                    </w:rPr>
                                    <w:t>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027" type="#_x0000_t202" style="position:absolute;left:0;text-align:left;margin-left:1.7pt;margin-top:14.85pt;width:232.8pt;height:199.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">
                      <v:textbox>
                        <w:txbxContent>
                          <w:p w:rsidR="00E1579A" w:rsidRPr="00B0151F" w:rsidRDefault="00E1579A" w:rsidP="004B6379">
                            <w:pPr>
                              <w:rPr>
                                <w:rFonts w:ascii="Arial Narrow" w:hAnsi="Arial Narrow" w:cs="Arial"/>
                                <w:sz w:val="20"/>
                                <w:szCs w:val="20"/>
                                <w:lang w:val="es-ES"/>
                              </w:rPr>
                            </w:pPr>
                            <w:r w:rsidRPr="00B0151F">
                              <w:rPr>
                                <w:rFonts w:ascii="Arial Narrow" w:hAnsi="Arial Narrow" w:cs="Arial"/>
                                <w:sz w:val="20"/>
                                <w:szCs w:val="20"/>
                                <w:lang w:val="es-ES"/>
                              </w:rPr>
                              <w:t>Periodo del Proyecto:</w:t>
                            </w:r>
                            <w:r w:rsidRPr="00B0151F">
                              <w:rPr>
                                <w:rFonts w:ascii="Arial Narrow" w:hAnsi="Arial Narrow" w:cs="Arial"/>
                                <w:sz w:val="20"/>
                                <w:szCs w:val="20"/>
                                <w:lang w:val="es-ES"/>
                              </w:rPr>
                              <w:tab/>
                            </w:r>
                            <w:r w:rsidRPr="00B0151F">
                              <w:rPr>
                                <w:rFonts w:ascii="Arial Narrow" w:hAnsi="Arial Narrow" w:cs="Arial"/>
                                <w:sz w:val="20"/>
                                <w:szCs w:val="20"/>
                                <w:lang w:val="es-ES"/>
                              </w:rPr>
                              <w:tab/>
                              <w:t xml:space="preserve">  5 años</w:t>
                            </w:r>
                          </w:p>
                          <w:p w:rsidR="00E1579A" w:rsidRPr="00B0151F" w:rsidRDefault="00E1579A" w:rsidP="004B6379">
                            <w:pPr>
                              <w:rPr>
                                <w:rFonts w:ascii="Arial Narrow" w:hAnsi="Arial Narrow" w:cs="Arial"/>
                                <w:sz w:val="20"/>
                                <w:szCs w:val="20"/>
                                <w:lang w:val="es-ES"/>
                              </w:rPr>
                            </w:pPr>
                          </w:p>
                          <w:p w:rsidR="00E1579A" w:rsidRPr="00B0151F" w:rsidRDefault="00E1579A" w:rsidP="004B6379">
                            <w:pPr>
                              <w:pStyle w:val="FootnoteText"/>
                              <w:rPr>
                                <w:rFonts w:ascii="Arial Narrow" w:hAnsi="Arial Narrow" w:cs="Arial"/>
                                <w:lang w:val="es-ES"/>
                              </w:rPr>
                            </w:pPr>
                            <w:r w:rsidRPr="00B0151F">
                              <w:rPr>
                                <w:rFonts w:ascii="Arial Narrow" w:hAnsi="Arial Narrow" w:cs="Arial"/>
                                <w:lang w:val="es-ES"/>
                              </w:rPr>
                              <w:t>ID Atlas Award:</w:t>
                            </w:r>
                            <w:r w:rsidRPr="00B0151F">
                              <w:rPr>
                                <w:rFonts w:ascii="Arial Narrow" w:hAnsi="Arial Narrow" w:cs="Arial"/>
                                <w:lang w:val="es-ES"/>
                              </w:rPr>
                              <w:tab/>
                            </w:r>
                            <w:r w:rsidRPr="00B0151F">
                              <w:rPr>
                                <w:rFonts w:ascii="Arial Narrow" w:hAnsi="Arial Narrow" w:cs="Arial"/>
                                <w:lang w:val="es-ES"/>
                              </w:rPr>
                              <w:tab/>
                            </w:r>
                            <w:r w:rsidRPr="00B0151F">
                              <w:rPr>
                                <w:rFonts w:ascii="Arial Narrow" w:hAnsi="Arial Narrow" w:cs="Arial"/>
                                <w:lang w:val="es-ES"/>
                              </w:rPr>
                              <w:tab/>
                              <w:t>00085866</w:t>
                            </w:r>
                          </w:p>
                          <w:p w:rsidR="00E1579A" w:rsidRPr="00B0151F" w:rsidRDefault="00E1579A" w:rsidP="004B6379">
                            <w:pPr>
                              <w:rPr>
                                <w:rFonts w:ascii="Arial Narrow" w:hAnsi="Arial Narrow" w:cs="Arial"/>
                                <w:sz w:val="20"/>
                                <w:szCs w:val="20"/>
                                <w:lang w:val="es-ES"/>
                              </w:rPr>
                            </w:pPr>
                          </w:p>
                          <w:p w:rsidR="00E1579A" w:rsidRPr="00B0151F" w:rsidRDefault="00E1579A" w:rsidP="004B6379">
                            <w:pPr>
                              <w:rPr>
                                <w:rFonts w:ascii="Arial Narrow" w:hAnsi="Arial Narrow" w:cs="Arial"/>
                                <w:sz w:val="20"/>
                                <w:szCs w:val="20"/>
                                <w:lang w:val="es-ES"/>
                              </w:rPr>
                            </w:pPr>
                            <w:r w:rsidRPr="00B0151F">
                              <w:rPr>
                                <w:rFonts w:ascii="Arial Narrow" w:hAnsi="Arial Narrow" w:cs="Arial"/>
                                <w:sz w:val="20"/>
                                <w:szCs w:val="20"/>
                                <w:lang w:val="es-ES"/>
                              </w:rPr>
                              <w:t>ID del Proyecto:</w:t>
                            </w:r>
                            <w:r w:rsidRPr="00B0151F">
                              <w:rPr>
                                <w:rFonts w:ascii="Arial Narrow" w:hAnsi="Arial Narrow" w:cs="Arial"/>
                                <w:sz w:val="20"/>
                                <w:szCs w:val="20"/>
                                <w:lang w:val="es-ES"/>
                              </w:rPr>
                              <w:tab/>
                            </w:r>
                            <w:r w:rsidRPr="00B0151F">
                              <w:rPr>
                                <w:rFonts w:ascii="Arial Narrow" w:hAnsi="Arial Narrow" w:cs="Arial"/>
                                <w:sz w:val="20"/>
                                <w:szCs w:val="20"/>
                                <w:lang w:val="es-ES"/>
                              </w:rPr>
                              <w:tab/>
                            </w:r>
                            <w:r w:rsidRPr="00B0151F">
                              <w:rPr>
                                <w:rFonts w:ascii="Arial Narrow" w:hAnsi="Arial Narrow" w:cs="Arial"/>
                                <w:sz w:val="20"/>
                                <w:szCs w:val="20"/>
                                <w:lang w:val="es-ES"/>
                              </w:rPr>
                              <w:tab/>
                              <w:t>00093351</w:t>
                            </w:r>
                          </w:p>
                          <w:p w:rsidR="00E1579A" w:rsidRPr="00DC4095" w:rsidRDefault="00E1579A" w:rsidP="004B6379">
                            <w:pPr>
                              <w:pStyle w:val="FootnoteText"/>
                              <w:rPr>
                                <w:rFonts w:ascii="Arial Narrow" w:hAnsi="Arial Narrow" w:cs="Arial"/>
                                <w:lang w:val="es-ES"/>
                              </w:rPr>
                            </w:pPr>
                            <w:r w:rsidRPr="00DC4095">
                              <w:rPr>
                                <w:rFonts w:ascii="Arial Narrow" w:hAnsi="Arial Narrow" w:cs="Arial"/>
                                <w:lang w:val="es-ES"/>
                              </w:rPr>
                              <w:t>PIMS #</w:t>
                            </w:r>
                            <w:r w:rsidRPr="00DC4095">
                              <w:rPr>
                                <w:rFonts w:ascii="Arial Narrow" w:hAnsi="Arial Narrow" w:cs="Arial"/>
                                <w:lang w:val="es-ES"/>
                              </w:rPr>
                              <w:tab/>
                            </w:r>
                            <w:r w:rsidRPr="00DC4095">
                              <w:rPr>
                                <w:rFonts w:ascii="Arial Narrow" w:hAnsi="Arial Narrow" w:cs="Arial"/>
                                <w:lang w:val="es-ES"/>
                              </w:rPr>
                              <w:tab/>
                            </w:r>
                            <w:r w:rsidRPr="00DC4095">
                              <w:rPr>
                                <w:rFonts w:ascii="Arial Narrow" w:hAnsi="Arial Narrow" w:cs="Arial"/>
                                <w:lang w:val="es-ES"/>
                              </w:rPr>
                              <w:tab/>
                            </w:r>
                            <w:r w:rsidRPr="00DC4095">
                              <w:rPr>
                                <w:rFonts w:ascii="Arial Narrow" w:hAnsi="Arial Narrow" w:cs="Arial"/>
                                <w:lang w:val="es-ES"/>
                              </w:rPr>
                              <w:tab/>
                              <w:t>5247</w:t>
                            </w:r>
                            <w:r w:rsidRPr="00DC4095">
                              <w:rPr>
                                <w:rFonts w:ascii="Arial Narrow" w:hAnsi="Arial Narrow" w:cs="Arial"/>
                                <w:lang w:val="es-ES"/>
                              </w:rPr>
                              <w:tab/>
                            </w:r>
                            <w:r w:rsidRPr="00DC4095">
                              <w:rPr>
                                <w:rFonts w:ascii="Arial Narrow" w:hAnsi="Arial Narrow" w:cs="Arial"/>
                                <w:lang w:val="es-ES"/>
                              </w:rPr>
                              <w:tab/>
                            </w:r>
                            <w:r w:rsidRPr="00DC4095">
                              <w:rPr>
                                <w:rFonts w:ascii="Arial Narrow" w:hAnsi="Arial Narrow" w:cs="Arial"/>
                                <w:lang w:val="es-ES"/>
                              </w:rPr>
                              <w:tab/>
                            </w:r>
                          </w:p>
                          <w:p w:rsidR="00E1579A" w:rsidRPr="00B0151F" w:rsidRDefault="00E1579A" w:rsidP="004B6379">
                            <w:pPr>
                              <w:pStyle w:val="FootnoteText"/>
                              <w:rPr>
                                <w:rFonts w:ascii="Arial Narrow" w:hAnsi="Arial Narrow" w:cs="Arial"/>
                                <w:lang w:val="es-ES"/>
                              </w:rPr>
                            </w:pPr>
                            <w:r w:rsidRPr="00B0151F">
                              <w:rPr>
                                <w:rFonts w:ascii="Arial Narrow" w:hAnsi="Arial Narrow" w:cs="Arial"/>
                                <w:lang w:val="es-ES"/>
                              </w:rPr>
                              <w:t>Fecha de Inicio:</w:t>
                            </w:r>
                            <w:r w:rsidRPr="00B0151F">
                              <w:rPr>
                                <w:rFonts w:ascii="Arial Narrow" w:hAnsi="Arial Narrow" w:cs="Arial"/>
                                <w:lang w:val="es-ES"/>
                              </w:rPr>
                              <w:tab/>
                            </w:r>
                            <w:r w:rsidRPr="00B0151F">
                              <w:rPr>
                                <w:rFonts w:ascii="Arial Narrow" w:hAnsi="Arial Narrow" w:cs="Arial"/>
                                <w:lang w:val="es-ES"/>
                              </w:rPr>
                              <w:tab/>
                            </w:r>
                            <w:r w:rsidRPr="00B0151F">
                              <w:rPr>
                                <w:rFonts w:ascii="Arial Narrow" w:hAnsi="Arial Narrow" w:cs="Arial"/>
                                <w:lang w:val="es-ES"/>
                              </w:rPr>
                              <w:tab/>
                              <w:t>Mar</w:t>
                            </w:r>
                            <w:r>
                              <w:rPr>
                                <w:rFonts w:ascii="Arial Narrow" w:hAnsi="Arial Narrow" w:cs="Arial"/>
                                <w:lang w:val="es-ES"/>
                              </w:rPr>
                              <w:t>zo</w:t>
                            </w:r>
                            <w:r w:rsidRPr="00B0151F">
                              <w:rPr>
                                <w:rFonts w:ascii="Arial Narrow" w:hAnsi="Arial Narrow" w:cs="Arial"/>
                                <w:lang w:val="es-ES"/>
                              </w:rPr>
                              <w:t xml:space="preserve"> 2015</w:t>
                            </w:r>
                          </w:p>
                          <w:p w:rsidR="00E1579A" w:rsidRPr="00B0151F" w:rsidRDefault="00E1579A" w:rsidP="004B6379">
                            <w:pPr>
                              <w:pStyle w:val="FootnoteText"/>
                              <w:rPr>
                                <w:rFonts w:ascii="Arial Narrow" w:hAnsi="Arial Narrow" w:cs="Arial"/>
                                <w:lang w:val="es-ES"/>
                              </w:rPr>
                            </w:pPr>
                            <w:r w:rsidRPr="00B0151F">
                              <w:rPr>
                                <w:rFonts w:ascii="Arial Narrow" w:hAnsi="Arial Narrow" w:cs="Arial"/>
                                <w:lang w:val="es-ES"/>
                              </w:rPr>
                              <w:t>Fecha de Finalización</w:t>
                            </w:r>
                            <w:r w:rsidRPr="00B0151F">
                              <w:rPr>
                                <w:rFonts w:ascii="Arial Narrow" w:hAnsi="Arial Narrow" w:cs="Arial"/>
                                <w:lang w:val="es-ES"/>
                              </w:rPr>
                              <w:tab/>
                            </w:r>
                            <w:r w:rsidRPr="00B0151F">
                              <w:rPr>
                                <w:rFonts w:ascii="Arial Narrow" w:hAnsi="Arial Narrow" w:cs="Arial"/>
                                <w:lang w:val="es-ES"/>
                              </w:rPr>
                              <w:tab/>
                              <w:t>Febr</w:t>
                            </w:r>
                            <w:r>
                              <w:rPr>
                                <w:rFonts w:ascii="Arial Narrow" w:hAnsi="Arial Narrow" w:cs="Arial"/>
                                <w:lang w:val="es-ES"/>
                              </w:rPr>
                              <w:t>ero</w:t>
                            </w:r>
                            <w:r w:rsidRPr="00B0151F">
                              <w:rPr>
                                <w:rFonts w:ascii="Arial Narrow" w:hAnsi="Arial Narrow" w:cs="Arial"/>
                                <w:lang w:val="es-ES"/>
                              </w:rPr>
                              <w:t xml:space="preserve"> 2020</w:t>
                            </w:r>
                          </w:p>
                          <w:p w:rsidR="00E1579A" w:rsidRPr="00B0151F" w:rsidRDefault="00E1579A" w:rsidP="004B6379">
                            <w:pPr>
                              <w:pStyle w:val="FootnoteText"/>
                              <w:rPr>
                                <w:rFonts w:ascii="Arial Narrow" w:hAnsi="Arial Narrow" w:cs="Arial"/>
                                <w:lang w:val="es-ES"/>
                              </w:rPr>
                            </w:pPr>
                          </w:p>
                          <w:p w:rsidR="00E1579A" w:rsidRPr="00B0151F" w:rsidRDefault="00E1579A" w:rsidP="004B6379">
                            <w:pPr>
                              <w:pStyle w:val="FootnoteText"/>
                              <w:ind w:left="2880" w:hanging="2880"/>
                              <w:rPr>
                                <w:rFonts w:ascii="Arial Narrow" w:hAnsi="Arial Narrow" w:cs="Arial"/>
                                <w:lang w:val="es-ES"/>
                              </w:rPr>
                            </w:pPr>
                            <w:r w:rsidRPr="00B0151F">
                              <w:rPr>
                                <w:rFonts w:ascii="Arial Narrow" w:hAnsi="Arial Narrow" w:cs="Arial"/>
                                <w:lang w:val="es-ES"/>
                              </w:rPr>
                              <w:t>Arreglos de administración</w:t>
                            </w:r>
                            <w:r w:rsidRPr="00B0151F">
                              <w:rPr>
                                <w:rFonts w:ascii="Arial Narrow" w:hAnsi="Arial Narrow" w:cs="Arial"/>
                                <w:lang w:val="es-ES"/>
                              </w:rPr>
                              <w:tab/>
                              <w:t>Ejecución por agencia de ONU</w:t>
                            </w:r>
                          </w:p>
                          <w:p w:rsidR="00E1579A" w:rsidRDefault="00E1579A" w:rsidP="004B6379">
                            <w:pPr>
                              <w:pStyle w:val="FootnoteText"/>
                              <w:rPr>
                                <w:rFonts w:ascii="Arial Narrow" w:hAnsi="Arial Narrow" w:cs="Arial"/>
                                <w:lang w:val="es-ES"/>
                              </w:rPr>
                            </w:pPr>
                          </w:p>
                          <w:p w:rsidR="00E1579A" w:rsidRPr="004B6379" w:rsidRDefault="00E1579A" w:rsidP="004B6379">
                            <w:pPr>
                              <w:pStyle w:val="FootnoteText"/>
                              <w:rPr>
                                <w:rFonts w:ascii="Arial Narrow" w:hAnsi="Arial Narrow" w:cs="Arial"/>
                                <w:lang w:val="es-ES"/>
                              </w:rPr>
                            </w:pPr>
                            <w:r w:rsidRPr="00B0151F">
                              <w:rPr>
                                <w:rFonts w:ascii="Arial Narrow" w:hAnsi="Arial Narrow" w:cs="Arial"/>
                                <w:lang w:val="es-ES"/>
                              </w:rPr>
                              <w:t>Fecha de Reunión de PAC</w:t>
                            </w:r>
                            <w:r w:rsidRPr="00B0151F">
                              <w:rPr>
                                <w:rFonts w:ascii="Arial Narrow" w:hAnsi="Arial Narrow" w:cs="Arial"/>
                                <w:lang w:val="es-ES"/>
                              </w:rPr>
                              <w:tab/>
                            </w:r>
                            <w:r w:rsidRPr="004B6379">
                              <w:rPr>
                                <w:rFonts w:ascii="Arial Narrow" w:hAnsi="Arial Narrow" w:cs="Arial"/>
                                <w:lang w:val="es-ES"/>
                              </w:rPr>
                              <w:t>_</w:t>
                            </w:r>
                          </w:p>
                        </w:txbxContent>
                      </v:textbox>
                      <w10:wrap type="tight"/>
                    </v:shape>
                  </w:pict>
                </mc:Fallback>
              </mc:AlternateContent>
            </w:r>
          </w:p>
          <w:p w:rsidR="005E20AF" w:rsidRPr="004B6379" w:rsidRDefault="005E20AF" w:rsidP="0029496B">
            <w:pPr>
              <w:tabs>
                <w:tab w:val="left" w:pos="4680"/>
              </w:tabs>
              <w:spacing w:after="60"/>
              <w:jc w:val="both"/>
              <w:rPr>
                <w:sz w:val="20"/>
                <w:shd w:val="clear" w:color="auto" w:fill="E0E0E0"/>
                <w:lang w:val="es-ES"/>
              </w:rPr>
            </w:pPr>
          </w:p>
          <w:p w:rsidR="005E20AF" w:rsidRPr="004B6379" w:rsidRDefault="005E20AF" w:rsidP="0029496B">
            <w:pPr>
              <w:tabs>
                <w:tab w:val="left" w:pos="4680"/>
              </w:tabs>
              <w:spacing w:after="60"/>
              <w:jc w:val="both"/>
              <w:rPr>
                <w:sz w:val="20"/>
                <w:shd w:val="clear" w:color="auto" w:fill="E0E0E0"/>
                <w:lang w:val="es-ES"/>
              </w:rPr>
            </w:pPr>
          </w:p>
          <w:p w:rsidR="005E20AF" w:rsidRPr="004B6379" w:rsidRDefault="005E20AF" w:rsidP="0029496B">
            <w:pPr>
              <w:tabs>
                <w:tab w:val="left" w:pos="4680"/>
              </w:tabs>
              <w:spacing w:after="60"/>
              <w:jc w:val="both"/>
              <w:rPr>
                <w:sz w:val="20"/>
                <w:shd w:val="clear" w:color="auto" w:fill="E0E0E0"/>
                <w:lang w:val="es-ES"/>
              </w:rPr>
            </w:pPr>
          </w:p>
        </w:tc>
        <w:tc>
          <w:tcPr>
            <w:tcW w:w="5030" w:type="dxa"/>
          </w:tcPr>
          <w:p w:rsidR="005E20AF" w:rsidRPr="004B6379" w:rsidRDefault="005E20AF" w:rsidP="0029496B">
            <w:pPr>
              <w:tabs>
                <w:tab w:val="left" w:pos="4680"/>
              </w:tabs>
              <w:spacing w:after="60"/>
              <w:jc w:val="both"/>
              <w:rPr>
                <w:rFonts w:ascii="Arial Narrow" w:hAnsi="Arial Narrow"/>
                <w:sz w:val="20"/>
                <w:lang w:val="es-ES"/>
              </w:rPr>
            </w:pPr>
          </w:p>
          <w:p w:rsidR="005E20AF" w:rsidRPr="004B6379" w:rsidRDefault="00017AD7" w:rsidP="0029496B">
            <w:pPr>
              <w:tabs>
                <w:tab w:val="left" w:pos="4680"/>
              </w:tabs>
              <w:spacing w:after="60"/>
              <w:jc w:val="both"/>
              <w:rPr>
                <w:rFonts w:ascii="Arial Narrow" w:hAnsi="Arial Narrow"/>
                <w:sz w:val="20"/>
                <w:lang w:val="es-ES"/>
              </w:rPr>
            </w:pPr>
            <w:r>
              <w:rPr>
                <w:rFonts w:ascii="Arial" w:eastAsia="Times New Roman" w:hAnsi="Arial" w:cs="Arial"/>
                <w:noProof/>
                <w:sz w:val="20"/>
                <w:szCs w:val="20"/>
                <w:lang w:val="en-US"/>
              </w:rPr>
              <mc:AlternateContent>
                <mc:Choice Requires="wps">
                  <w:drawing>
                    <wp:anchor distT="0" distB="0" distL="114300" distR="114300" simplePos="0" relativeHeight="251678720" behindDoc="0" locked="0" layoutInCell="1" allowOverlap="1">
                      <wp:simplePos x="0" y="0"/>
                      <wp:positionH relativeFrom="column">
                        <wp:posOffset>-5715</wp:posOffset>
                      </wp:positionH>
                      <wp:positionV relativeFrom="paragraph">
                        <wp:posOffset>186055</wp:posOffset>
                      </wp:positionV>
                      <wp:extent cx="2939415" cy="2559050"/>
                      <wp:effectExtent l="0" t="0" r="13335" b="12700"/>
                      <wp:wrapNone/>
                      <wp:docPr id="14343"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9415" cy="2559050"/>
                              </a:xfrm>
                              <a:prstGeom prst="rect">
                                <a:avLst/>
                              </a:prstGeom>
                              <a:solidFill>
                                <a:srgbClr val="FFFFFF"/>
                              </a:solidFill>
                              <a:ln w="9525">
                                <a:solidFill>
                                  <a:srgbClr val="000000"/>
                                </a:solidFill>
                                <a:miter lim="800000"/>
                                <a:headEnd/>
                                <a:tailEnd/>
                              </a:ln>
                            </wps:spPr>
                            <wps:txbx>
                              <w:txbxContent>
                                <w:p w:rsidR="00E1579A" w:rsidRPr="004B6379" w:rsidRDefault="00E1579A" w:rsidP="004B6379">
                                  <w:pPr>
                                    <w:rPr>
                                      <w:rFonts w:ascii="Arial Narrow" w:hAnsi="Arial Narrow"/>
                                      <w:sz w:val="20"/>
                                      <w:lang w:val="es-ES"/>
                                    </w:rPr>
                                  </w:pPr>
                                  <w:r w:rsidRPr="004B6379">
                                    <w:rPr>
                                      <w:rFonts w:ascii="Arial Narrow" w:hAnsi="Arial Narrow"/>
                                      <w:sz w:val="20"/>
                                      <w:lang w:val="es-ES"/>
                                    </w:rPr>
                                    <w:t xml:space="preserve">Recursos totales requeridos           </w:t>
                                  </w:r>
                                  <w:r w:rsidRPr="004B6379">
                                    <w:rPr>
                                      <w:rFonts w:ascii="Arial Narrow" w:hAnsi="Arial Narrow"/>
                                      <w:sz w:val="20"/>
                                      <w:lang w:val="es-ES"/>
                                    </w:rPr>
                                    <w:tab/>
                                    <w:t>US$ 146.653.695</w:t>
                                  </w:r>
                                </w:p>
                                <w:p w:rsidR="00E1579A" w:rsidRPr="004B6379" w:rsidRDefault="00E1579A" w:rsidP="004B6379">
                                  <w:pPr>
                                    <w:rPr>
                                      <w:rFonts w:ascii="Arial Narrow" w:hAnsi="Arial Narrow"/>
                                      <w:sz w:val="20"/>
                                      <w:lang w:val="es-ES"/>
                                    </w:rPr>
                                  </w:pPr>
                                  <w:r w:rsidRPr="004B6379">
                                    <w:rPr>
                                      <w:rFonts w:ascii="Arial Narrow" w:hAnsi="Arial Narrow"/>
                                      <w:sz w:val="20"/>
                                      <w:lang w:val="es-ES"/>
                                    </w:rPr>
                                    <w:t>Recursos totales asignados:</w:t>
                                  </w:r>
                                  <w:r w:rsidRPr="004B6379">
                                    <w:rPr>
                                      <w:rFonts w:ascii="Arial Narrow" w:hAnsi="Arial Narrow"/>
                                      <w:sz w:val="20"/>
                                      <w:lang w:val="es-ES"/>
                                    </w:rPr>
                                    <w:tab/>
                                  </w:r>
                                  <w:r w:rsidRPr="004B6379">
                                    <w:rPr>
                                      <w:rFonts w:ascii="Arial Narrow" w:hAnsi="Arial Narrow"/>
                                      <w:sz w:val="20"/>
                                      <w:lang w:val="es-ES"/>
                                    </w:rPr>
                                    <w:tab/>
                                    <w:t>US$ 146.653.695</w:t>
                                  </w:r>
                                </w:p>
                                <w:p w:rsidR="00E1579A" w:rsidRPr="004B6379" w:rsidRDefault="00E1579A" w:rsidP="00865A75">
                                  <w:pPr>
                                    <w:numPr>
                                      <w:ilvl w:val="1"/>
                                      <w:numId w:val="53"/>
                                    </w:numPr>
                                    <w:tabs>
                                      <w:tab w:val="num" w:pos="540"/>
                                      <w:tab w:val="num" w:pos="1260"/>
                                    </w:tabs>
                                    <w:ind w:left="1080"/>
                                    <w:rPr>
                                      <w:rFonts w:ascii="Arial Narrow" w:hAnsi="Arial Narrow"/>
                                      <w:sz w:val="20"/>
                                      <w:szCs w:val="20"/>
                                      <w:lang w:val="es-ES"/>
                                    </w:rPr>
                                  </w:pPr>
                                  <w:r w:rsidRPr="004B6379">
                                    <w:rPr>
                                      <w:rFonts w:ascii="Arial Narrow" w:hAnsi="Arial Narrow"/>
                                      <w:sz w:val="20"/>
                                      <w:szCs w:val="20"/>
                                      <w:lang w:val="es-ES"/>
                                    </w:rPr>
                                    <w:t>FMAM</w:t>
                                  </w:r>
                                  <w:r w:rsidRPr="004B6379">
                                    <w:rPr>
                                      <w:rFonts w:ascii="Arial Narrow" w:hAnsi="Arial Narrow"/>
                                      <w:sz w:val="20"/>
                                      <w:szCs w:val="20"/>
                                      <w:lang w:val="es-ES"/>
                                    </w:rPr>
                                    <w:tab/>
                                  </w:r>
                                  <w:r w:rsidRPr="004B6379">
                                    <w:rPr>
                                      <w:rFonts w:ascii="Arial Narrow" w:hAnsi="Arial Narrow"/>
                                      <w:sz w:val="20"/>
                                      <w:szCs w:val="20"/>
                                      <w:lang w:val="es-ES"/>
                                    </w:rPr>
                                    <w:tab/>
                                  </w:r>
                                  <w:r w:rsidRPr="004B6379">
                                    <w:rPr>
                                      <w:rFonts w:ascii="Arial Narrow" w:hAnsi="Arial Narrow"/>
                                      <w:sz w:val="20"/>
                                      <w:szCs w:val="20"/>
                                      <w:lang w:val="es-ES"/>
                                    </w:rPr>
                                    <w:tab/>
                                    <w:t>US$ 12.500.000</w:t>
                                  </w:r>
                                </w:p>
                                <w:p w:rsidR="00E1579A" w:rsidRPr="004B6379" w:rsidRDefault="00E1579A" w:rsidP="00865A75">
                                  <w:pPr>
                                    <w:numPr>
                                      <w:ilvl w:val="1"/>
                                      <w:numId w:val="53"/>
                                    </w:numPr>
                                    <w:tabs>
                                      <w:tab w:val="num" w:pos="540"/>
                                      <w:tab w:val="num" w:pos="1260"/>
                                    </w:tabs>
                                    <w:ind w:left="1080"/>
                                    <w:rPr>
                                      <w:rFonts w:ascii="Arial Narrow" w:hAnsi="Arial Narrow"/>
                                      <w:sz w:val="20"/>
                                      <w:szCs w:val="20"/>
                                      <w:lang w:val="es-ES"/>
                                    </w:rPr>
                                  </w:pPr>
                                  <w:r w:rsidRPr="004B6379">
                                    <w:rPr>
                                      <w:rFonts w:ascii="Arial Narrow" w:hAnsi="Arial Narrow"/>
                                      <w:sz w:val="20"/>
                                      <w:szCs w:val="20"/>
                                      <w:lang w:val="es-ES"/>
                                    </w:rPr>
                                    <w:t>PNUD</w:t>
                                  </w:r>
                                  <w:r w:rsidRPr="004B6379">
                                    <w:rPr>
                                      <w:rFonts w:ascii="Arial Narrow" w:hAnsi="Arial Narrow"/>
                                      <w:sz w:val="20"/>
                                      <w:szCs w:val="20"/>
                                      <w:lang w:val="es-ES"/>
                                    </w:rPr>
                                    <w:tab/>
                                  </w:r>
                                  <w:r w:rsidRPr="004B6379">
                                    <w:rPr>
                                      <w:rFonts w:ascii="Arial Narrow" w:hAnsi="Arial Narrow"/>
                                      <w:sz w:val="20"/>
                                      <w:szCs w:val="20"/>
                                      <w:lang w:val="es-ES"/>
                                    </w:rPr>
                                    <w:tab/>
                                  </w:r>
                                  <w:r w:rsidRPr="004B6379">
                                    <w:rPr>
                                      <w:rFonts w:ascii="Arial Narrow" w:hAnsi="Arial Narrow"/>
                                      <w:sz w:val="20"/>
                                      <w:szCs w:val="20"/>
                                      <w:lang w:val="es-ES"/>
                                    </w:rPr>
                                    <w:tab/>
                                    <w:t>US$   2.619.579</w:t>
                                  </w:r>
                                </w:p>
                                <w:p w:rsidR="00E1579A" w:rsidRPr="004B6379" w:rsidRDefault="00E1579A" w:rsidP="00865A75">
                                  <w:pPr>
                                    <w:numPr>
                                      <w:ilvl w:val="1"/>
                                      <w:numId w:val="53"/>
                                    </w:numPr>
                                    <w:tabs>
                                      <w:tab w:val="num" w:pos="540"/>
                                      <w:tab w:val="num" w:pos="1260"/>
                                    </w:tabs>
                                    <w:ind w:left="1080"/>
                                    <w:rPr>
                                      <w:rFonts w:ascii="Arial Narrow" w:hAnsi="Arial Narrow"/>
                                      <w:lang w:val="es-ES"/>
                                    </w:rPr>
                                  </w:pPr>
                                  <w:r w:rsidRPr="004B6379">
                                    <w:rPr>
                                      <w:rFonts w:ascii="Arial Narrow" w:hAnsi="Arial Narrow"/>
                                      <w:sz w:val="20"/>
                                      <w:lang w:val="es-ES"/>
                                    </w:rPr>
                                    <w:t>Gobiernos</w:t>
                                  </w:r>
                                  <w:r w:rsidRPr="004B6379">
                                    <w:rPr>
                                      <w:rFonts w:ascii="Arial Narrow" w:hAnsi="Arial Narrow"/>
                                      <w:sz w:val="20"/>
                                      <w:lang w:val="es-ES"/>
                                    </w:rPr>
                                    <w:tab/>
                                  </w:r>
                                  <w:r w:rsidRPr="004B6379">
                                    <w:rPr>
                                      <w:rFonts w:ascii="Arial Narrow" w:hAnsi="Arial Narrow"/>
                                      <w:sz w:val="20"/>
                                      <w:lang w:val="es-ES"/>
                                    </w:rPr>
                                    <w:tab/>
                                    <w:t>US$ 98.117.248</w:t>
                                  </w:r>
                                  <w:r w:rsidRPr="004B6379">
                                    <w:rPr>
                                      <w:rFonts w:ascii="Arial Narrow" w:hAnsi="Arial Narrow"/>
                                      <w:sz w:val="20"/>
                                      <w:lang w:val="es-ES"/>
                                    </w:rPr>
                                    <w:tab/>
                                  </w:r>
                                </w:p>
                                <w:p w:rsidR="00E1579A" w:rsidRPr="004B6379" w:rsidRDefault="00E1579A" w:rsidP="00865A75">
                                  <w:pPr>
                                    <w:numPr>
                                      <w:ilvl w:val="1"/>
                                      <w:numId w:val="53"/>
                                    </w:numPr>
                                    <w:tabs>
                                      <w:tab w:val="num" w:pos="540"/>
                                      <w:tab w:val="num" w:pos="1260"/>
                                    </w:tabs>
                                    <w:ind w:left="1080"/>
                                    <w:rPr>
                                      <w:rFonts w:ascii="Arial Narrow" w:hAnsi="Arial Narrow"/>
                                      <w:lang w:val="es-ES"/>
                                    </w:rPr>
                                  </w:pPr>
                                  <w:r w:rsidRPr="004B6379">
                                    <w:rPr>
                                      <w:rFonts w:ascii="Arial Narrow" w:hAnsi="Arial Narrow"/>
                                      <w:sz w:val="20"/>
                                      <w:lang w:val="es-ES"/>
                                    </w:rPr>
                                    <w:t>Otras Agencias</w:t>
                                  </w:r>
                                  <w:r w:rsidRPr="004B6379">
                                    <w:rPr>
                                      <w:rFonts w:ascii="Arial Narrow" w:hAnsi="Arial Narrow"/>
                                      <w:sz w:val="20"/>
                                      <w:lang w:val="es-ES"/>
                                    </w:rPr>
                                    <w:tab/>
                                    <w:t>US$ 30.025.349</w:t>
                                  </w:r>
                                </w:p>
                                <w:p w:rsidR="00E1579A" w:rsidRPr="004B6379" w:rsidRDefault="00E1579A" w:rsidP="00865A75">
                                  <w:pPr>
                                    <w:numPr>
                                      <w:ilvl w:val="1"/>
                                      <w:numId w:val="53"/>
                                    </w:numPr>
                                    <w:tabs>
                                      <w:tab w:val="num" w:pos="540"/>
                                      <w:tab w:val="num" w:pos="1260"/>
                                    </w:tabs>
                                    <w:ind w:left="1080"/>
                                    <w:rPr>
                                      <w:rFonts w:ascii="Arial Narrow" w:hAnsi="Arial Narrow"/>
                                      <w:lang w:val="es-ES"/>
                                    </w:rPr>
                                  </w:pPr>
                                  <w:r w:rsidRPr="004B6379">
                                    <w:rPr>
                                      <w:rFonts w:ascii="Arial Narrow" w:hAnsi="Arial Narrow"/>
                                      <w:sz w:val="20"/>
                                      <w:lang w:val="es-ES"/>
                                    </w:rPr>
                                    <w:t>OSC y Academia</w:t>
                                  </w:r>
                                  <w:r w:rsidRPr="004B6379">
                                    <w:rPr>
                                      <w:rFonts w:ascii="Arial Narrow" w:hAnsi="Arial Narrow"/>
                                      <w:sz w:val="20"/>
                                      <w:lang w:val="es-ES"/>
                                    </w:rPr>
                                    <w:tab/>
                                    <w:t>US$  3.391.519</w:t>
                                  </w:r>
                                </w:p>
                                <w:p w:rsidR="00E1579A" w:rsidRDefault="00E1579A" w:rsidP="005E20AF">
                                  <w:pPr>
                                    <w:rPr>
                                      <w:rFonts w:ascii="Arial Narrow" w:hAnsi="Arial Narrow"/>
                                      <w:sz w:val="20"/>
                                      <w:szCs w:val="20"/>
                                    </w:rPr>
                                  </w:pPr>
                                </w:p>
                                <w:p w:rsidR="00E1579A" w:rsidRPr="00E964E6" w:rsidRDefault="00E1579A" w:rsidP="005E20AF">
                                  <w:pPr>
                                    <w:rPr>
                                      <w:rFonts w:ascii="Arial Narrow" w:hAnsi="Arial Narrow"/>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028" type="#_x0000_t202" style="position:absolute;left:0;text-align:left;margin-left:-.45pt;margin-top:14.65pt;width:231.45pt;height:20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">
                      <v:textbox>
                        <w:txbxContent>
                          <w:p w:rsidR="00E1579A" w:rsidRPr="004B6379" w:rsidRDefault="00E1579A" w:rsidP="004B6379">
                            <w:pPr>
                              <w:rPr>
                                <w:rFonts w:ascii="Arial Narrow" w:hAnsi="Arial Narrow"/>
                                <w:sz w:val="20"/>
                                <w:lang w:val="es-ES"/>
                              </w:rPr>
                            </w:pPr>
                            <w:r w:rsidRPr="004B6379">
                              <w:rPr>
                                <w:rFonts w:ascii="Arial Narrow" w:hAnsi="Arial Narrow"/>
                                <w:sz w:val="20"/>
                                <w:lang w:val="es-ES"/>
                              </w:rPr>
                              <w:t xml:space="preserve">Recursos totales requeridos           </w:t>
                            </w:r>
                            <w:r w:rsidRPr="004B6379">
                              <w:rPr>
                                <w:rFonts w:ascii="Arial Narrow" w:hAnsi="Arial Narrow"/>
                                <w:sz w:val="20"/>
                                <w:lang w:val="es-ES"/>
                              </w:rPr>
                              <w:tab/>
                              <w:t>US$ 146.653.695</w:t>
                            </w:r>
                          </w:p>
                          <w:p w:rsidR="00E1579A" w:rsidRPr="004B6379" w:rsidRDefault="00E1579A" w:rsidP="004B6379">
                            <w:pPr>
                              <w:rPr>
                                <w:rFonts w:ascii="Arial Narrow" w:hAnsi="Arial Narrow"/>
                                <w:sz w:val="20"/>
                                <w:lang w:val="es-ES"/>
                              </w:rPr>
                            </w:pPr>
                            <w:r w:rsidRPr="004B6379">
                              <w:rPr>
                                <w:rFonts w:ascii="Arial Narrow" w:hAnsi="Arial Narrow"/>
                                <w:sz w:val="20"/>
                                <w:lang w:val="es-ES"/>
                              </w:rPr>
                              <w:t>Recursos totales asignados:</w:t>
                            </w:r>
                            <w:r w:rsidRPr="004B6379">
                              <w:rPr>
                                <w:rFonts w:ascii="Arial Narrow" w:hAnsi="Arial Narrow"/>
                                <w:sz w:val="20"/>
                                <w:lang w:val="es-ES"/>
                              </w:rPr>
                              <w:tab/>
                            </w:r>
                            <w:r w:rsidRPr="004B6379">
                              <w:rPr>
                                <w:rFonts w:ascii="Arial Narrow" w:hAnsi="Arial Narrow"/>
                                <w:sz w:val="20"/>
                                <w:lang w:val="es-ES"/>
                              </w:rPr>
                              <w:tab/>
                              <w:t>US$ 146.653.695</w:t>
                            </w:r>
                          </w:p>
                          <w:p w:rsidR="00E1579A" w:rsidRPr="004B6379" w:rsidRDefault="00E1579A" w:rsidP="00865A75">
                            <w:pPr>
                              <w:numPr>
                                <w:ilvl w:val="1"/>
                                <w:numId w:val="53"/>
                              </w:numPr>
                              <w:tabs>
                                <w:tab w:val="num" w:pos="540"/>
                                <w:tab w:val="num" w:pos="1260"/>
                              </w:tabs>
                              <w:ind w:left="1080"/>
                              <w:rPr>
                                <w:rFonts w:ascii="Arial Narrow" w:hAnsi="Arial Narrow"/>
                                <w:sz w:val="20"/>
                                <w:szCs w:val="20"/>
                                <w:lang w:val="es-ES"/>
                              </w:rPr>
                            </w:pPr>
                            <w:r w:rsidRPr="004B6379">
                              <w:rPr>
                                <w:rFonts w:ascii="Arial Narrow" w:hAnsi="Arial Narrow"/>
                                <w:sz w:val="20"/>
                                <w:szCs w:val="20"/>
                                <w:lang w:val="es-ES"/>
                              </w:rPr>
                              <w:t>FMAM</w:t>
                            </w:r>
                            <w:r w:rsidRPr="004B6379">
                              <w:rPr>
                                <w:rFonts w:ascii="Arial Narrow" w:hAnsi="Arial Narrow"/>
                                <w:sz w:val="20"/>
                                <w:szCs w:val="20"/>
                                <w:lang w:val="es-ES"/>
                              </w:rPr>
                              <w:tab/>
                            </w:r>
                            <w:r w:rsidRPr="004B6379">
                              <w:rPr>
                                <w:rFonts w:ascii="Arial Narrow" w:hAnsi="Arial Narrow"/>
                                <w:sz w:val="20"/>
                                <w:szCs w:val="20"/>
                                <w:lang w:val="es-ES"/>
                              </w:rPr>
                              <w:tab/>
                            </w:r>
                            <w:r w:rsidRPr="004B6379">
                              <w:rPr>
                                <w:rFonts w:ascii="Arial Narrow" w:hAnsi="Arial Narrow"/>
                                <w:sz w:val="20"/>
                                <w:szCs w:val="20"/>
                                <w:lang w:val="es-ES"/>
                              </w:rPr>
                              <w:tab/>
                              <w:t>US$ 12.500.000</w:t>
                            </w:r>
                          </w:p>
                          <w:p w:rsidR="00E1579A" w:rsidRPr="004B6379" w:rsidRDefault="00E1579A" w:rsidP="00865A75">
                            <w:pPr>
                              <w:numPr>
                                <w:ilvl w:val="1"/>
                                <w:numId w:val="53"/>
                              </w:numPr>
                              <w:tabs>
                                <w:tab w:val="num" w:pos="540"/>
                                <w:tab w:val="num" w:pos="1260"/>
                              </w:tabs>
                              <w:ind w:left="1080"/>
                              <w:rPr>
                                <w:rFonts w:ascii="Arial Narrow" w:hAnsi="Arial Narrow"/>
                                <w:sz w:val="20"/>
                                <w:szCs w:val="20"/>
                                <w:lang w:val="es-ES"/>
                              </w:rPr>
                            </w:pPr>
                            <w:r w:rsidRPr="004B6379">
                              <w:rPr>
                                <w:rFonts w:ascii="Arial Narrow" w:hAnsi="Arial Narrow"/>
                                <w:sz w:val="20"/>
                                <w:szCs w:val="20"/>
                                <w:lang w:val="es-ES"/>
                              </w:rPr>
                              <w:t>PNUD</w:t>
                            </w:r>
                            <w:r w:rsidRPr="004B6379">
                              <w:rPr>
                                <w:rFonts w:ascii="Arial Narrow" w:hAnsi="Arial Narrow"/>
                                <w:sz w:val="20"/>
                                <w:szCs w:val="20"/>
                                <w:lang w:val="es-ES"/>
                              </w:rPr>
                              <w:tab/>
                            </w:r>
                            <w:r w:rsidRPr="004B6379">
                              <w:rPr>
                                <w:rFonts w:ascii="Arial Narrow" w:hAnsi="Arial Narrow"/>
                                <w:sz w:val="20"/>
                                <w:szCs w:val="20"/>
                                <w:lang w:val="es-ES"/>
                              </w:rPr>
                              <w:tab/>
                            </w:r>
                            <w:r w:rsidRPr="004B6379">
                              <w:rPr>
                                <w:rFonts w:ascii="Arial Narrow" w:hAnsi="Arial Narrow"/>
                                <w:sz w:val="20"/>
                                <w:szCs w:val="20"/>
                                <w:lang w:val="es-ES"/>
                              </w:rPr>
                              <w:tab/>
                              <w:t>US$   2.619.579</w:t>
                            </w:r>
                          </w:p>
                          <w:p w:rsidR="00E1579A" w:rsidRPr="004B6379" w:rsidRDefault="00E1579A" w:rsidP="00865A75">
                            <w:pPr>
                              <w:numPr>
                                <w:ilvl w:val="1"/>
                                <w:numId w:val="53"/>
                              </w:numPr>
                              <w:tabs>
                                <w:tab w:val="num" w:pos="540"/>
                                <w:tab w:val="num" w:pos="1260"/>
                              </w:tabs>
                              <w:ind w:left="1080"/>
                              <w:rPr>
                                <w:rFonts w:ascii="Arial Narrow" w:hAnsi="Arial Narrow"/>
                                <w:lang w:val="es-ES"/>
                              </w:rPr>
                            </w:pPr>
                            <w:r w:rsidRPr="004B6379">
                              <w:rPr>
                                <w:rFonts w:ascii="Arial Narrow" w:hAnsi="Arial Narrow"/>
                                <w:sz w:val="20"/>
                                <w:lang w:val="es-ES"/>
                              </w:rPr>
                              <w:t>Gobiernos</w:t>
                            </w:r>
                            <w:r w:rsidRPr="004B6379">
                              <w:rPr>
                                <w:rFonts w:ascii="Arial Narrow" w:hAnsi="Arial Narrow"/>
                                <w:sz w:val="20"/>
                                <w:lang w:val="es-ES"/>
                              </w:rPr>
                              <w:tab/>
                            </w:r>
                            <w:r w:rsidRPr="004B6379">
                              <w:rPr>
                                <w:rFonts w:ascii="Arial Narrow" w:hAnsi="Arial Narrow"/>
                                <w:sz w:val="20"/>
                                <w:lang w:val="es-ES"/>
                              </w:rPr>
                              <w:tab/>
                              <w:t>US$ 98.117.248</w:t>
                            </w:r>
                            <w:r w:rsidRPr="004B6379">
                              <w:rPr>
                                <w:rFonts w:ascii="Arial Narrow" w:hAnsi="Arial Narrow"/>
                                <w:sz w:val="20"/>
                                <w:lang w:val="es-ES"/>
                              </w:rPr>
                              <w:tab/>
                            </w:r>
                          </w:p>
                          <w:p w:rsidR="00E1579A" w:rsidRPr="004B6379" w:rsidRDefault="00E1579A" w:rsidP="00865A75">
                            <w:pPr>
                              <w:numPr>
                                <w:ilvl w:val="1"/>
                                <w:numId w:val="53"/>
                              </w:numPr>
                              <w:tabs>
                                <w:tab w:val="num" w:pos="540"/>
                                <w:tab w:val="num" w:pos="1260"/>
                              </w:tabs>
                              <w:ind w:left="1080"/>
                              <w:rPr>
                                <w:rFonts w:ascii="Arial Narrow" w:hAnsi="Arial Narrow"/>
                                <w:lang w:val="es-ES"/>
                              </w:rPr>
                            </w:pPr>
                            <w:r w:rsidRPr="004B6379">
                              <w:rPr>
                                <w:rFonts w:ascii="Arial Narrow" w:hAnsi="Arial Narrow"/>
                                <w:sz w:val="20"/>
                                <w:lang w:val="es-ES"/>
                              </w:rPr>
                              <w:t>Otras Agencias</w:t>
                            </w:r>
                            <w:r w:rsidRPr="004B6379">
                              <w:rPr>
                                <w:rFonts w:ascii="Arial Narrow" w:hAnsi="Arial Narrow"/>
                                <w:sz w:val="20"/>
                                <w:lang w:val="es-ES"/>
                              </w:rPr>
                              <w:tab/>
                              <w:t>US$ 30.025.349</w:t>
                            </w:r>
                          </w:p>
                          <w:p w:rsidR="00E1579A" w:rsidRPr="004B6379" w:rsidRDefault="00E1579A" w:rsidP="00865A75">
                            <w:pPr>
                              <w:numPr>
                                <w:ilvl w:val="1"/>
                                <w:numId w:val="53"/>
                              </w:numPr>
                              <w:tabs>
                                <w:tab w:val="num" w:pos="540"/>
                                <w:tab w:val="num" w:pos="1260"/>
                              </w:tabs>
                              <w:ind w:left="1080"/>
                              <w:rPr>
                                <w:rFonts w:ascii="Arial Narrow" w:hAnsi="Arial Narrow"/>
                                <w:lang w:val="es-ES"/>
                              </w:rPr>
                            </w:pPr>
                            <w:r w:rsidRPr="004B6379">
                              <w:rPr>
                                <w:rFonts w:ascii="Arial Narrow" w:hAnsi="Arial Narrow"/>
                                <w:sz w:val="20"/>
                                <w:lang w:val="es-ES"/>
                              </w:rPr>
                              <w:t>OSC y Academia</w:t>
                            </w:r>
                            <w:r w:rsidRPr="004B6379">
                              <w:rPr>
                                <w:rFonts w:ascii="Arial Narrow" w:hAnsi="Arial Narrow"/>
                                <w:sz w:val="20"/>
                                <w:lang w:val="es-ES"/>
                              </w:rPr>
                              <w:tab/>
                              <w:t>US$  3.391.519</w:t>
                            </w:r>
                          </w:p>
                          <w:p w:rsidR="00E1579A" w:rsidRDefault="00E1579A" w:rsidP="005E20AF">
                            <w:pPr>
                              <w:rPr>
                                <w:rFonts w:ascii="Arial Narrow" w:hAnsi="Arial Narrow"/>
                                <w:sz w:val="20"/>
                                <w:szCs w:val="20"/>
                              </w:rPr>
                            </w:pPr>
                          </w:p>
                          <w:p w:rsidR="00E1579A" w:rsidRPr="00E964E6" w:rsidRDefault="00E1579A" w:rsidP="005E20AF">
                            <w:pPr>
                              <w:rPr>
                                <w:rFonts w:ascii="Arial Narrow" w:hAnsi="Arial Narrow"/>
                                <w:sz w:val="20"/>
                                <w:szCs w:val="20"/>
                              </w:rPr>
                            </w:pPr>
                          </w:p>
                        </w:txbxContent>
                      </v:textbox>
                    </v:shape>
                  </w:pict>
                </mc:Fallback>
              </mc:AlternateContent>
            </w:r>
          </w:p>
          <w:p w:rsidR="005E20AF" w:rsidRPr="004B6379" w:rsidRDefault="005E20AF" w:rsidP="0029496B">
            <w:pPr>
              <w:tabs>
                <w:tab w:val="left" w:pos="4680"/>
              </w:tabs>
              <w:spacing w:after="60"/>
              <w:jc w:val="both"/>
              <w:rPr>
                <w:sz w:val="20"/>
                <w:shd w:val="clear" w:color="auto" w:fill="E0E0E0"/>
                <w:lang w:val="es-ES"/>
              </w:rPr>
            </w:pPr>
          </w:p>
        </w:tc>
      </w:tr>
    </w:tbl>
    <w:p w:rsidR="0029496B" w:rsidRPr="004B6379" w:rsidRDefault="0029496B" w:rsidP="0029496B">
      <w:pPr>
        <w:tabs>
          <w:tab w:val="left" w:pos="4680"/>
        </w:tabs>
        <w:spacing w:after="60" w:line="240" w:lineRule="auto"/>
        <w:jc w:val="both"/>
        <w:rPr>
          <w:sz w:val="20"/>
          <w:shd w:val="clear" w:color="auto" w:fill="E0E0E0"/>
          <w:lang w:val="es-ES"/>
        </w:rPr>
      </w:pPr>
    </w:p>
    <w:p w:rsidR="0029496B" w:rsidRPr="004B6379" w:rsidRDefault="0029496B" w:rsidP="0029496B">
      <w:pPr>
        <w:spacing w:after="60" w:line="240" w:lineRule="auto"/>
        <w:jc w:val="right"/>
        <w:rPr>
          <w:sz w:val="20"/>
          <w:lang w:val="es-ES"/>
        </w:rPr>
      </w:pPr>
    </w:p>
    <w:p w:rsidR="0029496B" w:rsidRPr="004B6379" w:rsidRDefault="0029496B" w:rsidP="0029496B">
      <w:pPr>
        <w:spacing w:after="60" w:line="240" w:lineRule="auto"/>
        <w:jc w:val="both"/>
        <w:rPr>
          <w:sz w:val="20"/>
          <w:lang w:val="es-ES"/>
        </w:rPr>
      </w:pPr>
    </w:p>
    <w:p w:rsidR="0029496B" w:rsidRPr="004B6379" w:rsidRDefault="0029496B" w:rsidP="0029496B">
      <w:pPr>
        <w:spacing w:after="60" w:line="240" w:lineRule="auto"/>
        <w:jc w:val="both"/>
        <w:rPr>
          <w:sz w:val="20"/>
          <w:lang w:val="es-ES"/>
        </w:rPr>
      </w:pPr>
    </w:p>
    <w:p w:rsidR="008844DB" w:rsidRPr="004B6379" w:rsidRDefault="008844DB" w:rsidP="00861D74">
      <w:pPr>
        <w:spacing w:after="0" w:line="240" w:lineRule="auto"/>
        <w:rPr>
          <w:rFonts w:ascii="Times New Roman" w:eastAsia="SimSun" w:hAnsi="Times New Roman" w:cs="Times New Roman"/>
          <w:sz w:val="18"/>
          <w:szCs w:val="18"/>
          <w:lang w:val="es-ES"/>
        </w:rPr>
      </w:pPr>
    </w:p>
    <w:p w:rsidR="005979DD" w:rsidRPr="004B6379" w:rsidRDefault="00BD0473">
      <w:pPr>
        <w:rPr>
          <w:rFonts w:ascii="Times New Roman" w:eastAsia="SimSun" w:hAnsi="Times New Roman" w:cs="Times New Roman"/>
          <w:sz w:val="18"/>
          <w:szCs w:val="18"/>
          <w:lang w:val="es-ES"/>
        </w:rPr>
      </w:pPr>
      <w:r w:rsidRPr="004B6379">
        <w:rPr>
          <w:rFonts w:ascii="Times New Roman" w:eastAsia="SimSun" w:hAnsi="Times New Roman" w:cs="Times New Roman"/>
          <w:sz w:val="18"/>
          <w:szCs w:val="18"/>
          <w:lang w:val="es-ES"/>
        </w:rPr>
        <w:br w:type="page"/>
      </w:r>
    </w:p>
    <w:p w:rsidR="005979DD" w:rsidRPr="004B6379" w:rsidRDefault="005979DD" w:rsidP="005979DD">
      <w:pPr>
        <w:pBdr>
          <w:bottom w:val="single" w:sz="4" w:space="1" w:color="auto"/>
        </w:pBdr>
        <w:rPr>
          <w:sz w:val="20"/>
          <w:lang w:val="es-ES"/>
        </w:rPr>
      </w:pPr>
    </w:p>
    <w:p w:rsidR="004B6379" w:rsidRPr="009C24D4" w:rsidRDefault="004B6379" w:rsidP="004B6379">
      <w:pPr>
        <w:pBdr>
          <w:bottom w:val="single" w:sz="4" w:space="1" w:color="auto"/>
        </w:pBdr>
        <w:rPr>
          <w:i/>
          <w:sz w:val="20"/>
          <w:szCs w:val="20"/>
          <w:lang w:val="es-ES"/>
        </w:rPr>
      </w:pPr>
      <w:r w:rsidRPr="009C24D4">
        <w:rPr>
          <w:sz w:val="20"/>
          <w:lang w:val="es-ES"/>
        </w:rPr>
        <w:t>Suscrito por el Gobierno de</w:t>
      </w:r>
      <w:r w:rsidRPr="009C24D4">
        <w:rPr>
          <w:sz w:val="20"/>
          <w:szCs w:val="20"/>
          <w:lang w:val="es-ES"/>
        </w:rPr>
        <w:t xml:space="preserve"> Antigua y Barbuda: </w:t>
      </w:r>
    </w:p>
    <w:p w:rsidR="004B6379" w:rsidRPr="009C24D4" w:rsidRDefault="004B6379" w:rsidP="004B6379">
      <w:pPr>
        <w:jc w:val="right"/>
        <w:rPr>
          <w:sz w:val="20"/>
          <w:szCs w:val="20"/>
          <w:lang w:val="es-ES"/>
        </w:rPr>
      </w:pPr>
      <w:r w:rsidRPr="009C24D4">
        <w:rPr>
          <w:sz w:val="20"/>
          <w:szCs w:val="20"/>
          <w:lang w:val="es-ES"/>
        </w:rPr>
        <w:t>Día/Mes/Año</w:t>
      </w:r>
    </w:p>
    <w:p w:rsidR="004B6379" w:rsidRPr="009C24D4" w:rsidRDefault="004B6379" w:rsidP="004B6379">
      <w:pPr>
        <w:pBdr>
          <w:bottom w:val="single" w:sz="4" w:space="1" w:color="auto"/>
        </w:pBdr>
        <w:rPr>
          <w:sz w:val="20"/>
          <w:szCs w:val="20"/>
          <w:lang w:val="es-ES"/>
        </w:rPr>
      </w:pPr>
    </w:p>
    <w:p w:rsidR="004B6379" w:rsidRPr="009C24D4" w:rsidRDefault="004B6379" w:rsidP="004B6379">
      <w:pPr>
        <w:pBdr>
          <w:bottom w:val="single" w:sz="4" w:space="1" w:color="auto"/>
        </w:pBdr>
        <w:rPr>
          <w:i/>
          <w:sz w:val="20"/>
          <w:szCs w:val="20"/>
          <w:lang w:val="es-ES"/>
        </w:rPr>
      </w:pPr>
      <w:r w:rsidRPr="009C24D4">
        <w:rPr>
          <w:sz w:val="20"/>
          <w:szCs w:val="20"/>
          <w:lang w:val="es-ES"/>
        </w:rPr>
        <w:t xml:space="preserve">Suscrito por el Gobierno de Barbados: </w:t>
      </w:r>
    </w:p>
    <w:p w:rsidR="004B6379" w:rsidRPr="009C24D4" w:rsidRDefault="004B6379" w:rsidP="004B6379">
      <w:pPr>
        <w:jc w:val="right"/>
        <w:rPr>
          <w:sz w:val="20"/>
          <w:lang w:val="es-ES"/>
        </w:rPr>
      </w:pPr>
      <w:r w:rsidRPr="009C24D4">
        <w:rPr>
          <w:sz w:val="20"/>
          <w:lang w:val="es-ES"/>
        </w:rPr>
        <w:t>Día/Mes/Año</w:t>
      </w:r>
    </w:p>
    <w:p w:rsidR="004B6379" w:rsidRPr="009C24D4" w:rsidRDefault="004B6379" w:rsidP="004B6379">
      <w:pPr>
        <w:rPr>
          <w:sz w:val="20"/>
          <w:lang w:val="es-ES"/>
        </w:rPr>
      </w:pPr>
    </w:p>
    <w:p w:rsidR="004B6379" w:rsidRPr="009C24D4" w:rsidRDefault="004B6379" w:rsidP="004B6379">
      <w:pPr>
        <w:pBdr>
          <w:bottom w:val="single" w:sz="4" w:space="1" w:color="auto"/>
        </w:pBdr>
        <w:rPr>
          <w:i/>
          <w:sz w:val="20"/>
          <w:szCs w:val="20"/>
          <w:lang w:val="es-ES"/>
        </w:rPr>
      </w:pPr>
      <w:r w:rsidRPr="009C24D4">
        <w:rPr>
          <w:sz w:val="20"/>
          <w:szCs w:val="20"/>
          <w:lang w:val="es-ES"/>
        </w:rPr>
        <w:t xml:space="preserve">Suscrito por el Gobierno de Belice: </w:t>
      </w:r>
    </w:p>
    <w:p w:rsidR="004B6379" w:rsidRPr="009C24D4" w:rsidRDefault="004B6379" w:rsidP="004B6379">
      <w:pPr>
        <w:jc w:val="right"/>
        <w:rPr>
          <w:sz w:val="20"/>
          <w:szCs w:val="20"/>
          <w:lang w:val="es-ES"/>
        </w:rPr>
      </w:pPr>
      <w:r w:rsidRPr="009C24D4">
        <w:rPr>
          <w:sz w:val="20"/>
          <w:lang w:val="es-ES"/>
        </w:rPr>
        <w:t>Día/Mes/Año</w:t>
      </w:r>
    </w:p>
    <w:p w:rsidR="004B6379" w:rsidRPr="009C24D4" w:rsidRDefault="004B6379" w:rsidP="004B6379">
      <w:pPr>
        <w:pBdr>
          <w:bottom w:val="single" w:sz="4" w:space="1" w:color="auto"/>
        </w:pBdr>
        <w:rPr>
          <w:sz w:val="20"/>
          <w:lang w:val="es-ES"/>
        </w:rPr>
      </w:pPr>
    </w:p>
    <w:p w:rsidR="004B6379" w:rsidRPr="009C24D4" w:rsidRDefault="004B6379" w:rsidP="004B6379">
      <w:pPr>
        <w:pBdr>
          <w:bottom w:val="single" w:sz="4" w:space="1" w:color="auto"/>
        </w:pBdr>
        <w:rPr>
          <w:i/>
          <w:sz w:val="20"/>
          <w:szCs w:val="20"/>
          <w:lang w:val="es-ES"/>
        </w:rPr>
      </w:pPr>
      <w:r w:rsidRPr="009C24D4">
        <w:rPr>
          <w:sz w:val="20"/>
          <w:lang w:val="es-ES"/>
        </w:rPr>
        <w:t>Suscrito por el Gobierno de</w:t>
      </w:r>
      <w:r w:rsidRPr="009C24D4">
        <w:rPr>
          <w:sz w:val="20"/>
          <w:szCs w:val="20"/>
          <w:lang w:val="es-ES"/>
        </w:rPr>
        <w:t xml:space="preserve"> Brasil: </w:t>
      </w:r>
    </w:p>
    <w:p w:rsidR="004B6379" w:rsidRPr="009C24D4" w:rsidRDefault="004B6379" w:rsidP="004B6379">
      <w:pPr>
        <w:jc w:val="right"/>
        <w:rPr>
          <w:sz w:val="20"/>
          <w:szCs w:val="20"/>
          <w:lang w:val="es-ES"/>
        </w:rPr>
      </w:pPr>
      <w:r w:rsidRPr="009C24D4">
        <w:rPr>
          <w:sz w:val="20"/>
          <w:szCs w:val="20"/>
          <w:lang w:val="es-ES"/>
        </w:rPr>
        <w:t>Día/Mes/Año</w:t>
      </w:r>
    </w:p>
    <w:p w:rsidR="004B6379" w:rsidRPr="009C24D4" w:rsidRDefault="004B6379" w:rsidP="004B6379">
      <w:pPr>
        <w:pBdr>
          <w:bottom w:val="single" w:sz="4" w:space="1" w:color="auto"/>
        </w:pBdr>
        <w:rPr>
          <w:sz w:val="20"/>
          <w:szCs w:val="20"/>
          <w:lang w:val="es-ES"/>
        </w:rPr>
      </w:pPr>
    </w:p>
    <w:p w:rsidR="004B6379" w:rsidRPr="009C24D4" w:rsidRDefault="004B6379" w:rsidP="004B6379">
      <w:pPr>
        <w:pBdr>
          <w:bottom w:val="single" w:sz="4" w:space="1" w:color="auto"/>
        </w:pBdr>
        <w:rPr>
          <w:i/>
          <w:sz w:val="20"/>
          <w:szCs w:val="20"/>
          <w:lang w:val="es-ES"/>
        </w:rPr>
      </w:pPr>
      <w:r w:rsidRPr="009C24D4">
        <w:rPr>
          <w:sz w:val="20"/>
          <w:szCs w:val="20"/>
          <w:lang w:val="es-ES"/>
        </w:rPr>
        <w:t xml:space="preserve">Suscrito por el Gobierno de Colombia: </w:t>
      </w:r>
    </w:p>
    <w:p w:rsidR="004B6379" w:rsidRPr="009C24D4" w:rsidRDefault="004B6379" w:rsidP="004B6379">
      <w:pPr>
        <w:jc w:val="right"/>
        <w:rPr>
          <w:sz w:val="20"/>
          <w:szCs w:val="20"/>
          <w:lang w:val="es-ES"/>
        </w:rPr>
      </w:pPr>
      <w:r w:rsidRPr="009C24D4">
        <w:rPr>
          <w:sz w:val="20"/>
          <w:szCs w:val="20"/>
          <w:lang w:val="es-ES"/>
        </w:rPr>
        <w:t>Día/Mes/Año</w:t>
      </w:r>
    </w:p>
    <w:p w:rsidR="004B6379" w:rsidRPr="009C24D4" w:rsidRDefault="004B6379" w:rsidP="004B6379">
      <w:pPr>
        <w:pBdr>
          <w:bottom w:val="single" w:sz="4" w:space="1" w:color="auto"/>
        </w:pBdr>
        <w:rPr>
          <w:sz w:val="20"/>
          <w:szCs w:val="20"/>
          <w:lang w:val="es-ES"/>
        </w:rPr>
      </w:pPr>
    </w:p>
    <w:p w:rsidR="004B6379" w:rsidRPr="009C24D4" w:rsidRDefault="004B6379" w:rsidP="004B6379">
      <w:pPr>
        <w:pBdr>
          <w:bottom w:val="single" w:sz="4" w:space="1" w:color="auto"/>
        </w:pBdr>
        <w:rPr>
          <w:i/>
          <w:sz w:val="20"/>
          <w:szCs w:val="20"/>
          <w:lang w:val="es-ES"/>
        </w:rPr>
      </w:pPr>
      <w:r w:rsidRPr="009C24D4">
        <w:rPr>
          <w:sz w:val="20"/>
          <w:szCs w:val="20"/>
          <w:lang w:val="es-ES"/>
        </w:rPr>
        <w:t xml:space="preserve">Suscrito por el Gobierno de Costa Rica: </w:t>
      </w:r>
    </w:p>
    <w:p w:rsidR="004B6379" w:rsidRPr="009C24D4" w:rsidRDefault="004B6379" w:rsidP="004B6379">
      <w:pPr>
        <w:jc w:val="right"/>
        <w:rPr>
          <w:sz w:val="20"/>
          <w:szCs w:val="20"/>
          <w:lang w:val="es-ES"/>
        </w:rPr>
      </w:pPr>
      <w:r w:rsidRPr="009C24D4">
        <w:rPr>
          <w:sz w:val="20"/>
          <w:szCs w:val="20"/>
          <w:lang w:val="es-ES"/>
        </w:rPr>
        <w:t>Día/Mes/Año</w:t>
      </w:r>
    </w:p>
    <w:p w:rsidR="004B6379" w:rsidRPr="009C24D4" w:rsidRDefault="004B6379" w:rsidP="004B6379">
      <w:pPr>
        <w:pBdr>
          <w:bottom w:val="single" w:sz="4" w:space="1" w:color="auto"/>
        </w:pBdr>
        <w:rPr>
          <w:sz w:val="20"/>
          <w:szCs w:val="20"/>
          <w:lang w:val="es-ES"/>
        </w:rPr>
      </w:pPr>
    </w:p>
    <w:p w:rsidR="004B6379" w:rsidRPr="009C24D4" w:rsidRDefault="004B6379" w:rsidP="004B6379">
      <w:pPr>
        <w:pBdr>
          <w:bottom w:val="single" w:sz="4" w:space="1" w:color="auto"/>
        </w:pBdr>
        <w:rPr>
          <w:i/>
          <w:sz w:val="20"/>
          <w:szCs w:val="20"/>
          <w:lang w:val="es-ES"/>
        </w:rPr>
      </w:pPr>
      <w:r w:rsidRPr="009C24D4">
        <w:rPr>
          <w:sz w:val="20"/>
          <w:szCs w:val="20"/>
          <w:lang w:val="es-ES"/>
        </w:rPr>
        <w:t xml:space="preserve">Suscrito por el Gobierno de Dominica: </w:t>
      </w:r>
    </w:p>
    <w:p w:rsidR="004B6379" w:rsidRPr="009C24D4" w:rsidRDefault="004B6379" w:rsidP="004B6379">
      <w:pPr>
        <w:jc w:val="right"/>
        <w:rPr>
          <w:sz w:val="20"/>
          <w:szCs w:val="20"/>
          <w:lang w:val="es-ES"/>
        </w:rPr>
      </w:pPr>
      <w:r w:rsidRPr="009C24D4">
        <w:rPr>
          <w:sz w:val="20"/>
          <w:szCs w:val="20"/>
          <w:lang w:val="es-ES"/>
        </w:rPr>
        <w:t>Día/Mes/Año</w:t>
      </w:r>
    </w:p>
    <w:p w:rsidR="004B6379" w:rsidRPr="009C24D4" w:rsidRDefault="004B6379" w:rsidP="004B6379">
      <w:pPr>
        <w:pBdr>
          <w:bottom w:val="single" w:sz="4" w:space="1" w:color="auto"/>
        </w:pBdr>
        <w:rPr>
          <w:sz w:val="20"/>
          <w:szCs w:val="20"/>
          <w:lang w:val="es-ES"/>
        </w:rPr>
      </w:pPr>
    </w:p>
    <w:p w:rsidR="004B6379" w:rsidRPr="009C24D4" w:rsidRDefault="004B6379" w:rsidP="004B6379">
      <w:pPr>
        <w:pBdr>
          <w:bottom w:val="single" w:sz="4" w:space="1" w:color="auto"/>
        </w:pBdr>
        <w:rPr>
          <w:i/>
          <w:sz w:val="20"/>
          <w:szCs w:val="20"/>
          <w:lang w:val="es-ES"/>
        </w:rPr>
      </w:pPr>
      <w:r w:rsidRPr="009C24D4">
        <w:rPr>
          <w:sz w:val="20"/>
          <w:szCs w:val="20"/>
          <w:lang w:val="es-ES"/>
        </w:rPr>
        <w:t xml:space="preserve">Suscrito por el Gobierno de República Dominicana: </w:t>
      </w:r>
    </w:p>
    <w:p w:rsidR="004B6379" w:rsidRPr="009C24D4" w:rsidRDefault="004B6379" w:rsidP="004B6379">
      <w:pPr>
        <w:jc w:val="right"/>
        <w:rPr>
          <w:sz w:val="20"/>
          <w:szCs w:val="20"/>
          <w:lang w:val="es-ES"/>
        </w:rPr>
      </w:pPr>
      <w:r w:rsidRPr="009C24D4">
        <w:rPr>
          <w:sz w:val="20"/>
          <w:szCs w:val="20"/>
          <w:lang w:val="es-ES"/>
        </w:rPr>
        <w:t>Día/Mes/Año</w:t>
      </w:r>
    </w:p>
    <w:p w:rsidR="004B6379" w:rsidRPr="009C24D4" w:rsidRDefault="004B6379" w:rsidP="004B6379">
      <w:pPr>
        <w:rPr>
          <w:sz w:val="20"/>
          <w:szCs w:val="20"/>
          <w:lang w:val="es-ES"/>
        </w:rPr>
      </w:pPr>
    </w:p>
    <w:p w:rsidR="004B6379" w:rsidRPr="009C24D4" w:rsidRDefault="004B6379" w:rsidP="004B6379">
      <w:pPr>
        <w:pBdr>
          <w:bottom w:val="single" w:sz="4" w:space="1" w:color="auto"/>
        </w:pBdr>
        <w:spacing w:after="0" w:line="240" w:lineRule="auto"/>
        <w:rPr>
          <w:rFonts w:eastAsia="SimSun" w:cs="Times New Roman"/>
          <w:i/>
          <w:sz w:val="20"/>
          <w:szCs w:val="20"/>
          <w:lang w:val="es-ES"/>
        </w:rPr>
      </w:pPr>
      <w:r w:rsidRPr="009C24D4">
        <w:rPr>
          <w:rFonts w:eastAsia="SimSun" w:cs="Times New Roman"/>
          <w:sz w:val="20"/>
          <w:szCs w:val="20"/>
          <w:lang w:val="es-ES"/>
        </w:rPr>
        <w:t xml:space="preserve">Suscrito por el Gobierno de Granada: </w:t>
      </w:r>
    </w:p>
    <w:p w:rsidR="004B6379" w:rsidRPr="009C24D4" w:rsidRDefault="004B6379" w:rsidP="004B6379">
      <w:pPr>
        <w:spacing w:after="0" w:line="240" w:lineRule="auto"/>
        <w:jc w:val="right"/>
        <w:rPr>
          <w:rFonts w:eastAsia="SimSun" w:cs="Times New Roman"/>
          <w:sz w:val="20"/>
          <w:szCs w:val="20"/>
          <w:lang w:val="es-ES"/>
        </w:rPr>
      </w:pPr>
      <w:r w:rsidRPr="009C24D4">
        <w:rPr>
          <w:rFonts w:eastAsia="SimSun" w:cs="Times New Roman"/>
          <w:sz w:val="20"/>
          <w:szCs w:val="20"/>
          <w:lang w:val="es-ES"/>
        </w:rPr>
        <w:t>Día/Mes/Año</w:t>
      </w:r>
    </w:p>
    <w:p w:rsidR="004B6379" w:rsidRPr="009C24D4" w:rsidRDefault="004B6379" w:rsidP="004B6379">
      <w:pPr>
        <w:pBdr>
          <w:bottom w:val="single" w:sz="4" w:space="1" w:color="auto"/>
        </w:pBdr>
        <w:spacing w:after="0" w:line="240" w:lineRule="auto"/>
        <w:rPr>
          <w:rFonts w:eastAsia="SimSun" w:cs="Times New Roman"/>
          <w:sz w:val="20"/>
          <w:szCs w:val="20"/>
          <w:lang w:val="es-ES"/>
        </w:rPr>
      </w:pPr>
    </w:p>
    <w:p w:rsidR="004B6379" w:rsidRPr="009C24D4" w:rsidRDefault="004B6379" w:rsidP="004B6379">
      <w:pPr>
        <w:pBdr>
          <w:bottom w:val="single" w:sz="4" w:space="1" w:color="auto"/>
        </w:pBdr>
        <w:spacing w:after="0" w:line="240" w:lineRule="auto"/>
        <w:rPr>
          <w:rFonts w:eastAsia="SimSun" w:cs="Times New Roman"/>
          <w:sz w:val="20"/>
          <w:szCs w:val="20"/>
          <w:lang w:val="es-ES"/>
        </w:rPr>
      </w:pPr>
    </w:p>
    <w:p w:rsidR="004B6379" w:rsidRPr="009C24D4" w:rsidRDefault="004B6379" w:rsidP="004B6379">
      <w:pPr>
        <w:pBdr>
          <w:bottom w:val="single" w:sz="4" w:space="1" w:color="auto"/>
        </w:pBdr>
        <w:spacing w:after="0" w:line="240" w:lineRule="auto"/>
        <w:rPr>
          <w:rFonts w:eastAsia="SimSun" w:cs="Times New Roman"/>
          <w:sz w:val="20"/>
          <w:szCs w:val="20"/>
          <w:lang w:val="es-ES"/>
        </w:rPr>
      </w:pPr>
    </w:p>
    <w:p w:rsidR="004B6379" w:rsidRPr="009C24D4" w:rsidRDefault="004B6379" w:rsidP="004B6379">
      <w:pPr>
        <w:pBdr>
          <w:bottom w:val="single" w:sz="4" w:space="1" w:color="auto"/>
        </w:pBdr>
        <w:spacing w:after="0" w:line="240" w:lineRule="auto"/>
        <w:rPr>
          <w:rFonts w:eastAsia="SimSun" w:cs="Times New Roman"/>
          <w:i/>
          <w:sz w:val="20"/>
          <w:szCs w:val="20"/>
          <w:lang w:val="es-ES"/>
        </w:rPr>
      </w:pPr>
      <w:r w:rsidRPr="009C24D4">
        <w:rPr>
          <w:rFonts w:eastAsia="SimSun" w:cs="Times New Roman"/>
          <w:sz w:val="20"/>
          <w:szCs w:val="20"/>
          <w:lang w:val="es-ES"/>
        </w:rPr>
        <w:t xml:space="preserve">Suscrito por el Gobierno de Guatemala: </w:t>
      </w:r>
    </w:p>
    <w:p w:rsidR="004B6379" w:rsidRPr="009C24D4" w:rsidRDefault="004B6379" w:rsidP="004B6379">
      <w:pPr>
        <w:spacing w:after="0" w:line="240" w:lineRule="auto"/>
        <w:jc w:val="right"/>
        <w:rPr>
          <w:rFonts w:eastAsia="SimSun" w:cs="Times New Roman"/>
          <w:sz w:val="20"/>
          <w:szCs w:val="20"/>
          <w:lang w:val="es-ES"/>
        </w:rPr>
      </w:pPr>
      <w:r w:rsidRPr="009C24D4">
        <w:rPr>
          <w:rFonts w:eastAsia="SimSun" w:cs="Times New Roman"/>
          <w:sz w:val="20"/>
          <w:szCs w:val="20"/>
          <w:lang w:val="es-ES"/>
        </w:rPr>
        <w:t>Día/Mes/Año</w:t>
      </w:r>
    </w:p>
    <w:p w:rsidR="004B6379" w:rsidRPr="009C24D4" w:rsidRDefault="004B6379" w:rsidP="004B6379">
      <w:pPr>
        <w:spacing w:after="0" w:line="240" w:lineRule="auto"/>
        <w:rPr>
          <w:rFonts w:eastAsia="SimSun" w:cs="Times New Roman"/>
          <w:sz w:val="20"/>
          <w:szCs w:val="20"/>
          <w:lang w:val="es-ES"/>
        </w:rPr>
      </w:pPr>
    </w:p>
    <w:p w:rsidR="004B6379" w:rsidRPr="009C24D4" w:rsidRDefault="004B6379" w:rsidP="004B6379">
      <w:pPr>
        <w:spacing w:after="0" w:line="240" w:lineRule="auto"/>
        <w:rPr>
          <w:rFonts w:eastAsia="SimSun" w:cs="Times New Roman"/>
          <w:sz w:val="20"/>
          <w:szCs w:val="20"/>
          <w:lang w:val="es-ES"/>
        </w:rPr>
      </w:pPr>
    </w:p>
    <w:p w:rsidR="004B6379" w:rsidRPr="009C24D4" w:rsidRDefault="004B6379" w:rsidP="004B6379">
      <w:pPr>
        <w:spacing w:after="0" w:line="240" w:lineRule="auto"/>
        <w:rPr>
          <w:rFonts w:eastAsia="SimSun" w:cs="Times New Roman"/>
          <w:sz w:val="20"/>
          <w:szCs w:val="20"/>
          <w:lang w:val="es-ES"/>
        </w:rPr>
      </w:pPr>
    </w:p>
    <w:p w:rsidR="004B6379" w:rsidRPr="009C24D4" w:rsidRDefault="004B6379" w:rsidP="004B6379">
      <w:pPr>
        <w:pBdr>
          <w:bottom w:val="single" w:sz="4" w:space="1" w:color="auto"/>
        </w:pBdr>
        <w:spacing w:after="0" w:line="240" w:lineRule="auto"/>
        <w:rPr>
          <w:rFonts w:eastAsia="SimSun" w:cs="Times New Roman"/>
          <w:i/>
          <w:sz w:val="20"/>
          <w:szCs w:val="20"/>
          <w:lang w:val="es-ES"/>
        </w:rPr>
      </w:pPr>
      <w:r w:rsidRPr="009C24D4">
        <w:rPr>
          <w:rFonts w:eastAsia="SimSun" w:cs="Times New Roman"/>
          <w:sz w:val="20"/>
          <w:szCs w:val="20"/>
          <w:lang w:val="es-ES"/>
        </w:rPr>
        <w:t xml:space="preserve">Suscrito por el Gobierno de Guyana: </w:t>
      </w:r>
    </w:p>
    <w:p w:rsidR="004B6379" w:rsidRPr="009C24D4" w:rsidRDefault="004B6379" w:rsidP="004B6379">
      <w:pPr>
        <w:spacing w:after="0" w:line="240" w:lineRule="auto"/>
        <w:jc w:val="right"/>
        <w:rPr>
          <w:sz w:val="20"/>
          <w:lang w:val="es-ES"/>
        </w:rPr>
      </w:pPr>
      <w:r w:rsidRPr="009C24D4">
        <w:rPr>
          <w:sz w:val="20"/>
          <w:lang w:val="es-ES"/>
        </w:rPr>
        <w:t>Día/Mes/Año</w:t>
      </w:r>
    </w:p>
    <w:p w:rsidR="004B6379" w:rsidRPr="009C24D4" w:rsidRDefault="004B6379" w:rsidP="004B6379">
      <w:pPr>
        <w:pBdr>
          <w:bottom w:val="single" w:sz="4" w:space="1" w:color="auto"/>
        </w:pBdr>
        <w:spacing w:after="0" w:line="240" w:lineRule="auto"/>
        <w:rPr>
          <w:sz w:val="20"/>
          <w:lang w:val="es-ES"/>
        </w:rPr>
      </w:pPr>
    </w:p>
    <w:p w:rsidR="004B6379" w:rsidRPr="009C24D4" w:rsidRDefault="004B6379" w:rsidP="004B6379">
      <w:pPr>
        <w:pBdr>
          <w:bottom w:val="single" w:sz="4" w:space="1" w:color="auto"/>
        </w:pBdr>
        <w:spacing w:after="0" w:line="240" w:lineRule="auto"/>
        <w:rPr>
          <w:sz w:val="20"/>
          <w:lang w:val="es-ES"/>
        </w:rPr>
      </w:pPr>
    </w:p>
    <w:p w:rsidR="004B6379" w:rsidRPr="009C24D4" w:rsidRDefault="004B6379" w:rsidP="004B6379">
      <w:pPr>
        <w:pBdr>
          <w:bottom w:val="single" w:sz="4" w:space="1" w:color="auto"/>
        </w:pBdr>
        <w:spacing w:after="0" w:line="240" w:lineRule="auto"/>
        <w:rPr>
          <w:rFonts w:eastAsia="SimSun" w:cs="Times New Roman"/>
          <w:sz w:val="20"/>
          <w:szCs w:val="20"/>
          <w:lang w:val="es-ES"/>
        </w:rPr>
      </w:pPr>
    </w:p>
    <w:p w:rsidR="004B6379" w:rsidRPr="009C24D4" w:rsidRDefault="004B6379" w:rsidP="004B6379">
      <w:pPr>
        <w:pBdr>
          <w:bottom w:val="single" w:sz="4" w:space="1" w:color="auto"/>
        </w:pBdr>
        <w:spacing w:after="0" w:line="240" w:lineRule="auto"/>
        <w:rPr>
          <w:rFonts w:eastAsia="SimSun" w:cs="Times New Roman"/>
          <w:i/>
          <w:sz w:val="20"/>
          <w:szCs w:val="20"/>
          <w:lang w:val="es-ES"/>
        </w:rPr>
      </w:pPr>
      <w:r w:rsidRPr="009C24D4">
        <w:rPr>
          <w:rFonts w:eastAsia="SimSun" w:cs="Times New Roman"/>
          <w:sz w:val="20"/>
          <w:szCs w:val="20"/>
          <w:lang w:val="es-ES"/>
        </w:rPr>
        <w:t xml:space="preserve">Suscrito por el Gobierno de Haití: </w:t>
      </w:r>
    </w:p>
    <w:p w:rsidR="004B6379" w:rsidRPr="009C24D4" w:rsidRDefault="004B6379" w:rsidP="004B6379">
      <w:pPr>
        <w:spacing w:after="0" w:line="240" w:lineRule="auto"/>
        <w:ind w:left="7200"/>
        <w:jc w:val="right"/>
        <w:rPr>
          <w:rFonts w:eastAsia="SimSun" w:cs="Times New Roman"/>
          <w:sz w:val="20"/>
          <w:szCs w:val="20"/>
          <w:lang w:val="es-ES"/>
        </w:rPr>
      </w:pPr>
      <w:r w:rsidRPr="009C24D4">
        <w:rPr>
          <w:rFonts w:eastAsia="SimSun" w:cs="Times New Roman"/>
          <w:sz w:val="20"/>
          <w:szCs w:val="20"/>
          <w:lang w:val="es-ES"/>
        </w:rPr>
        <w:t>Día/Mes/Año</w:t>
      </w:r>
    </w:p>
    <w:p w:rsidR="004B6379" w:rsidRPr="009C24D4" w:rsidRDefault="004B6379" w:rsidP="004B6379">
      <w:pPr>
        <w:pBdr>
          <w:bottom w:val="single" w:sz="4" w:space="1" w:color="auto"/>
        </w:pBdr>
        <w:spacing w:after="0" w:line="240" w:lineRule="auto"/>
        <w:rPr>
          <w:rFonts w:eastAsia="SimSun" w:cs="Times New Roman"/>
          <w:sz w:val="20"/>
          <w:szCs w:val="20"/>
          <w:lang w:val="es-ES"/>
        </w:rPr>
      </w:pPr>
    </w:p>
    <w:p w:rsidR="004B6379" w:rsidRPr="009C24D4" w:rsidRDefault="004B6379" w:rsidP="004B6379">
      <w:pPr>
        <w:pBdr>
          <w:bottom w:val="single" w:sz="4" w:space="1" w:color="auto"/>
        </w:pBdr>
        <w:spacing w:after="0" w:line="240" w:lineRule="auto"/>
        <w:rPr>
          <w:rFonts w:eastAsia="SimSun" w:cs="Times New Roman"/>
          <w:sz w:val="20"/>
          <w:szCs w:val="20"/>
          <w:lang w:val="es-ES"/>
        </w:rPr>
      </w:pPr>
    </w:p>
    <w:p w:rsidR="004B6379" w:rsidRPr="009C24D4" w:rsidRDefault="004B6379" w:rsidP="004B6379">
      <w:pPr>
        <w:pBdr>
          <w:bottom w:val="single" w:sz="4" w:space="1" w:color="auto"/>
        </w:pBdr>
        <w:spacing w:after="0" w:line="240" w:lineRule="auto"/>
        <w:rPr>
          <w:rFonts w:eastAsia="SimSun" w:cs="Times New Roman"/>
          <w:sz w:val="20"/>
          <w:szCs w:val="20"/>
          <w:lang w:val="es-ES"/>
        </w:rPr>
      </w:pPr>
    </w:p>
    <w:p w:rsidR="004B6379" w:rsidRPr="009C24D4" w:rsidRDefault="004B6379" w:rsidP="004B6379">
      <w:pPr>
        <w:pBdr>
          <w:bottom w:val="single" w:sz="4" w:space="1" w:color="auto"/>
        </w:pBdr>
        <w:spacing w:after="0" w:line="240" w:lineRule="auto"/>
        <w:rPr>
          <w:rFonts w:eastAsia="SimSun" w:cs="Times New Roman"/>
          <w:i/>
          <w:sz w:val="20"/>
          <w:szCs w:val="20"/>
          <w:lang w:val="es-ES"/>
        </w:rPr>
      </w:pPr>
      <w:r w:rsidRPr="009C24D4">
        <w:rPr>
          <w:rFonts w:eastAsia="SimSun" w:cs="Times New Roman"/>
          <w:sz w:val="20"/>
          <w:szCs w:val="20"/>
          <w:lang w:val="es-ES"/>
        </w:rPr>
        <w:t xml:space="preserve">Suscrito por el Gobierno de Honduras: </w:t>
      </w:r>
    </w:p>
    <w:p w:rsidR="004B6379" w:rsidRPr="009C24D4" w:rsidRDefault="004B6379" w:rsidP="004B6379">
      <w:pPr>
        <w:spacing w:after="0" w:line="240" w:lineRule="auto"/>
        <w:jc w:val="right"/>
        <w:rPr>
          <w:rFonts w:eastAsia="SimSun" w:cs="Times New Roman"/>
          <w:sz w:val="20"/>
          <w:szCs w:val="20"/>
          <w:lang w:val="es-ES"/>
        </w:rPr>
      </w:pPr>
      <w:r w:rsidRPr="009C24D4">
        <w:rPr>
          <w:rFonts w:eastAsia="SimSun" w:cs="Times New Roman"/>
          <w:sz w:val="20"/>
          <w:szCs w:val="20"/>
          <w:lang w:val="es-ES"/>
        </w:rPr>
        <w:t>Día/Mes/Año</w:t>
      </w:r>
    </w:p>
    <w:p w:rsidR="004B6379" w:rsidRPr="009C24D4" w:rsidRDefault="004B6379" w:rsidP="004B6379">
      <w:pPr>
        <w:pBdr>
          <w:bottom w:val="single" w:sz="4" w:space="1" w:color="auto"/>
        </w:pBdr>
        <w:spacing w:after="0" w:line="240" w:lineRule="auto"/>
        <w:rPr>
          <w:rFonts w:eastAsia="SimSun" w:cs="Times New Roman"/>
          <w:sz w:val="20"/>
          <w:szCs w:val="20"/>
          <w:lang w:val="es-ES"/>
        </w:rPr>
      </w:pPr>
    </w:p>
    <w:p w:rsidR="004B6379" w:rsidRPr="009C24D4" w:rsidRDefault="004B6379" w:rsidP="004B6379">
      <w:pPr>
        <w:pBdr>
          <w:bottom w:val="single" w:sz="4" w:space="1" w:color="auto"/>
        </w:pBdr>
        <w:spacing w:after="0" w:line="240" w:lineRule="auto"/>
        <w:rPr>
          <w:rFonts w:eastAsia="SimSun" w:cs="Times New Roman"/>
          <w:sz w:val="20"/>
          <w:szCs w:val="20"/>
          <w:lang w:val="es-ES"/>
        </w:rPr>
      </w:pPr>
    </w:p>
    <w:p w:rsidR="004B6379" w:rsidRPr="009C24D4" w:rsidRDefault="004B6379" w:rsidP="004B6379">
      <w:pPr>
        <w:pBdr>
          <w:bottom w:val="single" w:sz="4" w:space="1" w:color="auto"/>
        </w:pBdr>
        <w:spacing w:after="0" w:line="240" w:lineRule="auto"/>
        <w:rPr>
          <w:rFonts w:eastAsia="SimSun" w:cs="Times New Roman"/>
          <w:sz w:val="20"/>
          <w:szCs w:val="20"/>
          <w:lang w:val="es-ES"/>
        </w:rPr>
      </w:pPr>
    </w:p>
    <w:p w:rsidR="004B6379" w:rsidRPr="009C24D4" w:rsidRDefault="004B6379" w:rsidP="004B6379">
      <w:pPr>
        <w:pBdr>
          <w:bottom w:val="single" w:sz="4" w:space="1" w:color="auto"/>
        </w:pBdr>
        <w:spacing w:after="0" w:line="240" w:lineRule="auto"/>
        <w:rPr>
          <w:rFonts w:eastAsia="SimSun" w:cs="Times New Roman"/>
          <w:i/>
          <w:sz w:val="20"/>
          <w:szCs w:val="20"/>
          <w:lang w:val="es-ES"/>
        </w:rPr>
      </w:pPr>
      <w:r w:rsidRPr="009C24D4">
        <w:rPr>
          <w:rFonts w:eastAsia="SimSun" w:cs="Times New Roman"/>
          <w:sz w:val="20"/>
          <w:szCs w:val="20"/>
          <w:lang w:val="es-ES"/>
        </w:rPr>
        <w:t xml:space="preserve">Suscrito por el Gobierno de Jamaica: </w:t>
      </w:r>
    </w:p>
    <w:p w:rsidR="004B6379" w:rsidRPr="009C24D4" w:rsidRDefault="004B6379" w:rsidP="004B6379">
      <w:pPr>
        <w:spacing w:after="0" w:line="240" w:lineRule="auto"/>
        <w:jc w:val="right"/>
        <w:rPr>
          <w:rFonts w:eastAsia="SimSun" w:cs="Times New Roman"/>
          <w:sz w:val="20"/>
          <w:szCs w:val="20"/>
          <w:lang w:val="es-ES"/>
        </w:rPr>
      </w:pPr>
      <w:r w:rsidRPr="009C24D4">
        <w:rPr>
          <w:rFonts w:eastAsia="SimSun" w:cs="Times New Roman"/>
          <w:sz w:val="20"/>
          <w:szCs w:val="20"/>
          <w:lang w:val="es-ES"/>
        </w:rPr>
        <w:t>Día/Mes/Año</w:t>
      </w:r>
    </w:p>
    <w:p w:rsidR="004B6379" w:rsidRPr="009C24D4" w:rsidRDefault="004B6379" w:rsidP="004B6379">
      <w:pPr>
        <w:pBdr>
          <w:bottom w:val="single" w:sz="4" w:space="1" w:color="auto"/>
        </w:pBdr>
        <w:spacing w:after="0" w:line="240" w:lineRule="auto"/>
        <w:rPr>
          <w:rFonts w:eastAsia="SimSun" w:cs="Times New Roman"/>
          <w:sz w:val="20"/>
          <w:szCs w:val="20"/>
          <w:lang w:val="es-ES"/>
        </w:rPr>
      </w:pPr>
    </w:p>
    <w:p w:rsidR="004B6379" w:rsidRPr="009C24D4" w:rsidRDefault="004B6379" w:rsidP="004B6379">
      <w:pPr>
        <w:pBdr>
          <w:bottom w:val="single" w:sz="4" w:space="1" w:color="auto"/>
        </w:pBdr>
        <w:spacing w:after="0" w:line="240" w:lineRule="auto"/>
        <w:rPr>
          <w:rFonts w:eastAsia="SimSun" w:cs="Times New Roman"/>
          <w:sz w:val="20"/>
          <w:szCs w:val="20"/>
          <w:lang w:val="es-ES"/>
        </w:rPr>
      </w:pPr>
    </w:p>
    <w:p w:rsidR="004B6379" w:rsidRPr="009C24D4" w:rsidRDefault="004B6379" w:rsidP="004B6379">
      <w:pPr>
        <w:pBdr>
          <w:bottom w:val="single" w:sz="4" w:space="1" w:color="auto"/>
        </w:pBdr>
        <w:spacing w:after="0" w:line="240" w:lineRule="auto"/>
        <w:rPr>
          <w:rFonts w:eastAsia="SimSun" w:cs="Times New Roman"/>
          <w:sz w:val="20"/>
          <w:szCs w:val="20"/>
          <w:lang w:val="es-ES"/>
        </w:rPr>
      </w:pPr>
    </w:p>
    <w:p w:rsidR="004B6379" w:rsidRPr="009C24D4" w:rsidRDefault="004B6379" w:rsidP="004B6379">
      <w:pPr>
        <w:pBdr>
          <w:bottom w:val="single" w:sz="4" w:space="1" w:color="auto"/>
        </w:pBdr>
        <w:spacing w:after="0" w:line="240" w:lineRule="auto"/>
        <w:rPr>
          <w:rFonts w:eastAsia="SimSun" w:cs="Times New Roman"/>
          <w:i/>
          <w:sz w:val="20"/>
          <w:szCs w:val="20"/>
          <w:lang w:val="es-ES"/>
        </w:rPr>
      </w:pPr>
      <w:r w:rsidRPr="009C24D4">
        <w:rPr>
          <w:rFonts w:eastAsia="SimSun" w:cs="Times New Roman"/>
          <w:sz w:val="20"/>
          <w:szCs w:val="20"/>
          <w:lang w:val="es-ES"/>
        </w:rPr>
        <w:t xml:space="preserve">Suscrito por el Gobierno de México: </w:t>
      </w:r>
    </w:p>
    <w:p w:rsidR="004B6379" w:rsidRPr="009C24D4" w:rsidRDefault="004B6379" w:rsidP="004B6379">
      <w:pPr>
        <w:spacing w:after="0" w:line="240" w:lineRule="auto"/>
        <w:jc w:val="right"/>
        <w:rPr>
          <w:rFonts w:eastAsia="SimSun" w:cs="Times New Roman"/>
          <w:sz w:val="20"/>
          <w:szCs w:val="20"/>
          <w:lang w:val="es-ES"/>
        </w:rPr>
      </w:pPr>
      <w:r w:rsidRPr="009C24D4">
        <w:rPr>
          <w:rFonts w:eastAsia="SimSun" w:cs="Times New Roman"/>
          <w:sz w:val="20"/>
          <w:szCs w:val="20"/>
          <w:lang w:val="es-ES"/>
        </w:rPr>
        <w:t>Día/Mes/Año</w:t>
      </w:r>
    </w:p>
    <w:p w:rsidR="004B6379" w:rsidRPr="009C24D4" w:rsidRDefault="004B6379" w:rsidP="004B6379">
      <w:pPr>
        <w:pBdr>
          <w:bottom w:val="single" w:sz="4" w:space="1" w:color="auto"/>
        </w:pBdr>
        <w:spacing w:after="0" w:line="240" w:lineRule="auto"/>
        <w:rPr>
          <w:rFonts w:eastAsia="SimSun" w:cs="Times New Roman"/>
          <w:sz w:val="20"/>
          <w:szCs w:val="20"/>
          <w:lang w:val="es-ES"/>
        </w:rPr>
      </w:pPr>
    </w:p>
    <w:p w:rsidR="004B6379" w:rsidRPr="009C24D4" w:rsidRDefault="004B6379" w:rsidP="004B6379">
      <w:pPr>
        <w:pBdr>
          <w:bottom w:val="single" w:sz="4" w:space="1" w:color="auto"/>
        </w:pBdr>
        <w:spacing w:after="0" w:line="240" w:lineRule="auto"/>
        <w:rPr>
          <w:rFonts w:eastAsia="SimSun" w:cs="Times New Roman"/>
          <w:sz w:val="20"/>
          <w:szCs w:val="20"/>
          <w:lang w:val="es-ES"/>
        </w:rPr>
      </w:pPr>
    </w:p>
    <w:p w:rsidR="004B6379" w:rsidRPr="009C24D4" w:rsidRDefault="004B6379" w:rsidP="004B6379">
      <w:pPr>
        <w:pBdr>
          <w:bottom w:val="single" w:sz="4" w:space="1" w:color="auto"/>
        </w:pBdr>
        <w:spacing w:after="0" w:line="240" w:lineRule="auto"/>
        <w:rPr>
          <w:rFonts w:eastAsia="SimSun" w:cs="Times New Roman"/>
          <w:sz w:val="20"/>
          <w:szCs w:val="20"/>
          <w:lang w:val="es-ES"/>
        </w:rPr>
      </w:pPr>
    </w:p>
    <w:p w:rsidR="004B6379" w:rsidRPr="009C24D4" w:rsidRDefault="004B6379" w:rsidP="004B6379">
      <w:pPr>
        <w:pBdr>
          <w:bottom w:val="single" w:sz="4" w:space="1" w:color="auto"/>
        </w:pBdr>
        <w:spacing w:after="0" w:line="240" w:lineRule="auto"/>
        <w:rPr>
          <w:rFonts w:eastAsia="SimSun" w:cs="Times New Roman"/>
          <w:i/>
          <w:sz w:val="20"/>
          <w:szCs w:val="20"/>
          <w:lang w:val="es-ES"/>
        </w:rPr>
      </w:pPr>
      <w:r w:rsidRPr="009C24D4">
        <w:rPr>
          <w:rFonts w:eastAsia="SimSun" w:cs="Times New Roman"/>
          <w:sz w:val="20"/>
          <w:szCs w:val="20"/>
          <w:lang w:val="es-ES"/>
        </w:rPr>
        <w:t xml:space="preserve">Suscrito por el Gobierno de Panamá: </w:t>
      </w:r>
    </w:p>
    <w:p w:rsidR="004B6379" w:rsidRPr="009C24D4" w:rsidRDefault="004B6379" w:rsidP="004B6379">
      <w:pPr>
        <w:spacing w:after="0" w:line="240" w:lineRule="auto"/>
        <w:jc w:val="right"/>
        <w:rPr>
          <w:rFonts w:eastAsia="SimSun" w:cs="Times New Roman"/>
          <w:sz w:val="20"/>
          <w:szCs w:val="20"/>
          <w:lang w:val="es-ES"/>
        </w:rPr>
      </w:pPr>
      <w:r w:rsidRPr="009C24D4">
        <w:rPr>
          <w:rFonts w:eastAsia="SimSun" w:cs="Times New Roman"/>
          <w:sz w:val="20"/>
          <w:szCs w:val="20"/>
          <w:lang w:val="es-ES"/>
        </w:rPr>
        <w:t>Día/Mes/Año</w:t>
      </w:r>
    </w:p>
    <w:p w:rsidR="004B6379" w:rsidRPr="009C24D4" w:rsidRDefault="004B6379" w:rsidP="004B6379">
      <w:pPr>
        <w:spacing w:after="0" w:line="240" w:lineRule="auto"/>
        <w:rPr>
          <w:rFonts w:eastAsia="SimSun" w:cs="Times New Roman"/>
          <w:sz w:val="20"/>
          <w:szCs w:val="20"/>
          <w:lang w:val="es-ES"/>
        </w:rPr>
      </w:pPr>
    </w:p>
    <w:p w:rsidR="004B6379" w:rsidRPr="009C24D4" w:rsidRDefault="004B6379" w:rsidP="004B6379">
      <w:pPr>
        <w:spacing w:after="0" w:line="240" w:lineRule="auto"/>
        <w:rPr>
          <w:rFonts w:eastAsia="SimSun" w:cs="Times New Roman"/>
          <w:sz w:val="20"/>
          <w:szCs w:val="20"/>
          <w:lang w:val="es-ES"/>
        </w:rPr>
      </w:pPr>
    </w:p>
    <w:p w:rsidR="004B6379" w:rsidRPr="009C24D4" w:rsidRDefault="004B6379" w:rsidP="004B6379">
      <w:pPr>
        <w:spacing w:after="0" w:line="240" w:lineRule="auto"/>
        <w:rPr>
          <w:rFonts w:eastAsia="SimSun" w:cs="Times New Roman"/>
          <w:sz w:val="20"/>
          <w:szCs w:val="20"/>
          <w:lang w:val="es-ES"/>
        </w:rPr>
      </w:pPr>
    </w:p>
    <w:p w:rsidR="004B6379" w:rsidRPr="009C24D4" w:rsidRDefault="004B6379" w:rsidP="004B6379">
      <w:pPr>
        <w:pBdr>
          <w:bottom w:val="single" w:sz="4" w:space="1" w:color="auto"/>
        </w:pBdr>
        <w:rPr>
          <w:i/>
          <w:sz w:val="20"/>
          <w:szCs w:val="20"/>
          <w:lang w:val="es-ES"/>
        </w:rPr>
      </w:pPr>
      <w:r w:rsidRPr="009C24D4">
        <w:rPr>
          <w:sz w:val="20"/>
          <w:szCs w:val="20"/>
          <w:lang w:val="es-ES"/>
        </w:rPr>
        <w:t xml:space="preserve">Suscrito por el Gobierno de San Cristóbal y Nieves: </w:t>
      </w:r>
    </w:p>
    <w:p w:rsidR="004B6379" w:rsidRPr="009C24D4" w:rsidRDefault="004B6379" w:rsidP="004B6379">
      <w:pPr>
        <w:ind w:left="2880" w:firstLine="720"/>
        <w:jc w:val="right"/>
        <w:rPr>
          <w:sz w:val="20"/>
          <w:szCs w:val="20"/>
          <w:lang w:val="es-ES"/>
        </w:rPr>
      </w:pPr>
      <w:r w:rsidRPr="009C24D4">
        <w:rPr>
          <w:sz w:val="20"/>
          <w:szCs w:val="20"/>
          <w:lang w:val="es-ES"/>
        </w:rPr>
        <w:t>Día/Mes/Año</w:t>
      </w:r>
    </w:p>
    <w:p w:rsidR="004B6379" w:rsidRPr="009C24D4" w:rsidRDefault="004B6379" w:rsidP="004B6379">
      <w:pPr>
        <w:pBdr>
          <w:bottom w:val="single" w:sz="4" w:space="1" w:color="auto"/>
        </w:pBdr>
        <w:rPr>
          <w:sz w:val="20"/>
          <w:szCs w:val="20"/>
          <w:lang w:val="es-ES"/>
        </w:rPr>
      </w:pPr>
    </w:p>
    <w:p w:rsidR="004B6379" w:rsidRPr="009C24D4" w:rsidRDefault="004B6379" w:rsidP="004B6379">
      <w:pPr>
        <w:pBdr>
          <w:bottom w:val="single" w:sz="4" w:space="1" w:color="auto"/>
        </w:pBdr>
        <w:rPr>
          <w:i/>
          <w:sz w:val="20"/>
          <w:szCs w:val="20"/>
          <w:lang w:val="es-ES"/>
        </w:rPr>
      </w:pPr>
      <w:r w:rsidRPr="009C24D4">
        <w:rPr>
          <w:sz w:val="20"/>
          <w:szCs w:val="20"/>
          <w:lang w:val="es-ES"/>
        </w:rPr>
        <w:t xml:space="preserve">Suscrito por el Gobierno de Santa Lucía: </w:t>
      </w:r>
    </w:p>
    <w:p w:rsidR="004B6379" w:rsidRPr="009C24D4" w:rsidRDefault="004B6379" w:rsidP="004B6379">
      <w:pPr>
        <w:jc w:val="right"/>
        <w:rPr>
          <w:sz w:val="20"/>
          <w:szCs w:val="20"/>
          <w:lang w:val="es-ES"/>
        </w:rPr>
      </w:pPr>
      <w:r w:rsidRPr="009C24D4">
        <w:rPr>
          <w:sz w:val="20"/>
          <w:szCs w:val="20"/>
          <w:lang w:val="es-ES"/>
        </w:rPr>
        <w:t>Día/Mes/Año</w:t>
      </w:r>
    </w:p>
    <w:p w:rsidR="004B6379" w:rsidRPr="009C24D4" w:rsidRDefault="004B6379" w:rsidP="004B6379">
      <w:pPr>
        <w:rPr>
          <w:sz w:val="20"/>
          <w:szCs w:val="20"/>
          <w:lang w:val="es-ES"/>
        </w:rPr>
      </w:pPr>
    </w:p>
    <w:p w:rsidR="004B6379" w:rsidRPr="009C24D4" w:rsidRDefault="004B6379" w:rsidP="004B6379">
      <w:pPr>
        <w:pBdr>
          <w:bottom w:val="single" w:sz="4" w:space="1" w:color="auto"/>
        </w:pBdr>
        <w:rPr>
          <w:i/>
          <w:sz w:val="20"/>
          <w:szCs w:val="20"/>
          <w:lang w:val="es-ES"/>
        </w:rPr>
      </w:pPr>
      <w:r w:rsidRPr="009C24D4">
        <w:rPr>
          <w:sz w:val="20"/>
          <w:szCs w:val="20"/>
          <w:lang w:val="es-ES"/>
        </w:rPr>
        <w:t xml:space="preserve">Suscrito por el Gobierno de San Vicente y las Granadinas: </w:t>
      </w:r>
    </w:p>
    <w:p w:rsidR="004B6379" w:rsidRPr="009C24D4" w:rsidRDefault="004B6379" w:rsidP="004B6379">
      <w:pPr>
        <w:jc w:val="right"/>
        <w:rPr>
          <w:sz w:val="20"/>
          <w:szCs w:val="20"/>
          <w:lang w:val="es-ES"/>
        </w:rPr>
      </w:pPr>
      <w:r w:rsidRPr="009C24D4">
        <w:rPr>
          <w:sz w:val="20"/>
          <w:szCs w:val="20"/>
          <w:lang w:val="es-ES"/>
        </w:rPr>
        <w:t>Día/Mes/Año</w:t>
      </w:r>
    </w:p>
    <w:p w:rsidR="004B6379" w:rsidRPr="009C24D4" w:rsidRDefault="004B6379" w:rsidP="004B6379">
      <w:pPr>
        <w:pBdr>
          <w:bottom w:val="single" w:sz="4" w:space="1" w:color="auto"/>
        </w:pBdr>
        <w:rPr>
          <w:sz w:val="20"/>
          <w:szCs w:val="20"/>
          <w:lang w:val="es-ES"/>
        </w:rPr>
      </w:pPr>
    </w:p>
    <w:p w:rsidR="004B6379" w:rsidRPr="009C24D4" w:rsidRDefault="004B6379" w:rsidP="004B6379">
      <w:pPr>
        <w:pBdr>
          <w:bottom w:val="single" w:sz="4" w:space="1" w:color="auto"/>
        </w:pBdr>
        <w:rPr>
          <w:i/>
          <w:sz w:val="20"/>
          <w:szCs w:val="20"/>
          <w:lang w:val="es-ES"/>
        </w:rPr>
      </w:pPr>
      <w:r w:rsidRPr="009C24D4">
        <w:rPr>
          <w:sz w:val="20"/>
          <w:szCs w:val="20"/>
          <w:lang w:val="es-ES"/>
        </w:rPr>
        <w:t xml:space="preserve">Suscrito por el Gobierno de Surinam: </w:t>
      </w:r>
    </w:p>
    <w:p w:rsidR="004B6379" w:rsidRPr="009C24D4" w:rsidRDefault="004B6379" w:rsidP="004B6379">
      <w:pPr>
        <w:jc w:val="right"/>
        <w:rPr>
          <w:sz w:val="20"/>
          <w:szCs w:val="20"/>
          <w:lang w:val="es-ES"/>
        </w:rPr>
      </w:pPr>
      <w:r w:rsidRPr="009C24D4">
        <w:rPr>
          <w:sz w:val="20"/>
          <w:szCs w:val="20"/>
          <w:lang w:val="es-ES"/>
        </w:rPr>
        <w:t>Día/Mes/Año</w:t>
      </w:r>
    </w:p>
    <w:p w:rsidR="004B6379" w:rsidRPr="009C24D4" w:rsidRDefault="004B6379" w:rsidP="004B6379">
      <w:pPr>
        <w:pBdr>
          <w:bottom w:val="single" w:sz="4" w:space="1" w:color="auto"/>
        </w:pBdr>
        <w:rPr>
          <w:sz w:val="20"/>
          <w:szCs w:val="20"/>
          <w:lang w:val="es-ES"/>
        </w:rPr>
      </w:pPr>
    </w:p>
    <w:p w:rsidR="004B6379" w:rsidRPr="009C24D4" w:rsidRDefault="004B6379" w:rsidP="004B6379">
      <w:pPr>
        <w:pBdr>
          <w:bottom w:val="single" w:sz="4" w:space="1" w:color="auto"/>
        </w:pBdr>
        <w:rPr>
          <w:i/>
          <w:sz w:val="20"/>
          <w:szCs w:val="20"/>
          <w:lang w:val="es-ES"/>
        </w:rPr>
      </w:pPr>
      <w:r w:rsidRPr="009C24D4">
        <w:rPr>
          <w:sz w:val="20"/>
          <w:szCs w:val="20"/>
          <w:lang w:val="es-ES"/>
        </w:rPr>
        <w:t xml:space="preserve">Suscrito por el Gobierno de Trinidad y Tobago: </w:t>
      </w:r>
    </w:p>
    <w:p w:rsidR="004B6379" w:rsidRPr="009C24D4" w:rsidRDefault="004B6379" w:rsidP="004B6379">
      <w:pPr>
        <w:jc w:val="right"/>
        <w:rPr>
          <w:sz w:val="20"/>
          <w:szCs w:val="20"/>
          <w:lang w:val="es-ES"/>
        </w:rPr>
      </w:pPr>
      <w:r w:rsidRPr="009C24D4">
        <w:rPr>
          <w:sz w:val="20"/>
          <w:szCs w:val="20"/>
          <w:lang w:val="es-ES"/>
        </w:rPr>
        <w:t>Día/Mes/Año</w:t>
      </w:r>
    </w:p>
    <w:p w:rsidR="004B6379" w:rsidRPr="009C24D4" w:rsidRDefault="004B6379" w:rsidP="004B6379">
      <w:pPr>
        <w:rPr>
          <w:sz w:val="20"/>
          <w:szCs w:val="20"/>
          <w:lang w:val="es-ES"/>
        </w:rPr>
      </w:pPr>
      <w:r w:rsidRPr="009C24D4">
        <w:rPr>
          <w:sz w:val="20"/>
          <w:szCs w:val="20"/>
          <w:lang w:val="es-ES"/>
        </w:rPr>
        <w:br w:type="page"/>
      </w:r>
    </w:p>
    <w:p w:rsidR="004B6379" w:rsidRPr="009C24D4" w:rsidRDefault="004B6379" w:rsidP="004B6379">
      <w:pPr>
        <w:jc w:val="right"/>
        <w:rPr>
          <w:sz w:val="20"/>
          <w:szCs w:val="20"/>
          <w:lang w:val="es-ES"/>
        </w:rPr>
      </w:pPr>
    </w:p>
    <w:p w:rsidR="004B6379" w:rsidRPr="009C24D4" w:rsidRDefault="004B6379" w:rsidP="004B6379">
      <w:pPr>
        <w:jc w:val="right"/>
        <w:rPr>
          <w:sz w:val="20"/>
          <w:szCs w:val="20"/>
          <w:lang w:val="es-ES"/>
        </w:rPr>
      </w:pPr>
    </w:p>
    <w:p w:rsidR="004B6379" w:rsidRPr="009C24D4" w:rsidRDefault="004B6379" w:rsidP="004B6379">
      <w:pPr>
        <w:pBdr>
          <w:bottom w:val="single" w:sz="4" w:space="1" w:color="auto"/>
        </w:pBdr>
        <w:rPr>
          <w:i/>
          <w:sz w:val="20"/>
          <w:szCs w:val="20"/>
          <w:lang w:val="es-ES"/>
        </w:rPr>
      </w:pPr>
      <w:r w:rsidRPr="009C24D4">
        <w:rPr>
          <w:sz w:val="20"/>
          <w:szCs w:val="20"/>
          <w:lang w:val="es-ES"/>
        </w:rPr>
        <w:t xml:space="preserve">Suscrito por el PNUD: </w:t>
      </w:r>
    </w:p>
    <w:p w:rsidR="004B6379" w:rsidRPr="009C24D4" w:rsidRDefault="004B6379" w:rsidP="004B6379">
      <w:pPr>
        <w:jc w:val="right"/>
        <w:rPr>
          <w:sz w:val="20"/>
          <w:szCs w:val="20"/>
          <w:lang w:val="es-ES"/>
        </w:rPr>
      </w:pPr>
      <w:r w:rsidRPr="009C24D4">
        <w:rPr>
          <w:sz w:val="20"/>
          <w:szCs w:val="20"/>
          <w:lang w:val="es-ES"/>
        </w:rPr>
        <w:t>Día/Mes/Año</w:t>
      </w:r>
    </w:p>
    <w:p w:rsidR="004B6379" w:rsidRPr="009C24D4" w:rsidRDefault="004B6379" w:rsidP="004B6379">
      <w:pPr>
        <w:rPr>
          <w:sz w:val="20"/>
          <w:szCs w:val="20"/>
          <w:lang w:val="es-ES"/>
        </w:rPr>
      </w:pPr>
    </w:p>
    <w:p w:rsidR="004B6379" w:rsidRPr="009C24D4" w:rsidRDefault="004B6379" w:rsidP="004B6379">
      <w:pPr>
        <w:rPr>
          <w:sz w:val="20"/>
          <w:szCs w:val="20"/>
          <w:lang w:val="es-ES"/>
        </w:rPr>
      </w:pPr>
    </w:p>
    <w:p w:rsidR="004B6379" w:rsidRPr="009C24D4" w:rsidRDefault="004B6379" w:rsidP="004B6379">
      <w:pPr>
        <w:pBdr>
          <w:bottom w:val="single" w:sz="4" w:space="1" w:color="auto"/>
        </w:pBdr>
        <w:rPr>
          <w:i/>
          <w:sz w:val="20"/>
          <w:szCs w:val="20"/>
          <w:lang w:val="es-ES"/>
        </w:rPr>
      </w:pPr>
      <w:r w:rsidRPr="009C24D4">
        <w:rPr>
          <w:sz w:val="20"/>
          <w:szCs w:val="20"/>
          <w:lang w:val="es-ES"/>
        </w:rPr>
        <w:t xml:space="preserve">Suscrito por UNOPS: </w:t>
      </w:r>
    </w:p>
    <w:p w:rsidR="004B6379" w:rsidRPr="009C24D4" w:rsidRDefault="004B6379" w:rsidP="004B6379">
      <w:pPr>
        <w:jc w:val="right"/>
        <w:rPr>
          <w:sz w:val="20"/>
          <w:szCs w:val="20"/>
          <w:lang w:val="es-ES"/>
        </w:rPr>
      </w:pPr>
      <w:r w:rsidRPr="009C24D4">
        <w:rPr>
          <w:sz w:val="20"/>
          <w:szCs w:val="20"/>
          <w:lang w:val="es-ES"/>
        </w:rPr>
        <w:t>Día/Mes/Año</w:t>
      </w:r>
    </w:p>
    <w:p w:rsidR="005979DD" w:rsidRPr="004B6379" w:rsidRDefault="005979DD" w:rsidP="005979DD">
      <w:pPr>
        <w:rPr>
          <w:sz w:val="20"/>
          <w:szCs w:val="20"/>
          <w:lang w:val="es-ES"/>
        </w:rPr>
      </w:pPr>
    </w:p>
    <w:p w:rsidR="005979DD" w:rsidRPr="004B6379" w:rsidRDefault="005979DD" w:rsidP="005979DD">
      <w:pPr>
        <w:jc w:val="right"/>
        <w:rPr>
          <w:sz w:val="20"/>
          <w:szCs w:val="20"/>
          <w:lang w:val="es-ES"/>
        </w:rPr>
      </w:pPr>
    </w:p>
    <w:p w:rsidR="005979DD" w:rsidRPr="004B6379" w:rsidRDefault="005979DD">
      <w:pPr>
        <w:rPr>
          <w:rFonts w:ascii="Times New Roman" w:eastAsia="SimSun" w:hAnsi="Times New Roman" w:cs="Times New Roman"/>
          <w:sz w:val="18"/>
          <w:szCs w:val="18"/>
          <w:lang w:val="es-ES"/>
        </w:rPr>
      </w:pPr>
      <w:r w:rsidRPr="004B6379">
        <w:rPr>
          <w:rFonts w:ascii="Times New Roman" w:eastAsia="SimSun" w:hAnsi="Times New Roman" w:cs="Times New Roman"/>
          <w:sz w:val="18"/>
          <w:szCs w:val="18"/>
          <w:lang w:val="es-ES"/>
        </w:rPr>
        <w:br w:type="page"/>
      </w:r>
    </w:p>
    <w:p w:rsidR="00BD0473" w:rsidRPr="004B6379" w:rsidRDefault="00BD0473">
      <w:pPr>
        <w:rPr>
          <w:rFonts w:ascii="Times New Roman" w:eastAsia="SimSun" w:hAnsi="Times New Roman" w:cs="Times New Roman"/>
          <w:sz w:val="18"/>
          <w:szCs w:val="18"/>
          <w:lang w:val="es-ES"/>
        </w:rPr>
      </w:pPr>
    </w:p>
    <w:sdt>
      <w:sdtPr>
        <w:id w:val="-1069261721"/>
        <w:docPartObj>
          <w:docPartGallery w:val="Table of Contents"/>
          <w:docPartUnique/>
        </w:docPartObj>
      </w:sdtPr>
      <w:sdtEndPr>
        <w:rPr>
          <w:b/>
          <w:bCs/>
          <w:noProof/>
        </w:rPr>
      </w:sdtEndPr>
      <w:sdtContent>
        <w:p w:rsidR="006E5162" w:rsidRPr="00E8147E" w:rsidRDefault="004B6379" w:rsidP="00A77E7F">
          <w:pPr>
            <w:rPr>
              <w:rFonts w:asciiTheme="majorHAnsi" w:eastAsiaTheme="majorEastAsia" w:hAnsiTheme="majorHAnsi" w:cstheme="majorBidi"/>
              <w:color w:val="2E74B5" w:themeColor="accent1" w:themeShade="BF"/>
              <w:sz w:val="26"/>
              <w:szCs w:val="26"/>
              <w:lang w:val="es-ES"/>
            </w:rPr>
          </w:pPr>
          <w:r w:rsidRPr="00E8147E">
            <w:rPr>
              <w:rFonts w:asciiTheme="majorHAnsi" w:eastAsiaTheme="majorEastAsia" w:hAnsiTheme="majorHAnsi" w:cstheme="majorBidi"/>
              <w:color w:val="2E74B5" w:themeColor="accent1" w:themeShade="BF"/>
              <w:sz w:val="26"/>
              <w:szCs w:val="26"/>
              <w:lang w:val="es-ES"/>
            </w:rPr>
            <w:t>Tabla de Contenido</w:t>
          </w:r>
        </w:p>
        <w:p w:rsidR="00FE108A" w:rsidRDefault="00494D8C">
          <w:pPr>
            <w:pStyle w:val="TOC1"/>
            <w:tabs>
              <w:tab w:val="right" w:leader="dot" w:pos="9016"/>
            </w:tabs>
            <w:rPr>
              <w:rFonts w:eastAsiaTheme="minorEastAsia"/>
              <w:noProof/>
              <w:lang w:val="es-ES" w:eastAsia="es-ES"/>
            </w:rPr>
          </w:pPr>
          <w:r w:rsidRPr="004F665D">
            <w:rPr>
              <w:sz w:val="21"/>
              <w:szCs w:val="21"/>
            </w:rPr>
            <w:fldChar w:fldCharType="begin"/>
          </w:r>
          <w:r w:rsidR="006E5162" w:rsidRPr="004F665D">
            <w:rPr>
              <w:sz w:val="21"/>
              <w:szCs w:val="21"/>
            </w:rPr>
            <w:instrText xml:space="preserve"> TOC \o "1-3" \h \z \u </w:instrText>
          </w:r>
          <w:r w:rsidRPr="004F665D">
            <w:rPr>
              <w:sz w:val="21"/>
              <w:szCs w:val="21"/>
            </w:rPr>
            <w:fldChar w:fldCharType="separate"/>
          </w:r>
          <w:hyperlink w:anchor="_Toc421560921" w:history="1">
            <w:r w:rsidR="00FE108A" w:rsidRPr="00A9453B">
              <w:rPr>
                <w:rStyle w:val="Hyperlink"/>
                <w:noProof/>
                <w:lang w:val="es-ES"/>
              </w:rPr>
              <w:t>Listado de Figuras</w:t>
            </w:r>
            <w:r w:rsidR="00FE108A">
              <w:rPr>
                <w:noProof/>
                <w:webHidden/>
              </w:rPr>
              <w:tab/>
            </w:r>
            <w:r>
              <w:rPr>
                <w:noProof/>
                <w:webHidden/>
              </w:rPr>
              <w:fldChar w:fldCharType="begin"/>
            </w:r>
            <w:r w:rsidR="00FE108A">
              <w:rPr>
                <w:noProof/>
                <w:webHidden/>
              </w:rPr>
              <w:instrText xml:space="preserve"> PAGEREF _Toc421560921 \h </w:instrText>
            </w:r>
            <w:r>
              <w:rPr>
                <w:noProof/>
                <w:webHidden/>
              </w:rPr>
            </w:r>
            <w:r>
              <w:rPr>
                <w:noProof/>
                <w:webHidden/>
              </w:rPr>
              <w:fldChar w:fldCharType="separate"/>
            </w:r>
            <w:r w:rsidR="00FE108A">
              <w:rPr>
                <w:noProof/>
                <w:webHidden/>
              </w:rPr>
              <w:t>9</w:t>
            </w:r>
            <w:r>
              <w:rPr>
                <w:noProof/>
                <w:webHidden/>
              </w:rPr>
              <w:fldChar w:fldCharType="end"/>
            </w:r>
          </w:hyperlink>
        </w:p>
        <w:p w:rsidR="00FE108A" w:rsidRDefault="00E1579A">
          <w:pPr>
            <w:pStyle w:val="TOC1"/>
            <w:tabs>
              <w:tab w:val="right" w:leader="dot" w:pos="9016"/>
            </w:tabs>
            <w:rPr>
              <w:rFonts w:eastAsiaTheme="minorEastAsia"/>
              <w:noProof/>
              <w:lang w:val="es-ES" w:eastAsia="es-ES"/>
            </w:rPr>
          </w:pPr>
          <w:hyperlink w:anchor="_Toc421560922" w:history="1">
            <w:r w:rsidR="00FE108A" w:rsidRPr="00A9453B">
              <w:rPr>
                <w:rStyle w:val="Hyperlink"/>
                <w:noProof/>
                <w:lang w:val="es-ES"/>
              </w:rPr>
              <w:t>Listado de Tablas</w:t>
            </w:r>
            <w:r w:rsidR="00FE108A">
              <w:rPr>
                <w:noProof/>
                <w:webHidden/>
              </w:rPr>
              <w:tab/>
            </w:r>
            <w:r w:rsidR="00494D8C">
              <w:rPr>
                <w:noProof/>
                <w:webHidden/>
              </w:rPr>
              <w:fldChar w:fldCharType="begin"/>
            </w:r>
            <w:r w:rsidR="00FE108A">
              <w:rPr>
                <w:noProof/>
                <w:webHidden/>
              </w:rPr>
              <w:instrText xml:space="preserve"> PAGEREF _Toc421560922 \h </w:instrText>
            </w:r>
            <w:r w:rsidR="00494D8C">
              <w:rPr>
                <w:noProof/>
                <w:webHidden/>
              </w:rPr>
            </w:r>
            <w:r w:rsidR="00494D8C">
              <w:rPr>
                <w:noProof/>
                <w:webHidden/>
              </w:rPr>
              <w:fldChar w:fldCharType="separate"/>
            </w:r>
            <w:r w:rsidR="00FE108A">
              <w:rPr>
                <w:noProof/>
                <w:webHidden/>
              </w:rPr>
              <w:t>10</w:t>
            </w:r>
            <w:r w:rsidR="00494D8C">
              <w:rPr>
                <w:noProof/>
                <w:webHidden/>
              </w:rPr>
              <w:fldChar w:fldCharType="end"/>
            </w:r>
          </w:hyperlink>
        </w:p>
        <w:p w:rsidR="00FE108A" w:rsidRDefault="00E1579A">
          <w:pPr>
            <w:pStyle w:val="TOC1"/>
            <w:tabs>
              <w:tab w:val="right" w:leader="dot" w:pos="9016"/>
            </w:tabs>
            <w:rPr>
              <w:rFonts w:eastAsiaTheme="minorEastAsia"/>
              <w:noProof/>
              <w:lang w:val="es-ES" w:eastAsia="es-ES"/>
            </w:rPr>
          </w:pPr>
          <w:hyperlink w:anchor="_Toc421560923" w:history="1">
            <w:r w:rsidR="00FE108A" w:rsidRPr="00A9453B">
              <w:rPr>
                <w:rStyle w:val="Hyperlink"/>
                <w:noProof/>
                <w:lang w:val="es-ES"/>
              </w:rPr>
              <w:t>Glosario de Siglas (Inglés-Español)</w:t>
            </w:r>
            <w:r w:rsidR="00FE108A">
              <w:rPr>
                <w:noProof/>
                <w:webHidden/>
              </w:rPr>
              <w:tab/>
            </w:r>
            <w:r w:rsidR="00494D8C">
              <w:rPr>
                <w:noProof/>
                <w:webHidden/>
              </w:rPr>
              <w:fldChar w:fldCharType="begin"/>
            </w:r>
            <w:r w:rsidR="00FE108A">
              <w:rPr>
                <w:noProof/>
                <w:webHidden/>
              </w:rPr>
              <w:instrText xml:space="preserve"> PAGEREF _Toc421560923 \h </w:instrText>
            </w:r>
            <w:r w:rsidR="00494D8C">
              <w:rPr>
                <w:noProof/>
                <w:webHidden/>
              </w:rPr>
            </w:r>
            <w:r w:rsidR="00494D8C">
              <w:rPr>
                <w:noProof/>
                <w:webHidden/>
              </w:rPr>
              <w:fldChar w:fldCharType="separate"/>
            </w:r>
            <w:r w:rsidR="00FE108A">
              <w:rPr>
                <w:noProof/>
                <w:webHidden/>
              </w:rPr>
              <w:t>11</w:t>
            </w:r>
            <w:r w:rsidR="00494D8C">
              <w:rPr>
                <w:noProof/>
                <w:webHidden/>
              </w:rPr>
              <w:fldChar w:fldCharType="end"/>
            </w:r>
          </w:hyperlink>
        </w:p>
        <w:p w:rsidR="00FE108A" w:rsidRDefault="00E1579A">
          <w:pPr>
            <w:pStyle w:val="TOC1"/>
            <w:tabs>
              <w:tab w:val="right" w:leader="dot" w:pos="9016"/>
            </w:tabs>
            <w:rPr>
              <w:rFonts w:eastAsiaTheme="minorEastAsia"/>
              <w:noProof/>
              <w:lang w:val="es-ES" w:eastAsia="es-ES"/>
            </w:rPr>
          </w:pPr>
          <w:hyperlink r:id="rId10" w:anchor="_Toc421560924" w:history="1">
            <w:r w:rsidR="00FE108A" w:rsidRPr="00A9453B">
              <w:rPr>
                <w:rStyle w:val="Hyperlink"/>
                <w:noProof/>
                <w:lang w:val="es-ES"/>
              </w:rPr>
              <w:t>Antecedentes y Breve Descripción del Proyecto</w:t>
            </w:r>
            <w:r w:rsidR="00FE108A">
              <w:rPr>
                <w:noProof/>
                <w:webHidden/>
              </w:rPr>
              <w:tab/>
            </w:r>
            <w:r w:rsidR="00494D8C">
              <w:rPr>
                <w:noProof/>
                <w:webHidden/>
              </w:rPr>
              <w:fldChar w:fldCharType="begin"/>
            </w:r>
            <w:r w:rsidR="00FE108A">
              <w:rPr>
                <w:noProof/>
                <w:webHidden/>
              </w:rPr>
              <w:instrText xml:space="preserve"> PAGEREF _Toc421560924 \h </w:instrText>
            </w:r>
            <w:r w:rsidR="00494D8C">
              <w:rPr>
                <w:noProof/>
                <w:webHidden/>
              </w:rPr>
            </w:r>
            <w:r w:rsidR="00494D8C">
              <w:rPr>
                <w:noProof/>
                <w:webHidden/>
              </w:rPr>
              <w:fldChar w:fldCharType="separate"/>
            </w:r>
            <w:r w:rsidR="00FE108A">
              <w:rPr>
                <w:noProof/>
                <w:webHidden/>
              </w:rPr>
              <w:t>20</w:t>
            </w:r>
            <w:r w:rsidR="00494D8C">
              <w:rPr>
                <w:noProof/>
                <w:webHidden/>
              </w:rPr>
              <w:fldChar w:fldCharType="end"/>
            </w:r>
          </w:hyperlink>
        </w:p>
        <w:p w:rsidR="00FE108A" w:rsidRDefault="00E1579A">
          <w:pPr>
            <w:pStyle w:val="TOC1"/>
            <w:tabs>
              <w:tab w:val="left" w:pos="440"/>
              <w:tab w:val="right" w:leader="dot" w:pos="9016"/>
            </w:tabs>
            <w:rPr>
              <w:rFonts w:eastAsiaTheme="minorEastAsia"/>
              <w:noProof/>
              <w:lang w:val="es-ES" w:eastAsia="es-ES"/>
            </w:rPr>
          </w:pPr>
          <w:hyperlink w:anchor="_Toc421560925" w:history="1">
            <w:r w:rsidR="00FE108A" w:rsidRPr="00A9453B">
              <w:rPr>
                <w:rStyle w:val="Hyperlink"/>
                <w:noProof/>
                <w:lang w:val="es-ES"/>
              </w:rPr>
              <w:t>1</w:t>
            </w:r>
            <w:r w:rsidR="00FE108A">
              <w:rPr>
                <w:rFonts w:eastAsiaTheme="minorEastAsia"/>
                <w:noProof/>
                <w:lang w:val="es-ES" w:eastAsia="es-ES"/>
              </w:rPr>
              <w:tab/>
            </w:r>
            <w:r w:rsidR="00FE108A" w:rsidRPr="00A9453B">
              <w:rPr>
                <w:rStyle w:val="Hyperlink"/>
                <w:noProof/>
                <w:lang w:val="es-ES"/>
              </w:rPr>
              <w:t>Análisis de Situación</w:t>
            </w:r>
            <w:r w:rsidR="00FE108A">
              <w:rPr>
                <w:noProof/>
                <w:webHidden/>
              </w:rPr>
              <w:tab/>
            </w:r>
            <w:r w:rsidR="00494D8C">
              <w:rPr>
                <w:noProof/>
                <w:webHidden/>
              </w:rPr>
              <w:fldChar w:fldCharType="begin"/>
            </w:r>
            <w:r w:rsidR="00FE108A">
              <w:rPr>
                <w:noProof/>
                <w:webHidden/>
              </w:rPr>
              <w:instrText xml:space="preserve"> PAGEREF _Toc421560925 \h </w:instrText>
            </w:r>
            <w:r w:rsidR="00494D8C">
              <w:rPr>
                <w:noProof/>
                <w:webHidden/>
              </w:rPr>
            </w:r>
            <w:r w:rsidR="00494D8C">
              <w:rPr>
                <w:noProof/>
                <w:webHidden/>
              </w:rPr>
              <w:fldChar w:fldCharType="separate"/>
            </w:r>
            <w:r w:rsidR="00FE108A">
              <w:rPr>
                <w:noProof/>
                <w:webHidden/>
              </w:rPr>
              <w:t>21</w:t>
            </w:r>
            <w:r w:rsidR="00494D8C">
              <w:rPr>
                <w:noProof/>
                <w:webHidden/>
              </w:rPr>
              <w:fldChar w:fldCharType="end"/>
            </w:r>
          </w:hyperlink>
        </w:p>
        <w:p w:rsidR="00FE108A" w:rsidRDefault="00E1579A">
          <w:pPr>
            <w:pStyle w:val="TOC2"/>
            <w:tabs>
              <w:tab w:val="left" w:pos="880"/>
              <w:tab w:val="right" w:leader="dot" w:pos="9016"/>
            </w:tabs>
            <w:rPr>
              <w:rFonts w:eastAsiaTheme="minorEastAsia"/>
              <w:noProof/>
              <w:lang w:val="es-ES" w:eastAsia="es-ES"/>
            </w:rPr>
          </w:pPr>
          <w:hyperlink w:anchor="_Toc421560926" w:history="1">
            <w:r w:rsidR="00FE108A" w:rsidRPr="00A9453B">
              <w:rPr>
                <w:rStyle w:val="Hyperlink"/>
                <w:noProof/>
                <w:lang w:val="es-ES"/>
              </w:rPr>
              <w:t>1.1</w:t>
            </w:r>
            <w:r w:rsidR="00FE108A">
              <w:rPr>
                <w:rFonts w:eastAsiaTheme="minorEastAsia"/>
                <w:noProof/>
                <w:lang w:val="es-ES" w:eastAsia="es-ES"/>
              </w:rPr>
              <w:tab/>
            </w:r>
            <w:r w:rsidR="00FE108A" w:rsidRPr="00A9453B">
              <w:rPr>
                <w:rStyle w:val="Hyperlink"/>
                <w:noProof/>
                <w:lang w:val="es-ES"/>
              </w:rPr>
              <w:t>Introducción: Apoyo del FMAM al Programa de Acciones Estratégicas del CLME</w:t>
            </w:r>
            <w:r w:rsidR="00FE108A" w:rsidRPr="00A9453B">
              <w:rPr>
                <w:rStyle w:val="Hyperlink"/>
                <w:noProof/>
                <w:vertAlign w:val="superscript"/>
                <w:lang w:val="es-ES"/>
              </w:rPr>
              <w:t>+</w:t>
            </w:r>
            <w:r w:rsidR="00FE108A" w:rsidRPr="00A9453B">
              <w:rPr>
                <w:rStyle w:val="Hyperlink"/>
                <w:noProof/>
                <w:lang w:val="es-ES"/>
              </w:rPr>
              <w:t xml:space="preserve"> (PAE del CLME</w:t>
            </w:r>
            <w:r w:rsidR="00FE108A" w:rsidRPr="00A9453B">
              <w:rPr>
                <w:rStyle w:val="Hyperlink"/>
                <w:noProof/>
                <w:vertAlign w:val="superscript"/>
                <w:lang w:val="es-ES"/>
              </w:rPr>
              <w:t>+</w:t>
            </w:r>
            <w:r w:rsidR="00FE108A" w:rsidRPr="00A9453B">
              <w:rPr>
                <w:rStyle w:val="Hyperlink"/>
                <w:noProof/>
                <w:lang w:val="es-ES"/>
              </w:rPr>
              <w:t>)</w:t>
            </w:r>
            <w:r w:rsidR="00FE108A">
              <w:rPr>
                <w:noProof/>
                <w:webHidden/>
              </w:rPr>
              <w:tab/>
            </w:r>
            <w:r w:rsidR="00494D8C">
              <w:rPr>
                <w:noProof/>
                <w:webHidden/>
              </w:rPr>
              <w:fldChar w:fldCharType="begin"/>
            </w:r>
            <w:r w:rsidR="00FE108A">
              <w:rPr>
                <w:noProof/>
                <w:webHidden/>
              </w:rPr>
              <w:instrText xml:space="preserve"> PAGEREF _Toc421560926 \h </w:instrText>
            </w:r>
            <w:r w:rsidR="00494D8C">
              <w:rPr>
                <w:noProof/>
                <w:webHidden/>
              </w:rPr>
            </w:r>
            <w:r w:rsidR="00494D8C">
              <w:rPr>
                <w:noProof/>
                <w:webHidden/>
              </w:rPr>
              <w:fldChar w:fldCharType="separate"/>
            </w:r>
            <w:r w:rsidR="00FE108A">
              <w:rPr>
                <w:noProof/>
                <w:webHidden/>
              </w:rPr>
              <w:t>21</w:t>
            </w:r>
            <w:r w:rsidR="00494D8C">
              <w:rPr>
                <w:noProof/>
                <w:webHidden/>
              </w:rPr>
              <w:fldChar w:fldCharType="end"/>
            </w:r>
          </w:hyperlink>
        </w:p>
        <w:p w:rsidR="00FE108A" w:rsidRDefault="00E1579A">
          <w:pPr>
            <w:pStyle w:val="TOC2"/>
            <w:tabs>
              <w:tab w:val="left" w:pos="880"/>
              <w:tab w:val="right" w:leader="dot" w:pos="9016"/>
            </w:tabs>
            <w:rPr>
              <w:rFonts w:eastAsiaTheme="minorEastAsia"/>
              <w:noProof/>
              <w:lang w:val="es-ES" w:eastAsia="es-ES"/>
            </w:rPr>
          </w:pPr>
          <w:hyperlink w:anchor="_Toc421560927" w:history="1">
            <w:r w:rsidR="00FE108A" w:rsidRPr="00A9453B">
              <w:rPr>
                <w:rStyle w:val="Hyperlink"/>
                <w:noProof/>
                <w:lang w:val="es-ES"/>
              </w:rPr>
              <w:t>1.2</w:t>
            </w:r>
            <w:r w:rsidR="00FE108A">
              <w:rPr>
                <w:rFonts w:eastAsiaTheme="minorEastAsia"/>
                <w:noProof/>
                <w:lang w:val="es-ES" w:eastAsia="es-ES"/>
              </w:rPr>
              <w:tab/>
            </w:r>
            <w:r w:rsidR="00FE108A" w:rsidRPr="00A9453B">
              <w:rPr>
                <w:rStyle w:val="Hyperlink"/>
                <w:noProof/>
                <w:lang w:val="es-ES"/>
              </w:rPr>
              <w:t>Los Grandes Ecosistemas Marinos del Caribe y de la Plataforma del Norte de Brasil (CLME</w:t>
            </w:r>
            <w:r w:rsidR="00FE108A" w:rsidRPr="00A9453B">
              <w:rPr>
                <w:rStyle w:val="Hyperlink"/>
                <w:noProof/>
                <w:vertAlign w:val="superscript"/>
                <w:lang w:val="es-ES"/>
              </w:rPr>
              <w:t>+</w:t>
            </w:r>
            <w:r w:rsidR="00FE108A" w:rsidRPr="00A9453B">
              <w:rPr>
                <w:rStyle w:val="Hyperlink"/>
                <w:noProof/>
                <w:lang w:val="es-ES"/>
              </w:rPr>
              <w:t>)</w:t>
            </w:r>
            <w:r w:rsidR="00FE108A">
              <w:rPr>
                <w:noProof/>
                <w:webHidden/>
              </w:rPr>
              <w:tab/>
            </w:r>
            <w:r w:rsidR="00494D8C">
              <w:rPr>
                <w:noProof/>
                <w:webHidden/>
              </w:rPr>
              <w:fldChar w:fldCharType="begin"/>
            </w:r>
            <w:r w:rsidR="00FE108A">
              <w:rPr>
                <w:noProof/>
                <w:webHidden/>
              </w:rPr>
              <w:instrText xml:space="preserve"> PAGEREF _Toc421560927 \h </w:instrText>
            </w:r>
            <w:r w:rsidR="00494D8C">
              <w:rPr>
                <w:noProof/>
                <w:webHidden/>
              </w:rPr>
            </w:r>
            <w:r w:rsidR="00494D8C">
              <w:rPr>
                <w:noProof/>
                <w:webHidden/>
              </w:rPr>
              <w:fldChar w:fldCharType="separate"/>
            </w:r>
            <w:r w:rsidR="00FE108A">
              <w:rPr>
                <w:noProof/>
                <w:webHidden/>
              </w:rPr>
              <w:t>23</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28" w:history="1">
            <w:r w:rsidR="00FE108A" w:rsidRPr="00A9453B">
              <w:rPr>
                <w:rStyle w:val="Hyperlink"/>
                <w:noProof/>
              </w:rPr>
              <w:t>1.2.1</w:t>
            </w:r>
            <w:r w:rsidR="00FE108A">
              <w:rPr>
                <w:rFonts w:eastAsiaTheme="minorEastAsia"/>
                <w:noProof/>
                <w:lang w:val="es-ES" w:eastAsia="es-ES"/>
              </w:rPr>
              <w:tab/>
            </w:r>
            <w:r w:rsidR="00FE108A" w:rsidRPr="00A9453B">
              <w:rPr>
                <w:rStyle w:val="Hyperlink"/>
                <w:noProof/>
                <w:lang w:val="es-ES"/>
              </w:rPr>
              <w:t>Importancia global del CLME</w:t>
            </w:r>
            <w:r w:rsidR="00FE108A" w:rsidRPr="00A9453B">
              <w:rPr>
                <w:rStyle w:val="Hyperlink"/>
                <w:noProof/>
                <w:vertAlign w:val="superscript"/>
                <w:lang w:val="es-ES"/>
              </w:rPr>
              <w:t>+</w:t>
            </w:r>
            <w:r w:rsidR="00FE108A">
              <w:rPr>
                <w:noProof/>
                <w:webHidden/>
              </w:rPr>
              <w:tab/>
            </w:r>
            <w:r w:rsidR="00494D8C">
              <w:rPr>
                <w:noProof/>
                <w:webHidden/>
              </w:rPr>
              <w:fldChar w:fldCharType="begin"/>
            </w:r>
            <w:r w:rsidR="00FE108A">
              <w:rPr>
                <w:noProof/>
                <w:webHidden/>
              </w:rPr>
              <w:instrText xml:space="preserve"> PAGEREF _Toc421560928 \h </w:instrText>
            </w:r>
            <w:r w:rsidR="00494D8C">
              <w:rPr>
                <w:noProof/>
                <w:webHidden/>
              </w:rPr>
            </w:r>
            <w:r w:rsidR="00494D8C">
              <w:rPr>
                <w:noProof/>
                <w:webHidden/>
              </w:rPr>
              <w:fldChar w:fldCharType="separate"/>
            </w:r>
            <w:r w:rsidR="00FE108A">
              <w:rPr>
                <w:noProof/>
                <w:webHidden/>
              </w:rPr>
              <w:t>24</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29" w:history="1">
            <w:r w:rsidR="00FE108A" w:rsidRPr="00A9453B">
              <w:rPr>
                <w:rStyle w:val="Hyperlink"/>
                <w:noProof/>
                <w:lang w:val="es-ES"/>
              </w:rPr>
              <w:t>1.2.2</w:t>
            </w:r>
            <w:r w:rsidR="00FE108A">
              <w:rPr>
                <w:rFonts w:eastAsiaTheme="minorEastAsia"/>
                <w:noProof/>
                <w:lang w:val="es-ES" w:eastAsia="es-ES"/>
              </w:rPr>
              <w:tab/>
            </w:r>
            <w:r w:rsidR="00FE108A" w:rsidRPr="00A9453B">
              <w:rPr>
                <w:rStyle w:val="Hyperlink"/>
                <w:noProof/>
                <w:lang w:val="es-ES"/>
              </w:rPr>
              <w:t>Contexto geopolítico regional</w:t>
            </w:r>
            <w:r w:rsidR="00FE108A">
              <w:rPr>
                <w:noProof/>
                <w:webHidden/>
              </w:rPr>
              <w:tab/>
            </w:r>
            <w:r w:rsidR="00494D8C">
              <w:rPr>
                <w:noProof/>
                <w:webHidden/>
              </w:rPr>
              <w:fldChar w:fldCharType="begin"/>
            </w:r>
            <w:r w:rsidR="00FE108A">
              <w:rPr>
                <w:noProof/>
                <w:webHidden/>
              </w:rPr>
              <w:instrText xml:space="preserve"> PAGEREF _Toc421560929 \h </w:instrText>
            </w:r>
            <w:r w:rsidR="00494D8C">
              <w:rPr>
                <w:noProof/>
                <w:webHidden/>
              </w:rPr>
            </w:r>
            <w:r w:rsidR="00494D8C">
              <w:rPr>
                <w:noProof/>
                <w:webHidden/>
              </w:rPr>
              <w:fldChar w:fldCharType="separate"/>
            </w:r>
            <w:r w:rsidR="00FE108A">
              <w:rPr>
                <w:noProof/>
                <w:webHidden/>
              </w:rPr>
              <w:t>26</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30" w:history="1">
            <w:r w:rsidR="00FE108A" w:rsidRPr="00A9453B">
              <w:rPr>
                <w:rStyle w:val="Hyperlink"/>
                <w:noProof/>
                <w:lang w:val="es-ES"/>
              </w:rPr>
              <w:t>1.2.3</w:t>
            </w:r>
            <w:r w:rsidR="00FE108A">
              <w:rPr>
                <w:rFonts w:eastAsiaTheme="minorEastAsia"/>
                <w:noProof/>
                <w:lang w:val="es-ES" w:eastAsia="es-ES"/>
              </w:rPr>
              <w:tab/>
            </w:r>
            <w:r w:rsidR="00FE108A" w:rsidRPr="00A9453B">
              <w:rPr>
                <w:rStyle w:val="Hyperlink"/>
                <w:noProof/>
                <w:lang w:val="es-ES"/>
              </w:rPr>
              <w:t>El Medio ambiente marino y la sociedad humana en el CLME</w:t>
            </w:r>
            <w:r w:rsidR="00FE108A" w:rsidRPr="00A9453B">
              <w:rPr>
                <w:rStyle w:val="Hyperlink"/>
                <w:noProof/>
                <w:vertAlign w:val="superscript"/>
                <w:lang w:val="es-ES"/>
              </w:rPr>
              <w:t>+</w:t>
            </w:r>
            <w:r w:rsidR="00FE108A">
              <w:rPr>
                <w:noProof/>
                <w:webHidden/>
              </w:rPr>
              <w:tab/>
            </w:r>
            <w:r w:rsidR="00494D8C">
              <w:rPr>
                <w:noProof/>
                <w:webHidden/>
              </w:rPr>
              <w:fldChar w:fldCharType="begin"/>
            </w:r>
            <w:r w:rsidR="00FE108A">
              <w:rPr>
                <w:noProof/>
                <w:webHidden/>
              </w:rPr>
              <w:instrText xml:space="preserve"> PAGEREF _Toc421560930 \h </w:instrText>
            </w:r>
            <w:r w:rsidR="00494D8C">
              <w:rPr>
                <w:noProof/>
                <w:webHidden/>
              </w:rPr>
            </w:r>
            <w:r w:rsidR="00494D8C">
              <w:rPr>
                <w:noProof/>
                <w:webHidden/>
              </w:rPr>
              <w:fldChar w:fldCharType="separate"/>
            </w:r>
            <w:r w:rsidR="00FE108A">
              <w:rPr>
                <w:noProof/>
                <w:webHidden/>
              </w:rPr>
              <w:t>29</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31" w:history="1">
            <w:r w:rsidR="00FE108A" w:rsidRPr="00A9453B">
              <w:rPr>
                <w:rStyle w:val="Hyperlink"/>
                <w:noProof/>
                <w:lang w:val="es-ES"/>
              </w:rPr>
              <w:t>1.2.4</w:t>
            </w:r>
            <w:r w:rsidR="00FE108A">
              <w:rPr>
                <w:rFonts w:eastAsiaTheme="minorEastAsia"/>
                <w:noProof/>
                <w:lang w:val="es-ES" w:eastAsia="es-ES"/>
              </w:rPr>
              <w:tab/>
            </w:r>
            <w:r w:rsidR="00FE108A" w:rsidRPr="00A9453B">
              <w:rPr>
                <w:rStyle w:val="Hyperlink"/>
                <w:noProof/>
                <w:lang w:val="es-ES"/>
              </w:rPr>
              <w:t>Compromisos políticos y declaraciones de intención (DdI) existentes</w:t>
            </w:r>
            <w:r w:rsidR="00FE108A">
              <w:rPr>
                <w:noProof/>
                <w:webHidden/>
              </w:rPr>
              <w:tab/>
            </w:r>
            <w:r w:rsidR="00494D8C">
              <w:rPr>
                <w:noProof/>
                <w:webHidden/>
              </w:rPr>
              <w:fldChar w:fldCharType="begin"/>
            </w:r>
            <w:r w:rsidR="00FE108A">
              <w:rPr>
                <w:noProof/>
                <w:webHidden/>
              </w:rPr>
              <w:instrText xml:space="preserve"> PAGEREF _Toc421560931 \h </w:instrText>
            </w:r>
            <w:r w:rsidR="00494D8C">
              <w:rPr>
                <w:noProof/>
                <w:webHidden/>
              </w:rPr>
            </w:r>
            <w:r w:rsidR="00494D8C">
              <w:rPr>
                <w:noProof/>
                <w:webHidden/>
              </w:rPr>
              <w:fldChar w:fldCharType="separate"/>
            </w:r>
            <w:r w:rsidR="00FE108A">
              <w:rPr>
                <w:noProof/>
                <w:webHidden/>
              </w:rPr>
              <w:t>35</w:t>
            </w:r>
            <w:r w:rsidR="00494D8C">
              <w:rPr>
                <w:noProof/>
                <w:webHidden/>
              </w:rPr>
              <w:fldChar w:fldCharType="end"/>
            </w:r>
          </w:hyperlink>
        </w:p>
        <w:p w:rsidR="00FE108A" w:rsidRDefault="00E1579A">
          <w:pPr>
            <w:pStyle w:val="TOC2"/>
            <w:tabs>
              <w:tab w:val="left" w:pos="880"/>
              <w:tab w:val="right" w:leader="dot" w:pos="9016"/>
            </w:tabs>
            <w:rPr>
              <w:rFonts w:eastAsiaTheme="minorEastAsia"/>
              <w:noProof/>
              <w:lang w:val="es-ES" w:eastAsia="es-ES"/>
            </w:rPr>
          </w:pPr>
          <w:hyperlink w:anchor="_Toc421560932" w:history="1">
            <w:r w:rsidR="00FE108A" w:rsidRPr="00A9453B">
              <w:rPr>
                <w:rStyle w:val="Hyperlink"/>
                <w:noProof/>
                <w:lang w:val="es-ES"/>
              </w:rPr>
              <w:t>1.3</w:t>
            </w:r>
            <w:r w:rsidR="00FE108A">
              <w:rPr>
                <w:rFonts w:eastAsiaTheme="minorEastAsia"/>
                <w:noProof/>
                <w:lang w:val="es-ES" w:eastAsia="es-ES"/>
              </w:rPr>
              <w:tab/>
            </w:r>
            <w:r w:rsidR="00FE108A" w:rsidRPr="00A9453B">
              <w:rPr>
                <w:rStyle w:val="Hyperlink"/>
                <w:noProof/>
                <w:lang w:val="es-ES"/>
              </w:rPr>
              <w:t>Análisis de Línea Base</w:t>
            </w:r>
            <w:r w:rsidR="00FE108A">
              <w:rPr>
                <w:noProof/>
                <w:webHidden/>
              </w:rPr>
              <w:tab/>
            </w:r>
            <w:r w:rsidR="00494D8C">
              <w:rPr>
                <w:noProof/>
                <w:webHidden/>
              </w:rPr>
              <w:fldChar w:fldCharType="begin"/>
            </w:r>
            <w:r w:rsidR="00FE108A">
              <w:rPr>
                <w:noProof/>
                <w:webHidden/>
              </w:rPr>
              <w:instrText xml:space="preserve"> PAGEREF _Toc421560932 \h </w:instrText>
            </w:r>
            <w:r w:rsidR="00494D8C">
              <w:rPr>
                <w:noProof/>
                <w:webHidden/>
              </w:rPr>
            </w:r>
            <w:r w:rsidR="00494D8C">
              <w:rPr>
                <w:noProof/>
                <w:webHidden/>
              </w:rPr>
              <w:fldChar w:fldCharType="separate"/>
            </w:r>
            <w:r w:rsidR="00FE108A">
              <w:rPr>
                <w:noProof/>
                <w:webHidden/>
              </w:rPr>
              <w:t>40</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33" w:history="1">
            <w:r w:rsidR="00FE108A" w:rsidRPr="00A9453B">
              <w:rPr>
                <w:rStyle w:val="Hyperlink"/>
                <w:noProof/>
              </w:rPr>
              <w:t>1.3.1</w:t>
            </w:r>
            <w:r w:rsidR="00FE108A">
              <w:rPr>
                <w:rFonts w:eastAsiaTheme="minorEastAsia"/>
                <w:noProof/>
                <w:lang w:val="es-ES" w:eastAsia="es-ES"/>
              </w:rPr>
              <w:tab/>
            </w:r>
            <w:r w:rsidR="00FE108A" w:rsidRPr="00A9453B">
              <w:rPr>
                <w:rStyle w:val="Hyperlink"/>
                <w:noProof/>
                <w:lang w:val="en-US"/>
              </w:rPr>
              <w:t>Amenazas al CLME</w:t>
            </w:r>
            <w:r w:rsidR="00FE108A" w:rsidRPr="00A9453B">
              <w:rPr>
                <w:rStyle w:val="Hyperlink"/>
                <w:noProof/>
                <w:vertAlign w:val="superscript"/>
                <w:lang w:val="en-US"/>
              </w:rPr>
              <w:t>+</w:t>
            </w:r>
            <w:r w:rsidR="00FE108A">
              <w:rPr>
                <w:noProof/>
                <w:webHidden/>
              </w:rPr>
              <w:tab/>
            </w:r>
            <w:r w:rsidR="00494D8C">
              <w:rPr>
                <w:noProof/>
                <w:webHidden/>
              </w:rPr>
              <w:fldChar w:fldCharType="begin"/>
            </w:r>
            <w:r w:rsidR="00FE108A">
              <w:rPr>
                <w:noProof/>
                <w:webHidden/>
              </w:rPr>
              <w:instrText xml:space="preserve"> PAGEREF _Toc421560933 \h </w:instrText>
            </w:r>
            <w:r w:rsidR="00494D8C">
              <w:rPr>
                <w:noProof/>
                <w:webHidden/>
              </w:rPr>
            </w:r>
            <w:r w:rsidR="00494D8C">
              <w:rPr>
                <w:noProof/>
                <w:webHidden/>
              </w:rPr>
              <w:fldChar w:fldCharType="separate"/>
            </w:r>
            <w:r w:rsidR="00FE108A">
              <w:rPr>
                <w:noProof/>
                <w:webHidden/>
              </w:rPr>
              <w:t>40</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34" w:history="1">
            <w:r w:rsidR="00FE108A" w:rsidRPr="00A9453B">
              <w:rPr>
                <w:rStyle w:val="Hyperlink"/>
                <w:noProof/>
              </w:rPr>
              <w:t>1.3.2</w:t>
            </w:r>
            <w:r w:rsidR="00FE108A">
              <w:rPr>
                <w:rFonts w:eastAsiaTheme="minorEastAsia"/>
                <w:noProof/>
                <w:lang w:val="es-ES" w:eastAsia="es-ES"/>
              </w:rPr>
              <w:tab/>
            </w:r>
            <w:r w:rsidR="00FE108A" w:rsidRPr="00A9453B">
              <w:rPr>
                <w:rStyle w:val="Hyperlink"/>
                <w:noProof/>
              </w:rPr>
              <w:t>Causas Raíz</w:t>
            </w:r>
            <w:r w:rsidR="00FE108A">
              <w:rPr>
                <w:noProof/>
                <w:webHidden/>
              </w:rPr>
              <w:tab/>
            </w:r>
            <w:r w:rsidR="00494D8C">
              <w:rPr>
                <w:noProof/>
                <w:webHidden/>
              </w:rPr>
              <w:fldChar w:fldCharType="begin"/>
            </w:r>
            <w:r w:rsidR="00FE108A">
              <w:rPr>
                <w:noProof/>
                <w:webHidden/>
              </w:rPr>
              <w:instrText xml:space="preserve"> PAGEREF _Toc421560934 \h </w:instrText>
            </w:r>
            <w:r w:rsidR="00494D8C">
              <w:rPr>
                <w:noProof/>
                <w:webHidden/>
              </w:rPr>
            </w:r>
            <w:r w:rsidR="00494D8C">
              <w:rPr>
                <w:noProof/>
                <w:webHidden/>
              </w:rPr>
              <w:fldChar w:fldCharType="separate"/>
            </w:r>
            <w:r w:rsidR="00FE108A">
              <w:rPr>
                <w:noProof/>
                <w:webHidden/>
              </w:rPr>
              <w:t>46</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35" w:history="1">
            <w:r w:rsidR="00FE108A" w:rsidRPr="00A9453B">
              <w:rPr>
                <w:rStyle w:val="Hyperlink"/>
                <w:noProof/>
                <w:lang w:val="es-ES"/>
              </w:rPr>
              <w:t>1.3.3</w:t>
            </w:r>
            <w:r w:rsidR="00FE108A">
              <w:rPr>
                <w:rFonts w:eastAsiaTheme="minorEastAsia"/>
                <w:noProof/>
                <w:lang w:val="es-ES" w:eastAsia="es-ES"/>
              </w:rPr>
              <w:tab/>
            </w:r>
            <w:r w:rsidR="00FE108A" w:rsidRPr="00A9453B">
              <w:rPr>
                <w:rStyle w:val="Hyperlink"/>
                <w:noProof/>
                <w:lang w:val="es-ES"/>
              </w:rPr>
              <w:t>Solución de largo plazo</w:t>
            </w:r>
            <w:r w:rsidR="00FE108A">
              <w:rPr>
                <w:noProof/>
                <w:webHidden/>
              </w:rPr>
              <w:tab/>
            </w:r>
            <w:r w:rsidR="00494D8C">
              <w:rPr>
                <w:noProof/>
                <w:webHidden/>
              </w:rPr>
              <w:fldChar w:fldCharType="begin"/>
            </w:r>
            <w:r w:rsidR="00FE108A">
              <w:rPr>
                <w:noProof/>
                <w:webHidden/>
              </w:rPr>
              <w:instrText xml:space="preserve"> PAGEREF _Toc421560935 \h </w:instrText>
            </w:r>
            <w:r w:rsidR="00494D8C">
              <w:rPr>
                <w:noProof/>
                <w:webHidden/>
              </w:rPr>
            </w:r>
            <w:r w:rsidR="00494D8C">
              <w:rPr>
                <w:noProof/>
                <w:webHidden/>
              </w:rPr>
              <w:fldChar w:fldCharType="separate"/>
            </w:r>
            <w:r w:rsidR="00FE108A">
              <w:rPr>
                <w:noProof/>
                <w:webHidden/>
              </w:rPr>
              <w:t>48</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36" w:history="1">
            <w:r w:rsidR="00FE108A" w:rsidRPr="00A9453B">
              <w:rPr>
                <w:rStyle w:val="Hyperlink"/>
                <w:noProof/>
                <w:lang w:val="es-ES"/>
              </w:rPr>
              <w:t>1.3.4</w:t>
            </w:r>
            <w:r w:rsidR="00FE108A">
              <w:rPr>
                <w:rFonts w:eastAsiaTheme="minorEastAsia"/>
                <w:noProof/>
                <w:lang w:val="es-ES" w:eastAsia="es-ES"/>
              </w:rPr>
              <w:tab/>
            </w:r>
            <w:r w:rsidR="00FE108A" w:rsidRPr="00A9453B">
              <w:rPr>
                <w:rStyle w:val="Hyperlink"/>
                <w:noProof/>
                <w:lang w:val="es-ES"/>
              </w:rPr>
              <w:t>Barreras para el éxito</w:t>
            </w:r>
            <w:r w:rsidR="00FE108A">
              <w:rPr>
                <w:noProof/>
                <w:webHidden/>
              </w:rPr>
              <w:tab/>
            </w:r>
            <w:r w:rsidR="00494D8C">
              <w:rPr>
                <w:noProof/>
                <w:webHidden/>
              </w:rPr>
              <w:fldChar w:fldCharType="begin"/>
            </w:r>
            <w:r w:rsidR="00FE108A">
              <w:rPr>
                <w:noProof/>
                <w:webHidden/>
              </w:rPr>
              <w:instrText xml:space="preserve"> PAGEREF _Toc421560936 \h </w:instrText>
            </w:r>
            <w:r w:rsidR="00494D8C">
              <w:rPr>
                <w:noProof/>
                <w:webHidden/>
              </w:rPr>
            </w:r>
            <w:r w:rsidR="00494D8C">
              <w:rPr>
                <w:noProof/>
                <w:webHidden/>
              </w:rPr>
              <w:fldChar w:fldCharType="separate"/>
            </w:r>
            <w:r w:rsidR="00FE108A">
              <w:rPr>
                <w:noProof/>
                <w:webHidden/>
              </w:rPr>
              <w:t>52</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37" w:history="1">
            <w:r w:rsidR="00FE108A" w:rsidRPr="00A9453B">
              <w:rPr>
                <w:rStyle w:val="Hyperlink"/>
                <w:noProof/>
                <w:lang w:val="es-ES"/>
              </w:rPr>
              <w:t>1.3.5</w:t>
            </w:r>
            <w:r w:rsidR="00FE108A">
              <w:rPr>
                <w:rFonts w:eastAsiaTheme="minorEastAsia"/>
                <w:noProof/>
                <w:lang w:val="es-ES" w:eastAsia="es-ES"/>
              </w:rPr>
              <w:tab/>
            </w:r>
            <w:r w:rsidR="00FE108A" w:rsidRPr="00A9453B">
              <w:rPr>
                <w:rStyle w:val="Hyperlink"/>
                <w:noProof/>
                <w:lang w:val="es-ES"/>
              </w:rPr>
              <w:t>Línea base de implementación del PAE: avances y temas pendientes</w:t>
            </w:r>
            <w:r w:rsidR="00FE108A">
              <w:rPr>
                <w:noProof/>
                <w:webHidden/>
              </w:rPr>
              <w:tab/>
            </w:r>
            <w:r w:rsidR="00494D8C">
              <w:rPr>
                <w:noProof/>
                <w:webHidden/>
              </w:rPr>
              <w:fldChar w:fldCharType="begin"/>
            </w:r>
            <w:r w:rsidR="00FE108A">
              <w:rPr>
                <w:noProof/>
                <w:webHidden/>
              </w:rPr>
              <w:instrText xml:space="preserve"> PAGEREF _Toc421560937 \h </w:instrText>
            </w:r>
            <w:r w:rsidR="00494D8C">
              <w:rPr>
                <w:noProof/>
                <w:webHidden/>
              </w:rPr>
            </w:r>
            <w:r w:rsidR="00494D8C">
              <w:rPr>
                <w:noProof/>
                <w:webHidden/>
              </w:rPr>
              <w:fldChar w:fldCharType="separate"/>
            </w:r>
            <w:r w:rsidR="00FE108A">
              <w:rPr>
                <w:noProof/>
                <w:webHidden/>
              </w:rPr>
              <w:t>53</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38" w:history="1">
            <w:r w:rsidR="00FE108A" w:rsidRPr="00A9453B">
              <w:rPr>
                <w:rStyle w:val="Hyperlink"/>
                <w:noProof/>
                <w:lang w:val="es-ES"/>
              </w:rPr>
              <w:t>1.3.6</w:t>
            </w:r>
            <w:r w:rsidR="00FE108A">
              <w:rPr>
                <w:rFonts w:eastAsiaTheme="minorEastAsia"/>
                <w:noProof/>
                <w:lang w:val="es-ES" w:eastAsia="es-ES"/>
              </w:rPr>
              <w:tab/>
            </w:r>
            <w:r w:rsidR="00FE108A" w:rsidRPr="00A9453B">
              <w:rPr>
                <w:rStyle w:val="Hyperlink"/>
                <w:noProof/>
                <w:lang w:val="es-ES"/>
              </w:rPr>
              <w:t>Continuidad del modelo actual versus el Escenario Alternativo</w:t>
            </w:r>
            <w:r w:rsidR="00FE108A">
              <w:rPr>
                <w:noProof/>
                <w:webHidden/>
              </w:rPr>
              <w:tab/>
            </w:r>
            <w:r w:rsidR="00494D8C">
              <w:rPr>
                <w:noProof/>
                <w:webHidden/>
              </w:rPr>
              <w:fldChar w:fldCharType="begin"/>
            </w:r>
            <w:r w:rsidR="00FE108A">
              <w:rPr>
                <w:noProof/>
                <w:webHidden/>
              </w:rPr>
              <w:instrText xml:space="preserve"> PAGEREF _Toc421560938 \h </w:instrText>
            </w:r>
            <w:r w:rsidR="00494D8C">
              <w:rPr>
                <w:noProof/>
                <w:webHidden/>
              </w:rPr>
            </w:r>
            <w:r w:rsidR="00494D8C">
              <w:rPr>
                <w:noProof/>
                <w:webHidden/>
              </w:rPr>
              <w:fldChar w:fldCharType="separate"/>
            </w:r>
            <w:r w:rsidR="00FE108A">
              <w:rPr>
                <w:noProof/>
                <w:webHidden/>
              </w:rPr>
              <w:t>70</w:t>
            </w:r>
            <w:r w:rsidR="00494D8C">
              <w:rPr>
                <w:noProof/>
                <w:webHidden/>
              </w:rPr>
              <w:fldChar w:fldCharType="end"/>
            </w:r>
          </w:hyperlink>
        </w:p>
        <w:p w:rsidR="00FE108A" w:rsidRDefault="00E1579A">
          <w:pPr>
            <w:pStyle w:val="TOC1"/>
            <w:tabs>
              <w:tab w:val="left" w:pos="440"/>
              <w:tab w:val="right" w:leader="dot" w:pos="9016"/>
            </w:tabs>
            <w:rPr>
              <w:rFonts w:eastAsiaTheme="minorEastAsia"/>
              <w:noProof/>
              <w:lang w:val="es-ES" w:eastAsia="es-ES"/>
            </w:rPr>
          </w:pPr>
          <w:hyperlink w:anchor="_Toc421560939" w:history="1">
            <w:r w:rsidR="00FE108A" w:rsidRPr="00A9453B">
              <w:rPr>
                <w:rStyle w:val="Hyperlink"/>
                <w:noProof/>
              </w:rPr>
              <w:t>2</w:t>
            </w:r>
            <w:r w:rsidR="00FE108A">
              <w:rPr>
                <w:rFonts w:eastAsiaTheme="minorEastAsia"/>
                <w:noProof/>
                <w:lang w:val="es-ES" w:eastAsia="es-ES"/>
              </w:rPr>
              <w:tab/>
            </w:r>
            <w:r w:rsidR="00FE108A" w:rsidRPr="00A9453B">
              <w:rPr>
                <w:rStyle w:val="Hyperlink"/>
                <w:noProof/>
              </w:rPr>
              <w:t>Estrategia del Proyecto</w:t>
            </w:r>
            <w:r w:rsidR="00FE108A">
              <w:rPr>
                <w:noProof/>
                <w:webHidden/>
              </w:rPr>
              <w:tab/>
            </w:r>
            <w:r w:rsidR="00494D8C">
              <w:rPr>
                <w:noProof/>
                <w:webHidden/>
              </w:rPr>
              <w:fldChar w:fldCharType="begin"/>
            </w:r>
            <w:r w:rsidR="00FE108A">
              <w:rPr>
                <w:noProof/>
                <w:webHidden/>
              </w:rPr>
              <w:instrText xml:space="preserve"> PAGEREF _Toc421560939 \h </w:instrText>
            </w:r>
            <w:r w:rsidR="00494D8C">
              <w:rPr>
                <w:noProof/>
                <w:webHidden/>
              </w:rPr>
            </w:r>
            <w:r w:rsidR="00494D8C">
              <w:rPr>
                <w:noProof/>
                <w:webHidden/>
              </w:rPr>
              <w:fldChar w:fldCharType="separate"/>
            </w:r>
            <w:r w:rsidR="00FE108A">
              <w:rPr>
                <w:noProof/>
                <w:webHidden/>
              </w:rPr>
              <w:t>72</w:t>
            </w:r>
            <w:r w:rsidR="00494D8C">
              <w:rPr>
                <w:noProof/>
                <w:webHidden/>
              </w:rPr>
              <w:fldChar w:fldCharType="end"/>
            </w:r>
          </w:hyperlink>
        </w:p>
        <w:p w:rsidR="00FE108A" w:rsidRDefault="00E1579A">
          <w:pPr>
            <w:pStyle w:val="TOC2"/>
            <w:tabs>
              <w:tab w:val="left" w:pos="880"/>
              <w:tab w:val="right" w:leader="dot" w:pos="9016"/>
            </w:tabs>
            <w:rPr>
              <w:rFonts w:eastAsiaTheme="minorEastAsia"/>
              <w:noProof/>
              <w:lang w:val="es-ES" w:eastAsia="es-ES"/>
            </w:rPr>
          </w:pPr>
          <w:hyperlink w:anchor="_Toc421560940" w:history="1">
            <w:r w:rsidR="00FE108A" w:rsidRPr="00A9453B">
              <w:rPr>
                <w:rStyle w:val="Hyperlink"/>
                <w:noProof/>
              </w:rPr>
              <w:t>2.1</w:t>
            </w:r>
            <w:r w:rsidR="00FE108A">
              <w:rPr>
                <w:rFonts w:eastAsiaTheme="minorEastAsia"/>
                <w:noProof/>
                <w:lang w:val="es-ES" w:eastAsia="es-ES"/>
              </w:rPr>
              <w:tab/>
            </w:r>
            <w:r w:rsidR="00FE108A" w:rsidRPr="00A9453B">
              <w:rPr>
                <w:rStyle w:val="Hyperlink"/>
                <w:noProof/>
              </w:rPr>
              <w:t>Fundamentos del Proyecto</w:t>
            </w:r>
            <w:r w:rsidR="00FE108A">
              <w:rPr>
                <w:noProof/>
                <w:webHidden/>
              </w:rPr>
              <w:tab/>
            </w:r>
            <w:r w:rsidR="00494D8C">
              <w:rPr>
                <w:noProof/>
                <w:webHidden/>
              </w:rPr>
              <w:fldChar w:fldCharType="begin"/>
            </w:r>
            <w:r w:rsidR="00FE108A">
              <w:rPr>
                <w:noProof/>
                <w:webHidden/>
              </w:rPr>
              <w:instrText xml:space="preserve"> PAGEREF _Toc421560940 \h </w:instrText>
            </w:r>
            <w:r w:rsidR="00494D8C">
              <w:rPr>
                <w:noProof/>
                <w:webHidden/>
              </w:rPr>
            </w:r>
            <w:r w:rsidR="00494D8C">
              <w:rPr>
                <w:noProof/>
                <w:webHidden/>
              </w:rPr>
              <w:fldChar w:fldCharType="separate"/>
            </w:r>
            <w:r w:rsidR="00FE108A">
              <w:rPr>
                <w:noProof/>
                <w:webHidden/>
              </w:rPr>
              <w:t>72</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41" w:history="1">
            <w:r w:rsidR="00FE108A" w:rsidRPr="00A9453B">
              <w:rPr>
                <w:rStyle w:val="Hyperlink"/>
                <w:noProof/>
                <w:lang w:val="es-ES"/>
              </w:rPr>
              <w:t>2.1.1</w:t>
            </w:r>
            <w:r w:rsidR="00FE108A">
              <w:rPr>
                <w:rFonts w:eastAsiaTheme="minorEastAsia"/>
                <w:noProof/>
                <w:lang w:val="es-ES" w:eastAsia="es-ES"/>
              </w:rPr>
              <w:tab/>
            </w:r>
            <w:r w:rsidR="00FE108A" w:rsidRPr="00A9453B">
              <w:rPr>
                <w:rStyle w:val="Hyperlink"/>
                <w:noProof/>
                <w:lang w:val="es-ES"/>
              </w:rPr>
              <w:t>Proyecto CLME</w:t>
            </w:r>
            <w:r w:rsidR="00FE108A" w:rsidRPr="00A9453B">
              <w:rPr>
                <w:rStyle w:val="Hyperlink"/>
                <w:noProof/>
                <w:vertAlign w:val="superscript"/>
                <w:lang w:val="es-ES"/>
              </w:rPr>
              <w:t>+</w:t>
            </w:r>
            <w:r w:rsidR="00FE108A" w:rsidRPr="00A9453B">
              <w:rPr>
                <w:rStyle w:val="Hyperlink"/>
                <w:noProof/>
                <w:lang w:val="es-ES"/>
              </w:rPr>
              <w:t>: catalizar la implementación del PAE</w:t>
            </w:r>
            <w:r w:rsidR="00FE108A">
              <w:rPr>
                <w:noProof/>
                <w:webHidden/>
              </w:rPr>
              <w:tab/>
            </w:r>
            <w:r w:rsidR="00494D8C">
              <w:rPr>
                <w:noProof/>
                <w:webHidden/>
              </w:rPr>
              <w:fldChar w:fldCharType="begin"/>
            </w:r>
            <w:r w:rsidR="00FE108A">
              <w:rPr>
                <w:noProof/>
                <w:webHidden/>
              </w:rPr>
              <w:instrText xml:space="preserve"> PAGEREF _Toc421560941 \h </w:instrText>
            </w:r>
            <w:r w:rsidR="00494D8C">
              <w:rPr>
                <w:noProof/>
                <w:webHidden/>
              </w:rPr>
            </w:r>
            <w:r w:rsidR="00494D8C">
              <w:rPr>
                <w:noProof/>
                <w:webHidden/>
              </w:rPr>
              <w:fldChar w:fldCharType="separate"/>
            </w:r>
            <w:r w:rsidR="00FE108A">
              <w:rPr>
                <w:noProof/>
                <w:webHidden/>
              </w:rPr>
              <w:t>72</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42" w:history="1">
            <w:r w:rsidR="00FE108A" w:rsidRPr="00A9453B">
              <w:rPr>
                <w:rStyle w:val="Hyperlink"/>
                <w:noProof/>
                <w:lang w:val="es-ES"/>
              </w:rPr>
              <w:t>2.1.2</w:t>
            </w:r>
            <w:r w:rsidR="00FE108A">
              <w:rPr>
                <w:rFonts w:eastAsiaTheme="minorEastAsia"/>
                <w:noProof/>
                <w:lang w:val="es-ES" w:eastAsia="es-ES"/>
              </w:rPr>
              <w:tab/>
            </w:r>
            <w:r w:rsidR="00FE108A" w:rsidRPr="00A9453B">
              <w:rPr>
                <w:rStyle w:val="Hyperlink"/>
                <w:noProof/>
                <w:lang w:val="es-ES"/>
              </w:rPr>
              <w:t>Componentes del Proyecto CLME</w:t>
            </w:r>
            <w:r w:rsidR="00FE108A" w:rsidRPr="00A9453B">
              <w:rPr>
                <w:rStyle w:val="Hyperlink"/>
                <w:noProof/>
                <w:vertAlign w:val="superscript"/>
                <w:lang w:val="es-ES"/>
              </w:rPr>
              <w:t>+</w:t>
            </w:r>
            <w:r w:rsidR="00FE108A">
              <w:rPr>
                <w:noProof/>
                <w:webHidden/>
              </w:rPr>
              <w:tab/>
            </w:r>
            <w:r w:rsidR="00494D8C">
              <w:rPr>
                <w:noProof/>
                <w:webHidden/>
              </w:rPr>
              <w:fldChar w:fldCharType="begin"/>
            </w:r>
            <w:r w:rsidR="00FE108A">
              <w:rPr>
                <w:noProof/>
                <w:webHidden/>
              </w:rPr>
              <w:instrText xml:space="preserve"> PAGEREF _Toc421560942 \h </w:instrText>
            </w:r>
            <w:r w:rsidR="00494D8C">
              <w:rPr>
                <w:noProof/>
                <w:webHidden/>
              </w:rPr>
            </w:r>
            <w:r w:rsidR="00494D8C">
              <w:rPr>
                <w:noProof/>
                <w:webHidden/>
              </w:rPr>
              <w:fldChar w:fldCharType="separate"/>
            </w:r>
            <w:r w:rsidR="00FE108A">
              <w:rPr>
                <w:noProof/>
                <w:webHidden/>
              </w:rPr>
              <w:t>72</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43" w:history="1">
            <w:r w:rsidR="00FE108A" w:rsidRPr="00A9453B">
              <w:rPr>
                <w:rStyle w:val="Hyperlink"/>
                <w:i/>
                <w:noProof/>
                <w:lang w:val="es-ES"/>
              </w:rPr>
              <w:t>2.1.3</w:t>
            </w:r>
            <w:r w:rsidR="00FE108A">
              <w:rPr>
                <w:rFonts w:eastAsiaTheme="minorEastAsia"/>
                <w:noProof/>
                <w:lang w:val="es-ES" w:eastAsia="es-ES"/>
              </w:rPr>
              <w:tab/>
            </w:r>
            <w:r w:rsidR="00FE108A" w:rsidRPr="00A9453B">
              <w:rPr>
                <w:rStyle w:val="Hyperlink"/>
                <w:noProof/>
                <w:lang w:val="es-ES"/>
              </w:rPr>
              <w:t>Manejo con base en resultados</w:t>
            </w:r>
            <w:r w:rsidR="00FE108A">
              <w:rPr>
                <w:noProof/>
                <w:webHidden/>
              </w:rPr>
              <w:tab/>
            </w:r>
            <w:r w:rsidR="00494D8C">
              <w:rPr>
                <w:noProof/>
                <w:webHidden/>
              </w:rPr>
              <w:fldChar w:fldCharType="begin"/>
            </w:r>
            <w:r w:rsidR="00FE108A">
              <w:rPr>
                <w:noProof/>
                <w:webHidden/>
              </w:rPr>
              <w:instrText xml:space="preserve"> PAGEREF _Toc421560943 \h </w:instrText>
            </w:r>
            <w:r w:rsidR="00494D8C">
              <w:rPr>
                <w:noProof/>
                <w:webHidden/>
              </w:rPr>
            </w:r>
            <w:r w:rsidR="00494D8C">
              <w:rPr>
                <w:noProof/>
                <w:webHidden/>
              </w:rPr>
              <w:fldChar w:fldCharType="separate"/>
            </w:r>
            <w:r w:rsidR="00FE108A">
              <w:rPr>
                <w:noProof/>
                <w:webHidden/>
              </w:rPr>
              <w:t>77</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44" w:history="1">
            <w:r w:rsidR="00FE108A" w:rsidRPr="00A9453B">
              <w:rPr>
                <w:rStyle w:val="Hyperlink"/>
                <w:noProof/>
                <w:lang w:val="es-ES"/>
              </w:rPr>
              <w:t>2.1.4</w:t>
            </w:r>
            <w:r w:rsidR="00FE108A">
              <w:rPr>
                <w:rFonts w:eastAsiaTheme="minorEastAsia"/>
                <w:noProof/>
                <w:lang w:val="es-ES" w:eastAsia="es-ES"/>
              </w:rPr>
              <w:tab/>
            </w:r>
            <w:r w:rsidR="00FE108A" w:rsidRPr="00A9453B">
              <w:rPr>
                <w:rStyle w:val="Hyperlink"/>
                <w:noProof/>
                <w:lang w:val="es-ES"/>
              </w:rPr>
              <w:t>Incorporación de la resiliencia al cambio climático en las acciones y actividades del CLME</w:t>
            </w:r>
            <w:r w:rsidR="00FE108A" w:rsidRPr="00A9453B">
              <w:rPr>
                <w:rStyle w:val="Hyperlink"/>
                <w:noProof/>
                <w:vertAlign w:val="superscript"/>
                <w:lang w:val="es-ES"/>
              </w:rPr>
              <w:t>+</w:t>
            </w:r>
            <w:r w:rsidR="00FE108A">
              <w:rPr>
                <w:noProof/>
                <w:webHidden/>
              </w:rPr>
              <w:tab/>
            </w:r>
            <w:r w:rsidR="00494D8C">
              <w:rPr>
                <w:noProof/>
                <w:webHidden/>
              </w:rPr>
              <w:fldChar w:fldCharType="begin"/>
            </w:r>
            <w:r w:rsidR="00FE108A">
              <w:rPr>
                <w:noProof/>
                <w:webHidden/>
              </w:rPr>
              <w:instrText xml:space="preserve"> PAGEREF _Toc421560944 \h </w:instrText>
            </w:r>
            <w:r w:rsidR="00494D8C">
              <w:rPr>
                <w:noProof/>
                <w:webHidden/>
              </w:rPr>
            </w:r>
            <w:r w:rsidR="00494D8C">
              <w:rPr>
                <w:noProof/>
                <w:webHidden/>
              </w:rPr>
              <w:fldChar w:fldCharType="separate"/>
            </w:r>
            <w:r w:rsidR="00FE108A">
              <w:rPr>
                <w:noProof/>
                <w:webHidden/>
              </w:rPr>
              <w:t>79</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45" w:history="1">
            <w:r w:rsidR="00FE108A" w:rsidRPr="00A9453B">
              <w:rPr>
                <w:rStyle w:val="Hyperlink"/>
                <w:noProof/>
                <w:lang w:val="es-ES"/>
              </w:rPr>
              <w:t>2.1.5</w:t>
            </w:r>
            <w:r w:rsidR="00FE108A">
              <w:rPr>
                <w:rFonts w:eastAsiaTheme="minorEastAsia"/>
                <w:noProof/>
                <w:lang w:val="es-ES" w:eastAsia="es-ES"/>
              </w:rPr>
              <w:tab/>
            </w:r>
            <w:r w:rsidR="00FE108A" w:rsidRPr="00A9453B">
              <w:rPr>
                <w:rStyle w:val="Hyperlink"/>
                <w:noProof/>
                <w:lang w:val="es-ES"/>
              </w:rPr>
              <w:t>Incorporación de consideraciones de Género</w:t>
            </w:r>
            <w:r w:rsidR="00FE108A">
              <w:rPr>
                <w:noProof/>
                <w:webHidden/>
              </w:rPr>
              <w:tab/>
            </w:r>
            <w:r w:rsidR="00494D8C">
              <w:rPr>
                <w:noProof/>
                <w:webHidden/>
              </w:rPr>
              <w:fldChar w:fldCharType="begin"/>
            </w:r>
            <w:r w:rsidR="00FE108A">
              <w:rPr>
                <w:noProof/>
                <w:webHidden/>
              </w:rPr>
              <w:instrText xml:space="preserve"> PAGEREF _Toc421560945 \h </w:instrText>
            </w:r>
            <w:r w:rsidR="00494D8C">
              <w:rPr>
                <w:noProof/>
                <w:webHidden/>
              </w:rPr>
            </w:r>
            <w:r w:rsidR="00494D8C">
              <w:rPr>
                <w:noProof/>
                <w:webHidden/>
              </w:rPr>
              <w:fldChar w:fldCharType="separate"/>
            </w:r>
            <w:r w:rsidR="00FE108A">
              <w:rPr>
                <w:noProof/>
                <w:webHidden/>
              </w:rPr>
              <w:t>79</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46" w:history="1">
            <w:r w:rsidR="00FE108A" w:rsidRPr="00A9453B">
              <w:rPr>
                <w:rStyle w:val="Hyperlink"/>
                <w:noProof/>
                <w:lang w:val="es-ES"/>
              </w:rPr>
              <w:t>2.1.6</w:t>
            </w:r>
            <w:r w:rsidR="00FE108A">
              <w:rPr>
                <w:rFonts w:eastAsiaTheme="minorEastAsia"/>
                <w:noProof/>
                <w:lang w:val="es-ES" w:eastAsia="es-ES"/>
              </w:rPr>
              <w:tab/>
            </w:r>
            <w:r w:rsidR="00FE108A" w:rsidRPr="00A9453B">
              <w:rPr>
                <w:rStyle w:val="Hyperlink"/>
                <w:noProof/>
                <w:lang w:val="es-ES"/>
              </w:rPr>
              <w:t>Conformidad del Proyecto con las Políticas del FMAM y las Estrategias del Área Focal</w:t>
            </w:r>
            <w:r w:rsidR="00FE108A">
              <w:rPr>
                <w:noProof/>
                <w:webHidden/>
              </w:rPr>
              <w:tab/>
            </w:r>
            <w:r w:rsidR="00494D8C">
              <w:rPr>
                <w:noProof/>
                <w:webHidden/>
              </w:rPr>
              <w:fldChar w:fldCharType="begin"/>
            </w:r>
            <w:r w:rsidR="00FE108A">
              <w:rPr>
                <w:noProof/>
                <w:webHidden/>
              </w:rPr>
              <w:instrText xml:space="preserve"> PAGEREF _Toc421560946 \h </w:instrText>
            </w:r>
            <w:r w:rsidR="00494D8C">
              <w:rPr>
                <w:noProof/>
                <w:webHidden/>
              </w:rPr>
            </w:r>
            <w:r w:rsidR="00494D8C">
              <w:rPr>
                <w:noProof/>
                <w:webHidden/>
              </w:rPr>
              <w:fldChar w:fldCharType="separate"/>
            </w:r>
            <w:r w:rsidR="00FE108A">
              <w:rPr>
                <w:noProof/>
                <w:webHidden/>
              </w:rPr>
              <w:t>80</w:t>
            </w:r>
            <w:r w:rsidR="00494D8C">
              <w:rPr>
                <w:noProof/>
                <w:webHidden/>
              </w:rPr>
              <w:fldChar w:fldCharType="end"/>
            </w:r>
          </w:hyperlink>
        </w:p>
        <w:p w:rsidR="00FE108A" w:rsidRDefault="00E1579A">
          <w:pPr>
            <w:pStyle w:val="TOC2"/>
            <w:tabs>
              <w:tab w:val="left" w:pos="880"/>
              <w:tab w:val="right" w:leader="dot" w:pos="9016"/>
            </w:tabs>
            <w:rPr>
              <w:rFonts w:eastAsiaTheme="minorEastAsia"/>
              <w:noProof/>
              <w:lang w:val="es-ES" w:eastAsia="es-ES"/>
            </w:rPr>
          </w:pPr>
          <w:hyperlink w:anchor="_Toc421560947" w:history="1">
            <w:r w:rsidR="00FE108A" w:rsidRPr="00A9453B">
              <w:rPr>
                <w:rStyle w:val="Hyperlink"/>
                <w:noProof/>
                <w:lang w:val="es-ES"/>
              </w:rPr>
              <w:t>2.2</w:t>
            </w:r>
            <w:r w:rsidR="00FE108A">
              <w:rPr>
                <w:rFonts w:eastAsiaTheme="minorEastAsia"/>
                <w:noProof/>
                <w:lang w:val="es-ES" w:eastAsia="es-ES"/>
              </w:rPr>
              <w:tab/>
            </w:r>
            <w:r w:rsidR="00FE108A" w:rsidRPr="00A9453B">
              <w:rPr>
                <w:rStyle w:val="Hyperlink"/>
                <w:noProof/>
                <w:lang w:val="es-ES"/>
              </w:rPr>
              <w:t>Justificación de la acción incremental, y beneficios globales, regionales, nacionales y locales</w:t>
            </w:r>
            <w:r w:rsidR="00FE108A">
              <w:rPr>
                <w:noProof/>
                <w:webHidden/>
              </w:rPr>
              <w:tab/>
            </w:r>
            <w:r w:rsidR="00494D8C">
              <w:rPr>
                <w:noProof/>
                <w:webHidden/>
              </w:rPr>
              <w:fldChar w:fldCharType="begin"/>
            </w:r>
            <w:r w:rsidR="00FE108A">
              <w:rPr>
                <w:noProof/>
                <w:webHidden/>
              </w:rPr>
              <w:instrText xml:space="preserve"> PAGEREF _Toc421560947 \h </w:instrText>
            </w:r>
            <w:r w:rsidR="00494D8C">
              <w:rPr>
                <w:noProof/>
                <w:webHidden/>
              </w:rPr>
            </w:r>
            <w:r w:rsidR="00494D8C">
              <w:rPr>
                <w:noProof/>
                <w:webHidden/>
              </w:rPr>
              <w:fldChar w:fldCharType="separate"/>
            </w:r>
            <w:r w:rsidR="00FE108A">
              <w:rPr>
                <w:noProof/>
                <w:webHidden/>
              </w:rPr>
              <w:t>82</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48" w:history="1">
            <w:r w:rsidR="00FE108A" w:rsidRPr="00A9453B">
              <w:rPr>
                <w:rStyle w:val="Hyperlink"/>
                <w:i/>
                <w:noProof/>
              </w:rPr>
              <w:t>2.2.1</w:t>
            </w:r>
            <w:r w:rsidR="00FE108A">
              <w:rPr>
                <w:rFonts w:eastAsiaTheme="minorEastAsia"/>
                <w:noProof/>
                <w:lang w:val="es-ES" w:eastAsia="es-ES"/>
              </w:rPr>
              <w:tab/>
            </w:r>
            <w:r w:rsidR="00FE108A" w:rsidRPr="00A9453B">
              <w:rPr>
                <w:rStyle w:val="Hyperlink"/>
                <w:noProof/>
                <w:lang w:val="es-ES"/>
              </w:rPr>
              <w:t>Enfoque incremental</w:t>
            </w:r>
            <w:r w:rsidR="00FE108A">
              <w:rPr>
                <w:noProof/>
                <w:webHidden/>
              </w:rPr>
              <w:tab/>
            </w:r>
            <w:r w:rsidR="00494D8C">
              <w:rPr>
                <w:noProof/>
                <w:webHidden/>
              </w:rPr>
              <w:fldChar w:fldCharType="begin"/>
            </w:r>
            <w:r w:rsidR="00FE108A">
              <w:rPr>
                <w:noProof/>
                <w:webHidden/>
              </w:rPr>
              <w:instrText xml:space="preserve"> PAGEREF _Toc421560948 \h </w:instrText>
            </w:r>
            <w:r w:rsidR="00494D8C">
              <w:rPr>
                <w:noProof/>
                <w:webHidden/>
              </w:rPr>
            </w:r>
            <w:r w:rsidR="00494D8C">
              <w:rPr>
                <w:noProof/>
                <w:webHidden/>
              </w:rPr>
              <w:fldChar w:fldCharType="separate"/>
            </w:r>
            <w:r w:rsidR="00FE108A">
              <w:rPr>
                <w:noProof/>
                <w:webHidden/>
              </w:rPr>
              <w:t>82</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49" w:history="1">
            <w:r w:rsidR="00FE108A" w:rsidRPr="00A9453B">
              <w:rPr>
                <w:rStyle w:val="Hyperlink"/>
                <w:noProof/>
                <w:lang w:val="es-ES"/>
              </w:rPr>
              <w:t>2.2.2</w:t>
            </w:r>
            <w:r w:rsidR="00FE108A">
              <w:rPr>
                <w:rFonts w:eastAsiaTheme="minorEastAsia"/>
                <w:noProof/>
                <w:lang w:val="es-ES" w:eastAsia="es-ES"/>
              </w:rPr>
              <w:tab/>
            </w:r>
            <w:r w:rsidR="00FE108A" w:rsidRPr="00A9453B">
              <w:rPr>
                <w:rStyle w:val="Hyperlink"/>
                <w:noProof/>
                <w:lang w:val="es-ES"/>
              </w:rPr>
              <w:t>Beneficios globales, regionales y nacionales</w:t>
            </w:r>
            <w:r w:rsidR="00FE108A">
              <w:rPr>
                <w:noProof/>
                <w:webHidden/>
              </w:rPr>
              <w:tab/>
            </w:r>
            <w:r w:rsidR="00494D8C">
              <w:rPr>
                <w:noProof/>
                <w:webHidden/>
              </w:rPr>
              <w:fldChar w:fldCharType="begin"/>
            </w:r>
            <w:r w:rsidR="00FE108A">
              <w:rPr>
                <w:noProof/>
                <w:webHidden/>
              </w:rPr>
              <w:instrText xml:space="preserve"> PAGEREF _Toc421560949 \h </w:instrText>
            </w:r>
            <w:r w:rsidR="00494D8C">
              <w:rPr>
                <w:noProof/>
                <w:webHidden/>
              </w:rPr>
            </w:r>
            <w:r w:rsidR="00494D8C">
              <w:rPr>
                <w:noProof/>
                <w:webHidden/>
              </w:rPr>
              <w:fldChar w:fldCharType="separate"/>
            </w:r>
            <w:r w:rsidR="00FE108A">
              <w:rPr>
                <w:noProof/>
                <w:webHidden/>
              </w:rPr>
              <w:t>83</w:t>
            </w:r>
            <w:r w:rsidR="00494D8C">
              <w:rPr>
                <w:noProof/>
                <w:webHidden/>
              </w:rPr>
              <w:fldChar w:fldCharType="end"/>
            </w:r>
          </w:hyperlink>
        </w:p>
        <w:p w:rsidR="00FE108A" w:rsidRDefault="00E1579A">
          <w:pPr>
            <w:pStyle w:val="TOC2"/>
            <w:tabs>
              <w:tab w:val="left" w:pos="880"/>
              <w:tab w:val="right" w:leader="dot" w:pos="9016"/>
            </w:tabs>
            <w:rPr>
              <w:rFonts w:eastAsiaTheme="minorEastAsia"/>
              <w:noProof/>
              <w:lang w:val="es-ES" w:eastAsia="es-ES"/>
            </w:rPr>
          </w:pPr>
          <w:hyperlink w:anchor="_Toc421560950" w:history="1">
            <w:r w:rsidR="00FE108A" w:rsidRPr="00A9453B">
              <w:rPr>
                <w:rStyle w:val="Hyperlink"/>
                <w:noProof/>
                <w:lang w:val="es-ES"/>
              </w:rPr>
              <w:t>2.3</w:t>
            </w:r>
            <w:r w:rsidR="00FE108A">
              <w:rPr>
                <w:rFonts w:eastAsiaTheme="minorEastAsia"/>
                <w:noProof/>
                <w:lang w:val="es-ES" w:eastAsia="es-ES"/>
              </w:rPr>
              <w:tab/>
            </w:r>
            <w:r w:rsidR="00FE108A" w:rsidRPr="00A9453B">
              <w:rPr>
                <w:rStyle w:val="Hyperlink"/>
                <w:noProof/>
                <w:lang w:val="es-ES"/>
              </w:rPr>
              <w:t>Objetivos, componentes, resultados y productos del proyecto</w:t>
            </w:r>
            <w:r w:rsidR="00FE108A">
              <w:rPr>
                <w:noProof/>
                <w:webHidden/>
              </w:rPr>
              <w:tab/>
            </w:r>
            <w:r w:rsidR="00494D8C">
              <w:rPr>
                <w:noProof/>
                <w:webHidden/>
              </w:rPr>
              <w:fldChar w:fldCharType="begin"/>
            </w:r>
            <w:r w:rsidR="00FE108A">
              <w:rPr>
                <w:noProof/>
                <w:webHidden/>
              </w:rPr>
              <w:instrText xml:space="preserve"> PAGEREF _Toc421560950 \h </w:instrText>
            </w:r>
            <w:r w:rsidR="00494D8C">
              <w:rPr>
                <w:noProof/>
                <w:webHidden/>
              </w:rPr>
            </w:r>
            <w:r w:rsidR="00494D8C">
              <w:rPr>
                <w:noProof/>
                <w:webHidden/>
              </w:rPr>
              <w:fldChar w:fldCharType="separate"/>
            </w:r>
            <w:r w:rsidR="00FE108A">
              <w:rPr>
                <w:noProof/>
                <w:webHidden/>
              </w:rPr>
              <w:t>85</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51" w:history="1">
            <w:r w:rsidR="00FE108A" w:rsidRPr="00A9453B">
              <w:rPr>
                <w:rStyle w:val="Hyperlink"/>
                <w:noProof/>
                <w:lang w:val="es-ES"/>
              </w:rPr>
              <w:t>2.3.1</w:t>
            </w:r>
            <w:r w:rsidR="00FE108A">
              <w:rPr>
                <w:rFonts w:eastAsiaTheme="minorEastAsia"/>
                <w:noProof/>
                <w:lang w:val="es-ES" w:eastAsia="es-ES"/>
              </w:rPr>
              <w:tab/>
            </w:r>
            <w:r w:rsidR="00FE108A" w:rsidRPr="00A9453B">
              <w:rPr>
                <w:rStyle w:val="Hyperlink"/>
                <w:noProof/>
                <w:lang w:val="es-ES"/>
              </w:rPr>
              <w:t>Componente 1 del proyecto: Consolidación de los marcos institucionales, políticos y legales para la gobernanza sostenible y resiliente al clima de los recursos marinos vivos compartidos en la región del CLME</w:t>
            </w:r>
            <w:r w:rsidR="00FE108A" w:rsidRPr="00A9453B">
              <w:rPr>
                <w:rStyle w:val="Hyperlink"/>
                <w:noProof/>
                <w:vertAlign w:val="superscript"/>
                <w:lang w:val="es-ES"/>
              </w:rPr>
              <w:t>+</w:t>
            </w:r>
            <w:r w:rsidR="00FE108A">
              <w:rPr>
                <w:noProof/>
                <w:webHidden/>
              </w:rPr>
              <w:tab/>
            </w:r>
            <w:r w:rsidR="00494D8C">
              <w:rPr>
                <w:noProof/>
                <w:webHidden/>
              </w:rPr>
              <w:fldChar w:fldCharType="begin"/>
            </w:r>
            <w:r w:rsidR="00FE108A">
              <w:rPr>
                <w:noProof/>
                <w:webHidden/>
              </w:rPr>
              <w:instrText xml:space="preserve"> PAGEREF _Toc421560951 \h </w:instrText>
            </w:r>
            <w:r w:rsidR="00494D8C">
              <w:rPr>
                <w:noProof/>
                <w:webHidden/>
              </w:rPr>
            </w:r>
            <w:r w:rsidR="00494D8C">
              <w:rPr>
                <w:noProof/>
                <w:webHidden/>
              </w:rPr>
              <w:fldChar w:fldCharType="separate"/>
            </w:r>
            <w:r w:rsidR="00FE108A">
              <w:rPr>
                <w:noProof/>
                <w:webHidden/>
              </w:rPr>
              <w:t>85</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52" w:history="1">
            <w:r w:rsidR="00FE108A" w:rsidRPr="00A9453B">
              <w:rPr>
                <w:rStyle w:val="Hyperlink"/>
                <w:noProof/>
                <w:lang w:val="es-ES"/>
              </w:rPr>
              <w:t>2.3.2</w:t>
            </w:r>
            <w:r w:rsidR="00FE108A">
              <w:rPr>
                <w:rFonts w:eastAsiaTheme="minorEastAsia"/>
                <w:noProof/>
                <w:lang w:val="es-ES" w:eastAsia="es-ES"/>
              </w:rPr>
              <w:tab/>
            </w:r>
            <w:r w:rsidR="00FE108A" w:rsidRPr="00A9453B">
              <w:rPr>
                <w:rStyle w:val="Hyperlink"/>
                <w:noProof/>
                <w:lang w:val="es-ES"/>
              </w:rPr>
              <w:t>Componente 2 del Proyecto: Mejorar la capacidad de las instituciones y actores clave para implementar efectivamente el MBE/EEP basados en los conocimientos para el uso de recursos marinos vivos compartidos en el CLME</w:t>
            </w:r>
            <w:r w:rsidR="00FE108A" w:rsidRPr="00A9453B">
              <w:rPr>
                <w:rStyle w:val="Hyperlink"/>
                <w:noProof/>
                <w:vertAlign w:val="superscript"/>
                <w:lang w:val="es-ES"/>
              </w:rPr>
              <w:t>+</w:t>
            </w:r>
            <w:r w:rsidR="00FE108A">
              <w:rPr>
                <w:noProof/>
                <w:webHidden/>
              </w:rPr>
              <w:tab/>
            </w:r>
            <w:r w:rsidR="00494D8C">
              <w:rPr>
                <w:noProof/>
                <w:webHidden/>
              </w:rPr>
              <w:fldChar w:fldCharType="begin"/>
            </w:r>
            <w:r w:rsidR="00FE108A">
              <w:rPr>
                <w:noProof/>
                <w:webHidden/>
              </w:rPr>
              <w:instrText xml:space="preserve"> PAGEREF _Toc421560952 \h </w:instrText>
            </w:r>
            <w:r w:rsidR="00494D8C">
              <w:rPr>
                <w:noProof/>
                <w:webHidden/>
              </w:rPr>
            </w:r>
            <w:r w:rsidR="00494D8C">
              <w:rPr>
                <w:noProof/>
                <w:webHidden/>
              </w:rPr>
              <w:fldChar w:fldCharType="separate"/>
            </w:r>
            <w:r w:rsidR="00FE108A">
              <w:rPr>
                <w:noProof/>
                <w:webHidden/>
              </w:rPr>
              <w:t>94</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53" w:history="1">
            <w:r w:rsidR="00FE108A" w:rsidRPr="00A9453B">
              <w:rPr>
                <w:rStyle w:val="Hyperlink"/>
                <w:noProof/>
                <w:lang w:val="es-ES"/>
              </w:rPr>
              <w:t>2.3.3</w:t>
            </w:r>
            <w:r w:rsidR="00FE108A">
              <w:rPr>
                <w:rFonts w:eastAsiaTheme="minorEastAsia"/>
                <w:noProof/>
                <w:lang w:val="es-ES" w:eastAsia="es-ES"/>
              </w:rPr>
              <w:tab/>
            </w:r>
            <w:r w:rsidR="00FE108A" w:rsidRPr="00A9453B">
              <w:rPr>
                <w:rStyle w:val="Hyperlink"/>
                <w:noProof/>
                <w:lang w:val="es-ES"/>
              </w:rPr>
              <w:t>Componente 3 del Proyecto: Implementación del MBE/EEP en la región</w:t>
            </w:r>
            <w:r w:rsidR="00FE108A">
              <w:rPr>
                <w:noProof/>
                <w:webHidden/>
              </w:rPr>
              <w:tab/>
            </w:r>
            <w:r w:rsidR="00494D8C">
              <w:rPr>
                <w:noProof/>
                <w:webHidden/>
              </w:rPr>
              <w:fldChar w:fldCharType="begin"/>
            </w:r>
            <w:r w:rsidR="00FE108A">
              <w:rPr>
                <w:noProof/>
                <w:webHidden/>
              </w:rPr>
              <w:instrText xml:space="preserve"> PAGEREF _Toc421560953 \h </w:instrText>
            </w:r>
            <w:r w:rsidR="00494D8C">
              <w:rPr>
                <w:noProof/>
                <w:webHidden/>
              </w:rPr>
            </w:r>
            <w:r w:rsidR="00494D8C">
              <w:rPr>
                <w:noProof/>
                <w:webHidden/>
              </w:rPr>
              <w:fldChar w:fldCharType="separate"/>
            </w:r>
            <w:r w:rsidR="00FE108A">
              <w:rPr>
                <w:noProof/>
                <w:webHidden/>
              </w:rPr>
              <w:t>107</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54" w:history="1">
            <w:r w:rsidR="00FE108A" w:rsidRPr="00A9453B">
              <w:rPr>
                <w:rStyle w:val="Hyperlink"/>
                <w:noProof/>
                <w:lang w:val="es-ES"/>
              </w:rPr>
              <w:t>2.3.4</w:t>
            </w:r>
            <w:r w:rsidR="00FE108A">
              <w:rPr>
                <w:rFonts w:eastAsiaTheme="minorEastAsia"/>
                <w:noProof/>
                <w:lang w:val="es-ES" w:eastAsia="es-ES"/>
              </w:rPr>
              <w:tab/>
            </w:r>
            <w:r w:rsidR="00FE108A" w:rsidRPr="00A9453B">
              <w:rPr>
                <w:rStyle w:val="Hyperlink"/>
                <w:noProof/>
                <w:lang w:val="es-ES"/>
              </w:rPr>
              <w:t>Componente 4 del proyecto: Estudios de (pre-)factibilidad para identificar las necesidades y oportunidades de inversión prioritarias en la región del CLME</w:t>
            </w:r>
            <w:r w:rsidR="00FE108A" w:rsidRPr="00A9453B">
              <w:rPr>
                <w:rStyle w:val="Hyperlink"/>
                <w:noProof/>
                <w:vertAlign w:val="superscript"/>
                <w:lang w:val="es-ES"/>
              </w:rPr>
              <w:t>+</w:t>
            </w:r>
            <w:r w:rsidR="00FE108A">
              <w:rPr>
                <w:noProof/>
                <w:webHidden/>
              </w:rPr>
              <w:tab/>
            </w:r>
            <w:r w:rsidR="00494D8C">
              <w:rPr>
                <w:noProof/>
                <w:webHidden/>
              </w:rPr>
              <w:fldChar w:fldCharType="begin"/>
            </w:r>
            <w:r w:rsidR="00FE108A">
              <w:rPr>
                <w:noProof/>
                <w:webHidden/>
              </w:rPr>
              <w:instrText xml:space="preserve"> PAGEREF _Toc421560954 \h </w:instrText>
            </w:r>
            <w:r w:rsidR="00494D8C">
              <w:rPr>
                <w:noProof/>
                <w:webHidden/>
              </w:rPr>
            </w:r>
            <w:r w:rsidR="00494D8C">
              <w:rPr>
                <w:noProof/>
                <w:webHidden/>
              </w:rPr>
              <w:fldChar w:fldCharType="separate"/>
            </w:r>
            <w:r w:rsidR="00FE108A">
              <w:rPr>
                <w:noProof/>
                <w:webHidden/>
              </w:rPr>
              <w:t>116</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55" w:history="1">
            <w:r w:rsidR="00FE108A" w:rsidRPr="00A9453B">
              <w:rPr>
                <w:rStyle w:val="Hyperlink"/>
                <w:noProof/>
                <w:lang w:val="es-ES"/>
              </w:rPr>
              <w:t>2.3.5</w:t>
            </w:r>
            <w:r w:rsidR="00FE108A">
              <w:rPr>
                <w:rFonts w:eastAsiaTheme="minorEastAsia"/>
                <w:noProof/>
                <w:lang w:val="es-ES" w:eastAsia="es-ES"/>
              </w:rPr>
              <w:tab/>
            </w:r>
            <w:r w:rsidR="00FE108A" w:rsidRPr="00A9453B">
              <w:rPr>
                <w:rStyle w:val="Hyperlink"/>
                <w:noProof/>
                <w:lang w:val="es-ES"/>
              </w:rPr>
              <w:t>Componente 5 del proyecto: Monitoreo y evaluación del progreso de la implementación general y de los resultados del PAE del CLME</w:t>
            </w:r>
            <w:r w:rsidR="00FE108A" w:rsidRPr="00A9453B">
              <w:rPr>
                <w:rStyle w:val="Hyperlink"/>
                <w:noProof/>
                <w:vertAlign w:val="superscript"/>
                <w:lang w:val="es-ES"/>
              </w:rPr>
              <w:t>+</w:t>
            </w:r>
            <w:r w:rsidR="00FE108A" w:rsidRPr="00A9453B">
              <w:rPr>
                <w:rStyle w:val="Hyperlink"/>
                <w:noProof/>
                <w:lang w:val="es-ES"/>
              </w:rPr>
              <w:t xml:space="preserve"> y compartir las experiencias con la comunidad profesional global de GEMs</w:t>
            </w:r>
            <w:r w:rsidR="00FE108A">
              <w:rPr>
                <w:noProof/>
                <w:webHidden/>
              </w:rPr>
              <w:tab/>
            </w:r>
            <w:r w:rsidR="00494D8C">
              <w:rPr>
                <w:noProof/>
                <w:webHidden/>
              </w:rPr>
              <w:fldChar w:fldCharType="begin"/>
            </w:r>
            <w:r w:rsidR="00FE108A">
              <w:rPr>
                <w:noProof/>
                <w:webHidden/>
              </w:rPr>
              <w:instrText xml:space="preserve"> PAGEREF _Toc421560955 \h </w:instrText>
            </w:r>
            <w:r w:rsidR="00494D8C">
              <w:rPr>
                <w:noProof/>
                <w:webHidden/>
              </w:rPr>
            </w:r>
            <w:r w:rsidR="00494D8C">
              <w:rPr>
                <w:noProof/>
                <w:webHidden/>
              </w:rPr>
              <w:fldChar w:fldCharType="separate"/>
            </w:r>
            <w:r w:rsidR="00FE108A">
              <w:rPr>
                <w:noProof/>
                <w:webHidden/>
              </w:rPr>
              <w:t>121</w:t>
            </w:r>
            <w:r w:rsidR="00494D8C">
              <w:rPr>
                <w:noProof/>
                <w:webHidden/>
              </w:rPr>
              <w:fldChar w:fldCharType="end"/>
            </w:r>
          </w:hyperlink>
        </w:p>
        <w:p w:rsidR="00FE108A" w:rsidRDefault="00E1579A">
          <w:pPr>
            <w:pStyle w:val="TOC2"/>
            <w:tabs>
              <w:tab w:val="left" w:pos="880"/>
              <w:tab w:val="right" w:leader="dot" w:pos="9016"/>
            </w:tabs>
            <w:rPr>
              <w:rFonts w:eastAsiaTheme="minorEastAsia"/>
              <w:noProof/>
              <w:lang w:val="es-ES" w:eastAsia="es-ES"/>
            </w:rPr>
          </w:pPr>
          <w:hyperlink w:anchor="_Toc421560956" w:history="1">
            <w:r w:rsidR="00FE108A" w:rsidRPr="00A9453B">
              <w:rPr>
                <w:rStyle w:val="Hyperlink"/>
                <w:noProof/>
                <w:lang w:val="es-ES"/>
              </w:rPr>
              <w:t>2.4</w:t>
            </w:r>
            <w:r w:rsidR="00FE108A">
              <w:rPr>
                <w:rFonts w:eastAsiaTheme="minorEastAsia"/>
                <w:noProof/>
                <w:lang w:val="es-ES" w:eastAsia="es-ES"/>
              </w:rPr>
              <w:tab/>
            </w:r>
            <w:r w:rsidR="00FE108A" w:rsidRPr="00A9453B">
              <w:rPr>
                <w:rStyle w:val="Hyperlink"/>
                <w:noProof/>
                <w:lang w:val="es-ES"/>
              </w:rPr>
              <w:t>Indicadores del Proyecto y Monitoreo de Impactos</w:t>
            </w:r>
            <w:r w:rsidR="00FE108A">
              <w:rPr>
                <w:noProof/>
                <w:webHidden/>
              </w:rPr>
              <w:tab/>
            </w:r>
            <w:r w:rsidR="00494D8C">
              <w:rPr>
                <w:noProof/>
                <w:webHidden/>
              </w:rPr>
              <w:fldChar w:fldCharType="begin"/>
            </w:r>
            <w:r w:rsidR="00FE108A">
              <w:rPr>
                <w:noProof/>
                <w:webHidden/>
              </w:rPr>
              <w:instrText xml:space="preserve"> PAGEREF _Toc421560956 \h </w:instrText>
            </w:r>
            <w:r w:rsidR="00494D8C">
              <w:rPr>
                <w:noProof/>
                <w:webHidden/>
              </w:rPr>
            </w:r>
            <w:r w:rsidR="00494D8C">
              <w:rPr>
                <w:noProof/>
                <w:webHidden/>
              </w:rPr>
              <w:fldChar w:fldCharType="separate"/>
            </w:r>
            <w:r w:rsidR="00FE108A">
              <w:rPr>
                <w:noProof/>
                <w:webHidden/>
              </w:rPr>
              <w:t>128</w:t>
            </w:r>
            <w:r w:rsidR="00494D8C">
              <w:rPr>
                <w:noProof/>
                <w:webHidden/>
              </w:rPr>
              <w:fldChar w:fldCharType="end"/>
            </w:r>
          </w:hyperlink>
        </w:p>
        <w:p w:rsidR="00FE108A" w:rsidRDefault="00E1579A">
          <w:pPr>
            <w:pStyle w:val="TOC2"/>
            <w:tabs>
              <w:tab w:val="left" w:pos="880"/>
              <w:tab w:val="right" w:leader="dot" w:pos="9016"/>
            </w:tabs>
            <w:rPr>
              <w:rFonts w:eastAsiaTheme="minorEastAsia"/>
              <w:noProof/>
              <w:lang w:val="es-ES" w:eastAsia="es-ES"/>
            </w:rPr>
          </w:pPr>
          <w:hyperlink w:anchor="_Toc421560957" w:history="1">
            <w:r w:rsidR="00FE108A" w:rsidRPr="00A9453B">
              <w:rPr>
                <w:rStyle w:val="Hyperlink"/>
                <w:noProof/>
                <w:lang w:val="es-ES"/>
              </w:rPr>
              <w:t>2.5</w:t>
            </w:r>
            <w:r w:rsidR="00FE108A">
              <w:rPr>
                <w:rFonts w:eastAsiaTheme="minorEastAsia"/>
                <w:noProof/>
                <w:lang w:val="es-ES" w:eastAsia="es-ES"/>
              </w:rPr>
              <w:tab/>
            </w:r>
            <w:r w:rsidR="00FE108A" w:rsidRPr="00A9453B">
              <w:rPr>
                <w:rStyle w:val="Hyperlink"/>
                <w:noProof/>
                <w:lang w:val="es-ES"/>
              </w:rPr>
              <w:t>Riesgos y Estrategias de Mitigación</w:t>
            </w:r>
            <w:r w:rsidR="00FE108A">
              <w:rPr>
                <w:noProof/>
                <w:webHidden/>
              </w:rPr>
              <w:tab/>
            </w:r>
            <w:r w:rsidR="00494D8C">
              <w:rPr>
                <w:noProof/>
                <w:webHidden/>
              </w:rPr>
              <w:fldChar w:fldCharType="begin"/>
            </w:r>
            <w:r w:rsidR="00FE108A">
              <w:rPr>
                <w:noProof/>
                <w:webHidden/>
              </w:rPr>
              <w:instrText xml:space="preserve"> PAGEREF _Toc421560957 \h </w:instrText>
            </w:r>
            <w:r w:rsidR="00494D8C">
              <w:rPr>
                <w:noProof/>
                <w:webHidden/>
              </w:rPr>
            </w:r>
            <w:r w:rsidR="00494D8C">
              <w:rPr>
                <w:noProof/>
                <w:webHidden/>
              </w:rPr>
              <w:fldChar w:fldCharType="separate"/>
            </w:r>
            <w:r w:rsidR="00FE108A">
              <w:rPr>
                <w:noProof/>
                <w:webHidden/>
              </w:rPr>
              <w:t>132</w:t>
            </w:r>
            <w:r w:rsidR="00494D8C">
              <w:rPr>
                <w:noProof/>
                <w:webHidden/>
              </w:rPr>
              <w:fldChar w:fldCharType="end"/>
            </w:r>
          </w:hyperlink>
        </w:p>
        <w:p w:rsidR="00FE108A" w:rsidRDefault="00E1579A">
          <w:pPr>
            <w:pStyle w:val="TOC2"/>
            <w:tabs>
              <w:tab w:val="left" w:pos="880"/>
              <w:tab w:val="right" w:leader="dot" w:pos="9016"/>
            </w:tabs>
            <w:rPr>
              <w:rFonts w:eastAsiaTheme="minorEastAsia"/>
              <w:noProof/>
              <w:lang w:val="es-ES" w:eastAsia="es-ES"/>
            </w:rPr>
          </w:pPr>
          <w:hyperlink w:anchor="_Toc421560958" w:history="1">
            <w:r w:rsidR="00FE108A" w:rsidRPr="00A9453B">
              <w:rPr>
                <w:rStyle w:val="Hyperlink"/>
                <w:noProof/>
                <w:lang w:val="es-ES"/>
              </w:rPr>
              <w:t>2.6</w:t>
            </w:r>
            <w:r w:rsidR="00FE108A">
              <w:rPr>
                <w:rFonts w:eastAsiaTheme="minorEastAsia"/>
                <w:noProof/>
                <w:lang w:val="es-ES" w:eastAsia="es-ES"/>
              </w:rPr>
              <w:tab/>
            </w:r>
            <w:r w:rsidR="00FE108A" w:rsidRPr="00A9453B">
              <w:rPr>
                <w:rStyle w:val="Hyperlink"/>
                <w:noProof/>
                <w:lang w:val="es-ES"/>
              </w:rPr>
              <w:t>Apropiación por parte de los países y la región: elegibilidad e impulsores</w:t>
            </w:r>
            <w:r w:rsidR="00FE108A">
              <w:rPr>
                <w:noProof/>
                <w:webHidden/>
              </w:rPr>
              <w:tab/>
            </w:r>
            <w:r w:rsidR="00494D8C">
              <w:rPr>
                <w:noProof/>
                <w:webHidden/>
              </w:rPr>
              <w:fldChar w:fldCharType="begin"/>
            </w:r>
            <w:r w:rsidR="00FE108A">
              <w:rPr>
                <w:noProof/>
                <w:webHidden/>
              </w:rPr>
              <w:instrText xml:space="preserve"> PAGEREF _Toc421560958 \h </w:instrText>
            </w:r>
            <w:r w:rsidR="00494D8C">
              <w:rPr>
                <w:noProof/>
                <w:webHidden/>
              </w:rPr>
            </w:r>
            <w:r w:rsidR="00494D8C">
              <w:rPr>
                <w:noProof/>
                <w:webHidden/>
              </w:rPr>
              <w:fldChar w:fldCharType="separate"/>
            </w:r>
            <w:r w:rsidR="00FE108A">
              <w:rPr>
                <w:noProof/>
                <w:webHidden/>
              </w:rPr>
              <w:t>136</w:t>
            </w:r>
            <w:r w:rsidR="00494D8C">
              <w:rPr>
                <w:noProof/>
                <w:webHidden/>
              </w:rPr>
              <w:fldChar w:fldCharType="end"/>
            </w:r>
          </w:hyperlink>
        </w:p>
        <w:p w:rsidR="00FE108A" w:rsidRDefault="00E1579A">
          <w:pPr>
            <w:pStyle w:val="TOC2"/>
            <w:tabs>
              <w:tab w:val="left" w:pos="880"/>
              <w:tab w:val="right" w:leader="dot" w:pos="9016"/>
            </w:tabs>
            <w:rPr>
              <w:rFonts w:eastAsiaTheme="minorEastAsia"/>
              <w:noProof/>
              <w:lang w:val="es-ES" w:eastAsia="es-ES"/>
            </w:rPr>
          </w:pPr>
          <w:hyperlink w:anchor="_Toc421560959" w:history="1">
            <w:r w:rsidR="00FE108A" w:rsidRPr="00A9453B">
              <w:rPr>
                <w:rStyle w:val="Hyperlink"/>
                <w:noProof/>
                <w:lang w:val="es-ES"/>
              </w:rPr>
              <w:t>2.7</w:t>
            </w:r>
            <w:r w:rsidR="00FE108A">
              <w:rPr>
                <w:rFonts w:eastAsiaTheme="minorEastAsia"/>
                <w:noProof/>
                <w:lang w:val="es-ES" w:eastAsia="es-ES"/>
              </w:rPr>
              <w:tab/>
            </w:r>
            <w:r w:rsidR="00FE108A" w:rsidRPr="00A9453B">
              <w:rPr>
                <w:rStyle w:val="Hyperlink"/>
                <w:noProof/>
                <w:lang w:val="es-ES"/>
              </w:rPr>
              <w:t>Coordinación con otras iniciativas relacionadas</w:t>
            </w:r>
            <w:r w:rsidR="00FE108A">
              <w:rPr>
                <w:noProof/>
                <w:webHidden/>
              </w:rPr>
              <w:tab/>
            </w:r>
            <w:r w:rsidR="00494D8C">
              <w:rPr>
                <w:noProof/>
                <w:webHidden/>
              </w:rPr>
              <w:fldChar w:fldCharType="begin"/>
            </w:r>
            <w:r w:rsidR="00FE108A">
              <w:rPr>
                <w:noProof/>
                <w:webHidden/>
              </w:rPr>
              <w:instrText xml:space="preserve"> PAGEREF _Toc421560959 \h </w:instrText>
            </w:r>
            <w:r w:rsidR="00494D8C">
              <w:rPr>
                <w:noProof/>
                <w:webHidden/>
              </w:rPr>
            </w:r>
            <w:r w:rsidR="00494D8C">
              <w:rPr>
                <w:noProof/>
                <w:webHidden/>
              </w:rPr>
              <w:fldChar w:fldCharType="separate"/>
            </w:r>
            <w:r w:rsidR="00FE108A">
              <w:rPr>
                <w:noProof/>
                <w:webHidden/>
              </w:rPr>
              <w:t>138</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60" w:history="1">
            <w:r w:rsidR="00FE108A" w:rsidRPr="00A9453B">
              <w:rPr>
                <w:rStyle w:val="Hyperlink"/>
                <w:noProof/>
                <w:lang w:val="es-ES"/>
              </w:rPr>
              <w:t>2.7.1</w:t>
            </w:r>
            <w:r w:rsidR="00FE108A">
              <w:rPr>
                <w:rFonts w:eastAsiaTheme="minorEastAsia"/>
                <w:noProof/>
                <w:lang w:val="es-ES" w:eastAsia="es-ES"/>
              </w:rPr>
              <w:tab/>
            </w:r>
            <w:r w:rsidR="00FE108A" w:rsidRPr="00A9453B">
              <w:rPr>
                <w:rStyle w:val="Hyperlink"/>
                <w:noProof/>
                <w:lang w:val="es-ES"/>
              </w:rPr>
              <w:t>Iniciativas cofinanciadas por el FMAM</w:t>
            </w:r>
            <w:r w:rsidR="00FE108A">
              <w:rPr>
                <w:noProof/>
                <w:webHidden/>
              </w:rPr>
              <w:tab/>
            </w:r>
            <w:r w:rsidR="00494D8C">
              <w:rPr>
                <w:noProof/>
                <w:webHidden/>
              </w:rPr>
              <w:fldChar w:fldCharType="begin"/>
            </w:r>
            <w:r w:rsidR="00FE108A">
              <w:rPr>
                <w:noProof/>
                <w:webHidden/>
              </w:rPr>
              <w:instrText xml:space="preserve"> PAGEREF _Toc421560960 \h </w:instrText>
            </w:r>
            <w:r w:rsidR="00494D8C">
              <w:rPr>
                <w:noProof/>
                <w:webHidden/>
              </w:rPr>
            </w:r>
            <w:r w:rsidR="00494D8C">
              <w:rPr>
                <w:noProof/>
                <w:webHidden/>
              </w:rPr>
              <w:fldChar w:fldCharType="separate"/>
            </w:r>
            <w:r w:rsidR="00FE108A">
              <w:rPr>
                <w:noProof/>
                <w:webHidden/>
              </w:rPr>
              <w:t>140</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61" w:history="1">
            <w:r w:rsidR="00FE108A" w:rsidRPr="00A9453B">
              <w:rPr>
                <w:rStyle w:val="Hyperlink"/>
                <w:noProof/>
                <w:lang w:val="es-ES"/>
              </w:rPr>
              <w:t>2.7.2</w:t>
            </w:r>
            <w:r w:rsidR="00FE108A">
              <w:rPr>
                <w:rFonts w:eastAsiaTheme="minorEastAsia"/>
                <w:noProof/>
                <w:lang w:val="es-ES" w:eastAsia="es-ES"/>
              </w:rPr>
              <w:tab/>
            </w:r>
            <w:r w:rsidR="00FE108A" w:rsidRPr="00A9453B">
              <w:rPr>
                <w:rStyle w:val="Hyperlink"/>
                <w:noProof/>
                <w:lang w:val="es-ES"/>
              </w:rPr>
              <w:t>Otras iniciativas relevantes (no financiadas por el FMAM)</w:t>
            </w:r>
            <w:r w:rsidR="00FE108A">
              <w:rPr>
                <w:noProof/>
                <w:webHidden/>
              </w:rPr>
              <w:tab/>
            </w:r>
            <w:r w:rsidR="00494D8C">
              <w:rPr>
                <w:noProof/>
                <w:webHidden/>
              </w:rPr>
              <w:fldChar w:fldCharType="begin"/>
            </w:r>
            <w:r w:rsidR="00FE108A">
              <w:rPr>
                <w:noProof/>
                <w:webHidden/>
              </w:rPr>
              <w:instrText xml:space="preserve"> PAGEREF _Toc421560961 \h </w:instrText>
            </w:r>
            <w:r w:rsidR="00494D8C">
              <w:rPr>
                <w:noProof/>
                <w:webHidden/>
              </w:rPr>
            </w:r>
            <w:r w:rsidR="00494D8C">
              <w:rPr>
                <w:noProof/>
                <w:webHidden/>
              </w:rPr>
              <w:fldChar w:fldCharType="separate"/>
            </w:r>
            <w:r w:rsidR="00FE108A">
              <w:rPr>
                <w:noProof/>
                <w:webHidden/>
              </w:rPr>
              <w:t>149</w:t>
            </w:r>
            <w:r w:rsidR="00494D8C">
              <w:rPr>
                <w:noProof/>
                <w:webHidden/>
              </w:rPr>
              <w:fldChar w:fldCharType="end"/>
            </w:r>
          </w:hyperlink>
        </w:p>
        <w:p w:rsidR="00FE108A" w:rsidRDefault="00E1579A">
          <w:pPr>
            <w:pStyle w:val="TOC2"/>
            <w:tabs>
              <w:tab w:val="left" w:pos="880"/>
              <w:tab w:val="right" w:leader="dot" w:pos="9016"/>
            </w:tabs>
            <w:rPr>
              <w:rFonts w:eastAsiaTheme="minorEastAsia"/>
              <w:noProof/>
              <w:lang w:val="es-ES" w:eastAsia="es-ES"/>
            </w:rPr>
          </w:pPr>
          <w:hyperlink w:anchor="_Toc421560962" w:history="1">
            <w:r w:rsidR="00FE108A" w:rsidRPr="00A9453B">
              <w:rPr>
                <w:rStyle w:val="Hyperlink"/>
                <w:noProof/>
                <w:lang w:val="es-ES"/>
              </w:rPr>
              <w:t>2.8</w:t>
            </w:r>
            <w:r w:rsidR="00FE108A">
              <w:rPr>
                <w:rFonts w:eastAsiaTheme="minorEastAsia"/>
                <w:noProof/>
                <w:lang w:val="es-ES" w:eastAsia="es-ES"/>
              </w:rPr>
              <w:tab/>
            </w:r>
            <w:r w:rsidR="00FE108A" w:rsidRPr="00A9453B">
              <w:rPr>
                <w:rStyle w:val="Hyperlink"/>
                <w:noProof/>
                <w:lang w:val="es-ES"/>
              </w:rPr>
              <w:t>Eficiencia y efectividad de costos</w:t>
            </w:r>
            <w:r w:rsidR="00FE108A">
              <w:rPr>
                <w:noProof/>
                <w:webHidden/>
              </w:rPr>
              <w:tab/>
            </w:r>
            <w:r w:rsidR="00494D8C">
              <w:rPr>
                <w:noProof/>
                <w:webHidden/>
              </w:rPr>
              <w:fldChar w:fldCharType="begin"/>
            </w:r>
            <w:r w:rsidR="00FE108A">
              <w:rPr>
                <w:noProof/>
                <w:webHidden/>
              </w:rPr>
              <w:instrText xml:space="preserve"> PAGEREF _Toc421560962 \h </w:instrText>
            </w:r>
            <w:r w:rsidR="00494D8C">
              <w:rPr>
                <w:noProof/>
                <w:webHidden/>
              </w:rPr>
            </w:r>
            <w:r w:rsidR="00494D8C">
              <w:rPr>
                <w:noProof/>
                <w:webHidden/>
              </w:rPr>
              <w:fldChar w:fldCharType="separate"/>
            </w:r>
            <w:r w:rsidR="00FE108A">
              <w:rPr>
                <w:noProof/>
                <w:webHidden/>
              </w:rPr>
              <w:t>155</w:t>
            </w:r>
            <w:r w:rsidR="00494D8C">
              <w:rPr>
                <w:noProof/>
                <w:webHidden/>
              </w:rPr>
              <w:fldChar w:fldCharType="end"/>
            </w:r>
          </w:hyperlink>
        </w:p>
        <w:p w:rsidR="00FE108A" w:rsidRDefault="00E1579A">
          <w:pPr>
            <w:pStyle w:val="TOC2"/>
            <w:tabs>
              <w:tab w:val="left" w:pos="880"/>
              <w:tab w:val="right" w:leader="dot" w:pos="9016"/>
            </w:tabs>
            <w:rPr>
              <w:rFonts w:eastAsiaTheme="minorEastAsia"/>
              <w:noProof/>
              <w:lang w:val="es-ES" w:eastAsia="es-ES"/>
            </w:rPr>
          </w:pPr>
          <w:hyperlink w:anchor="_Toc421560963" w:history="1">
            <w:r w:rsidR="00FE108A" w:rsidRPr="00A9453B">
              <w:rPr>
                <w:rStyle w:val="Hyperlink"/>
                <w:noProof/>
              </w:rPr>
              <w:t>2.9</w:t>
            </w:r>
            <w:r w:rsidR="00FE108A">
              <w:rPr>
                <w:rFonts w:eastAsiaTheme="minorEastAsia"/>
                <w:noProof/>
                <w:lang w:val="es-ES" w:eastAsia="es-ES"/>
              </w:rPr>
              <w:tab/>
            </w:r>
            <w:r w:rsidR="00FE108A" w:rsidRPr="00A9453B">
              <w:rPr>
                <w:rStyle w:val="Hyperlink"/>
                <w:noProof/>
              </w:rPr>
              <w:t>Sostenibilidad</w:t>
            </w:r>
            <w:r w:rsidR="00FE108A">
              <w:rPr>
                <w:noProof/>
                <w:webHidden/>
              </w:rPr>
              <w:tab/>
            </w:r>
            <w:r w:rsidR="00494D8C">
              <w:rPr>
                <w:noProof/>
                <w:webHidden/>
              </w:rPr>
              <w:fldChar w:fldCharType="begin"/>
            </w:r>
            <w:r w:rsidR="00FE108A">
              <w:rPr>
                <w:noProof/>
                <w:webHidden/>
              </w:rPr>
              <w:instrText xml:space="preserve"> PAGEREF _Toc421560963 \h </w:instrText>
            </w:r>
            <w:r w:rsidR="00494D8C">
              <w:rPr>
                <w:noProof/>
                <w:webHidden/>
              </w:rPr>
            </w:r>
            <w:r w:rsidR="00494D8C">
              <w:rPr>
                <w:noProof/>
                <w:webHidden/>
              </w:rPr>
              <w:fldChar w:fldCharType="separate"/>
            </w:r>
            <w:r w:rsidR="00FE108A">
              <w:rPr>
                <w:noProof/>
                <w:webHidden/>
              </w:rPr>
              <w:t>158</w:t>
            </w:r>
            <w:r w:rsidR="00494D8C">
              <w:rPr>
                <w:noProof/>
                <w:webHidden/>
              </w:rPr>
              <w:fldChar w:fldCharType="end"/>
            </w:r>
          </w:hyperlink>
        </w:p>
        <w:p w:rsidR="00FE108A" w:rsidRDefault="00E1579A">
          <w:pPr>
            <w:pStyle w:val="TOC2"/>
            <w:tabs>
              <w:tab w:val="left" w:pos="880"/>
              <w:tab w:val="right" w:leader="dot" w:pos="9016"/>
            </w:tabs>
            <w:rPr>
              <w:rFonts w:eastAsiaTheme="minorEastAsia"/>
              <w:noProof/>
              <w:lang w:val="es-ES" w:eastAsia="es-ES"/>
            </w:rPr>
          </w:pPr>
          <w:hyperlink w:anchor="_Toc421560964" w:history="1">
            <w:r w:rsidR="00FE108A" w:rsidRPr="00A9453B">
              <w:rPr>
                <w:rStyle w:val="Hyperlink"/>
                <w:noProof/>
                <w:lang w:val="es-ES"/>
              </w:rPr>
              <w:t>2.10</w:t>
            </w:r>
            <w:r w:rsidR="00FE108A">
              <w:rPr>
                <w:rFonts w:eastAsiaTheme="minorEastAsia"/>
                <w:noProof/>
                <w:lang w:val="es-ES" w:eastAsia="es-ES"/>
              </w:rPr>
              <w:tab/>
            </w:r>
            <w:r w:rsidR="00FE108A" w:rsidRPr="00A9453B">
              <w:rPr>
                <w:rStyle w:val="Hyperlink"/>
                <w:noProof/>
                <w:lang w:val="es-ES"/>
              </w:rPr>
              <w:t>Replicación y ampliación de los resultados</w:t>
            </w:r>
            <w:r w:rsidR="00FE108A">
              <w:rPr>
                <w:noProof/>
                <w:webHidden/>
              </w:rPr>
              <w:tab/>
            </w:r>
            <w:r w:rsidR="00494D8C">
              <w:rPr>
                <w:noProof/>
                <w:webHidden/>
              </w:rPr>
              <w:fldChar w:fldCharType="begin"/>
            </w:r>
            <w:r w:rsidR="00FE108A">
              <w:rPr>
                <w:noProof/>
                <w:webHidden/>
              </w:rPr>
              <w:instrText xml:space="preserve"> PAGEREF _Toc421560964 \h </w:instrText>
            </w:r>
            <w:r w:rsidR="00494D8C">
              <w:rPr>
                <w:noProof/>
                <w:webHidden/>
              </w:rPr>
            </w:r>
            <w:r w:rsidR="00494D8C">
              <w:rPr>
                <w:noProof/>
                <w:webHidden/>
              </w:rPr>
              <w:fldChar w:fldCharType="separate"/>
            </w:r>
            <w:r w:rsidR="00FE108A">
              <w:rPr>
                <w:noProof/>
                <w:webHidden/>
              </w:rPr>
              <w:t>160</w:t>
            </w:r>
            <w:r w:rsidR="00494D8C">
              <w:rPr>
                <w:noProof/>
                <w:webHidden/>
              </w:rPr>
              <w:fldChar w:fldCharType="end"/>
            </w:r>
          </w:hyperlink>
        </w:p>
        <w:p w:rsidR="00FE108A" w:rsidRDefault="00E1579A">
          <w:pPr>
            <w:pStyle w:val="TOC2"/>
            <w:tabs>
              <w:tab w:val="left" w:pos="880"/>
              <w:tab w:val="right" w:leader="dot" w:pos="9016"/>
            </w:tabs>
            <w:rPr>
              <w:rFonts w:eastAsiaTheme="minorEastAsia"/>
              <w:noProof/>
              <w:lang w:val="es-ES" w:eastAsia="es-ES"/>
            </w:rPr>
          </w:pPr>
          <w:hyperlink w:anchor="_Toc421560965" w:history="1">
            <w:r w:rsidR="00FE108A" w:rsidRPr="00A9453B">
              <w:rPr>
                <w:rStyle w:val="Hyperlink"/>
                <w:noProof/>
                <w:lang w:val="es-ES"/>
              </w:rPr>
              <w:t>2.11</w:t>
            </w:r>
            <w:r w:rsidR="00FE108A">
              <w:rPr>
                <w:rFonts w:eastAsiaTheme="minorEastAsia"/>
                <w:noProof/>
                <w:lang w:val="es-ES" w:eastAsia="es-ES"/>
              </w:rPr>
              <w:tab/>
            </w:r>
            <w:r w:rsidR="00FE108A" w:rsidRPr="00A9453B">
              <w:rPr>
                <w:rStyle w:val="Hyperlink"/>
                <w:noProof/>
                <w:lang w:val="es-ES"/>
              </w:rPr>
              <w:t>Plan de participación de las partes interesadas</w:t>
            </w:r>
            <w:r w:rsidR="00FE108A">
              <w:rPr>
                <w:noProof/>
                <w:webHidden/>
              </w:rPr>
              <w:tab/>
            </w:r>
            <w:r w:rsidR="00494D8C">
              <w:rPr>
                <w:noProof/>
                <w:webHidden/>
              </w:rPr>
              <w:fldChar w:fldCharType="begin"/>
            </w:r>
            <w:r w:rsidR="00FE108A">
              <w:rPr>
                <w:noProof/>
                <w:webHidden/>
              </w:rPr>
              <w:instrText xml:space="preserve"> PAGEREF _Toc421560965 \h </w:instrText>
            </w:r>
            <w:r w:rsidR="00494D8C">
              <w:rPr>
                <w:noProof/>
                <w:webHidden/>
              </w:rPr>
            </w:r>
            <w:r w:rsidR="00494D8C">
              <w:rPr>
                <w:noProof/>
                <w:webHidden/>
              </w:rPr>
              <w:fldChar w:fldCharType="separate"/>
            </w:r>
            <w:r w:rsidR="00FE108A">
              <w:rPr>
                <w:noProof/>
                <w:webHidden/>
              </w:rPr>
              <w:t>161</w:t>
            </w:r>
            <w:r w:rsidR="00494D8C">
              <w:rPr>
                <w:noProof/>
                <w:webHidden/>
              </w:rPr>
              <w:fldChar w:fldCharType="end"/>
            </w:r>
          </w:hyperlink>
        </w:p>
        <w:p w:rsidR="00FE108A" w:rsidRDefault="00E1579A">
          <w:pPr>
            <w:pStyle w:val="TOC3"/>
            <w:tabs>
              <w:tab w:val="right" w:leader="dot" w:pos="9016"/>
            </w:tabs>
            <w:rPr>
              <w:rFonts w:eastAsiaTheme="minorEastAsia"/>
              <w:noProof/>
              <w:lang w:val="es-ES" w:eastAsia="es-ES"/>
            </w:rPr>
          </w:pPr>
          <w:hyperlink w:anchor="_Toc421560966" w:history="1">
            <w:r w:rsidR="00FE108A" w:rsidRPr="00A9453B">
              <w:rPr>
                <w:rStyle w:val="Hyperlink"/>
                <w:rFonts w:ascii="Times New Roman" w:eastAsia="Times New Roman" w:hAnsi="Times New Roman"/>
                <w:b/>
                <w:noProof/>
                <w:lang w:val="es-ES"/>
              </w:rPr>
              <w:t>Componente 1</w:t>
            </w:r>
            <w:r w:rsidR="00FE108A">
              <w:rPr>
                <w:noProof/>
                <w:webHidden/>
              </w:rPr>
              <w:tab/>
            </w:r>
            <w:r w:rsidR="00494D8C">
              <w:rPr>
                <w:noProof/>
                <w:webHidden/>
              </w:rPr>
              <w:fldChar w:fldCharType="begin"/>
            </w:r>
            <w:r w:rsidR="00FE108A">
              <w:rPr>
                <w:noProof/>
                <w:webHidden/>
              </w:rPr>
              <w:instrText xml:space="preserve"> PAGEREF _Toc421560966 \h </w:instrText>
            </w:r>
            <w:r w:rsidR="00494D8C">
              <w:rPr>
                <w:noProof/>
                <w:webHidden/>
              </w:rPr>
            </w:r>
            <w:r w:rsidR="00494D8C">
              <w:rPr>
                <w:noProof/>
                <w:webHidden/>
              </w:rPr>
              <w:fldChar w:fldCharType="separate"/>
            </w:r>
            <w:r w:rsidR="00FE108A">
              <w:rPr>
                <w:noProof/>
                <w:webHidden/>
              </w:rPr>
              <w:t>167</w:t>
            </w:r>
            <w:r w:rsidR="00494D8C">
              <w:rPr>
                <w:noProof/>
                <w:webHidden/>
              </w:rPr>
              <w:fldChar w:fldCharType="end"/>
            </w:r>
          </w:hyperlink>
        </w:p>
        <w:p w:rsidR="00FE108A" w:rsidRDefault="00E1579A">
          <w:pPr>
            <w:pStyle w:val="TOC3"/>
            <w:tabs>
              <w:tab w:val="right" w:leader="dot" w:pos="9016"/>
            </w:tabs>
            <w:rPr>
              <w:rFonts w:eastAsiaTheme="minorEastAsia"/>
              <w:noProof/>
              <w:lang w:val="es-ES" w:eastAsia="es-ES"/>
            </w:rPr>
          </w:pPr>
          <w:hyperlink w:anchor="_Toc421560967" w:history="1">
            <w:r w:rsidR="00FE108A" w:rsidRPr="00A9453B">
              <w:rPr>
                <w:rStyle w:val="Hyperlink"/>
                <w:rFonts w:ascii="Times New Roman" w:eastAsia="Times New Roman" w:hAnsi="Times New Roman"/>
                <w:noProof/>
                <w:lang w:val="es-ES"/>
              </w:rPr>
              <w:t>Fortalecimiento y consolidación de los marcos institucionales, políticos y jurídicos para la gobernanza sostenible y resiliente al clima de los recursos marinos vivos</w:t>
            </w:r>
            <w:r w:rsidR="00FE108A">
              <w:rPr>
                <w:noProof/>
                <w:webHidden/>
              </w:rPr>
              <w:tab/>
            </w:r>
            <w:r w:rsidR="00494D8C">
              <w:rPr>
                <w:noProof/>
                <w:webHidden/>
              </w:rPr>
              <w:fldChar w:fldCharType="begin"/>
            </w:r>
            <w:r w:rsidR="00FE108A">
              <w:rPr>
                <w:noProof/>
                <w:webHidden/>
              </w:rPr>
              <w:instrText xml:space="preserve"> PAGEREF _Toc421560967 \h </w:instrText>
            </w:r>
            <w:r w:rsidR="00494D8C">
              <w:rPr>
                <w:noProof/>
                <w:webHidden/>
              </w:rPr>
            </w:r>
            <w:r w:rsidR="00494D8C">
              <w:rPr>
                <w:noProof/>
                <w:webHidden/>
              </w:rPr>
              <w:fldChar w:fldCharType="separate"/>
            </w:r>
            <w:r w:rsidR="00FE108A">
              <w:rPr>
                <w:noProof/>
                <w:webHidden/>
              </w:rPr>
              <w:t>167</w:t>
            </w:r>
            <w:r w:rsidR="00494D8C">
              <w:rPr>
                <w:noProof/>
                <w:webHidden/>
              </w:rPr>
              <w:fldChar w:fldCharType="end"/>
            </w:r>
          </w:hyperlink>
        </w:p>
        <w:p w:rsidR="00FE108A" w:rsidRDefault="00E1579A">
          <w:pPr>
            <w:pStyle w:val="TOC3"/>
            <w:tabs>
              <w:tab w:val="right" w:leader="dot" w:pos="9016"/>
            </w:tabs>
            <w:rPr>
              <w:rFonts w:eastAsiaTheme="minorEastAsia"/>
              <w:noProof/>
              <w:lang w:val="es-ES" w:eastAsia="es-ES"/>
            </w:rPr>
          </w:pPr>
          <w:hyperlink w:anchor="_Toc421560968" w:history="1">
            <w:r w:rsidR="00FE108A" w:rsidRPr="00A9453B">
              <w:rPr>
                <w:rStyle w:val="Hyperlink"/>
                <w:rFonts w:ascii="Times New Roman" w:eastAsia="Times New Roman" w:hAnsi="Times New Roman"/>
                <w:b/>
                <w:noProof/>
                <w:lang w:val="es-ES"/>
              </w:rPr>
              <w:t>Componente 2</w:t>
            </w:r>
            <w:r w:rsidR="00FE108A">
              <w:rPr>
                <w:noProof/>
                <w:webHidden/>
              </w:rPr>
              <w:tab/>
            </w:r>
            <w:r w:rsidR="00494D8C">
              <w:rPr>
                <w:noProof/>
                <w:webHidden/>
              </w:rPr>
              <w:fldChar w:fldCharType="begin"/>
            </w:r>
            <w:r w:rsidR="00FE108A">
              <w:rPr>
                <w:noProof/>
                <w:webHidden/>
              </w:rPr>
              <w:instrText xml:space="preserve"> PAGEREF _Toc421560968 \h </w:instrText>
            </w:r>
            <w:r w:rsidR="00494D8C">
              <w:rPr>
                <w:noProof/>
                <w:webHidden/>
              </w:rPr>
            </w:r>
            <w:r w:rsidR="00494D8C">
              <w:rPr>
                <w:noProof/>
                <w:webHidden/>
              </w:rPr>
              <w:fldChar w:fldCharType="separate"/>
            </w:r>
            <w:r w:rsidR="00FE108A">
              <w:rPr>
                <w:noProof/>
                <w:webHidden/>
              </w:rPr>
              <w:t>167</w:t>
            </w:r>
            <w:r w:rsidR="00494D8C">
              <w:rPr>
                <w:noProof/>
                <w:webHidden/>
              </w:rPr>
              <w:fldChar w:fldCharType="end"/>
            </w:r>
          </w:hyperlink>
        </w:p>
        <w:p w:rsidR="00FE108A" w:rsidRDefault="00E1579A">
          <w:pPr>
            <w:pStyle w:val="TOC3"/>
            <w:tabs>
              <w:tab w:val="right" w:leader="dot" w:pos="9016"/>
            </w:tabs>
            <w:rPr>
              <w:rFonts w:eastAsiaTheme="minorEastAsia"/>
              <w:noProof/>
              <w:lang w:val="es-ES" w:eastAsia="es-ES"/>
            </w:rPr>
          </w:pPr>
          <w:hyperlink w:anchor="_Toc421560969" w:history="1">
            <w:r w:rsidR="00FE108A" w:rsidRPr="00A9453B">
              <w:rPr>
                <w:rStyle w:val="Hyperlink"/>
                <w:rFonts w:ascii="Times New Roman" w:eastAsia="Times New Roman" w:hAnsi="Times New Roman"/>
                <w:noProof/>
                <w:lang w:val="es-ES"/>
              </w:rPr>
              <w:t>Mejorar la capacidad de las instituciones y actores clave para implementar efectivamente el MBE/EEP con base en los conocimientos</w:t>
            </w:r>
            <w:r w:rsidR="00FE108A">
              <w:rPr>
                <w:noProof/>
                <w:webHidden/>
              </w:rPr>
              <w:tab/>
            </w:r>
            <w:r w:rsidR="00494D8C">
              <w:rPr>
                <w:noProof/>
                <w:webHidden/>
              </w:rPr>
              <w:fldChar w:fldCharType="begin"/>
            </w:r>
            <w:r w:rsidR="00FE108A">
              <w:rPr>
                <w:noProof/>
                <w:webHidden/>
              </w:rPr>
              <w:instrText xml:space="preserve"> PAGEREF _Toc421560969 \h </w:instrText>
            </w:r>
            <w:r w:rsidR="00494D8C">
              <w:rPr>
                <w:noProof/>
                <w:webHidden/>
              </w:rPr>
            </w:r>
            <w:r w:rsidR="00494D8C">
              <w:rPr>
                <w:noProof/>
                <w:webHidden/>
              </w:rPr>
              <w:fldChar w:fldCharType="separate"/>
            </w:r>
            <w:r w:rsidR="00FE108A">
              <w:rPr>
                <w:noProof/>
                <w:webHidden/>
              </w:rPr>
              <w:t>167</w:t>
            </w:r>
            <w:r w:rsidR="00494D8C">
              <w:rPr>
                <w:noProof/>
                <w:webHidden/>
              </w:rPr>
              <w:fldChar w:fldCharType="end"/>
            </w:r>
          </w:hyperlink>
        </w:p>
        <w:p w:rsidR="00FE108A" w:rsidRDefault="00E1579A">
          <w:pPr>
            <w:pStyle w:val="TOC3"/>
            <w:tabs>
              <w:tab w:val="right" w:leader="dot" w:pos="9016"/>
            </w:tabs>
            <w:rPr>
              <w:rFonts w:eastAsiaTheme="minorEastAsia"/>
              <w:noProof/>
              <w:lang w:val="es-ES" w:eastAsia="es-ES"/>
            </w:rPr>
          </w:pPr>
          <w:hyperlink w:anchor="_Toc421560970" w:history="1">
            <w:r w:rsidR="00FE108A" w:rsidRPr="00A9453B">
              <w:rPr>
                <w:rStyle w:val="Hyperlink"/>
                <w:rFonts w:ascii="Times New Roman" w:eastAsia="Times New Roman" w:hAnsi="Times New Roman"/>
                <w:b/>
                <w:noProof/>
                <w:lang w:val="es-ES"/>
              </w:rPr>
              <w:t>Componente 3</w:t>
            </w:r>
            <w:r w:rsidR="00FE108A">
              <w:rPr>
                <w:noProof/>
                <w:webHidden/>
              </w:rPr>
              <w:tab/>
            </w:r>
            <w:r w:rsidR="00494D8C">
              <w:rPr>
                <w:noProof/>
                <w:webHidden/>
              </w:rPr>
              <w:fldChar w:fldCharType="begin"/>
            </w:r>
            <w:r w:rsidR="00FE108A">
              <w:rPr>
                <w:noProof/>
                <w:webHidden/>
              </w:rPr>
              <w:instrText xml:space="preserve"> PAGEREF _Toc421560970 \h </w:instrText>
            </w:r>
            <w:r w:rsidR="00494D8C">
              <w:rPr>
                <w:noProof/>
                <w:webHidden/>
              </w:rPr>
            </w:r>
            <w:r w:rsidR="00494D8C">
              <w:rPr>
                <w:noProof/>
                <w:webHidden/>
              </w:rPr>
              <w:fldChar w:fldCharType="separate"/>
            </w:r>
            <w:r w:rsidR="00FE108A">
              <w:rPr>
                <w:noProof/>
                <w:webHidden/>
              </w:rPr>
              <w:t>167</w:t>
            </w:r>
            <w:r w:rsidR="00494D8C">
              <w:rPr>
                <w:noProof/>
                <w:webHidden/>
              </w:rPr>
              <w:fldChar w:fldCharType="end"/>
            </w:r>
          </w:hyperlink>
        </w:p>
        <w:p w:rsidR="00FE108A" w:rsidRDefault="00E1579A">
          <w:pPr>
            <w:pStyle w:val="TOC3"/>
            <w:tabs>
              <w:tab w:val="right" w:leader="dot" w:pos="9016"/>
            </w:tabs>
            <w:rPr>
              <w:rFonts w:eastAsiaTheme="minorEastAsia"/>
              <w:noProof/>
              <w:lang w:val="es-ES" w:eastAsia="es-ES"/>
            </w:rPr>
          </w:pPr>
          <w:hyperlink w:anchor="_Toc421560971" w:history="1">
            <w:r w:rsidR="00FE108A" w:rsidRPr="00A9453B">
              <w:rPr>
                <w:rStyle w:val="Hyperlink"/>
                <w:rFonts w:ascii="Times New Roman" w:eastAsia="Times New Roman" w:hAnsi="Times New Roman"/>
                <w:noProof/>
                <w:lang w:val="es-ES"/>
              </w:rPr>
              <w:t>Implementar el MBE/EEP</w:t>
            </w:r>
            <w:r w:rsidR="00FE108A">
              <w:rPr>
                <w:noProof/>
                <w:webHidden/>
              </w:rPr>
              <w:tab/>
            </w:r>
            <w:r w:rsidR="00494D8C">
              <w:rPr>
                <w:noProof/>
                <w:webHidden/>
              </w:rPr>
              <w:fldChar w:fldCharType="begin"/>
            </w:r>
            <w:r w:rsidR="00FE108A">
              <w:rPr>
                <w:noProof/>
                <w:webHidden/>
              </w:rPr>
              <w:instrText xml:space="preserve"> PAGEREF _Toc421560971 \h </w:instrText>
            </w:r>
            <w:r w:rsidR="00494D8C">
              <w:rPr>
                <w:noProof/>
                <w:webHidden/>
              </w:rPr>
            </w:r>
            <w:r w:rsidR="00494D8C">
              <w:rPr>
                <w:noProof/>
                <w:webHidden/>
              </w:rPr>
              <w:fldChar w:fldCharType="separate"/>
            </w:r>
            <w:r w:rsidR="00FE108A">
              <w:rPr>
                <w:noProof/>
                <w:webHidden/>
              </w:rPr>
              <w:t>167</w:t>
            </w:r>
            <w:r w:rsidR="00494D8C">
              <w:rPr>
                <w:noProof/>
                <w:webHidden/>
              </w:rPr>
              <w:fldChar w:fldCharType="end"/>
            </w:r>
          </w:hyperlink>
        </w:p>
        <w:p w:rsidR="00FE108A" w:rsidRDefault="00E1579A">
          <w:pPr>
            <w:pStyle w:val="TOC3"/>
            <w:tabs>
              <w:tab w:val="right" w:leader="dot" w:pos="9016"/>
            </w:tabs>
            <w:rPr>
              <w:rFonts w:eastAsiaTheme="minorEastAsia"/>
              <w:noProof/>
              <w:lang w:val="es-ES" w:eastAsia="es-ES"/>
            </w:rPr>
          </w:pPr>
          <w:hyperlink w:anchor="_Toc421560972" w:history="1">
            <w:r w:rsidR="00FE108A" w:rsidRPr="00A9453B">
              <w:rPr>
                <w:rStyle w:val="Hyperlink"/>
                <w:rFonts w:ascii="Times New Roman" w:eastAsia="Times New Roman" w:hAnsi="Times New Roman"/>
                <w:b/>
                <w:noProof/>
                <w:lang w:val="es-ES"/>
              </w:rPr>
              <w:t>Componente 5</w:t>
            </w:r>
            <w:r w:rsidR="00FE108A">
              <w:rPr>
                <w:noProof/>
                <w:webHidden/>
              </w:rPr>
              <w:tab/>
            </w:r>
            <w:r w:rsidR="00494D8C">
              <w:rPr>
                <w:noProof/>
                <w:webHidden/>
              </w:rPr>
              <w:fldChar w:fldCharType="begin"/>
            </w:r>
            <w:r w:rsidR="00FE108A">
              <w:rPr>
                <w:noProof/>
                <w:webHidden/>
              </w:rPr>
              <w:instrText xml:space="preserve"> PAGEREF _Toc421560972 \h </w:instrText>
            </w:r>
            <w:r w:rsidR="00494D8C">
              <w:rPr>
                <w:noProof/>
                <w:webHidden/>
              </w:rPr>
            </w:r>
            <w:r w:rsidR="00494D8C">
              <w:rPr>
                <w:noProof/>
                <w:webHidden/>
              </w:rPr>
              <w:fldChar w:fldCharType="separate"/>
            </w:r>
            <w:r w:rsidR="00FE108A">
              <w:rPr>
                <w:noProof/>
                <w:webHidden/>
              </w:rPr>
              <w:t>168</w:t>
            </w:r>
            <w:r w:rsidR="00494D8C">
              <w:rPr>
                <w:noProof/>
                <w:webHidden/>
              </w:rPr>
              <w:fldChar w:fldCharType="end"/>
            </w:r>
          </w:hyperlink>
        </w:p>
        <w:p w:rsidR="00FE108A" w:rsidRDefault="00E1579A">
          <w:pPr>
            <w:pStyle w:val="TOC3"/>
            <w:tabs>
              <w:tab w:val="right" w:leader="dot" w:pos="9016"/>
            </w:tabs>
            <w:rPr>
              <w:rFonts w:eastAsiaTheme="minorEastAsia"/>
              <w:noProof/>
              <w:lang w:val="es-ES" w:eastAsia="es-ES"/>
            </w:rPr>
          </w:pPr>
          <w:hyperlink w:anchor="_Toc421560973" w:history="1">
            <w:r w:rsidR="00FE108A" w:rsidRPr="00A9453B">
              <w:rPr>
                <w:rStyle w:val="Hyperlink"/>
                <w:rFonts w:ascii="Times New Roman" w:eastAsia="Times New Roman" w:hAnsi="Times New Roman"/>
                <w:noProof/>
                <w:lang w:val="es-ES"/>
              </w:rPr>
              <w:t>M&amp;E del PAE, y compartir experiencias con la comunidad de internacional de expertos en GEM</w:t>
            </w:r>
            <w:r w:rsidR="00FE108A">
              <w:rPr>
                <w:noProof/>
                <w:webHidden/>
              </w:rPr>
              <w:tab/>
            </w:r>
            <w:r w:rsidR="00494D8C">
              <w:rPr>
                <w:noProof/>
                <w:webHidden/>
              </w:rPr>
              <w:fldChar w:fldCharType="begin"/>
            </w:r>
            <w:r w:rsidR="00FE108A">
              <w:rPr>
                <w:noProof/>
                <w:webHidden/>
              </w:rPr>
              <w:instrText xml:space="preserve"> PAGEREF _Toc421560973 \h </w:instrText>
            </w:r>
            <w:r w:rsidR="00494D8C">
              <w:rPr>
                <w:noProof/>
                <w:webHidden/>
              </w:rPr>
            </w:r>
            <w:r w:rsidR="00494D8C">
              <w:rPr>
                <w:noProof/>
                <w:webHidden/>
              </w:rPr>
              <w:fldChar w:fldCharType="separate"/>
            </w:r>
            <w:r w:rsidR="00FE108A">
              <w:rPr>
                <w:noProof/>
                <w:webHidden/>
              </w:rPr>
              <w:t>168</w:t>
            </w:r>
            <w:r w:rsidR="00494D8C">
              <w:rPr>
                <w:noProof/>
                <w:webHidden/>
              </w:rPr>
              <w:fldChar w:fldCharType="end"/>
            </w:r>
          </w:hyperlink>
        </w:p>
        <w:p w:rsidR="00FE108A" w:rsidRDefault="00E1579A">
          <w:pPr>
            <w:pStyle w:val="TOC1"/>
            <w:tabs>
              <w:tab w:val="left" w:pos="440"/>
              <w:tab w:val="right" w:leader="dot" w:pos="9016"/>
            </w:tabs>
            <w:rPr>
              <w:rFonts w:eastAsiaTheme="minorEastAsia"/>
              <w:noProof/>
              <w:lang w:val="es-ES" w:eastAsia="es-ES"/>
            </w:rPr>
          </w:pPr>
          <w:hyperlink w:anchor="_Toc421560974" w:history="1">
            <w:r w:rsidR="00FE108A" w:rsidRPr="00A9453B">
              <w:rPr>
                <w:rStyle w:val="Hyperlink"/>
                <w:noProof/>
                <w:lang w:val="es-ES"/>
              </w:rPr>
              <w:t>3</w:t>
            </w:r>
            <w:r w:rsidR="00FE108A">
              <w:rPr>
                <w:rFonts w:eastAsiaTheme="minorEastAsia"/>
                <w:noProof/>
                <w:lang w:val="es-ES" w:eastAsia="es-ES"/>
              </w:rPr>
              <w:tab/>
            </w:r>
            <w:r w:rsidR="00FE108A" w:rsidRPr="00A9453B">
              <w:rPr>
                <w:rStyle w:val="Hyperlink"/>
                <w:noProof/>
                <w:lang w:val="es-ES"/>
              </w:rPr>
              <w:t>Marco de Resultados del Proyecto</w:t>
            </w:r>
            <w:r w:rsidR="00FE108A">
              <w:rPr>
                <w:noProof/>
                <w:webHidden/>
              </w:rPr>
              <w:tab/>
            </w:r>
            <w:r w:rsidR="00494D8C">
              <w:rPr>
                <w:noProof/>
                <w:webHidden/>
              </w:rPr>
              <w:fldChar w:fldCharType="begin"/>
            </w:r>
            <w:r w:rsidR="00FE108A">
              <w:rPr>
                <w:noProof/>
                <w:webHidden/>
              </w:rPr>
              <w:instrText xml:space="preserve"> PAGEREF _Toc421560974 \h </w:instrText>
            </w:r>
            <w:r w:rsidR="00494D8C">
              <w:rPr>
                <w:noProof/>
                <w:webHidden/>
              </w:rPr>
            </w:r>
            <w:r w:rsidR="00494D8C">
              <w:rPr>
                <w:noProof/>
                <w:webHidden/>
              </w:rPr>
              <w:fldChar w:fldCharType="separate"/>
            </w:r>
            <w:r w:rsidR="00FE108A">
              <w:rPr>
                <w:noProof/>
                <w:webHidden/>
              </w:rPr>
              <w:t>169</w:t>
            </w:r>
            <w:r w:rsidR="00494D8C">
              <w:rPr>
                <w:noProof/>
                <w:webHidden/>
              </w:rPr>
              <w:fldChar w:fldCharType="end"/>
            </w:r>
          </w:hyperlink>
        </w:p>
        <w:p w:rsidR="00FE108A" w:rsidRDefault="00E1579A">
          <w:pPr>
            <w:pStyle w:val="TOC1"/>
            <w:tabs>
              <w:tab w:val="left" w:pos="440"/>
              <w:tab w:val="right" w:leader="dot" w:pos="9016"/>
            </w:tabs>
            <w:rPr>
              <w:rFonts w:eastAsiaTheme="minorEastAsia"/>
              <w:noProof/>
              <w:lang w:val="es-ES" w:eastAsia="es-ES"/>
            </w:rPr>
          </w:pPr>
          <w:hyperlink w:anchor="_Toc421560975" w:history="1">
            <w:r w:rsidR="00FE108A" w:rsidRPr="00A9453B">
              <w:rPr>
                <w:rStyle w:val="Hyperlink"/>
                <w:noProof/>
                <w:lang w:val="es-ES"/>
              </w:rPr>
              <w:t>4</w:t>
            </w:r>
            <w:r w:rsidR="00FE108A">
              <w:rPr>
                <w:rFonts w:eastAsiaTheme="minorEastAsia"/>
                <w:noProof/>
                <w:lang w:val="es-ES" w:eastAsia="es-ES"/>
              </w:rPr>
              <w:tab/>
            </w:r>
            <w:r w:rsidR="00FE108A" w:rsidRPr="00A9453B">
              <w:rPr>
                <w:rStyle w:val="Hyperlink"/>
                <w:noProof/>
                <w:lang w:val="es-ES"/>
              </w:rPr>
              <w:t>Presupuesto Total y Plan de Trabajo</w:t>
            </w:r>
            <w:r w:rsidR="00FE108A">
              <w:rPr>
                <w:noProof/>
                <w:webHidden/>
              </w:rPr>
              <w:tab/>
            </w:r>
            <w:r w:rsidR="00494D8C">
              <w:rPr>
                <w:noProof/>
                <w:webHidden/>
              </w:rPr>
              <w:fldChar w:fldCharType="begin"/>
            </w:r>
            <w:r w:rsidR="00FE108A">
              <w:rPr>
                <w:noProof/>
                <w:webHidden/>
              </w:rPr>
              <w:instrText xml:space="preserve"> PAGEREF _Toc421560975 \h </w:instrText>
            </w:r>
            <w:r w:rsidR="00494D8C">
              <w:rPr>
                <w:noProof/>
                <w:webHidden/>
              </w:rPr>
            </w:r>
            <w:r w:rsidR="00494D8C">
              <w:rPr>
                <w:noProof/>
                <w:webHidden/>
              </w:rPr>
              <w:fldChar w:fldCharType="separate"/>
            </w:r>
            <w:r w:rsidR="00FE108A">
              <w:rPr>
                <w:noProof/>
                <w:webHidden/>
              </w:rPr>
              <w:t>213</w:t>
            </w:r>
            <w:r w:rsidR="00494D8C">
              <w:rPr>
                <w:noProof/>
                <w:webHidden/>
              </w:rPr>
              <w:fldChar w:fldCharType="end"/>
            </w:r>
          </w:hyperlink>
        </w:p>
        <w:p w:rsidR="00FE108A" w:rsidRDefault="00E1579A">
          <w:pPr>
            <w:pStyle w:val="TOC1"/>
            <w:tabs>
              <w:tab w:val="left" w:pos="440"/>
              <w:tab w:val="right" w:leader="dot" w:pos="9016"/>
            </w:tabs>
            <w:rPr>
              <w:rFonts w:eastAsiaTheme="minorEastAsia"/>
              <w:noProof/>
              <w:lang w:val="es-ES" w:eastAsia="es-ES"/>
            </w:rPr>
          </w:pPr>
          <w:hyperlink w:anchor="_Toc421560976" w:history="1">
            <w:r w:rsidR="00FE108A" w:rsidRPr="00A9453B">
              <w:rPr>
                <w:rStyle w:val="Hyperlink"/>
                <w:noProof/>
                <w:lang w:val="es-ES"/>
              </w:rPr>
              <w:t>5</w:t>
            </w:r>
            <w:r w:rsidR="00FE108A">
              <w:rPr>
                <w:rFonts w:eastAsiaTheme="minorEastAsia"/>
                <w:noProof/>
                <w:lang w:val="es-ES" w:eastAsia="es-ES"/>
              </w:rPr>
              <w:tab/>
            </w:r>
            <w:r w:rsidR="00FE108A" w:rsidRPr="00A9453B">
              <w:rPr>
                <w:rStyle w:val="Hyperlink"/>
                <w:noProof/>
                <w:lang w:val="es-AR"/>
              </w:rPr>
              <w:t>Arreglos para la gestión y coordinación del Proyecto CLME</w:t>
            </w:r>
            <w:r w:rsidR="00FE108A" w:rsidRPr="00A9453B">
              <w:rPr>
                <w:rStyle w:val="Hyperlink"/>
                <w:noProof/>
                <w:vertAlign w:val="superscript"/>
                <w:lang w:val="es-AR"/>
              </w:rPr>
              <w:t>+</w:t>
            </w:r>
            <w:r w:rsidR="00FE108A" w:rsidRPr="00A9453B">
              <w:rPr>
                <w:rStyle w:val="Hyperlink"/>
                <w:noProof/>
                <w:lang w:val="es-AR"/>
              </w:rPr>
              <w:t xml:space="preserve"> y del PAE del CLME</w:t>
            </w:r>
            <w:r w:rsidR="00FE108A" w:rsidRPr="00A9453B">
              <w:rPr>
                <w:rStyle w:val="Hyperlink"/>
                <w:noProof/>
                <w:vertAlign w:val="superscript"/>
                <w:lang w:val="es-AR"/>
              </w:rPr>
              <w:t>+</w:t>
            </w:r>
            <w:r w:rsidR="00FE108A">
              <w:rPr>
                <w:noProof/>
                <w:webHidden/>
              </w:rPr>
              <w:tab/>
            </w:r>
            <w:r w:rsidR="00494D8C">
              <w:rPr>
                <w:noProof/>
                <w:webHidden/>
              </w:rPr>
              <w:fldChar w:fldCharType="begin"/>
            </w:r>
            <w:r w:rsidR="00FE108A">
              <w:rPr>
                <w:noProof/>
                <w:webHidden/>
              </w:rPr>
              <w:instrText xml:space="preserve"> PAGEREF _Toc421560976 \h </w:instrText>
            </w:r>
            <w:r w:rsidR="00494D8C">
              <w:rPr>
                <w:noProof/>
                <w:webHidden/>
              </w:rPr>
            </w:r>
            <w:r w:rsidR="00494D8C">
              <w:rPr>
                <w:noProof/>
                <w:webHidden/>
              </w:rPr>
              <w:fldChar w:fldCharType="separate"/>
            </w:r>
            <w:r w:rsidR="00FE108A">
              <w:rPr>
                <w:noProof/>
                <w:webHidden/>
              </w:rPr>
              <w:t>220</w:t>
            </w:r>
            <w:r w:rsidR="00494D8C">
              <w:rPr>
                <w:noProof/>
                <w:webHidden/>
              </w:rPr>
              <w:fldChar w:fldCharType="end"/>
            </w:r>
          </w:hyperlink>
        </w:p>
        <w:p w:rsidR="00FE108A" w:rsidRDefault="00E1579A">
          <w:pPr>
            <w:pStyle w:val="TOC2"/>
            <w:tabs>
              <w:tab w:val="left" w:pos="880"/>
              <w:tab w:val="right" w:leader="dot" w:pos="9016"/>
            </w:tabs>
            <w:rPr>
              <w:rFonts w:eastAsiaTheme="minorEastAsia"/>
              <w:noProof/>
              <w:lang w:val="es-ES" w:eastAsia="es-ES"/>
            </w:rPr>
          </w:pPr>
          <w:hyperlink w:anchor="_Toc421560977" w:history="1">
            <w:r w:rsidR="00FE108A" w:rsidRPr="00A9453B">
              <w:rPr>
                <w:rStyle w:val="Hyperlink"/>
                <w:noProof/>
                <w:lang w:val="es-ES"/>
              </w:rPr>
              <w:t>5.1</w:t>
            </w:r>
            <w:r w:rsidR="00FE108A">
              <w:rPr>
                <w:rFonts w:eastAsiaTheme="minorEastAsia"/>
                <w:noProof/>
                <w:lang w:val="es-ES" w:eastAsia="es-ES"/>
              </w:rPr>
              <w:tab/>
            </w:r>
            <w:r w:rsidR="00FE108A" w:rsidRPr="00A9453B">
              <w:rPr>
                <w:rStyle w:val="Hyperlink"/>
                <w:rFonts w:ascii="Calibri Light" w:eastAsia="Times New Roman" w:hAnsi="Calibri Light" w:cs="Times New Roman"/>
                <w:noProof/>
                <w:lang w:val="es-AR"/>
              </w:rPr>
              <w:t>Arreglos para la gestión y coordinación del Proyecto CLME</w:t>
            </w:r>
            <w:r w:rsidR="00FE108A" w:rsidRPr="00A9453B">
              <w:rPr>
                <w:rStyle w:val="Hyperlink"/>
                <w:rFonts w:ascii="Calibri Light" w:eastAsia="Times New Roman" w:hAnsi="Calibri Light" w:cs="Times New Roman"/>
                <w:noProof/>
                <w:vertAlign w:val="superscript"/>
                <w:lang w:val="es-AR"/>
              </w:rPr>
              <w:t>+</w:t>
            </w:r>
            <w:r w:rsidR="00FE108A">
              <w:rPr>
                <w:noProof/>
                <w:webHidden/>
              </w:rPr>
              <w:tab/>
            </w:r>
            <w:r w:rsidR="00494D8C">
              <w:rPr>
                <w:noProof/>
                <w:webHidden/>
              </w:rPr>
              <w:fldChar w:fldCharType="begin"/>
            </w:r>
            <w:r w:rsidR="00FE108A">
              <w:rPr>
                <w:noProof/>
                <w:webHidden/>
              </w:rPr>
              <w:instrText xml:space="preserve"> PAGEREF _Toc421560977 \h </w:instrText>
            </w:r>
            <w:r w:rsidR="00494D8C">
              <w:rPr>
                <w:noProof/>
                <w:webHidden/>
              </w:rPr>
            </w:r>
            <w:r w:rsidR="00494D8C">
              <w:rPr>
                <w:noProof/>
                <w:webHidden/>
              </w:rPr>
              <w:fldChar w:fldCharType="separate"/>
            </w:r>
            <w:r w:rsidR="00FE108A">
              <w:rPr>
                <w:noProof/>
                <w:webHidden/>
              </w:rPr>
              <w:t>220</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78" w:history="1">
            <w:r w:rsidR="00FE108A" w:rsidRPr="00A9453B">
              <w:rPr>
                <w:rStyle w:val="Hyperlink"/>
                <w:noProof/>
              </w:rPr>
              <w:t>5.1.1</w:t>
            </w:r>
            <w:r w:rsidR="00FE108A">
              <w:rPr>
                <w:rFonts w:eastAsiaTheme="minorEastAsia"/>
                <w:noProof/>
                <w:lang w:val="es-ES" w:eastAsia="es-ES"/>
              </w:rPr>
              <w:tab/>
            </w:r>
            <w:r w:rsidR="00FE108A" w:rsidRPr="00A9453B">
              <w:rPr>
                <w:rStyle w:val="Hyperlink"/>
                <w:noProof/>
              </w:rPr>
              <w:t>Agencia del FMAM</w:t>
            </w:r>
            <w:r w:rsidR="00FE108A">
              <w:rPr>
                <w:noProof/>
                <w:webHidden/>
              </w:rPr>
              <w:tab/>
            </w:r>
            <w:r w:rsidR="00494D8C">
              <w:rPr>
                <w:noProof/>
                <w:webHidden/>
              </w:rPr>
              <w:fldChar w:fldCharType="begin"/>
            </w:r>
            <w:r w:rsidR="00FE108A">
              <w:rPr>
                <w:noProof/>
                <w:webHidden/>
              </w:rPr>
              <w:instrText xml:space="preserve"> PAGEREF _Toc421560978 \h </w:instrText>
            </w:r>
            <w:r w:rsidR="00494D8C">
              <w:rPr>
                <w:noProof/>
                <w:webHidden/>
              </w:rPr>
            </w:r>
            <w:r w:rsidR="00494D8C">
              <w:rPr>
                <w:noProof/>
                <w:webHidden/>
              </w:rPr>
              <w:fldChar w:fldCharType="separate"/>
            </w:r>
            <w:r w:rsidR="00FE108A">
              <w:rPr>
                <w:noProof/>
                <w:webHidden/>
              </w:rPr>
              <w:t>221</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79" w:history="1">
            <w:r w:rsidR="00FE108A" w:rsidRPr="00A9453B">
              <w:rPr>
                <w:rStyle w:val="Hyperlink"/>
                <w:noProof/>
              </w:rPr>
              <w:t>5.1.2</w:t>
            </w:r>
            <w:r w:rsidR="00FE108A">
              <w:rPr>
                <w:rFonts w:eastAsiaTheme="minorEastAsia"/>
                <w:noProof/>
                <w:lang w:val="es-ES" w:eastAsia="es-ES"/>
              </w:rPr>
              <w:tab/>
            </w:r>
            <w:r w:rsidR="00FE108A" w:rsidRPr="00A9453B">
              <w:rPr>
                <w:rStyle w:val="Hyperlink"/>
                <w:noProof/>
              </w:rPr>
              <w:t>Agencia Ejecutora (EA)</w:t>
            </w:r>
            <w:r w:rsidR="00FE108A" w:rsidRPr="00A9453B">
              <w:rPr>
                <w:rStyle w:val="Hyperlink"/>
                <w:bCs/>
                <w:noProof/>
                <w:lang w:val="es-ES"/>
              </w:rPr>
              <w:t xml:space="preserve"> </w:t>
            </w:r>
            <w:r w:rsidR="00FE108A">
              <w:rPr>
                <w:noProof/>
                <w:webHidden/>
              </w:rPr>
              <w:tab/>
            </w:r>
            <w:r w:rsidR="00494D8C">
              <w:rPr>
                <w:noProof/>
                <w:webHidden/>
              </w:rPr>
              <w:fldChar w:fldCharType="begin"/>
            </w:r>
            <w:r w:rsidR="00FE108A">
              <w:rPr>
                <w:noProof/>
                <w:webHidden/>
              </w:rPr>
              <w:instrText xml:space="preserve"> PAGEREF _Toc421560979 \h </w:instrText>
            </w:r>
            <w:r w:rsidR="00494D8C">
              <w:rPr>
                <w:noProof/>
                <w:webHidden/>
              </w:rPr>
            </w:r>
            <w:r w:rsidR="00494D8C">
              <w:rPr>
                <w:noProof/>
                <w:webHidden/>
              </w:rPr>
              <w:fldChar w:fldCharType="separate"/>
            </w:r>
            <w:r w:rsidR="00FE108A">
              <w:rPr>
                <w:noProof/>
                <w:webHidden/>
              </w:rPr>
              <w:t>221</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80" w:history="1">
            <w:r w:rsidR="00FE108A" w:rsidRPr="00A9453B">
              <w:rPr>
                <w:rStyle w:val="Hyperlink"/>
                <w:noProof/>
              </w:rPr>
              <w:t>5.1.3</w:t>
            </w:r>
            <w:r w:rsidR="00FE108A">
              <w:rPr>
                <w:rFonts w:eastAsiaTheme="minorEastAsia"/>
                <w:noProof/>
                <w:lang w:val="es-ES" w:eastAsia="es-ES"/>
              </w:rPr>
              <w:tab/>
            </w:r>
            <w:r w:rsidR="00FE108A" w:rsidRPr="00A9453B">
              <w:rPr>
                <w:rStyle w:val="Hyperlink"/>
                <w:noProof/>
              </w:rPr>
              <w:t>Socios del proyecto</w:t>
            </w:r>
            <w:r w:rsidR="00FE108A">
              <w:rPr>
                <w:noProof/>
                <w:webHidden/>
              </w:rPr>
              <w:tab/>
            </w:r>
            <w:r w:rsidR="00494D8C">
              <w:rPr>
                <w:noProof/>
                <w:webHidden/>
              </w:rPr>
              <w:fldChar w:fldCharType="begin"/>
            </w:r>
            <w:r w:rsidR="00FE108A">
              <w:rPr>
                <w:noProof/>
                <w:webHidden/>
              </w:rPr>
              <w:instrText xml:space="preserve"> PAGEREF _Toc421560980 \h </w:instrText>
            </w:r>
            <w:r w:rsidR="00494D8C">
              <w:rPr>
                <w:noProof/>
                <w:webHidden/>
              </w:rPr>
            </w:r>
            <w:r w:rsidR="00494D8C">
              <w:rPr>
                <w:noProof/>
                <w:webHidden/>
              </w:rPr>
              <w:fldChar w:fldCharType="separate"/>
            </w:r>
            <w:r w:rsidR="00FE108A">
              <w:rPr>
                <w:noProof/>
                <w:webHidden/>
              </w:rPr>
              <w:t>222</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81" w:history="1">
            <w:r w:rsidR="00FE108A" w:rsidRPr="00A9453B">
              <w:rPr>
                <w:rStyle w:val="Hyperlink"/>
                <w:noProof/>
                <w:lang w:val="es-ES"/>
              </w:rPr>
              <w:t>5.1.4</w:t>
            </w:r>
            <w:r w:rsidR="00FE108A">
              <w:rPr>
                <w:rFonts w:eastAsiaTheme="minorEastAsia"/>
                <w:noProof/>
                <w:lang w:val="es-ES" w:eastAsia="es-ES"/>
              </w:rPr>
              <w:tab/>
            </w:r>
            <w:r w:rsidR="00FE108A" w:rsidRPr="00A9453B">
              <w:rPr>
                <w:rStyle w:val="Hyperlink"/>
                <w:noProof/>
                <w:lang w:val="es-ES"/>
              </w:rPr>
              <w:t>Comité Directivo del Proyecto (PSC)</w:t>
            </w:r>
            <w:r w:rsidR="00FE108A">
              <w:rPr>
                <w:noProof/>
                <w:webHidden/>
              </w:rPr>
              <w:tab/>
            </w:r>
            <w:r w:rsidR="00494D8C">
              <w:rPr>
                <w:noProof/>
                <w:webHidden/>
              </w:rPr>
              <w:fldChar w:fldCharType="begin"/>
            </w:r>
            <w:r w:rsidR="00FE108A">
              <w:rPr>
                <w:noProof/>
                <w:webHidden/>
              </w:rPr>
              <w:instrText xml:space="preserve"> PAGEREF _Toc421560981 \h </w:instrText>
            </w:r>
            <w:r w:rsidR="00494D8C">
              <w:rPr>
                <w:noProof/>
                <w:webHidden/>
              </w:rPr>
            </w:r>
            <w:r w:rsidR="00494D8C">
              <w:rPr>
                <w:noProof/>
                <w:webHidden/>
              </w:rPr>
              <w:fldChar w:fldCharType="separate"/>
            </w:r>
            <w:r w:rsidR="00FE108A">
              <w:rPr>
                <w:noProof/>
                <w:webHidden/>
              </w:rPr>
              <w:t>222</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82" w:history="1">
            <w:r w:rsidR="00FE108A" w:rsidRPr="00A9453B">
              <w:rPr>
                <w:rStyle w:val="Hyperlink"/>
                <w:noProof/>
                <w:lang w:val="es-ES"/>
              </w:rPr>
              <w:t>5.1.5</w:t>
            </w:r>
            <w:r w:rsidR="00FE108A">
              <w:rPr>
                <w:rFonts w:eastAsiaTheme="minorEastAsia"/>
                <w:noProof/>
                <w:lang w:val="es-ES" w:eastAsia="es-ES"/>
              </w:rPr>
              <w:tab/>
            </w:r>
            <w:r w:rsidR="00FE108A" w:rsidRPr="00A9453B">
              <w:rPr>
                <w:rStyle w:val="Hyperlink"/>
                <w:noProof/>
                <w:lang w:val="es-ES"/>
              </w:rPr>
              <w:t>Grupo Ejecutivo del Proyecto (PEG)</w:t>
            </w:r>
            <w:r w:rsidR="00FE108A">
              <w:rPr>
                <w:noProof/>
                <w:webHidden/>
              </w:rPr>
              <w:tab/>
            </w:r>
            <w:r w:rsidR="00494D8C">
              <w:rPr>
                <w:noProof/>
                <w:webHidden/>
              </w:rPr>
              <w:fldChar w:fldCharType="begin"/>
            </w:r>
            <w:r w:rsidR="00FE108A">
              <w:rPr>
                <w:noProof/>
                <w:webHidden/>
              </w:rPr>
              <w:instrText xml:space="preserve"> PAGEREF _Toc421560982 \h </w:instrText>
            </w:r>
            <w:r w:rsidR="00494D8C">
              <w:rPr>
                <w:noProof/>
                <w:webHidden/>
              </w:rPr>
            </w:r>
            <w:r w:rsidR="00494D8C">
              <w:rPr>
                <w:noProof/>
                <w:webHidden/>
              </w:rPr>
              <w:fldChar w:fldCharType="separate"/>
            </w:r>
            <w:r w:rsidR="00FE108A">
              <w:rPr>
                <w:noProof/>
                <w:webHidden/>
              </w:rPr>
              <w:t>224</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83" w:history="1">
            <w:r w:rsidR="00FE108A" w:rsidRPr="00A9453B">
              <w:rPr>
                <w:rStyle w:val="Hyperlink"/>
                <w:noProof/>
                <w:lang w:val="es-ES"/>
              </w:rPr>
              <w:t>5.1.6</w:t>
            </w:r>
            <w:r w:rsidR="00FE108A">
              <w:rPr>
                <w:rFonts w:eastAsiaTheme="minorEastAsia"/>
                <w:noProof/>
                <w:lang w:val="es-ES" w:eastAsia="es-ES"/>
              </w:rPr>
              <w:tab/>
            </w:r>
            <w:r w:rsidR="00FE108A" w:rsidRPr="00A9453B">
              <w:rPr>
                <w:rStyle w:val="Hyperlink"/>
                <w:noProof/>
                <w:lang w:val="es-AR"/>
              </w:rPr>
              <w:t>Unidad Coordinadora del Proyecto (UCP)</w:t>
            </w:r>
            <w:r w:rsidR="00FE108A">
              <w:rPr>
                <w:noProof/>
                <w:webHidden/>
              </w:rPr>
              <w:tab/>
            </w:r>
            <w:r w:rsidR="00494D8C">
              <w:rPr>
                <w:noProof/>
                <w:webHidden/>
              </w:rPr>
              <w:fldChar w:fldCharType="begin"/>
            </w:r>
            <w:r w:rsidR="00FE108A">
              <w:rPr>
                <w:noProof/>
                <w:webHidden/>
              </w:rPr>
              <w:instrText xml:space="preserve"> PAGEREF _Toc421560983 \h </w:instrText>
            </w:r>
            <w:r w:rsidR="00494D8C">
              <w:rPr>
                <w:noProof/>
                <w:webHidden/>
              </w:rPr>
            </w:r>
            <w:r w:rsidR="00494D8C">
              <w:rPr>
                <w:noProof/>
                <w:webHidden/>
              </w:rPr>
              <w:fldChar w:fldCharType="separate"/>
            </w:r>
            <w:r w:rsidR="00FE108A">
              <w:rPr>
                <w:noProof/>
                <w:webHidden/>
              </w:rPr>
              <w:t>224</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84" w:history="1">
            <w:r w:rsidR="00FE108A" w:rsidRPr="00A9453B">
              <w:rPr>
                <w:rStyle w:val="Hyperlink"/>
                <w:noProof/>
                <w:lang w:val="es-ES"/>
              </w:rPr>
              <w:t>5.1.7</w:t>
            </w:r>
            <w:r w:rsidR="00FE108A">
              <w:rPr>
                <w:rFonts w:eastAsiaTheme="minorEastAsia"/>
                <w:noProof/>
                <w:lang w:val="es-ES" w:eastAsia="es-ES"/>
              </w:rPr>
              <w:tab/>
            </w:r>
            <w:r w:rsidR="00FE108A" w:rsidRPr="00A9453B">
              <w:rPr>
                <w:rStyle w:val="Hyperlink"/>
                <w:noProof/>
                <w:lang w:val="es-AR"/>
              </w:rPr>
              <w:t>Arreglos a nivel nacional</w:t>
            </w:r>
            <w:r w:rsidR="00FE108A">
              <w:rPr>
                <w:noProof/>
                <w:webHidden/>
              </w:rPr>
              <w:tab/>
            </w:r>
            <w:r w:rsidR="00494D8C">
              <w:rPr>
                <w:noProof/>
                <w:webHidden/>
              </w:rPr>
              <w:fldChar w:fldCharType="begin"/>
            </w:r>
            <w:r w:rsidR="00FE108A">
              <w:rPr>
                <w:noProof/>
                <w:webHidden/>
              </w:rPr>
              <w:instrText xml:space="preserve"> PAGEREF _Toc421560984 \h </w:instrText>
            </w:r>
            <w:r w:rsidR="00494D8C">
              <w:rPr>
                <w:noProof/>
                <w:webHidden/>
              </w:rPr>
            </w:r>
            <w:r w:rsidR="00494D8C">
              <w:rPr>
                <w:noProof/>
                <w:webHidden/>
              </w:rPr>
              <w:fldChar w:fldCharType="separate"/>
            </w:r>
            <w:r w:rsidR="00FE108A">
              <w:rPr>
                <w:noProof/>
                <w:webHidden/>
              </w:rPr>
              <w:t>225</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85" w:history="1">
            <w:r w:rsidR="00FE108A" w:rsidRPr="00A9453B">
              <w:rPr>
                <w:rStyle w:val="Hyperlink"/>
                <w:noProof/>
                <w:lang w:val="es-ES"/>
              </w:rPr>
              <w:t>5.1.8</w:t>
            </w:r>
            <w:r w:rsidR="00FE108A">
              <w:rPr>
                <w:rFonts w:eastAsiaTheme="minorEastAsia"/>
                <w:noProof/>
                <w:lang w:val="es-ES" w:eastAsia="es-ES"/>
              </w:rPr>
              <w:tab/>
            </w:r>
            <w:r w:rsidR="00FE108A" w:rsidRPr="00A9453B">
              <w:rPr>
                <w:rStyle w:val="Hyperlink"/>
                <w:noProof/>
                <w:lang w:val="es-AR"/>
              </w:rPr>
              <w:t>Alineamiento de la coordinación y gestión del Proyecto con los procesos de gobernanza regionales</w:t>
            </w:r>
            <w:r w:rsidR="00FE108A">
              <w:rPr>
                <w:noProof/>
                <w:webHidden/>
              </w:rPr>
              <w:tab/>
            </w:r>
            <w:r w:rsidR="00494D8C">
              <w:rPr>
                <w:noProof/>
                <w:webHidden/>
              </w:rPr>
              <w:fldChar w:fldCharType="begin"/>
            </w:r>
            <w:r w:rsidR="00FE108A">
              <w:rPr>
                <w:noProof/>
                <w:webHidden/>
              </w:rPr>
              <w:instrText xml:space="preserve"> PAGEREF _Toc421560985 \h </w:instrText>
            </w:r>
            <w:r w:rsidR="00494D8C">
              <w:rPr>
                <w:noProof/>
                <w:webHidden/>
              </w:rPr>
            </w:r>
            <w:r w:rsidR="00494D8C">
              <w:rPr>
                <w:noProof/>
                <w:webHidden/>
              </w:rPr>
              <w:fldChar w:fldCharType="separate"/>
            </w:r>
            <w:r w:rsidR="00FE108A">
              <w:rPr>
                <w:noProof/>
                <w:webHidden/>
              </w:rPr>
              <w:t>226</w:t>
            </w:r>
            <w:r w:rsidR="00494D8C">
              <w:rPr>
                <w:noProof/>
                <w:webHidden/>
              </w:rPr>
              <w:fldChar w:fldCharType="end"/>
            </w:r>
          </w:hyperlink>
        </w:p>
        <w:p w:rsidR="00FE108A" w:rsidRDefault="00E1579A">
          <w:pPr>
            <w:pStyle w:val="TOC2"/>
            <w:tabs>
              <w:tab w:val="left" w:pos="880"/>
              <w:tab w:val="right" w:leader="dot" w:pos="9016"/>
            </w:tabs>
            <w:rPr>
              <w:rFonts w:eastAsiaTheme="minorEastAsia"/>
              <w:noProof/>
              <w:lang w:val="es-ES" w:eastAsia="es-ES"/>
            </w:rPr>
          </w:pPr>
          <w:hyperlink w:anchor="_Toc421560986" w:history="1">
            <w:r w:rsidR="00FE108A" w:rsidRPr="00A9453B">
              <w:rPr>
                <w:rStyle w:val="Hyperlink"/>
                <w:noProof/>
                <w:lang w:val="es-ES"/>
              </w:rPr>
              <w:t>5.2</w:t>
            </w:r>
            <w:r w:rsidR="00FE108A">
              <w:rPr>
                <w:rFonts w:eastAsiaTheme="minorEastAsia"/>
                <w:noProof/>
                <w:lang w:val="es-ES" w:eastAsia="es-ES"/>
              </w:rPr>
              <w:tab/>
            </w:r>
            <w:r w:rsidR="00FE108A" w:rsidRPr="00A9453B">
              <w:rPr>
                <w:rStyle w:val="Hyperlink"/>
                <w:noProof/>
                <w:lang w:val="es-AR"/>
              </w:rPr>
              <w:t>Soporte del Proyecto para la implementación del PAE del CLME</w:t>
            </w:r>
            <w:r w:rsidR="00FE108A" w:rsidRPr="00A9453B">
              <w:rPr>
                <w:rStyle w:val="Hyperlink"/>
                <w:noProof/>
                <w:vertAlign w:val="superscript"/>
                <w:lang w:val="es-AR"/>
              </w:rPr>
              <w:t>+</w:t>
            </w:r>
            <w:r w:rsidR="00FE108A">
              <w:rPr>
                <w:noProof/>
                <w:webHidden/>
              </w:rPr>
              <w:tab/>
            </w:r>
            <w:r w:rsidR="00494D8C">
              <w:rPr>
                <w:noProof/>
                <w:webHidden/>
              </w:rPr>
              <w:fldChar w:fldCharType="begin"/>
            </w:r>
            <w:r w:rsidR="00FE108A">
              <w:rPr>
                <w:noProof/>
                <w:webHidden/>
              </w:rPr>
              <w:instrText xml:space="preserve"> PAGEREF _Toc421560986 \h </w:instrText>
            </w:r>
            <w:r w:rsidR="00494D8C">
              <w:rPr>
                <w:noProof/>
                <w:webHidden/>
              </w:rPr>
            </w:r>
            <w:r w:rsidR="00494D8C">
              <w:rPr>
                <w:noProof/>
                <w:webHidden/>
              </w:rPr>
              <w:fldChar w:fldCharType="separate"/>
            </w:r>
            <w:r w:rsidR="00FE108A">
              <w:rPr>
                <w:noProof/>
                <w:webHidden/>
              </w:rPr>
              <w:t>227</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87" w:history="1">
            <w:r w:rsidR="00FE108A" w:rsidRPr="00A9453B">
              <w:rPr>
                <w:rStyle w:val="Hyperlink"/>
                <w:noProof/>
                <w:lang w:val="es-ES"/>
              </w:rPr>
              <w:t>5.2.1</w:t>
            </w:r>
            <w:r w:rsidR="00FE108A">
              <w:rPr>
                <w:rFonts w:eastAsiaTheme="minorEastAsia"/>
                <w:noProof/>
                <w:lang w:val="es-ES" w:eastAsia="es-ES"/>
              </w:rPr>
              <w:tab/>
            </w:r>
            <w:r w:rsidR="00FE108A" w:rsidRPr="00A9453B">
              <w:rPr>
                <w:rStyle w:val="Hyperlink"/>
                <w:noProof/>
                <w:lang w:val="es-AR"/>
              </w:rPr>
              <w:t>Arreglos a nivel regional para la implementación del PAE</w:t>
            </w:r>
            <w:r w:rsidR="00FE108A">
              <w:rPr>
                <w:noProof/>
                <w:webHidden/>
              </w:rPr>
              <w:tab/>
            </w:r>
            <w:r w:rsidR="00494D8C">
              <w:rPr>
                <w:noProof/>
                <w:webHidden/>
              </w:rPr>
              <w:fldChar w:fldCharType="begin"/>
            </w:r>
            <w:r w:rsidR="00FE108A">
              <w:rPr>
                <w:noProof/>
                <w:webHidden/>
              </w:rPr>
              <w:instrText xml:space="preserve"> PAGEREF _Toc421560987 \h </w:instrText>
            </w:r>
            <w:r w:rsidR="00494D8C">
              <w:rPr>
                <w:noProof/>
                <w:webHidden/>
              </w:rPr>
            </w:r>
            <w:r w:rsidR="00494D8C">
              <w:rPr>
                <w:noProof/>
                <w:webHidden/>
              </w:rPr>
              <w:fldChar w:fldCharType="separate"/>
            </w:r>
            <w:r w:rsidR="00FE108A">
              <w:rPr>
                <w:noProof/>
                <w:webHidden/>
              </w:rPr>
              <w:t>227</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88" w:history="1">
            <w:r w:rsidR="00FE108A" w:rsidRPr="00A9453B">
              <w:rPr>
                <w:rStyle w:val="Hyperlink"/>
                <w:noProof/>
                <w:lang w:val="es-ES"/>
              </w:rPr>
              <w:t>5.2.2</w:t>
            </w:r>
            <w:r w:rsidR="00FE108A">
              <w:rPr>
                <w:rFonts w:eastAsiaTheme="minorEastAsia"/>
                <w:noProof/>
                <w:lang w:val="es-ES" w:eastAsia="es-ES"/>
              </w:rPr>
              <w:tab/>
            </w:r>
            <w:r w:rsidR="00FE108A" w:rsidRPr="00A9453B">
              <w:rPr>
                <w:rStyle w:val="Hyperlink"/>
                <w:noProof/>
                <w:lang w:val="es-AR"/>
              </w:rPr>
              <w:t>Arreglos a nivel nacional para la implementación del PAE</w:t>
            </w:r>
            <w:r w:rsidR="00FE108A">
              <w:rPr>
                <w:noProof/>
                <w:webHidden/>
              </w:rPr>
              <w:tab/>
            </w:r>
            <w:r w:rsidR="00494D8C">
              <w:rPr>
                <w:noProof/>
                <w:webHidden/>
              </w:rPr>
              <w:fldChar w:fldCharType="begin"/>
            </w:r>
            <w:r w:rsidR="00FE108A">
              <w:rPr>
                <w:noProof/>
                <w:webHidden/>
              </w:rPr>
              <w:instrText xml:space="preserve"> PAGEREF _Toc421560988 \h </w:instrText>
            </w:r>
            <w:r w:rsidR="00494D8C">
              <w:rPr>
                <w:noProof/>
                <w:webHidden/>
              </w:rPr>
            </w:r>
            <w:r w:rsidR="00494D8C">
              <w:rPr>
                <w:noProof/>
                <w:webHidden/>
              </w:rPr>
              <w:fldChar w:fldCharType="separate"/>
            </w:r>
            <w:r w:rsidR="00FE108A">
              <w:rPr>
                <w:noProof/>
                <w:webHidden/>
              </w:rPr>
              <w:t>229</w:t>
            </w:r>
            <w:r w:rsidR="00494D8C">
              <w:rPr>
                <w:noProof/>
                <w:webHidden/>
              </w:rPr>
              <w:fldChar w:fldCharType="end"/>
            </w:r>
          </w:hyperlink>
        </w:p>
        <w:p w:rsidR="00FE108A" w:rsidRDefault="00E1579A">
          <w:pPr>
            <w:pStyle w:val="TOC3"/>
            <w:tabs>
              <w:tab w:val="left" w:pos="1320"/>
              <w:tab w:val="right" w:leader="dot" w:pos="9016"/>
            </w:tabs>
            <w:rPr>
              <w:rFonts w:eastAsiaTheme="minorEastAsia"/>
              <w:noProof/>
              <w:lang w:val="es-ES" w:eastAsia="es-ES"/>
            </w:rPr>
          </w:pPr>
          <w:hyperlink w:anchor="_Toc421560989" w:history="1">
            <w:r w:rsidR="00FE108A" w:rsidRPr="00A9453B">
              <w:rPr>
                <w:rStyle w:val="Hyperlink"/>
                <w:noProof/>
                <w:lang w:val="es-ES"/>
              </w:rPr>
              <w:t>5.2.3</w:t>
            </w:r>
            <w:r w:rsidR="00FE108A">
              <w:rPr>
                <w:rFonts w:eastAsiaTheme="minorEastAsia"/>
                <w:noProof/>
                <w:lang w:val="es-ES" w:eastAsia="es-ES"/>
              </w:rPr>
              <w:tab/>
            </w:r>
            <w:r w:rsidR="00FE108A" w:rsidRPr="00A9453B">
              <w:rPr>
                <w:rStyle w:val="Hyperlink"/>
                <w:noProof/>
                <w:lang w:val="es-ES"/>
              </w:rPr>
              <w:t>La Alianza del PAE del CLME</w:t>
            </w:r>
            <w:r w:rsidR="00FE108A" w:rsidRPr="00A9453B">
              <w:rPr>
                <w:rStyle w:val="Hyperlink"/>
                <w:noProof/>
                <w:vertAlign w:val="superscript"/>
                <w:lang w:val="es-ES"/>
              </w:rPr>
              <w:t>+</w:t>
            </w:r>
            <w:r w:rsidR="00FE108A">
              <w:rPr>
                <w:noProof/>
                <w:webHidden/>
              </w:rPr>
              <w:tab/>
            </w:r>
            <w:r w:rsidR="00494D8C">
              <w:rPr>
                <w:noProof/>
                <w:webHidden/>
              </w:rPr>
              <w:fldChar w:fldCharType="begin"/>
            </w:r>
            <w:r w:rsidR="00FE108A">
              <w:rPr>
                <w:noProof/>
                <w:webHidden/>
              </w:rPr>
              <w:instrText xml:space="preserve"> PAGEREF _Toc421560989 \h </w:instrText>
            </w:r>
            <w:r w:rsidR="00494D8C">
              <w:rPr>
                <w:noProof/>
                <w:webHidden/>
              </w:rPr>
            </w:r>
            <w:r w:rsidR="00494D8C">
              <w:rPr>
                <w:noProof/>
                <w:webHidden/>
              </w:rPr>
              <w:fldChar w:fldCharType="separate"/>
            </w:r>
            <w:r w:rsidR="00FE108A">
              <w:rPr>
                <w:noProof/>
                <w:webHidden/>
              </w:rPr>
              <w:t>229</w:t>
            </w:r>
            <w:r w:rsidR="00494D8C">
              <w:rPr>
                <w:noProof/>
                <w:webHidden/>
              </w:rPr>
              <w:fldChar w:fldCharType="end"/>
            </w:r>
          </w:hyperlink>
        </w:p>
        <w:p w:rsidR="00FE108A" w:rsidRDefault="00E1579A">
          <w:pPr>
            <w:pStyle w:val="TOC1"/>
            <w:tabs>
              <w:tab w:val="left" w:pos="440"/>
              <w:tab w:val="right" w:leader="dot" w:pos="9016"/>
            </w:tabs>
            <w:rPr>
              <w:rFonts w:eastAsiaTheme="minorEastAsia"/>
              <w:noProof/>
              <w:lang w:val="es-ES" w:eastAsia="es-ES"/>
            </w:rPr>
          </w:pPr>
          <w:hyperlink w:anchor="_Toc421560990" w:history="1">
            <w:r w:rsidR="00FE108A" w:rsidRPr="00A9453B">
              <w:rPr>
                <w:rStyle w:val="Hyperlink"/>
                <w:noProof/>
                <w:lang w:val="es-ES"/>
              </w:rPr>
              <w:t>6</w:t>
            </w:r>
            <w:r w:rsidR="00FE108A">
              <w:rPr>
                <w:rFonts w:eastAsiaTheme="minorEastAsia"/>
                <w:noProof/>
                <w:lang w:val="es-ES" w:eastAsia="es-ES"/>
              </w:rPr>
              <w:tab/>
            </w:r>
            <w:r w:rsidR="00FE108A" w:rsidRPr="00A9453B">
              <w:rPr>
                <w:rStyle w:val="Hyperlink"/>
                <w:noProof/>
                <w:lang w:val="es-ES"/>
              </w:rPr>
              <w:t>Marco de Monitoreo y Evaluación del Proyecto de PNUD/FMAM</w:t>
            </w:r>
            <w:r w:rsidR="00FE108A">
              <w:rPr>
                <w:noProof/>
                <w:webHidden/>
              </w:rPr>
              <w:tab/>
            </w:r>
            <w:r w:rsidR="00494D8C">
              <w:rPr>
                <w:noProof/>
                <w:webHidden/>
              </w:rPr>
              <w:fldChar w:fldCharType="begin"/>
            </w:r>
            <w:r w:rsidR="00FE108A">
              <w:rPr>
                <w:noProof/>
                <w:webHidden/>
              </w:rPr>
              <w:instrText xml:space="preserve"> PAGEREF _Toc421560990 \h </w:instrText>
            </w:r>
            <w:r w:rsidR="00494D8C">
              <w:rPr>
                <w:noProof/>
                <w:webHidden/>
              </w:rPr>
            </w:r>
            <w:r w:rsidR="00494D8C">
              <w:rPr>
                <w:noProof/>
                <w:webHidden/>
              </w:rPr>
              <w:fldChar w:fldCharType="separate"/>
            </w:r>
            <w:r w:rsidR="00FE108A">
              <w:rPr>
                <w:noProof/>
                <w:webHidden/>
              </w:rPr>
              <w:t>230</w:t>
            </w:r>
            <w:r w:rsidR="00494D8C">
              <w:rPr>
                <w:noProof/>
                <w:webHidden/>
              </w:rPr>
              <w:fldChar w:fldCharType="end"/>
            </w:r>
          </w:hyperlink>
        </w:p>
        <w:p w:rsidR="00FE108A" w:rsidRDefault="00E1579A">
          <w:pPr>
            <w:pStyle w:val="TOC1"/>
            <w:tabs>
              <w:tab w:val="left" w:pos="440"/>
              <w:tab w:val="right" w:leader="dot" w:pos="9016"/>
            </w:tabs>
            <w:rPr>
              <w:rFonts w:eastAsiaTheme="minorEastAsia"/>
              <w:noProof/>
              <w:lang w:val="es-ES" w:eastAsia="es-ES"/>
            </w:rPr>
          </w:pPr>
          <w:hyperlink w:anchor="_Toc421560991" w:history="1">
            <w:r w:rsidR="00FE108A" w:rsidRPr="00A9453B">
              <w:rPr>
                <w:rStyle w:val="Hyperlink"/>
                <w:noProof/>
              </w:rPr>
              <w:t>7</w:t>
            </w:r>
            <w:r w:rsidR="00FE108A">
              <w:rPr>
                <w:rFonts w:eastAsiaTheme="minorEastAsia"/>
                <w:noProof/>
                <w:lang w:val="es-ES" w:eastAsia="es-ES"/>
              </w:rPr>
              <w:tab/>
            </w:r>
            <w:r w:rsidR="00FE108A" w:rsidRPr="00A9453B">
              <w:rPr>
                <w:rStyle w:val="Hyperlink"/>
                <w:noProof/>
                <w:lang w:val="es-ES"/>
              </w:rPr>
              <w:t>Contexto Jurídico</w:t>
            </w:r>
            <w:r w:rsidR="00FE108A">
              <w:rPr>
                <w:noProof/>
                <w:webHidden/>
              </w:rPr>
              <w:tab/>
            </w:r>
            <w:r w:rsidR="00494D8C">
              <w:rPr>
                <w:noProof/>
                <w:webHidden/>
              </w:rPr>
              <w:fldChar w:fldCharType="begin"/>
            </w:r>
            <w:r w:rsidR="00FE108A">
              <w:rPr>
                <w:noProof/>
                <w:webHidden/>
              </w:rPr>
              <w:instrText xml:space="preserve"> PAGEREF _Toc421560991 \h </w:instrText>
            </w:r>
            <w:r w:rsidR="00494D8C">
              <w:rPr>
                <w:noProof/>
                <w:webHidden/>
              </w:rPr>
            </w:r>
            <w:r w:rsidR="00494D8C">
              <w:rPr>
                <w:noProof/>
                <w:webHidden/>
              </w:rPr>
              <w:fldChar w:fldCharType="separate"/>
            </w:r>
            <w:r w:rsidR="00FE108A">
              <w:rPr>
                <w:noProof/>
                <w:webHidden/>
              </w:rPr>
              <w:t>235</w:t>
            </w:r>
            <w:r w:rsidR="00494D8C">
              <w:rPr>
                <w:noProof/>
                <w:webHidden/>
              </w:rPr>
              <w:fldChar w:fldCharType="end"/>
            </w:r>
          </w:hyperlink>
        </w:p>
        <w:p w:rsidR="00FE108A" w:rsidRDefault="00E1579A">
          <w:pPr>
            <w:pStyle w:val="TOC1"/>
            <w:tabs>
              <w:tab w:val="left" w:pos="440"/>
              <w:tab w:val="right" w:leader="dot" w:pos="9016"/>
            </w:tabs>
            <w:rPr>
              <w:rFonts w:eastAsiaTheme="minorEastAsia"/>
              <w:noProof/>
              <w:lang w:val="es-ES" w:eastAsia="es-ES"/>
            </w:rPr>
          </w:pPr>
          <w:hyperlink w:anchor="_Toc421560992" w:history="1">
            <w:r w:rsidR="00FE108A" w:rsidRPr="00A9453B">
              <w:rPr>
                <w:rStyle w:val="Hyperlink"/>
                <w:noProof/>
              </w:rPr>
              <w:t>8</w:t>
            </w:r>
            <w:r w:rsidR="00FE108A">
              <w:rPr>
                <w:rFonts w:eastAsiaTheme="minorEastAsia"/>
                <w:noProof/>
                <w:lang w:val="es-ES" w:eastAsia="es-ES"/>
              </w:rPr>
              <w:tab/>
            </w:r>
            <w:r w:rsidR="00FE108A" w:rsidRPr="00A9453B">
              <w:rPr>
                <w:rStyle w:val="Hyperlink"/>
                <w:noProof/>
              </w:rPr>
              <w:t>Anexos</w:t>
            </w:r>
            <w:r w:rsidR="00FE108A">
              <w:rPr>
                <w:noProof/>
                <w:webHidden/>
              </w:rPr>
              <w:tab/>
            </w:r>
            <w:r w:rsidR="00494D8C">
              <w:rPr>
                <w:noProof/>
                <w:webHidden/>
              </w:rPr>
              <w:fldChar w:fldCharType="begin"/>
            </w:r>
            <w:r w:rsidR="00FE108A">
              <w:rPr>
                <w:noProof/>
                <w:webHidden/>
              </w:rPr>
              <w:instrText xml:space="preserve"> PAGEREF _Toc421560992 \h </w:instrText>
            </w:r>
            <w:r w:rsidR="00494D8C">
              <w:rPr>
                <w:noProof/>
                <w:webHidden/>
              </w:rPr>
            </w:r>
            <w:r w:rsidR="00494D8C">
              <w:rPr>
                <w:noProof/>
                <w:webHidden/>
              </w:rPr>
              <w:fldChar w:fldCharType="separate"/>
            </w:r>
            <w:r w:rsidR="00FE108A">
              <w:rPr>
                <w:noProof/>
                <w:webHidden/>
              </w:rPr>
              <w:t>236</w:t>
            </w:r>
            <w:r w:rsidR="00494D8C">
              <w:rPr>
                <w:noProof/>
                <w:webHidden/>
              </w:rPr>
              <w:fldChar w:fldCharType="end"/>
            </w:r>
          </w:hyperlink>
        </w:p>
        <w:p w:rsidR="00FE108A" w:rsidRDefault="00E1579A">
          <w:pPr>
            <w:pStyle w:val="TOC1"/>
            <w:tabs>
              <w:tab w:val="right" w:leader="dot" w:pos="9016"/>
            </w:tabs>
            <w:rPr>
              <w:rFonts w:eastAsiaTheme="minorEastAsia"/>
              <w:noProof/>
              <w:lang w:val="es-ES" w:eastAsia="es-ES"/>
            </w:rPr>
          </w:pPr>
          <w:hyperlink w:anchor="_Toc421560993" w:history="1">
            <w:r w:rsidR="00FE108A" w:rsidRPr="00A9453B">
              <w:rPr>
                <w:rStyle w:val="Hyperlink"/>
                <w:noProof/>
                <w:lang w:val="es-ES"/>
              </w:rPr>
              <w:t>Anexo 1.  Matriz de Riesgos del PNUD</w:t>
            </w:r>
            <w:r w:rsidR="00FE108A">
              <w:rPr>
                <w:noProof/>
                <w:webHidden/>
              </w:rPr>
              <w:tab/>
            </w:r>
            <w:r w:rsidR="00494D8C">
              <w:rPr>
                <w:noProof/>
                <w:webHidden/>
              </w:rPr>
              <w:fldChar w:fldCharType="begin"/>
            </w:r>
            <w:r w:rsidR="00FE108A">
              <w:rPr>
                <w:noProof/>
                <w:webHidden/>
              </w:rPr>
              <w:instrText xml:space="preserve"> PAGEREF _Toc421560993 \h </w:instrText>
            </w:r>
            <w:r w:rsidR="00494D8C">
              <w:rPr>
                <w:noProof/>
                <w:webHidden/>
              </w:rPr>
            </w:r>
            <w:r w:rsidR="00494D8C">
              <w:rPr>
                <w:noProof/>
                <w:webHidden/>
              </w:rPr>
              <w:fldChar w:fldCharType="separate"/>
            </w:r>
            <w:r w:rsidR="00FE108A">
              <w:rPr>
                <w:noProof/>
                <w:webHidden/>
              </w:rPr>
              <w:t>240</w:t>
            </w:r>
            <w:r w:rsidR="00494D8C">
              <w:rPr>
                <w:noProof/>
                <w:webHidden/>
              </w:rPr>
              <w:fldChar w:fldCharType="end"/>
            </w:r>
          </w:hyperlink>
        </w:p>
        <w:p w:rsidR="00FE108A" w:rsidRDefault="00E1579A">
          <w:pPr>
            <w:pStyle w:val="TOC1"/>
            <w:tabs>
              <w:tab w:val="right" w:leader="dot" w:pos="9016"/>
            </w:tabs>
            <w:rPr>
              <w:rFonts w:eastAsiaTheme="minorEastAsia"/>
              <w:noProof/>
              <w:lang w:val="es-ES" w:eastAsia="es-ES"/>
            </w:rPr>
          </w:pPr>
          <w:hyperlink w:anchor="_Toc421560994" w:history="1">
            <w:r w:rsidR="00FE108A" w:rsidRPr="00A9453B">
              <w:rPr>
                <w:rStyle w:val="Hyperlink"/>
                <w:noProof/>
                <w:lang w:val="es-ES"/>
              </w:rPr>
              <w:t>Anexo 2. Gráfica Gantt del Proyecto (Hitos y Metas de los Productos del Proyecto)</w:t>
            </w:r>
            <w:r w:rsidR="00FE108A">
              <w:rPr>
                <w:noProof/>
                <w:webHidden/>
              </w:rPr>
              <w:tab/>
            </w:r>
            <w:r w:rsidR="00494D8C">
              <w:rPr>
                <w:noProof/>
                <w:webHidden/>
              </w:rPr>
              <w:fldChar w:fldCharType="begin"/>
            </w:r>
            <w:r w:rsidR="00FE108A">
              <w:rPr>
                <w:noProof/>
                <w:webHidden/>
              </w:rPr>
              <w:instrText xml:space="preserve"> PAGEREF _Toc421560994 \h </w:instrText>
            </w:r>
            <w:r w:rsidR="00494D8C">
              <w:rPr>
                <w:noProof/>
                <w:webHidden/>
              </w:rPr>
            </w:r>
            <w:r w:rsidR="00494D8C">
              <w:rPr>
                <w:noProof/>
                <w:webHidden/>
              </w:rPr>
              <w:fldChar w:fldCharType="separate"/>
            </w:r>
            <w:r w:rsidR="00FE108A">
              <w:rPr>
                <w:noProof/>
                <w:webHidden/>
              </w:rPr>
              <w:t>250</w:t>
            </w:r>
            <w:r w:rsidR="00494D8C">
              <w:rPr>
                <w:noProof/>
                <w:webHidden/>
              </w:rPr>
              <w:fldChar w:fldCharType="end"/>
            </w:r>
          </w:hyperlink>
        </w:p>
        <w:p w:rsidR="00FE108A" w:rsidRDefault="00E1579A">
          <w:pPr>
            <w:pStyle w:val="TOC1"/>
            <w:tabs>
              <w:tab w:val="right" w:leader="dot" w:pos="9016"/>
            </w:tabs>
            <w:rPr>
              <w:rFonts w:eastAsiaTheme="minorEastAsia"/>
              <w:noProof/>
              <w:lang w:val="es-ES" w:eastAsia="es-ES"/>
            </w:rPr>
          </w:pPr>
          <w:hyperlink w:anchor="_Toc421560995" w:history="1">
            <w:r w:rsidR="00FE108A" w:rsidRPr="00A9453B">
              <w:rPr>
                <w:rStyle w:val="Hyperlink"/>
                <w:noProof/>
                <w:lang w:val="es-ES"/>
              </w:rPr>
              <w:t>Anexo 3. Sub-Proyecto del CLME</w:t>
            </w:r>
            <w:r w:rsidR="00FE108A" w:rsidRPr="00A9453B">
              <w:rPr>
                <w:rStyle w:val="Hyperlink"/>
                <w:noProof/>
                <w:vertAlign w:val="superscript"/>
                <w:lang w:val="es-ES"/>
              </w:rPr>
              <w:t>+</w:t>
            </w:r>
            <w:r w:rsidR="00FE108A" w:rsidRPr="00A9453B">
              <w:rPr>
                <w:rStyle w:val="Hyperlink"/>
                <w:noProof/>
                <w:lang w:val="es-ES"/>
              </w:rPr>
              <w:t xml:space="preserve"> Número 1 – EEP para la Langosta espinosa del Caribe</w:t>
            </w:r>
            <w:r w:rsidR="00FE108A">
              <w:rPr>
                <w:noProof/>
                <w:webHidden/>
              </w:rPr>
              <w:tab/>
            </w:r>
            <w:r w:rsidR="00494D8C">
              <w:rPr>
                <w:noProof/>
                <w:webHidden/>
              </w:rPr>
              <w:fldChar w:fldCharType="begin"/>
            </w:r>
            <w:r w:rsidR="00FE108A">
              <w:rPr>
                <w:noProof/>
                <w:webHidden/>
              </w:rPr>
              <w:instrText xml:space="preserve"> PAGEREF _Toc421560995 \h </w:instrText>
            </w:r>
            <w:r w:rsidR="00494D8C">
              <w:rPr>
                <w:noProof/>
                <w:webHidden/>
              </w:rPr>
            </w:r>
            <w:r w:rsidR="00494D8C">
              <w:rPr>
                <w:noProof/>
                <w:webHidden/>
              </w:rPr>
              <w:fldChar w:fldCharType="separate"/>
            </w:r>
            <w:r w:rsidR="00FE108A">
              <w:rPr>
                <w:noProof/>
                <w:webHidden/>
              </w:rPr>
              <w:t>252</w:t>
            </w:r>
            <w:r w:rsidR="00494D8C">
              <w:rPr>
                <w:noProof/>
                <w:webHidden/>
              </w:rPr>
              <w:fldChar w:fldCharType="end"/>
            </w:r>
          </w:hyperlink>
        </w:p>
        <w:p w:rsidR="00FE108A" w:rsidRDefault="00E1579A">
          <w:pPr>
            <w:pStyle w:val="TOC1"/>
            <w:tabs>
              <w:tab w:val="right" w:leader="dot" w:pos="9016"/>
            </w:tabs>
            <w:rPr>
              <w:rFonts w:eastAsiaTheme="minorEastAsia"/>
              <w:noProof/>
              <w:lang w:val="es-ES" w:eastAsia="es-ES"/>
            </w:rPr>
          </w:pPr>
          <w:hyperlink w:anchor="_Toc421560996" w:history="1">
            <w:r w:rsidR="00FE108A" w:rsidRPr="00A9453B">
              <w:rPr>
                <w:rStyle w:val="Hyperlink"/>
                <w:noProof/>
                <w:lang w:val="es-ES"/>
              </w:rPr>
              <w:t>Anexo 4.  Sub-Proyecto del CLME</w:t>
            </w:r>
            <w:r w:rsidR="00FE108A" w:rsidRPr="00A9453B">
              <w:rPr>
                <w:rStyle w:val="Hyperlink"/>
                <w:noProof/>
                <w:vertAlign w:val="superscript"/>
                <w:lang w:val="es-ES"/>
              </w:rPr>
              <w:t>+</w:t>
            </w:r>
            <w:r w:rsidR="00FE108A" w:rsidRPr="00A9453B">
              <w:rPr>
                <w:rStyle w:val="Hyperlink"/>
                <w:noProof/>
                <w:lang w:val="es-ES"/>
              </w:rPr>
              <w:t xml:space="preserve"> Número 2 – EEP para la pesca del camarón y peces de fond</w:t>
            </w:r>
            <w:r w:rsidR="00FE108A">
              <w:rPr>
                <w:noProof/>
                <w:webHidden/>
              </w:rPr>
              <w:tab/>
            </w:r>
            <w:r w:rsidR="00494D8C">
              <w:rPr>
                <w:noProof/>
                <w:webHidden/>
              </w:rPr>
              <w:fldChar w:fldCharType="begin"/>
            </w:r>
            <w:r w:rsidR="00FE108A">
              <w:rPr>
                <w:noProof/>
                <w:webHidden/>
              </w:rPr>
              <w:instrText xml:space="preserve"> PAGEREF _Toc421560996 \h </w:instrText>
            </w:r>
            <w:r w:rsidR="00494D8C">
              <w:rPr>
                <w:noProof/>
                <w:webHidden/>
              </w:rPr>
            </w:r>
            <w:r w:rsidR="00494D8C">
              <w:rPr>
                <w:noProof/>
                <w:webHidden/>
              </w:rPr>
              <w:fldChar w:fldCharType="separate"/>
            </w:r>
            <w:r w:rsidR="00FE108A">
              <w:rPr>
                <w:noProof/>
                <w:webHidden/>
              </w:rPr>
              <w:t>253</w:t>
            </w:r>
            <w:r w:rsidR="00494D8C">
              <w:rPr>
                <w:noProof/>
                <w:webHidden/>
              </w:rPr>
              <w:fldChar w:fldCharType="end"/>
            </w:r>
          </w:hyperlink>
        </w:p>
        <w:p w:rsidR="00FE108A" w:rsidRDefault="00E1579A">
          <w:pPr>
            <w:pStyle w:val="TOC1"/>
            <w:tabs>
              <w:tab w:val="right" w:leader="dot" w:pos="9016"/>
            </w:tabs>
            <w:rPr>
              <w:rFonts w:eastAsiaTheme="minorEastAsia"/>
              <w:noProof/>
              <w:lang w:val="es-ES" w:eastAsia="es-ES"/>
            </w:rPr>
          </w:pPr>
          <w:hyperlink w:anchor="_Toc421560997" w:history="1">
            <w:r w:rsidR="00FE108A" w:rsidRPr="00A9453B">
              <w:rPr>
                <w:rStyle w:val="Hyperlink"/>
                <w:noProof/>
                <w:lang w:val="es-ES"/>
              </w:rPr>
              <w:t>Anexo 5. Sub-Proyecto del CLME</w:t>
            </w:r>
            <w:r w:rsidR="00FE108A" w:rsidRPr="00A9453B">
              <w:rPr>
                <w:rStyle w:val="Hyperlink"/>
                <w:noProof/>
                <w:vertAlign w:val="superscript"/>
                <w:lang w:val="es-ES"/>
              </w:rPr>
              <w:t>+</w:t>
            </w:r>
            <w:r w:rsidR="00FE108A" w:rsidRPr="00A9453B">
              <w:rPr>
                <w:rStyle w:val="Hyperlink"/>
                <w:noProof/>
                <w:lang w:val="es-ES"/>
              </w:rPr>
              <w:t xml:space="preserve"> Número 3 – EEP para el Pez volador del Caribe Oriental</w:t>
            </w:r>
            <w:r w:rsidR="00FE108A">
              <w:rPr>
                <w:noProof/>
                <w:webHidden/>
              </w:rPr>
              <w:tab/>
            </w:r>
            <w:r w:rsidR="00494D8C">
              <w:rPr>
                <w:noProof/>
                <w:webHidden/>
              </w:rPr>
              <w:fldChar w:fldCharType="begin"/>
            </w:r>
            <w:r w:rsidR="00FE108A">
              <w:rPr>
                <w:noProof/>
                <w:webHidden/>
              </w:rPr>
              <w:instrText xml:space="preserve"> PAGEREF _Toc421560997 \h </w:instrText>
            </w:r>
            <w:r w:rsidR="00494D8C">
              <w:rPr>
                <w:noProof/>
                <w:webHidden/>
              </w:rPr>
            </w:r>
            <w:r w:rsidR="00494D8C">
              <w:rPr>
                <w:noProof/>
                <w:webHidden/>
              </w:rPr>
              <w:fldChar w:fldCharType="separate"/>
            </w:r>
            <w:r w:rsidR="00FE108A">
              <w:rPr>
                <w:noProof/>
                <w:webHidden/>
              </w:rPr>
              <w:t>254</w:t>
            </w:r>
            <w:r w:rsidR="00494D8C">
              <w:rPr>
                <w:noProof/>
                <w:webHidden/>
              </w:rPr>
              <w:fldChar w:fldCharType="end"/>
            </w:r>
          </w:hyperlink>
        </w:p>
        <w:p w:rsidR="00FE108A" w:rsidRDefault="00E1579A">
          <w:pPr>
            <w:pStyle w:val="TOC1"/>
            <w:tabs>
              <w:tab w:val="right" w:leader="dot" w:pos="9016"/>
            </w:tabs>
            <w:rPr>
              <w:rFonts w:eastAsiaTheme="minorEastAsia"/>
              <w:noProof/>
              <w:lang w:val="es-ES" w:eastAsia="es-ES"/>
            </w:rPr>
          </w:pPr>
          <w:hyperlink w:anchor="_Toc421560998" w:history="1">
            <w:r w:rsidR="00FE108A" w:rsidRPr="00A9453B">
              <w:rPr>
                <w:rStyle w:val="Hyperlink"/>
                <w:noProof/>
                <w:lang w:val="es-ES"/>
              </w:rPr>
              <w:t>Anexo 6.  Sub-Proyecto del CLME</w:t>
            </w:r>
            <w:r w:rsidR="00FE108A" w:rsidRPr="00A9453B">
              <w:rPr>
                <w:rStyle w:val="Hyperlink"/>
                <w:noProof/>
                <w:vertAlign w:val="superscript"/>
                <w:lang w:val="es-ES"/>
              </w:rPr>
              <w:t>+</w:t>
            </w:r>
            <w:r w:rsidR="00FE108A" w:rsidRPr="00A9453B">
              <w:rPr>
                <w:rStyle w:val="Hyperlink"/>
                <w:noProof/>
                <w:lang w:val="es-ES"/>
              </w:rPr>
              <w:t xml:space="preserve"> Número 4 – Enfoque del Manejo Basado en los Ecosistemas (MBE) en ubicaciones específicas del CLME</w:t>
            </w:r>
            <w:r w:rsidR="00FE108A" w:rsidRPr="00A9453B">
              <w:rPr>
                <w:rStyle w:val="Hyperlink"/>
                <w:noProof/>
                <w:vertAlign w:val="superscript"/>
                <w:lang w:val="es-ES"/>
              </w:rPr>
              <w:t>+</w:t>
            </w:r>
            <w:r w:rsidR="00FE108A">
              <w:rPr>
                <w:noProof/>
                <w:webHidden/>
              </w:rPr>
              <w:tab/>
            </w:r>
            <w:r w:rsidR="00494D8C">
              <w:rPr>
                <w:noProof/>
                <w:webHidden/>
              </w:rPr>
              <w:fldChar w:fldCharType="begin"/>
            </w:r>
            <w:r w:rsidR="00FE108A">
              <w:rPr>
                <w:noProof/>
                <w:webHidden/>
              </w:rPr>
              <w:instrText xml:space="preserve"> PAGEREF _Toc421560998 \h </w:instrText>
            </w:r>
            <w:r w:rsidR="00494D8C">
              <w:rPr>
                <w:noProof/>
                <w:webHidden/>
              </w:rPr>
            </w:r>
            <w:r w:rsidR="00494D8C">
              <w:rPr>
                <w:noProof/>
                <w:webHidden/>
              </w:rPr>
              <w:fldChar w:fldCharType="separate"/>
            </w:r>
            <w:r w:rsidR="00FE108A">
              <w:rPr>
                <w:noProof/>
                <w:webHidden/>
              </w:rPr>
              <w:t>255</w:t>
            </w:r>
            <w:r w:rsidR="00494D8C">
              <w:rPr>
                <w:noProof/>
                <w:webHidden/>
              </w:rPr>
              <w:fldChar w:fldCharType="end"/>
            </w:r>
          </w:hyperlink>
        </w:p>
        <w:p w:rsidR="00FE108A" w:rsidRDefault="00E1579A">
          <w:pPr>
            <w:pStyle w:val="TOC1"/>
            <w:tabs>
              <w:tab w:val="right" w:leader="dot" w:pos="9016"/>
            </w:tabs>
            <w:rPr>
              <w:rFonts w:eastAsiaTheme="minorEastAsia"/>
              <w:noProof/>
              <w:lang w:val="es-ES" w:eastAsia="es-ES"/>
            </w:rPr>
          </w:pPr>
          <w:hyperlink w:anchor="_Toc421560999" w:history="1">
            <w:r w:rsidR="00FE108A" w:rsidRPr="00A9453B">
              <w:rPr>
                <w:rStyle w:val="Hyperlink"/>
                <w:noProof/>
                <w:lang w:val="es-ES"/>
              </w:rPr>
              <w:t>Anexo 7. Términos de Referencia Propuestos para el personal de la Unidad Coordinadora del Proyecto CLME</w:t>
            </w:r>
            <w:r w:rsidR="00FE108A" w:rsidRPr="00A9453B">
              <w:rPr>
                <w:rStyle w:val="Hyperlink"/>
                <w:noProof/>
                <w:vertAlign w:val="superscript"/>
                <w:lang w:val="es-ES"/>
              </w:rPr>
              <w:t>+</w:t>
            </w:r>
            <w:r w:rsidR="00FE108A">
              <w:rPr>
                <w:noProof/>
                <w:webHidden/>
              </w:rPr>
              <w:tab/>
            </w:r>
            <w:r w:rsidR="00494D8C">
              <w:rPr>
                <w:noProof/>
                <w:webHidden/>
              </w:rPr>
              <w:fldChar w:fldCharType="begin"/>
            </w:r>
            <w:r w:rsidR="00FE108A">
              <w:rPr>
                <w:noProof/>
                <w:webHidden/>
              </w:rPr>
              <w:instrText xml:space="preserve"> PAGEREF _Toc421560999 \h </w:instrText>
            </w:r>
            <w:r w:rsidR="00494D8C">
              <w:rPr>
                <w:noProof/>
                <w:webHidden/>
              </w:rPr>
            </w:r>
            <w:r w:rsidR="00494D8C">
              <w:rPr>
                <w:noProof/>
                <w:webHidden/>
              </w:rPr>
              <w:fldChar w:fldCharType="separate"/>
            </w:r>
            <w:r w:rsidR="00FE108A">
              <w:rPr>
                <w:noProof/>
                <w:webHidden/>
              </w:rPr>
              <w:t>256</w:t>
            </w:r>
            <w:r w:rsidR="00494D8C">
              <w:rPr>
                <w:noProof/>
                <w:webHidden/>
              </w:rPr>
              <w:fldChar w:fldCharType="end"/>
            </w:r>
          </w:hyperlink>
        </w:p>
        <w:p w:rsidR="00FE108A" w:rsidRDefault="00E1579A">
          <w:pPr>
            <w:pStyle w:val="TOC1"/>
            <w:tabs>
              <w:tab w:val="right" w:leader="dot" w:pos="9016"/>
            </w:tabs>
            <w:rPr>
              <w:rFonts w:eastAsiaTheme="minorEastAsia"/>
              <w:noProof/>
              <w:lang w:val="es-ES" w:eastAsia="es-ES"/>
            </w:rPr>
          </w:pPr>
          <w:hyperlink w:anchor="_Toc421561000" w:history="1">
            <w:r w:rsidR="00FE108A" w:rsidRPr="00A9453B">
              <w:rPr>
                <w:rStyle w:val="Hyperlink"/>
                <w:noProof/>
                <w:lang w:val="es-ES"/>
              </w:rPr>
              <w:t>Anexo 8. Términos de Referencia Propuestos para el  Comité Asesor del Proyecto CLME</w:t>
            </w:r>
            <w:r w:rsidR="00FE108A" w:rsidRPr="00A9453B">
              <w:rPr>
                <w:rStyle w:val="Hyperlink"/>
                <w:noProof/>
                <w:vertAlign w:val="superscript"/>
                <w:lang w:val="es-ES"/>
              </w:rPr>
              <w:t>+</w:t>
            </w:r>
            <w:r w:rsidR="00FE108A">
              <w:rPr>
                <w:noProof/>
                <w:webHidden/>
              </w:rPr>
              <w:tab/>
            </w:r>
            <w:r w:rsidR="00494D8C">
              <w:rPr>
                <w:noProof/>
                <w:webHidden/>
              </w:rPr>
              <w:fldChar w:fldCharType="begin"/>
            </w:r>
            <w:r w:rsidR="00FE108A">
              <w:rPr>
                <w:noProof/>
                <w:webHidden/>
              </w:rPr>
              <w:instrText xml:space="preserve"> PAGEREF _Toc421561000 \h </w:instrText>
            </w:r>
            <w:r w:rsidR="00494D8C">
              <w:rPr>
                <w:noProof/>
                <w:webHidden/>
              </w:rPr>
            </w:r>
            <w:r w:rsidR="00494D8C">
              <w:rPr>
                <w:noProof/>
                <w:webHidden/>
              </w:rPr>
              <w:fldChar w:fldCharType="separate"/>
            </w:r>
            <w:r w:rsidR="00FE108A">
              <w:rPr>
                <w:noProof/>
                <w:webHidden/>
              </w:rPr>
              <w:t>269</w:t>
            </w:r>
            <w:r w:rsidR="00494D8C">
              <w:rPr>
                <w:noProof/>
                <w:webHidden/>
              </w:rPr>
              <w:fldChar w:fldCharType="end"/>
            </w:r>
          </w:hyperlink>
        </w:p>
        <w:p w:rsidR="00FE108A" w:rsidRDefault="00E1579A">
          <w:pPr>
            <w:pStyle w:val="TOC1"/>
            <w:tabs>
              <w:tab w:val="right" w:leader="dot" w:pos="9016"/>
            </w:tabs>
            <w:rPr>
              <w:rFonts w:eastAsiaTheme="minorEastAsia"/>
              <w:noProof/>
              <w:lang w:val="es-ES" w:eastAsia="es-ES"/>
            </w:rPr>
          </w:pPr>
          <w:hyperlink w:anchor="_Toc421561001" w:history="1">
            <w:r w:rsidR="00FE108A" w:rsidRPr="00A9453B">
              <w:rPr>
                <w:rStyle w:val="Hyperlink"/>
                <w:noProof/>
                <w:lang w:val="es-ES"/>
              </w:rPr>
              <w:t>Anexo 9. Términos de Referencia Propuestos para el Grupo Ejecutivo del Proyecto CLME</w:t>
            </w:r>
            <w:r w:rsidR="00FE108A" w:rsidRPr="00A9453B">
              <w:rPr>
                <w:rStyle w:val="Hyperlink"/>
                <w:noProof/>
                <w:vertAlign w:val="superscript"/>
                <w:lang w:val="es-ES"/>
              </w:rPr>
              <w:t>+</w:t>
            </w:r>
            <w:r w:rsidR="00FE108A">
              <w:rPr>
                <w:noProof/>
                <w:webHidden/>
              </w:rPr>
              <w:tab/>
            </w:r>
            <w:r w:rsidR="00494D8C">
              <w:rPr>
                <w:noProof/>
                <w:webHidden/>
              </w:rPr>
              <w:fldChar w:fldCharType="begin"/>
            </w:r>
            <w:r w:rsidR="00FE108A">
              <w:rPr>
                <w:noProof/>
                <w:webHidden/>
              </w:rPr>
              <w:instrText xml:space="preserve"> PAGEREF _Toc421561001 \h </w:instrText>
            </w:r>
            <w:r w:rsidR="00494D8C">
              <w:rPr>
                <w:noProof/>
                <w:webHidden/>
              </w:rPr>
            </w:r>
            <w:r w:rsidR="00494D8C">
              <w:rPr>
                <w:noProof/>
                <w:webHidden/>
              </w:rPr>
              <w:fldChar w:fldCharType="separate"/>
            </w:r>
            <w:r w:rsidR="00FE108A">
              <w:rPr>
                <w:noProof/>
                <w:webHidden/>
              </w:rPr>
              <w:t>272</w:t>
            </w:r>
            <w:r w:rsidR="00494D8C">
              <w:rPr>
                <w:noProof/>
                <w:webHidden/>
              </w:rPr>
              <w:fldChar w:fldCharType="end"/>
            </w:r>
          </w:hyperlink>
        </w:p>
        <w:p w:rsidR="00FE108A" w:rsidRDefault="00E1579A">
          <w:pPr>
            <w:pStyle w:val="TOC1"/>
            <w:tabs>
              <w:tab w:val="right" w:leader="dot" w:pos="9016"/>
            </w:tabs>
            <w:rPr>
              <w:rFonts w:eastAsiaTheme="minorEastAsia"/>
              <w:noProof/>
              <w:lang w:val="es-ES" w:eastAsia="es-ES"/>
            </w:rPr>
          </w:pPr>
          <w:hyperlink w:anchor="_Toc421561002" w:history="1">
            <w:r w:rsidR="00FE108A" w:rsidRPr="00A9453B">
              <w:rPr>
                <w:rStyle w:val="Hyperlink"/>
                <w:noProof/>
                <w:lang w:val="es-ES"/>
              </w:rPr>
              <w:t>Anexo 10. Cartas de Compromiso y Cartas de Intención de Cofinanciación</w:t>
            </w:r>
            <w:r w:rsidR="00FE108A">
              <w:rPr>
                <w:noProof/>
                <w:webHidden/>
              </w:rPr>
              <w:tab/>
            </w:r>
            <w:r w:rsidR="00494D8C">
              <w:rPr>
                <w:noProof/>
                <w:webHidden/>
              </w:rPr>
              <w:fldChar w:fldCharType="begin"/>
            </w:r>
            <w:r w:rsidR="00FE108A">
              <w:rPr>
                <w:noProof/>
                <w:webHidden/>
              </w:rPr>
              <w:instrText xml:space="preserve"> PAGEREF _Toc421561002 \h </w:instrText>
            </w:r>
            <w:r w:rsidR="00494D8C">
              <w:rPr>
                <w:noProof/>
                <w:webHidden/>
              </w:rPr>
            </w:r>
            <w:r w:rsidR="00494D8C">
              <w:rPr>
                <w:noProof/>
                <w:webHidden/>
              </w:rPr>
              <w:fldChar w:fldCharType="separate"/>
            </w:r>
            <w:r w:rsidR="00FE108A">
              <w:rPr>
                <w:noProof/>
                <w:webHidden/>
              </w:rPr>
              <w:t>275</w:t>
            </w:r>
            <w:r w:rsidR="00494D8C">
              <w:rPr>
                <w:noProof/>
                <w:webHidden/>
              </w:rPr>
              <w:fldChar w:fldCharType="end"/>
            </w:r>
          </w:hyperlink>
        </w:p>
        <w:p w:rsidR="00FE108A" w:rsidRDefault="00E1579A">
          <w:pPr>
            <w:pStyle w:val="TOC1"/>
            <w:tabs>
              <w:tab w:val="right" w:leader="dot" w:pos="9016"/>
            </w:tabs>
            <w:rPr>
              <w:rFonts w:eastAsiaTheme="minorEastAsia"/>
              <w:noProof/>
              <w:lang w:val="es-ES" w:eastAsia="es-ES"/>
            </w:rPr>
          </w:pPr>
          <w:hyperlink w:anchor="_Toc421561003" w:history="1">
            <w:r w:rsidR="00FE108A" w:rsidRPr="00A9453B">
              <w:rPr>
                <w:rStyle w:val="Hyperlink"/>
                <w:noProof/>
                <w:lang w:val="es-ES"/>
              </w:rPr>
              <w:t>Anexo 11. Herramienta de Monitoreo de Aguas Internacionales del FMAM</w:t>
            </w:r>
            <w:r w:rsidR="00FE108A">
              <w:rPr>
                <w:noProof/>
                <w:webHidden/>
              </w:rPr>
              <w:tab/>
            </w:r>
            <w:r w:rsidR="00494D8C">
              <w:rPr>
                <w:noProof/>
                <w:webHidden/>
              </w:rPr>
              <w:fldChar w:fldCharType="begin"/>
            </w:r>
            <w:r w:rsidR="00FE108A">
              <w:rPr>
                <w:noProof/>
                <w:webHidden/>
              </w:rPr>
              <w:instrText xml:space="preserve"> PAGEREF _Toc421561003 \h </w:instrText>
            </w:r>
            <w:r w:rsidR="00494D8C">
              <w:rPr>
                <w:noProof/>
                <w:webHidden/>
              </w:rPr>
            </w:r>
            <w:r w:rsidR="00494D8C">
              <w:rPr>
                <w:noProof/>
                <w:webHidden/>
              </w:rPr>
              <w:fldChar w:fldCharType="separate"/>
            </w:r>
            <w:r w:rsidR="00FE108A">
              <w:rPr>
                <w:noProof/>
                <w:webHidden/>
              </w:rPr>
              <w:t>276</w:t>
            </w:r>
            <w:r w:rsidR="00494D8C">
              <w:rPr>
                <w:noProof/>
                <w:webHidden/>
              </w:rPr>
              <w:fldChar w:fldCharType="end"/>
            </w:r>
          </w:hyperlink>
        </w:p>
        <w:p w:rsidR="006E5162" w:rsidRDefault="00494D8C">
          <w:r w:rsidRPr="004F665D">
            <w:rPr>
              <w:b/>
              <w:bCs/>
              <w:noProof/>
              <w:sz w:val="21"/>
              <w:szCs w:val="21"/>
            </w:rPr>
            <w:fldChar w:fldCharType="end"/>
          </w:r>
        </w:p>
      </w:sdtContent>
    </w:sdt>
    <w:p w:rsidR="00C65591" w:rsidRDefault="00C65591">
      <w:r>
        <w:br w:type="page"/>
      </w:r>
    </w:p>
    <w:p w:rsidR="004F665D" w:rsidRPr="004B6379" w:rsidRDefault="004F665D" w:rsidP="004F665D">
      <w:pPr>
        <w:pStyle w:val="Heading-nonumber"/>
        <w:spacing w:after="240"/>
        <w:rPr>
          <w:sz w:val="26"/>
          <w:szCs w:val="26"/>
          <w:lang w:val="es-ES"/>
        </w:rPr>
      </w:pPr>
      <w:bookmarkStart w:id="1" w:name="_Toc421560921"/>
      <w:r w:rsidRPr="004B6379">
        <w:rPr>
          <w:sz w:val="26"/>
          <w:szCs w:val="26"/>
          <w:lang w:val="es-ES"/>
        </w:rPr>
        <w:lastRenderedPageBreak/>
        <w:t>List</w:t>
      </w:r>
      <w:r w:rsidR="004B6379" w:rsidRPr="004B6379">
        <w:rPr>
          <w:sz w:val="26"/>
          <w:szCs w:val="26"/>
          <w:lang w:val="es-ES"/>
        </w:rPr>
        <w:t>ado de Figuras</w:t>
      </w:r>
      <w:bookmarkEnd w:id="1"/>
    </w:p>
    <w:p w:rsidR="00FE108A" w:rsidRDefault="00494D8C">
      <w:pPr>
        <w:pStyle w:val="TableofFigures"/>
        <w:tabs>
          <w:tab w:val="right" w:leader="dot" w:pos="9016"/>
        </w:tabs>
        <w:rPr>
          <w:rFonts w:eastAsiaTheme="minorEastAsia"/>
          <w:noProof/>
          <w:lang w:val="es-ES" w:eastAsia="es-ES"/>
        </w:rPr>
      </w:pPr>
      <w:r>
        <w:rPr>
          <w:sz w:val="26"/>
          <w:szCs w:val="26"/>
        </w:rPr>
        <w:fldChar w:fldCharType="begin"/>
      </w:r>
      <w:r w:rsidR="009E11CD">
        <w:rPr>
          <w:sz w:val="26"/>
          <w:szCs w:val="26"/>
        </w:rPr>
        <w:instrText xml:space="preserve"> TOC \h \z \c "Figure" </w:instrText>
      </w:r>
      <w:r>
        <w:rPr>
          <w:sz w:val="26"/>
          <w:szCs w:val="26"/>
        </w:rPr>
        <w:fldChar w:fldCharType="separate"/>
      </w:r>
      <w:hyperlink w:anchor="_Toc421561004" w:history="1">
        <w:r w:rsidR="00FE108A" w:rsidRPr="00DD1128">
          <w:rPr>
            <w:rStyle w:val="Hyperlink"/>
            <w:rFonts w:cs="Arial"/>
            <w:noProof/>
            <w:lang w:val="es-ES"/>
          </w:rPr>
          <w:t xml:space="preserve">Figura 1. </w:t>
        </w:r>
        <w:r w:rsidR="00FE108A" w:rsidRPr="00DD1128">
          <w:rPr>
            <w:rStyle w:val="Hyperlink"/>
            <w:noProof/>
            <w:lang w:val="es-ES"/>
          </w:rPr>
          <w:t xml:space="preserve">Cronograma e hitos importantes para la implementación del Proyecto </w:t>
        </w:r>
        <w:r w:rsidR="00FE108A" w:rsidRPr="00DD1128">
          <w:rPr>
            <w:rStyle w:val="Hyperlink"/>
            <w:i/>
            <w:noProof/>
            <w:lang w:val="es-ES"/>
          </w:rPr>
          <w:t>CLME</w:t>
        </w:r>
        <w:r w:rsidR="00FE108A" w:rsidRPr="00DD1128">
          <w:rPr>
            <w:rStyle w:val="Hyperlink"/>
            <w:i/>
            <w:noProof/>
            <w:vertAlign w:val="superscript"/>
            <w:lang w:val="es-ES"/>
          </w:rPr>
          <w:t>+</w:t>
        </w:r>
        <w:r w:rsidR="00FE108A" w:rsidRPr="00DD1128">
          <w:rPr>
            <w:rStyle w:val="Hyperlink"/>
            <w:noProof/>
            <w:lang w:val="es-ES"/>
          </w:rPr>
          <w:t xml:space="preserve"> a 5 años</w:t>
        </w:r>
        <w:r w:rsidR="00FE108A">
          <w:rPr>
            <w:noProof/>
            <w:webHidden/>
          </w:rPr>
          <w:tab/>
        </w:r>
        <w:r>
          <w:rPr>
            <w:noProof/>
            <w:webHidden/>
          </w:rPr>
          <w:fldChar w:fldCharType="begin"/>
        </w:r>
        <w:r w:rsidR="00FE108A">
          <w:rPr>
            <w:noProof/>
            <w:webHidden/>
          </w:rPr>
          <w:instrText xml:space="preserve"> PAGEREF _Toc421561004 \h </w:instrText>
        </w:r>
        <w:r>
          <w:rPr>
            <w:noProof/>
            <w:webHidden/>
          </w:rPr>
        </w:r>
        <w:r>
          <w:rPr>
            <w:noProof/>
            <w:webHidden/>
          </w:rPr>
          <w:fldChar w:fldCharType="separate"/>
        </w:r>
        <w:r w:rsidR="00FE108A">
          <w:rPr>
            <w:noProof/>
            <w:webHidden/>
          </w:rPr>
          <w:t>21</w:t>
        </w:r>
        <w:r>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05" w:history="1">
        <w:r w:rsidR="00FE108A" w:rsidRPr="00DD1128">
          <w:rPr>
            <w:rStyle w:val="Hyperlink"/>
            <w:noProof/>
            <w:lang w:val="es-ES"/>
          </w:rPr>
          <w:t>Figura 2. La Región del CLME</w:t>
        </w:r>
        <w:r w:rsidR="00FE108A" w:rsidRPr="00DD1128">
          <w:rPr>
            <w:rStyle w:val="Hyperlink"/>
            <w:noProof/>
            <w:vertAlign w:val="superscript"/>
            <w:lang w:val="es-ES"/>
          </w:rPr>
          <w:t>+</w:t>
        </w:r>
        <w:r w:rsidR="00FE108A" w:rsidRPr="00DD1128">
          <w:rPr>
            <w:rStyle w:val="Hyperlink"/>
            <w:noProof/>
            <w:lang w:val="es-ES"/>
          </w:rPr>
          <w:t xml:space="preserve"> según se define en el Proyecto “CLME</w:t>
        </w:r>
        <w:r w:rsidR="00FE108A" w:rsidRPr="00DD1128">
          <w:rPr>
            <w:rStyle w:val="Hyperlink"/>
            <w:noProof/>
            <w:vertAlign w:val="superscript"/>
            <w:lang w:val="es-ES"/>
          </w:rPr>
          <w:t>+</w:t>
        </w:r>
        <w:r w:rsidR="00FE108A" w:rsidRPr="00DD1128">
          <w:rPr>
            <w:rStyle w:val="Hyperlink"/>
            <w:noProof/>
            <w:lang w:val="es-ES"/>
          </w:rPr>
          <w:t>” del PNUD/FMAM (</w:t>
        </w:r>
        <w:r w:rsidR="00FE108A" w:rsidRPr="00DD1128">
          <w:rPr>
            <w:rStyle w:val="Hyperlink"/>
            <w:i/>
            <w:noProof/>
            <w:lang w:val="es-ES"/>
          </w:rPr>
          <w:t>por favor observe que la Región del CLME</w:t>
        </w:r>
        <w:r w:rsidR="00FE108A" w:rsidRPr="00DD1128">
          <w:rPr>
            <w:rStyle w:val="Hyperlink"/>
            <w:i/>
            <w:noProof/>
            <w:vertAlign w:val="superscript"/>
            <w:lang w:val="es-ES"/>
          </w:rPr>
          <w:t>+</w:t>
        </w:r>
        <w:r w:rsidR="00FE108A" w:rsidRPr="00DD1128">
          <w:rPr>
            <w:rStyle w:val="Hyperlink"/>
            <w:i/>
            <w:noProof/>
            <w:lang w:val="es-ES"/>
          </w:rPr>
          <w:t xml:space="preserve"> no incluye el GEM del Golfo de México</w:t>
        </w:r>
        <w:r w:rsidR="00FE108A" w:rsidRPr="00DD1128">
          <w:rPr>
            <w:rStyle w:val="Hyperlink"/>
            <w:noProof/>
            <w:lang w:val="es-ES"/>
          </w:rPr>
          <w:t>)</w:t>
        </w:r>
        <w:r w:rsidR="00FE108A">
          <w:rPr>
            <w:noProof/>
            <w:webHidden/>
          </w:rPr>
          <w:tab/>
        </w:r>
        <w:r w:rsidR="00494D8C">
          <w:rPr>
            <w:noProof/>
            <w:webHidden/>
          </w:rPr>
          <w:fldChar w:fldCharType="begin"/>
        </w:r>
        <w:r w:rsidR="00FE108A">
          <w:rPr>
            <w:noProof/>
            <w:webHidden/>
          </w:rPr>
          <w:instrText xml:space="preserve"> PAGEREF _Toc421561005 \h </w:instrText>
        </w:r>
        <w:r w:rsidR="00494D8C">
          <w:rPr>
            <w:noProof/>
            <w:webHidden/>
          </w:rPr>
        </w:r>
        <w:r w:rsidR="00494D8C">
          <w:rPr>
            <w:noProof/>
            <w:webHidden/>
          </w:rPr>
          <w:fldChar w:fldCharType="separate"/>
        </w:r>
        <w:r w:rsidR="00FE108A">
          <w:rPr>
            <w:noProof/>
            <w:webHidden/>
          </w:rPr>
          <w:t>24</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06" w:history="1">
        <w:r w:rsidR="00FE108A" w:rsidRPr="00DD1128">
          <w:rPr>
            <w:rStyle w:val="Hyperlink"/>
            <w:noProof/>
            <w:lang w:val="es-ES"/>
          </w:rPr>
          <w:t>Figura 3. Distribución aproximada de los 3 tipos de ecosistemas claves en el CLME</w:t>
        </w:r>
        <w:r w:rsidR="00FE108A" w:rsidRPr="00DD1128">
          <w:rPr>
            <w:rStyle w:val="Hyperlink"/>
            <w:noProof/>
            <w:vertAlign w:val="superscript"/>
            <w:lang w:val="es-ES"/>
          </w:rPr>
          <w:t>+</w:t>
        </w:r>
        <w:r w:rsidR="00FE108A">
          <w:rPr>
            <w:noProof/>
            <w:webHidden/>
          </w:rPr>
          <w:tab/>
        </w:r>
        <w:r w:rsidR="00494D8C">
          <w:rPr>
            <w:noProof/>
            <w:webHidden/>
          </w:rPr>
          <w:fldChar w:fldCharType="begin"/>
        </w:r>
        <w:r w:rsidR="00FE108A">
          <w:rPr>
            <w:noProof/>
            <w:webHidden/>
          </w:rPr>
          <w:instrText xml:space="preserve"> PAGEREF _Toc421561006 \h </w:instrText>
        </w:r>
        <w:r w:rsidR="00494D8C">
          <w:rPr>
            <w:noProof/>
            <w:webHidden/>
          </w:rPr>
        </w:r>
        <w:r w:rsidR="00494D8C">
          <w:rPr>
            <w:noProof/>
            <w:webHidden/>
          </w:rPr>
          <w:fldChar w:fldCharType="separate"/>
        </w:r>
        <w:r w:rsidR="00FE108A">
          <w:rPr>
            <w:noProof/>
            <w:webHidden/>
          </w:rPr>
          <w:t>31</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07" w:history="1">
        <w:r w:rsidR="00FE108A" w:rsidRPr="00DD1128">
          <w:rPr>
            <w:rStyle w:val="Hyperlink"/>
            <w:noProof/>
            <w:lang w:val="es-ES"/>
          </w:rPr>
          <w:t>Figura 4. Niveles de amenaza a los arrecifes de coral en el Marco Caribe (Fuente: WRI. 2011. Reefs at Risk Revisited, WRI, 2011)</w:t>
        </w:r>
        <w:r w:rsidR="00FE108A">
          <w:rPr>
            <w:noProof/>
            <w:webHidden/>
          </w:rPr>
          <w:tab/>
        </w:r>
        <w:r w:rsidR="00494D8C">
          <w:rPr>
            <w:noProof/>
            <w:webHidden/>
          </w:rPr>
          <w:fldChar w:fldCharType="begin"/>
        </w:r>
        <w:r w:rsidR="00FE108A">
          <w:rPr>
            <w:noProof/>
            <w:webHidden/>
          </w:rPr>
          <w:instrText xml:space="preserve"> PAGEREF _Toc421561007 \h </w:instrText>
        </w:r>
        <w:r w:rsidR="00494D8C">
          <w:rPr>
            <w:noProof/>
            <w:webHidden/>
          </w:rPr>
        </w:r>
        <w:r w:rsidR="00494D8C">
          <w:rPr>
            <w:noProof/>
            <w:webHidden/>
          </w:rPr>
          <w:fldChar w:fldCharType="separate"/>
        </w:r>
        <w:r w:rsidR="00FE108A">
          <w:rPr>
            <w:noProof/>
            <w:webHidden/>
          </w:rPr>
          <w:t>42</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08" w:history="1">
        <w:r w:rsidR="00FE108A" w:rsidRPr="00DD1128">
          <w:rPr>
            <w:rStyle w:val="Hyperlink"/>
            <w:noProof/>
            <w:lang w:val="es-ES"/>
          </w:rPr>
          <w:t>Figura 5. Descargas de agua dulce (m/seg) y cargas contaminantes (ton/año) a la región del Gran Caribe a partir de las principales cuencas hídricas terrestres (adaptado de PNUMA TR33 Revisado)</w:t>
        </w:r>
        <w:r w:rsidR="00FE108A">
          <w:rPr>
            <w:noProof/>
            <w:webHidden/>
          </w:rPr>
          <w:tab/>
        </w:r>
        <w:r w:rsidR="00494D8C">
          <w:rPr>
            <w:noProof/>
            <w:webHidden/>
          </w:rPr>
          <w:fldChar w:fldCharType="begin"/>
        </w:r>
        <w:r w:rsidR="00FE108A">
          <w:rPr>
            <w:noProof/>
            <w:webHidden/>
          </w:rPr>
          <w:instrText xml:space="preserve"> PAGEREF _Toc421561008 \h </w:instrText>
        </w:r>
        <w:r w:rsidR="00494D8C">
          <w:rPr>
            <w:noProof/>
            <w:webHidden/>
          </w:rPr>
        </w:r>
        <w:r w:rsidR="00494D8C">
          <w:rPr>
            <w:noProof/>
            <w:webHidden/>
          </w:rPr>
          <w:fldChar w:fldCharType="separate"/>
        </w:r>
        <w:r w:rsidR="00FE108A">
          <w:rPr>
            <w:noProof/>
            <w:webHidden/>
          </w:rPr>
          <w:t>45</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09" w:history="1">
        <w:r w:rsidR="00FE108A" w:rsidRPr="00DD1128">
          <w:rPr>
            <w:rStyle w:val="Hyperlink"/>
            <w:noProof/>
            <w:lang w:val="es-ES"/>
          </w:rPr>
          <w:t>Figura 6. Cadena de Causa-Efecto Simplificada</w:t>
        </w:r>
        <w:r w:rsidR="00FE108A">
          <w:rPr>
            <w:noProof/>
            <w:webHidden/>
          </w:rPr>
          <w:tab/>
        </w:r>
        <w:r w:rsidR="00494D8C">
          <w:rPr>
            <w:noProof/>
            <w:webHidden/>
          </w:rPr>
          <w:fldChar w:fldCharType="begin"/>
        </w:r>
        <w:r w:rsidR="00FE108A">
          <w:rPr>
            <w:noProof/>
            <w:webHidden/>
          </w:rPr>
          <w:instrText xml:space="preserve"> PAGEREF _Toc421561009 \h </w:instrText>
        </w:r>
        <w:r w:rsidR="00494D8C">
          <w:rPr>
            <w:noProof/>
            <w:webHidden/>
          </w:rPr>
        </w:r>
        <w:r w:rsidR="00494D8C">
          <w:rPr>
            <w:noProof/>
            <w:webHidden/>
          </w:rPr>
          <w:fldChar w:fldCharType="separate"/>
        </w:r>
        <w:r w:rsidR="00FE108A">
          <w:rPr>
            <w:noProof/>
            <w:webHidden/>
          </w:rPr>
          <w:t>46</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10" w:history="1">
        <w:r w:rsidR="00FE108A" w:rsidRPr="00DD1128">
          <w:rPr>
            <w:rStyle w:val="Hyperlink"/>
            <w:noProof/>
            <w:lang w:val="es-ES"/>
          </w:rPr>
          <w:t>Figura 7. El proceso de desarrollo e implementación del PAE en 5 pasos</w:t>
        </w:r>
        <w:r w:rsidR="00FE108A">
          <w:rPr>
            <w:noProof/>
            <w:webHidden/>
          </w:rPr>
          <w:tab/>
        </w:r>
        <w:r w:rsidR="00494D8C">
          <w:rPr>
            <w:noProof/>
            <w:webHidden/>
          </w:rPr>
          <w:fldChar w:fldCharType="begin"/>
        </w:r>
        <w:r w:rsidR="00FE108A">
          <w:rPr>
            <w:noProof/>
            <w:webHidden/>
          </w:rPr>
          <w:instrText xml:space="preserve"> PAGEREF _Toc421561010 \h </w:instrText>
        </w:r>
        <w:r w:rsidR="00494D8C">
          <w:rPr>
            <w:noProof/>
            <w:webHidden/>
          </w:rPr>
        </w:r>
        <w:r w:rsidR="00494D8C">
          <w:rPr>
            <w:noProof/>
            <w:webHidden/>
          </w:rPr>
          <w:fldChar w:fldCharType="separate"/>
        </w:r>
        <w:r w:rsidR="00FE108A">
          <w:rPr>
            <w:noProof/>
            <w:webHidden/>
          </w:rPr>
          <w:t>50</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11" w:history="1">
        <w:r w:rsidR="00FE108A" w:rsidRPr="00DD1128">
          <w:rPr>
            <w:rStyle w:val="Hyperlink"/>
            <w:noProof/>
            <w:lang w:val="es-ES"/>
          </w:rPr>
          <w:t>Figura 8. Cronograma de establecimiento de las organizaciones regionales, incluyendo su tipología y alcance geográfico</w:t>
        </w:r>
        <w:r w:rsidR="00FE108A">
          <w:rPr>
            <w:noProof/>
            <w:webHidden/>
          </w:rPr>
          <w:tab/>
        </w:r>
        <w:r w:rsidR="00494D8C">
          <w:rPr>
            <w:noProof/>
            <w:webHidden/>
          </w:rPr>
          <w:fldChar w:fldCharType="begin"/>
        </w:r>
        <w:r w:rsidR="00FE108A">
          <w:rPr>
            <w:noProof/>
            <w:webHidden/>
          </w:rPr>
          <w:instrText xml:space="preserve"> PAGEREF _Toc421561011 \h </w:instrText>
        </w:r>
        <w:r w:rsidR="00494D8C">
          <w:rPr>
            <w:noProof/>
            <w:webHidden/>
          </w:rPr>
        </w:r>
        <w:r w:rsidR="00494D8C">
          <w:rPr>
            <w:noProof/>
            <w:webHidden/>
          </w:rPr>
          <w:fldChar w:fldCharType="separate"/>
        </w:r>
        <w:r w:rsidR="00FE108A">
          <w:rPr>
            <w:noProof/>
            <w:webHidden/>
          </w:rPr>
          <w:t>55</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12" w:history="1">
        <w:r w:rsidR="00FE108A" w:rsidRPr="00DD1128">
          <w:rPr>
            <w:rStyle w:val="Hyperlink"/>
            <w:noProof/>
            <w:lang w:val="es-ES"/>
          </w:rPr>
          <w:t>Figura 9. Los Estados y territorios en color gris no pertenecen a ninguno de los organismos de pesca subregionales (OSPESCA y CRFM)</w:t>
        </w:r>
        <w:r w:rsidR="00FE108A">
          <w:rPr>
            <w:noProof/>
            <w:webHidden/>
          </w:rPr>
          <w:tab/>
        </w:r>
        <w:r w:rsidR="00494D8C">
          <w:rPr>
            <w:noProof/>
            <w:webHidden/>
          </w:rPr>
          <w:fldChar w:fldCharType="begin"/>
        </w:r>
        <w:r w:rsidR="00FE108A">
          <w:rPr>
            <w:noProof/>
            <w:webHidden/>
          </w:rPr>
          <w:instrText xml:space="preserve"> PAGEREF _Toc421561012 \h </w:instrText>
        </w:r>
        <w:r w:rsidR="00494D8C">
          <w:rPr>
            <w:noProof/>
            <w:webHidden/>
          </w:rPr>
        </w:r>
        <w:r w:rsidR="00494D8C">
          <w:rPr>
            <w:noProof/>
            <w:webHidden/>
          </w:rPr>
          <w:fldChar w:fldCharType="separate"/>
        </w:r>
        <w:r w:rsidR="00FE108A">
          <w:rPr>
            <w:noProof/>
            <w:webHidden/>
          </w:rPr>
          <w:t>59</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13" w:history="1">
        <w:r w:rsidR="00FE108A" w:rsidRPr="00DD1128">
          <w:rPr>
            <w:rStyle w:val="Hyperlink"/>
            <w:noProof/>
            <w:lang w:val="es-ES"/>
          </w:rPr>
          <w:t>Figura 10. El PAE del CLME</w:t>
        </w:r>
        <w:r w:rsidR="00FE108A" w:rsidRPr="00DD1128">
          <w:rPr>
            <w:rStyle w:val="Hyperlink"/>
            <w:noProof/>
            <w:vertAlign w:val="superscript"/>
            <w:lang w:val="es-ES"/>
          </w:rPr>
          <w:t>+</w:t>
        </w:r>
        <w:r w:rsidR="00FE108A" w:rsidRPr="00DD1128">
          <w:rPr>
            <w:rStyle w:val="Hyperlink"/>
            <w:noProof/>
            <w:lang w:val="es-ES"/>
          </w:rPr>
          <w:t xml:space="preserve"> se centra en abordar las causas raíz de la degradación ambiental, como medio para facilitar y optimizar los procesos de gobernanza nativos que serán los que en última instancia generen mejores condiciones en el sistema socio-ecológico</w:t>
        </w:r>
        <w:r w:rsidR="00FE108A">
          <w:rPr>
            <w:noProof/>
            <w:webHidden/>
          </w:rPr>
          <w:tab/>
        </w:r>
        <w:r w:rsidR="00494D8C">
          <w:rPr>
            <w:noProof/>
            <w:webHidden/>
          </w:rPr>
          <w:fldChar w:fldCharType="begin"/>
        </w:r>
        <w:r w:rsidR="00FE108A">
          <w:rPr>
            <w:noProof/>
            <w:webHidden/>
          </w:rPr>
          <w:instrText xml:space="preserve"> PAGEREF _Toc421561013 \h </w:instrText>
        </w:r>
        <w:r w:rsidR="00494D8C">
          <w:rPr>
            <w:noProof/>
            <w:webHidden/>
          </w:rPr>
        </w:r>
        <w:r w:rsidR="00494D8C">
          <w:rPr>
            <w:noProof/>
            <w:webHidden/>
          </w:rPr>
          <w:fldChar w:fldCharType="separate"/>
        </w:r>
        <w:r w:rsidR="00FE108A">
          <w:rPr>
            <w:noProof/>
            <w:webHidden/>
          </w:rPr>
          <w:t>73</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14" w:history="1">
        <w:r w:rsidR="00FE108A" w:rsidRPr="00DD1128">
          <w:rPr>
            <w:rStyle w:val="Hyperlink"/>
            <w:noProof/>
            <w:lang w:val="es-ES"/>
          </w:rPr>
          <w:t>Figura 11. Complementariedad, vínculos y efectos catalíticos de la implementación general del PAE de los 5 Componentes del Proyecto CLME</w:t>
        </w:r>
        <w:r w:rsidR="00FE108A" w:rsidRPr="00DD1128">
          <w:rPr>
            <w:rStyle w:val="Hyperlink"/>
            <w:noProof/>
            <w:vertAlign w:val="superscript"/>
            <w:lang w:val="es-ES"/>
          </w:rPr>
          <w:t>+</w:t>
        </w:r>
        <w:r w:rsidR="00FE108A">
          <w:rPr>
            <w:noProof/>
            <w:webHidden/>
          </w:rPr>
          <w:tab/>
        </w:r>
        <w:r w:rsidR="00494D8C">
          <w:rPr>
            <w:noProof/>
            <w:webHidden/>
          </w:rPr>
          <w:fldChar w:fldCharType="begin"/>
        </w:r>
        <w:r w:rsidR="00FE108A">
          <w:rPr>
            <w:noProof/>
            <w:webHidden/>
          </w:rPr>
          <w:instrText xml:space="preserve"> PAGEREF _Toc421561014 \h </w:instrText>
        </w:r>
        <w:r w:rsidR="00494D8C">
          <w:rPr>
            <w:noProof/>
            <w:webHidden/>
          </w:rPr>
        </w:r>
        <w:r w:rsidR="00494D8C">
          <w:rPr>
            <w:noProof/>
            <w:webHidden/>
          </w:rPr>
          <w:fldChar w:fldCharType="separate"/>
        </w:r>
        <w:r w:rsidR="00FE108A">
          <w:rPr>
            <w:noProof/>
            <w:webHidden/>
          </w:rPr>
          <w:t>74</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15" w:history="1">
        <w:r w:rsidR="00FE108A" w:rsidRPr="00DD1128">
          <w:rPr>
            <w:rStyle w:val="Hyperlink"/>
            <w:noProof/>
            <w:lang w:val="es-ES"/>
          </w:rPr>
          <w:t>Figura 12. El marco adaptado de “Evaluación de Efectividad de la Gobernanza” usado para este Proyecto, el cual vincula la mejora en las condiciones socioeconómicas y de los ecosistemas con arreglos y procesos de gobernanza más efectivos</w:t>
        </w:r>
        <w:r w:rsidR="00FE108A">
          <w:rPr>
            <w:noProof/>
            <w:webHidden/>
          </w:rPr>
          <w:tab/>
        </w:r>
        <w:r w:rsidR="00494D8C">
          <w:rPr>
            <w:noProof/>
            <w:webHidden/>
          </w:rPr>
          <w:fldChar w:fldCharType="begin"/>
        </w:r>
        <w:r w:rsidR="00FE108A">
          <w:rPr>
            <w:noProof/>
            <w:webHidden/>
          </w:rPr>
          <w:instrText xml:space="preserve"> PAGEREF _Toc421561015 \h </w:instrText>
        </w:r>
        <w:r w:rsidR="00494D8C">
          <w:rPr>
            <w:noProof/>
            <w:webHidden/>
          </w:rPr>
        </w:r>
        <w:r w:rsidR="00494D8C">
          <w:rPr>
            <w:noProof/>
            <w:webHidden/>
          </w:rPr>
          <w:fldChar w:fldCharType="separate"/>
        </w:r>
        <w:r w:rsidR="00FE108A">
          <w:rPr>
            <w:noProof/>
            <w:webHidden/>
          </w:rPr>
          <w:t>78</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16" w:history="1">
        <w:r w:rsidR="00FE108A" w:rsidRPr="00DD1128">
          <w:rPr>
            <w:rStyle w:val="Hyperlink"/>
            <w:noProof/>
            <w:lang w:val="es-ES"/>
          </w:rPr>
          <w:t>Figura 13. Los diferentes tipos de indicadores que se utilizan típicamente para el M&amp;E de resultados en los proyectos de Aguas Internacionales (co-)financiados por el FMAM</w:t>
        </w:r>
        <w:r w:rsidR="00FE108A">
          <w:rPr>
            <w:noProof/>
            <w:webHidden/>
          </w:rPr>
          <w:tab/>
        </w:r>
        <w:r w:rsidR="00494D8C">
          <w:rPr>
            <w:noProof/>
            <w:webHidden/>
          </w:rPr>
          <w:fldChar w:fldCharType="begin"/>
        </w:r>
        <w:r w:rsidR="00FE108A">
          <w:rPr>
            <w:noProof/>
            <w:webHidden/>
          </w:rPr>
          <w:instrText xml:space="preserve"> PAGEREF _Toc421561016 \h </w:instrText>
        </w:r>
        <w:r w:rsidR="00494D8C">
          <w:rPr>
            <w:noProof/>
            <w:webHidden/>
          </w:rPr>
        </w:r>
        <w:r w:rsidR="00494D8C">
          <w:rPr>
            <w:noProof/>
            <w:webHidden/>
          </w:rPr>
          <w:fldChar w:fldCharType="separate"/>
        </w:r>
        <w:r w:rsidR="00FE108A">
          <w:rPr>
            <w:noProof/>
            <w:webHidden/>
          </w:rPr>
          <w:t>129</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17" w:history="1">
        <w:r w:rsidR="00FE108A" w:rsidRPr="00DD1128">
          <w:rPr>
            <w:rStyle w:val="Hyperlink"/>
            <w:noProof/>
            <w:lang w:val="es-ES"/>
          </w:rPr>
          <w:t>Figura 14. Los 7 niveles del Marco para la Evaluación de la Efectividad de la Gobernanza (GEAF), y su relación con (a) los Componentes del Proyecto CLME</w:t>
        </w:r>
        <w:r w:rsidR="00FE108A" w:rsidRPr="00DD1128">
          <w:rPr>
            <w:rStyle w:val="Hyperlink"/>
            <w:noProof/>
            <w:vertAlign w:val="superscript"/>
            <w:lang w:val="es-ES"/>
          </w:rPr>
          <w:t>+</w:t>
        </w:r>
        <w:r w:rsidR="00FE108A" w:rsidRPr="00DD1128">
          <w:rPr>
            <w:rStyle w:val="Hyperlink"/>
            <w:noProof/>
            <w:lang w:val="es-ES"/>
          </w:rPr>
          <w:t>, y (b) las categorías de indicadores de AI del FMAM/TWAP</w:t>
        </w:r>
        <w:r w:rsidR="00FE108A">
          <w:rPr>
            <w:noProof/>
            <w:webHidden/>
          </w:rPr>
          <w:tab/>
        </w:r>
        <w:r w:rsidR="00494D8C">
          <w:rPr>
            <w:noProof/>
            <w:webHidden/>
          </w:rPr>
          <w:fldChar w:fldCharType="begin"/>
        </w:r>
        <w:r w:rsidR="00FE108A">
          <w:rPr>
            <w:noProof/>
            <w:webHidden/>
          </w:rPr>
          <w:instrText xml:space="preserve"> PAGEREF _Toc421561017 \h </w:instrText>
        </w:r>
        <w:r w:rsidR="00494D8C">
          <w:rPr>
            <w:noProof/>
            <w:webHidden/>
          </w:rPr>
        </w:r>
        <w:r w:rsidR="00494D8C">
          <w:rPr>
            <w:noProof/>
            <w:webHidden/>
          </w:rPr>
          <w:fldChar w:fldCharType="separate"/>
        </w:r>
        <w:r w:rsidR="00FE108A">
          <w:rPr>
            <w:noProof/>
            <w:webHidden/>
          </w:rPr>
          <w:t>131</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18" w:history="1">
        <w:r w:rsidR="00FE108A" w:rsidRPr="00DD1128">
          <w:rPr>
            <w:rStyle w:val="Hyperlink"/>
            <w:noProof/>
            <w:lang w:val="es-ES"/>
          </w:rPr>
          <w:t>Figura 15. Cronograma de procesos y reuniones de programación confirmados y planeados de los Organismos de Gobernanza Regionales con mandatos relevantes para el PAE del CLME</w:t>
        </w:r>
        <w:r w:rsidR="00FE108A" w:rsidRPr="00DD1128">
          <w:rPr>
            <w:rStyle w:val="Hyperlink"/>
            <w:noProof/>
            <w:vertAlign w:val="superscript"/>
            <w:lang w:val="es-ES"/>
          </w:rPr>
          <w:t>+</w:t>
        </w:r>
        <w:r w:rsidR="00FE108A">
          <w:rPr>
            <w:noProof/>
            <w:webHidden/>
          </w:rPr>
          <w:tab/>
        </w:r>
        <w:r w:rsidR="00494D8C">
          <w:rPr>
            <w:noProof/>
            <w:webHidden/>
          </w:rPr>
          <w:fldChar w:fldCharType="begin"/>
        </w:r>
        <w:r w:rsidR="00FE108A">
          <w:rPr>
            <w:noProof/>
            <w:webHidden/>
          </w:rPr>
          <w:instrText xml:space="preserve"> PAGEREF _Toc421561018 \h </w:instrText>
        </w:r>
        <w:r w:rsidR="00494D8C">
          <w:rPr>
            <w:noProof/>
            <w:webHidden/>
          </w:rPr>
        </w:r>
        <w:r w:rsidR="00494D8C">
          <w:rPr>
            <w:noProof/>
            <w:webHidden/>
          </w:rPr>
          <w:fldChar w:fldCharType="separate"/>
        </w:r>
        <w:r w:rsidR="00FE108A">
          <w:rPr>
            <w:noProof/>
            <w:webHidden/>
          </w:rPr>
          <w:t>157</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19" w:history="1">
        <w:r w:rsidR="00FE108A" w:rsidRPr="00DD1128">
          <w:rPr>
            <w:rStyle w:val="Hyperlink"/>
            <w:noProof/>
            <w:lang w:val="es-ES"/>
          </w:rPr>
          <w:t>Figura 16. Gráfica Gantt de los cronogramas de procesos relevantes para la mayor participación y apropiación de las partes interesadas (gobiernos, sociedad civil, sector privado y academia)</w:t>
        </w:r>
        <w:r w:rsidR="00FE108A">
          <w:rPr>
            <w:noProof/>
            <w:webHidden/>
          </w:rPr>
          <w:tab/>
        </w:r>
        <w:r w:rsidR="00494D8C">
          <w:rPr>
            <w:noProof/>
            <w:webHidden/>
          </w:rPr>
          <w:fldChar w:fldCharType="begin"/>
        </w:r>
        <w:r w:rsidR="00FE108A">
          <w:rPr>
            <w:noProof/>
            <w:webHidden/>
          </w:rPr>
          <w:instrText xml:space="preserve"> PAGEREF _Toc421561019 \h </w:instrText>
        </w:r>
        <w:r w:rsidR="00494D8C">
          <w:rPr>
            <w:noProof/>
            <w:webHidden/>
          </w:rPr>
        </w:r>
        <w:r w:rsidR="00494D8C">
          <w:rPr>
            <w:noProof/>
            <w:webHidden/>
          </w:rPr>
          <w:fldChar w:fldCharType="separate"/>
        </w:r>
        <w:r w:rsidR="00FE108A">
          <w:rPr>
            <w:noProof/>
            <w:webHidden/>
          </w:rPr>
          <w:t>166</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20" w:history="1">
        <w:r w:rsidR="00FE108A" w:rsidRPr="00DD1128">
          <w:rPr>
            <w:rStyle w:val="Hyperlink"/>
            <w:noProof/>
            <w:lang w:val="es-ES"/>
          </w:rPr>
          <w:t xml:space="preserve">Figura 17. </w:t>
        </w:r>
        <w:r w:rsidR="00FE108A" w:rsidRPr="00DD1128">
          <w:rPr>
            <w:rStyle w:val="Hyperlink"/>
            <w:noProof/>
            <w:lang w:val="es-AR"/>
          </w:rPr>
          <w:t>Representación esquemática de los mecanismos de gobernanza, gestión y coordinación del proyecto</w:t>
        </w:r>
        <w:r w:rsidR="00FE108A">
          <w:rPr>
            <w:noProof/>
            <w:webHidden/>
          </w:rPr>
          <w:tab/>
        </w:r>
        <w:r w:rsidR="00494D8C">
          <w:rPr>
            <w:noProof/>
            <w:webHidden/>
          </w:rPr>
          <w:fldChar w:fldCharType="begin"/>
        </w:r>
        <w:r w:rsidR="00FE108A">
          <w:rPr>
            <w:noProof/>
            <w:webHidden/>
          </w:rPr>
          <w:instrText xml:space="preserve"> PAGEREF _Toc421561020 \h </w:instrText>
        </w:r>
        <w:r w:rsidR="00494D8C">
          <w:rPr>
            <w:noProof/>
            <w:webHidden/>
          </w:rPr>
        </w:r>
        <w:r w:rsidR="00494D8C">
          <w:rPr>
            <w:noProof/>
            <w:webHidden/>
          </w:rPr>
          <w:fldChar w:fldCharType="separate"/>
        </w:r>
        <w:r w:rsidR="00FE108A">
          <w:rPr>
            <w:noProof/>
            <w:webHidden/>
          </w:rPr>
          <w:t>221</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21" w:history="1">
        <w:r w:rsidR="00FE108A" w:rsidRPr="00DD1128">
          <w:rPr>
            <w:rStyle w:val="Hyperlink"/>
            <w:noProof/>
            <w:lang w:val="es-ES"/>
          </w:rPr>
          <w:t xml:space="preserve">Figura 18. </w:t>
        </w:r>
        <w:r w:rsidR="00FE108A" w:rsidRPr="00DD1128">
          <w:rPr>
            <w:rStyle w:val="Hyperlink"/>
            <w:noProof/>
            <w:lang w:val="es-AR"/>
          </w:rPr>
          <w:t>Consideración de los procesos de gobernanza establecidos de OGRs nativos, relevantes para el Proyecto CLME</w:t>
        </w:r>
        <w:r w:rsidR="00FE108A" w:rsidRPr="00DD1128">
          <w:rPr>
            <w:rStyle w:val="Hyperlink"/>
            <w:noProof/>
            <w:vertAlign w:val="superscript"/>
            <w:lang w:val="es-AR"/>
          </w:rPr>
          <w:t>+</w:t>
        </w:r>
        <w:r w:rsidR="00FE108A" w:rsidRPr="00DD1128">
          <w:rPr>
            <w:rStyle w:val="Hyperlink"/>
            <w:noProof/>
            <w:lang w:val="es-AR"/>
          </w:rPr>
          <w:t xml:space="preserve"> y el PAE</w:t>
        </w:r>
        <w:r w:rsidR="00FE108A">
          <w:rPr>
            <w:noProof/>
            <w:webHidden/>
          </w:rPr>
          <w:tab/>
        </w:r>
        <w:r w:rsidR="00494D8C">
          <w:rPr>
            <w:noProof/>
            <w:webHidden/>
          </w:rPr>
          <w:fldChar w:fldCharType="begin"/>
        </w:r>
        <w:r w:rsidR="00FE108A">
          <w:rPr>
            <w:noProof/>
            <w:webHidden/>
          </w:rPr>
          <w:instrText xml:space="preserve"> PAGEREF _Toc421561021 \h </w:instrText>
        </w:r>
        <w:r w:rsidR="00494D8C">
          <w:rPr>
            <w:noProof/>
            <w:webHidden/>
          </w:rPr>
        </w:r>
        <w:r w:rsidR="00494D8C">
          <w:rPr>
            <w:noProof/>
            <w:webHidden/>
          </w:rPr>
          <w:fldChar w:fldCharType="separate"/>
        </w:r>
        <w:r w:rsidR="00FE108A">
          <w:rPr>
            <w:noProof/>
            <w:webHidden/>
          </w:rPr>
          <w:t>226</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22" w:history="1">
        <w:r w:rsidR="00FE108A" w:rsidRPr="00DD1128">
          <w:rPr>
            <w:rStyle w:val="Hyperlink"/>
            <w:noProof/>
            <w:lang w:val="en-US"/>
          </w:rPr>
          <w:t xml:space="preserve">Figura 19. </w:t>
        </w:r>
        <w:r w:rsidR="00FE108A" w:rsidRPr="00DD1128">
          <w:rPr>
            <w:rStyle w:val="Hyperlink"/>
            <w:noProof/>
            <w:lang w:val="es-AR"/>
          </w:rPr>
          <w:t>Representación esquemática preliminar de los mecanismos provisionales de coordinación para la implementación del PAE.</w:t>
        </w:r>
        <w:r w:rsidR="00FE108A">
          <w:rPr>
            <w:noProof/>
            <w:webHidden/>
          </w:rPr>
          <w:tab/>
        </w:r>
        <w:r w:rsidR="00494D8C">
          <w:rPr>
            <w:noProof/>
            <w:webHidden/>
          </w:rPr>
          <w:fldChar w:fldCharType="begin"/>
        </w:r>
        <w:r w:rsidR="00FE108A">
          <w:rPr>
            <w:noProof/>
            <w:webHidden/>
          </w:rPr>
          <w:instrText xml:space="preserve"> PAGEREF _Toc421561022 \h </w:instrText>
        </w:r>
        <w:r w:rsidR="00494D8C">
          <w:rPr>
            <w:noProof/>
            <w:webHidden/>
          </w:rPr>
        </w:r>
        <w:r w:rsidR="00494D8C">
          <w:rPr>
            <w:noProof/>
            <w:webHidden/>
          </w:rPr>
          <w:fldChar w:fldCharType="separate"/>
        </w:r>
        <w:r w:rsidR="00FE108A">
          <w:rPr>
            <w:noProof/>
            <w:webHidden/>
          </w:rPr>
          <w:t>227</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23" w:history="1">
        <w:r w:rsidR="00FE108A" w:rsidRPr="00DD1128">
          <w:rPr>
            <w:rStyle w:val="Hyperlink"/>
            <w:noProof/>
            <w:lang w:val="es-ES"/>
          </w:rPr>
          <w:t xml:space="preserve">Figura 20. </w:t>
        </w:r>
        <w:r w:rsidR="00FE108A" w:rsidRPr="00DD1128">
          <w:rPr>
            <w:rStyle w:val="Hyperlink"/>
            <w:noProof/>
            <w:lang w:val="es-AR"/>
          </w:rPr>
          <w:t>Mecanismos de asesoramiento y toma de decisiones relevantes para las diferentes Estrategias y Sub-estrategias del PAE</w:t>
        </w:r>
        <w:r w:rsidR="00FE108A">
          <w:rPr>
            <w:noProof/>
            <w:webHidden/>
          </w:rPr>
          <w:tab/>
        </w:r>
        <w:r w:rsidR="00494D8C">
          <w:rPr>
            <w:noProof/>
            <w:webHidden/>
          </w:rPr>
          <w:fldChar w:fldCharType="begin"/>
        </w:r>
        <w:r w:rsidR="00FE108A">
          <w:rPr>
            <w:noProof/>
            <w:webHidden/>
          </w:rPr>
          <w:instrText xml:space="preserve"> PAGEREF _Toc421561023 \h </w:instrText>
        </w:r>
        <w:r w:rsidR="00494D8C">
          <w:rPr>
            <w:noProof/>
            <w:webHidden/>
          </w:rPr>
        </w:r>
        <w:r w:rsidR="00494D8C">
          <w:rPr>
            <w:noProof/>
            <w:webHidden/>
          </w:rPr>
          <w:fldChar w:fldCharType="separate"/>
        </w:r>
        <w:r w:rsidR="00FE108A">
          <w:rPr>
            <w:noProof/>
            <w:webHidden/>
          </w:rPr>
          <w:t>229</w:t>
        </w:r>
        <w:r w:rsidR="00494D8C">
          <w:rPr>
            <w:noProof/>
            <w:webHidden/>
          </w:rPr>
          <w:fldChar w:fldCharType="end"/>
        </w:r>
      </w:hyperlink>
    </w:p>
    <w:p w:rsidR="009E11CD" w:rsidRPr="000B43CC" w:rsidRDefault="00494D8C" w:rsidP="000B43CC">
      <w:pPr>
        <w:pStyle w:val="TableofFigures"/>
        <w:tabs>
          <w:tab w:val="right" w:leader="dot" w:pos="9016"/>
        </w:tabs>
        <w:spacing w:after="120"/>
        <w:rPr>
          <w:rFonts w:eastAsiaTheme="minorEastAsia"/>
          <w:noProof/>
          <w:lang w:val="es-CO" w:eastAsia="es-CO"/>
        </w:rPr>
      </w:pPr>
      <w:r>
        <w:rPr>
          <w:sz w:val="26"/>
          <w:szCs w:val="26"/>
        </w:rPr>
        <w:fldChar w:fldCharType="end"/>
      </w:r>
    </w:p>
    <w:p w:rsidR="009E11CD" w:rsidRDefault="009E11CD">
      <w:pPr>
        <w:rPr>
          <w:rFonts w:asciiTheme="majorHAnsi" w:eastAsiaTheme="majorEastAsia" w:hAnsiTheme="majorHAnsi" w:cstheme="majorBidi"/>
          <w:color w:val="2E74B5" w:themeColor="accent1" w:themeShade="BF"/>
          <w:sz w:val="26"/>
          <w:szCs w:val="26"/>
        </w:rPr>
      </w:pPr>
      <w:r>
        <w:rPr>
          <w:sz w:val="26"/>
          <w:szCs w:val="26"/>
        </w:rPr>
        <w:br w:type="page"/>
      </w:r>
    </w:p>
    <w:p w:rsidR="009E11CD" w:rsidRPr="004B6379" w:rsidRDefault="009E11CD" w:rsidP="009E11CD">
      <w:pPr>
        <w:pStyle w:val="Heading-nonumber"/>
        <w:spacing w:after="240"/>
        <w:rPr>
          <w:sz w:val="26"/>
          <w:szCs w:val="26"/>
          <w:lang w:val="es-ES"/>
        </w:rPr>
      </w:pPr>
      <w:bookmarkStart w:id="2" w:name="_Toc421560922"/>
      <w:r w:rsidRPr="004B6379">
        <w:rPr>
          <w:sz w:val="26"/>
          <w:szCs w:val="26"/>
          <w:lang w:val="es-ES"/>
        </w:rPr>
        <w:lastRenderedPageBreak/>
        <w:t>List</w:t>
      </w:r>
      <w:r w:rsidR="004B6379" w:rsidRPr="004B6379">
        <w:rPr>
          <w:sz w:val="26"/>
          <w:szCs w:val="26"/>
          <w:lang w:val="es-ES"/>
        </w:rPr>
        <w:t>ado de Tablas</w:t>
      </w:r>
      <w:bookmarkEnd w:id="2"/>
    </w:p>
    <w:p w:rsidR="009E11CD" w:rsidRPr="004B6379" w:rsidRDefault="009E11CD">
      <w:pPr>
        <w:pStyle w:val="TableofFigures"/>
        <w:tabs>
          <w:tab w:val="right" w:leader="dot" w:pos="9016"/>
        </w:tabs>
        <w:rPr>
          <w:lang w:val="es-ES"/>
        </w:rPr>
      </w:pPr>
    </w:p>
    <w:p w:rsidR="00FE108A" w:rsidRDefault="00494D8C">
      <w:pPr>
        <w:pStyle w:val="TableofFigures"/>
        <w:tabs>
          <w:tab w:val="right" w:leader="dot" w:pos="9016"/>
        </w:tabs>
        <w:rPr>
          <w:rFonts w:eastAsiaTheme="minorEastAsia"/>
          <w:noProof/>
          <w:lang w:val="es-ES" w:eastAsia="es-ES"/>
        </w:rPr>
      </w:pPr>
      <w:r>
        <w:fldChar w:fldCharType="begin"/>
      </w:r>
      <w:r w:rsidR="009E11CD">
        <w:instrText xml:space="preserve"> TOC \h \z \c "Table" </w:instrText>
      </w:r>
      <w:r>
        <w:fldChar w:fldCharType="separate"/>
      </w:r>
      <w:hyperlink w:anchor="_Toc421561024" w:history="1">
        <w:r w:rsidR="00FE108A" w:rsidRPr="006F585F">
          <w:rPr>
            <w:rStyle w:val="Hyperlink"/>
            <w:noProof/>
            <w:lang w:val="es-ES"/>
          </w:rPr>
          <w:t>Tabla 1. Estados, Territorios, Estados Asociados, Departamentos, Regiones Ultra-Periféricas e Islas con Estatus Especial</w:t>
        </w:r>
        <w:r w:rsidR="00FE108A">
          <w:rPr>
            <w:noProof/>
            <w:webHidden/>
          </w:rPr>
          <w:tab/>
        </w:r>
        <w:r>
          <w:rPr>
            <w:noProof/>
            <w:webHidden/>
          </w:rPr>
          <w:fldChar w:fldCharType="begin"/>
        </w:r>
        <w:r w:rsidR="00FE108A">
          <w:rPr>
            <w:noProof/>
            <w:webHidden/>
          </w:rPr>
          <w:instrText xml:space="preserve"> PAGEREF _Toc421561024 \h </w:instrText>
        </w:r>
        <w:r>
          <w:rPr>
            <w:noProof/>
            <w:webHidden/>
          </w:rPr>
        </w:r>
        <w:r>
          <w:rPr>
            <w:noProof/>
            <w:webHidden/>
          </w:rPr>
          <w:fldChar w:fldCharType="separate"/>
        </w:r>
        <w:r w:rsidR="00FE108A">
          <w:rPr>
            <w:noProof/>
            <w:webHidden/>
          </w:rPr>
          <w:t>26</w:t>
        </w:r>
        <w:r>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25" w:history="1">
        <w:r w:rsidR="00FE108A" w:rsidRPr="006F585F">
          <w:rPr>
            <w:rStyle w:val="Hyperlink"/>
            <w:noProof/>
            <w:lang w:val="es-ES"/>
          </w:rPr>
          <w:t>Tabla 2. Estados y Territorios del CLME</w:t>
        </w:r>
        <w:r w:rsidR="00FE108A" w:rsidRPr="006F585F">
          <w:rPr>
            <w:rStyle w:val="Hyperlink"/>
            <w:noProof/>
            <w:vertAlign w:val="superscript"/>
            <w:lang w:val="es-ES"/>
          </w:rPr>
          <w:t>+</w:t>
        </w:r>
        <w:r w:rsidR="00FE108A" w:rsidRPr="006F585F">
          <w:rPr>
            <w:rStyle w:val="Hyperlink"/>
            <w:noProof/>
            <w:lang w:val="es-ES"/>
          </w:rPr>
          <w:t xml:space="preserve"> y miembros de CARICOM, SICA, OECS y AEC </w:t>
        </w:r>
        <w:r w:rsidR="00FE108A" w:rsidRPr="006F585F">
          <w:rPr>
            <w:rStyle w:val="Hyperlink"/>
            <w:i/>
            <w:noProof/>
            <w:lang w:val="es-ES"/>
          </w:rPr>
          <w:t>(estado al 5 de febrero de 2015)</w:t>
        </w:r>
        <w:r w:rsidR="00FE108A">
          <w:rPr>
            <w:noProof/>
            <w:webHidden/>
          </w:rPr>
          <w:tab/>
        </w:r>
        <w:r w:rsidR="00494D8C">
          <w:rPr>
            <w:noProof/>
            <w:webHidden/>
          </w:rPr>
          <w:fldChar w:fldCharType="begin"/>
        </w:r>
        <w:r w:rsidR="00FE108A">
          <w:rPr>
            <w:noProof/>
            <w:webHidden/>
          </w:rPr>
          <w:instrText xml:space="preserve"> PAGEREF _Toc421561025 \h </w:instrText>
        </w:r>
        <w:r w:rsidR="00494D8C">
          <w:rPr>
            <w:noProof/>
            <w:webHidden/>
          </w:rPr>
        </w:r>
        <w:r w:rsidR="00494D8C">
          <w:rPr>
            <w:noProof/>
            <w:webHidden/>
          </w:rPr>
          <w:fldChar w:fldCharType="separate"/>
        </w:r>
        <w:r w:rsidR="00FE108A">
          <w:rPr>
            <w:noProof/>
            <w:webHidden/>
          </w:rPr>
          <w:t>28</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26" w:history="1">
        <w:r w:rsidR="00FE108A" w:rsidRPr="006F585F">
          <w:rPr>
            <w:rStyle w:val="Hyperlink"/>
            <w:b/>
            <w:noProof/>
            <w:lang w:val="es-ES"/>
          </w:rPr>
          <w:t>Tabla 3. Tipos de actores clave del CLME</w:t>
        </w:r>
        <w:r w:rsidR="00FE108A" w:rsidRPr="006F585F">
          <w:rPr>
            <w:rStyle w:val="Hyperlink"/>
            <w:b/>
            <w:noProof/>
            <w:vertAlign w:val="superscript"/>
            <w:lang w:val="es-ES"/>
          </w:rPr>
          <w:t>+</w:t>
        </w:r>
        <w:r w:rsidR="00FE108A" w:rsidRPr="006F585F">
          <w:rPr>
            <w:rStyle w:val="Hyperlink"/>
            <w:b/>
            <w:noProof/>
            <w:lang w:val="es-ES"/>
          </w:rPr>
          <w:t xml:space="preserve"> y sus respectivos actores primarios y secundarios asociados</w:t>
        </w:r>
        <w:r w:rsidR="00FE108A">
          <w:rPr>
            <w:noProof/>
            <w:webHidden/>
          </w:rPr>
          <w:tab/>
        </w:r>
        <w:r w:rsidR="00494D8C">
          <w:rPr>
            <w:noProof/>
            <w:webHidden/>
          </w:rPr>
          <w:fldChar w:fldCharType="begin"/>
        </w:r>
        <w:r w:rsidR="00FE108A">
          <w:rPr>
            <w:noProof/>
            <w:webHidden/>
          </w:rPr>
          <w:instrText xml:space="preserve"> PAGEREF _Toc421561026 \h </w:instrText>
        </w:r>
        <w:r w:rsidR="00494D8C">
          <w:rPr>
            <w:noProof/>
            <w:webHidden/>
          </w:rPr>
        </w:r>
        <w:r w:rsidR="00494D8C">
          <w:rPr>
            <w:noProof/>
            <w:webHidden/>
          </w:rPr>
          <w:fldChar w:fldCharType="separate"/>
        </w:r>
        <w:r w:rsidR="00FE108A">
          <w:rPr>
            <w:noProof/>
            <w:webHidden/>
          </w:rPr>
          <w:t>34</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27" w:history="1">
        <w:r w:rsidR="00FE108A" w:rsidRPr="006F585F">
          <w:rPr>
            <w:rStyle w:val="Hyperlink"/>
            <w:noProof/>
            <w:lang w:val="es-ES"/>
          </w:rPr>
          <w:t>Tabla 4. Las Metas Aichi de mayor relevancia para el medio ambiente marino y costero del CLME</w:t>
        </w:r>
        <w:r w:rsidR="00FE108A" w:rsidRPr="006F585F">
          <w:rPr>
            <w:rStyle w:val="Hyperlink"/>
            <w:noProof/>
            <w:vertAlign w:val="superscript"/>
            <w:lang w:val="es-ES"/>
          </w:rPr>
          <w:t>+</w:t>
        </w:r>
        <w:r w:rsidR="00FE108A">
          <w:rPr>
            <w:noProof/>
            <w:webHidden/>
          </w:rPr>
          <w:tab/>
        </w:r>
        <w:r w:rsidR="00494D8C">
          <w:rPr>
            <w:noProof/>
            <w:webHidden/>
          </w:rPr>
          <w:fldChar w:fldCharType="begin"/>
        </w:r>
        <w:r w:rsidR="00FE108A">
          <w:rPr>
            <w:noProof/>
            <w:webHidden/>
          </w:rPr>
          <w:instrText xml:space="preserve"> PAGEREF _Toc421561027 \h </w:instrText>
        </w:r>
        <w:r w:rsidR="00494D8C">
          <w:rPr>
            <w:noProof/>
            <w:webHidden/>
          </w:rPr>
        </w:r>
        <w:r w:rsidR="00494D8C">
          <w:rPr>
            <w:noProof/>
            <w:webHidden/>
          </w:rPr>
          <w:fldChar w:fldCharType="separate"/>
        </w:r>
        <w:r w:rsidR="00FE108A">
          <w:rPr>
            <w:noProof/>
            <w:webHidden/>
          </w:rPr>
          <w:t>36</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28" w:history="1">
        <w:r w:rsidR="00FE108A" w:rsidRPr="006F585F">
          <w:rPr>
            <w:rStyle w:val="Hyperlink"/>
            <w:noProof/>
            <w:lang w:val="es-ES"/>
          </w:rPr>
          <w:t>Tabla 5. Ratificación/aceptación/adhesión de los países a los MEA globales o regionales</w:t>
        </w:r>
        <w:r w:rsidR="00FE108A">
          <w:rPr>
            <w:noProof/>
            <w:webHidden/>
          </w:rPr>
          <w:tab/>
        </w:r>
        <w:r w:rsidR="00494D8C">
          <w:rPr>
            <w:noProof/>
            <w:webHidden/>
          </w:rPr>
          <w:fldChar w:fldCharType="begin"/>
        </w:r>
        <w:r w:rsidR="00FE108A">
          <w:rPr>
            <w:noProof/>
            <w:webHidden/>
          </w:rPr>
          <w:instrText xml:space="preserve"> PAGEREF _Toc421561028 \h </w:instrText>
        </w:r>
        <w:r w:rsidR="00494D8C">
          <w:rPr>
            <w:noProof/>
            <w:webHidden/>
          </w:rPr>
        </w:r>
        <w:r w:rsidR="00494D8C">
          <w:rPr>
            <w:noProof/>
            <w:webHidden/>
          </w:rPr>
          <w:fldChar w:fldCharType="separate"/>
        </w:r>
        <w:r w:rsidR="00FE108A">
          <w:rPr>
            <w:noProof/>
            <w:webHidden/>
          </w:rPr>
          <w:t>39</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29" w:history="1">
        <w:r w:rsidR="00FE108A" w:rsidRPr="006F585F">
          <w:rPr>
            <w:rStyle w:val="Hyperlink"/>
            <w:noProof/>
            <w:lang w:val="es-ES"/>
          </w:rPr>
          <w:t>Tabla 6. Estado de los Planes de Manejo Desarrollados para las Pesquerías en la Plataforma del Norte de Brasil</w:t>
        </w:r>
        <w:r w:rsidR="00FE108A">
          <w:rPr>
            <w:noProof/>
            <w:webHidden/>
          </w:rPr>
          <w:tab/>
        </w:r>
        <w:r w:rsidR="00494D8C">
          <w:rPr>
            <w:noProof/>
            <w:webHidden/>
          </w:rPr>
          <w:fldChar w:fldCharType="begin"/>
        </w:r>
        <w:r w:rsidR="00FE108A">
          <w:rPr>
            <w:noProof/>
            <w:webHidden/>
          </w:rPr>
          <w:instrText xml:space="preserve"> PAGEREF _Toc421561029 \h </w:instrText>
        </w:r>
        <w:r w:rsidR="00494D8C">
          <w:rPr>
            <w:noProof/>
            <w:webHidden/>
          </w:rPr>
        </w:r>
        <w:r w:rsidR="00494D8C">
          <w:rPr>
            <w:noProof/>
            <w:webHidden/>
          </w:rPr>
          <w:fldChar w:fldCharType="separate"/>
        </w:r>
        <w:r w:rsidR="00FE108A">
          <w:rPr>
            <w:noProof/>
            <w:webHidden/>
          </w:rPr>
          <w:t>67</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30" w:history="1">
        <w:r w:rsidR="00FE108A" w:rsidRPr="006F585F">
          <w:rPr>
            <w:rStyle w:val="Hyperlink"/>
            <w:noProof/>
            <w:lang w:val="es-ES"/>
          </w:rPr>
          <w:t>Tabla 7. Cómo los componentes del Proyecto CLME</w:t>
        </w:r>
        <w:r w:rsidR="00FE108A" w:rsidRPr="006F585F">
          <w:rPr>
            <w:rStyle w:val="Hyperlink"/>
            <w:noProof/>
            <w:vertAlign w:val="superscript"/>
            <w:lang w:val="es-ES"/>
          </w:rPr>
          <w:t>+</w:t>
        </w:r>
        <w:r w:rsidR="00FE108A" w:rsidRPr="006F585F">
          <w:rPr>
            <w:rStyle w:val="Hyperlink"/>
            <w:noProof/>
            <w:lang w:val="es-ES"/>
          </w:rPr>
          <w:t xml:space="preserve"> abordarán las causas raíz identificadas en los ADT del CLME</w:t>
        </w:r>
        <w:r w:rsidR="00FE108A">
          <w:rPr>
            <w:noProof/>
            <w:webHidden/>
          </w:rPr>
          <w:tab/>
        </w:r>
        <w:r w:rsidR="00494D8C">
          <w:rPr>
            <w:noProof/>
            <w:webHidden/>
          </w:rPr>
          <w:fldChar w:fldCharType="begin"/>
        </w:r>
        <w:r w:rsidR="00FE108A">
          <w:rPr>
            <w:noProof/>
            <w:webHidden/>
          </w:rPr>
          <w:instrText xml:space="preserve"> PAGEREF _Toc421561030 \h </w:instrText>
        </w:r>
        <w:r w:rsidR="00494D8C">
          <w:rPr>
            <w:noProof/>
            <w:webHidden/>
          </w:rPr>
        </w:r>
        <w:r w:rsidR="00494D8C">
          <w:rPr>
            <w:noProof/>
            <w:webHidden/>
          </w:rPr>
          <w:fldChar w:fldCharType="separate"/>
        </w:r>
        <w:r w:rsidR="00FE108A">
          <w:rPr>
            <w:noProof/>
            <w:webHidden/>
          </w:rPr>
          <w:t>76</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31" w:history="1">
        <w:r w:rsidR="00FE108A" w:rsidRPr="006F585F">
          <w:rPr>
            <w:rStyle w:val="Hyperlink"/>
            <w:noProof/>
            <w:lang w:val="es-ES"/>
          </w:rPr>
          <w:t>Tabla 8. Enfoque para la incorporación de consideraciones de género en el Proyecto CLME</w:t>
        </w:r>
        <w:r w:rsidR="00FE108A" w:rsidRPr="006F585F">
          <w:rPr>
            <w:rStyle w:val="Hyperlink"/>
            <w:noProof/>
            <w:vertAlign w:val="superscript"/>
            <w:lang w:val="es-ES"/>
          </w:rPr>
          <w:t>+</w:t>
        </w:r>
        <w:r w:rsidR="00FE108A">
          <w:rPr>
            <w:noProof/>
            <w:webHidden/>
          </w:rPr>
          <w:tab/>
        </w:r>
        <w:r w:rsidR="00494D8C">
          <w:rPr>
            <w:noProof/>
            <w:webHidden/>
          </w:rPr>
          <w:fldChar w:fldCharType="begin"/>
        </w:r>
        <w:r w:rsidR="00FE108A">
          <w:rPr>
            <w:noProof/>
            <w:webHidden/>
          </w:rPr>
          <w:instrText xml:space="preserve"> PAGEREF _Toc421561031 \h </w:instrText>
        </w:r>
        <w:r w:rsidR="00494D8C">
          <w:rPr>
            <w:noProof/>
            <w:webHidden/>
          </w:rPr>
        </w:r>
        <w:r w:rsidR="00494D8C">
          <w:rPr>
            <w:noProof/>
            <w:webHidden/>
          </w:rPr>
          <w:fldChar w:fldCharType="separate"/>
        </w:r>
        <w:r w:rsidR="00FE108A">
          <w:rPr>
            <w:noProof/>
            <w:webHidden/>
          </w:rPr>
          <w:t>80</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32" w:history="1">
        <w:r w:rsidR="00FE108A" w:rsidRPr="006F585F">
          <w:rPr>
            <w:rStyle w:val="Hyperlink"/>
            <w:noProof/>
            <w:lang w:val="es-ES"/>
          </w:rPr>
          <w:t>Tabla 9. Proyectos que abordan el problema transfronterizo de la contaminación</w:t>
        </w:r>
        <w:r w:rsidR="00FE108A">
          <w:rPr>
            <w:noProof/>
            <w:webHidden/>
          </w:rPr>
          <w:tab/>
        </w:r>
        <w:r w:rsidR="00494D8C">
          <w:rPr>
            <w:noProof/>
            <w:webHidden/>
          </w:rPr>
          <w:fldChar w:fldCharType="begin"/>
        </w:r>
        <w:r w:rsidR="00FE108A">
          <w:rPr>
            <w:noProof/>
            <w:webHidden/>
          </w:rPr>
          <w:instrText xml:space="preserve"> PAGEREF _Toc421561032 \h </w:instrText>
        </w:r>
        <w:r w:rsidR="00494D8C">
          <w:rPr>
            <w:noProof/>
            <w:webHidden/>
          </w:rPr>
        </w:r>
        <w:r w:rsidR="00494D8C">
          <w:rPr>
            <w:noProof/>
            <w:webHidden/>
          </w:rPr>
          <w:fldChar w:fldCharType="separate"/>
        </w:r>
        <w:r w:rsidR="00FE108A">
          <w:rPr>
            <w:noProof/>
            <w:webHidden/>
          </w:rPr>
          <w:t>140</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33" w:history="1">
        <w:r w:rsidR="00FE108A" w:rsidRPr="006F585F">
          <w:rPr>
            <w:rStyle w:val="Hyperlink"/>
            <w:noProof/>
            <w:lang w:val="es-ES"/>
          </w:rPr>
          <w:t>Tabla 10. Proyectos que abordan el problema transfronterizo de la pesca no sostenible</w:t>
        </w:r>
        <w:r w:rsidR="00FE108A">
          <w:rPr>
            <w:noProof/>
            <w:webHidden/>
          </w:rPr>
          <w:tab/>
        </w:r>
        <w:r w:rsidR="00494D8C">
          <w:rPr>
            <w:noProof/>
            <w:webHidden/>
          </w:rPr>
          <w:fldChar w:fldCharType="begin"/>
        </w:r>
        <w:r w:rsidR="00FE108A">
          <w:rPr>
            <w:noProof/>
            <w:webHidden/>
          </w:rPr>
          <w:instrText xml:space="preserve"> PAGEREF _Toc421561033 \h </w:instrText>
        </w:r>
        <w:r w:rsidR="00494D8C">
          <w:rPr>
            <w:noProof/>
            <w:webHidden/>
          </w:rPr>
        </w:r>
        <w:r w:rsidR="00494D8C">
          <w:rPr>
            <w:noProof/>
            <w:webHidden/>
          </w:rPr>
          <w:fldChar w:fldCharType="separate"/>
        </w:r>
        <w:r w:rsidR="00FE108A">
          <w:rPr>
            <w:noProof/>
            <w:webHidden/>
          </w:rPr>
          <w:t>142</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34" w:history="1">
        <w:r w:rsidR="00FE108A" w:rsidRPr="006F585F">
          <w:rPr>
            <w:rStyle w:val="Hyperlink"/>
            <w:noProof/>
            <w:lang w:val="es-ES"/>
          </w:rPr>
          <w:t>Tabla 11. Proyectos que abordan el problema transfronterizo de la degradación del hábitat y modificación de las comunidades</w:t>
        </w:r>
        <w:r w:rsidR="00FE108A">
          <w:rPr>
            <w:noProof/>
            <w:webHidden/>
          </w:rPr>
          <w:tab/>
        </w:r>
        <w:r w:rsidR="00494D8C">
          <w:rPr>
            <w:noProof/>
            <w:webHidden/>
          </w:rPr>
          <w:fldChar w:fldCharType="begin"/>
        </w:r>
        <w:r w:rsidR="00FE108A">
          <w:rPr>
            <w:noProof/>
            <w:webHidden/>
          </w:rPr>
          <w:instrText xml:space="preserve"> PAGEREF _Toc421561034 \h </w:instrText>
        </w:r>
        <w:r w:rsidR="00494D8C">
          <w:rPr>
            <w:noProof/>
            <w:webHidden/>
          </w:rPr>
        </w:r>
        <w:r w:rsidR="00494D8C">
          <w:rPr>
            <w:noProof/>
            <w:webHidden/>
          </w:rPr>
          <w:fldChar w:fldCharType="separate"/>
        </w:r>
        <w:r w:rsidR="00FE108A">
          <w:rPr>
            <w:noProof/>
            <w:webHidden/>
          </w:rPr>
          <w:t>143</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35" w:history="1">
        <w:r w:rsidR="00FE108A" w:rsidRPr="006F585F">
          <w:rPr>
            <w:rStyle w:val="Hyperlink"/>
            <w:noProof/>
            <w:lang w:val="es-ES"/>
          </w:rPr>
          <w:t>Tabla 12. Proyectos transversales del FMAM de relevancia para el CLME</w:t>
        </w:r>
        <w:r w:rsidR="00FE108A" w:rsidRPr="006F585F">
          <w:rPr>
            <w:rStyle w:val="Hyperlink"/>
            <w:noProof/>
            <w:vertAlign w:val="superscript"/>
            <w:lang w:val="es-ES"/>
          </w:rPr>
          <w:t>+</w:t>
        </w:r>
        <w:r w:rsidR="00FE108A">
          <w:rPr>
            <w:noProof/>
            <w:webHidden/>
          </w:rPr>
          <w:tab/>
        </w:r>
        <w:r w:rsidR="00494D8C">
          <w:rPr>
            <w:noProof/>
            <w:webHidden/>
          </w:rPr>
          <w:fldChar w:fldCharType="begin"/>
        </w:r>
        <w:r w:rsidR="00FE108A">
          <w:rPr>
            <w:noProof/>
            <w:webHidden/>
          </w:rPr>
          <w:instrText xml:space="preserve"> PAGEREF _Toc421561035 \h </w:instrText>
        </w:r>
        <w:r w:rsidR="00494D8C">
          <w:rPr>
            <w:noProof/>
            <w:webHidden/>
          </w:rPr>
        </w:r>
        <w:r w:rsidR="00494D8C">
          <w:rPr>
            <w:noProof/>
            <w:webHidden/>
          </w:rPr>
          <w:fldChar w:fldCharType="separate"/>
        </w:r>
        <w:r w:rsidR="00FE108A">
          <w:rPr>
            <w:noProof/>
            <w:webHidden/>
          </w:rPr>
          <w:t>144</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36" w:history="1">
        <w:r w:rsidR="00FE108A" w:rsidRPr="006F585F">
          <w:rPr>
            <w:rStyle w:val="Hyperlink"/>
            <w:noProof/>
            <w:lang w:val="es-ES"/>
          </w:rPr>
          <w:t>Tabla 13. Proyectos Internacionales/Globales relevantes del FMAM</w:t>
        </w:r>
        <w:r w:rsidR="00FE108A">
          <w:rPr>
            <w:noProof/>
            <w:webHidden/>
          </w:rPr>
          <w:tab/>
        </w:r>
        <w:r w:rsidR="00494D8C">
          <w:rPr>
            <w:noProof/>
            <w:webHidden/>
          </w:rPr>
          <w:fldChar w:fldCharType="begin"/>
        </w:r>
        <w:r w:rsidR="00FE108A">
          <w:rPr>
            <w:noProof/>
            <w:webHidden/>
          </w:rPr>
          <w:instrText xml:space="preserve"> PAGEREF _Toc421561036 \h </w:instrText>
        </w:r>
        <w:r w:rsidR="00494D8C">
          <w:rPr>
            <w:noProof/>
            <w:webHidden/>
          </w:rPr>
        </w:r>
        <w:r w:rsidR="00494D8C">
          <w:rPr>
            <w:noProof/>
            <w:webHidden/>
          </w:rPr>
          <w:fldChar w:fldCharType="separate"/>
        </w:r>
        <w:r w:rsidR="00FE108A">
          <w:rPr>
            <w:noProof/>
            <w:webHidden/>
          </w:rPr>
          <w:t>145</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37" w:history="1">
        <w:r w:rsidR="00FE108A" w:rsidRPr="006F585F">
          <w:rPr>
            <w:rStyle w:val="Hyperlink"/>
            <w:noProof/>
            <w:lang w:val="es-ES"/>
          </w:rPr>
          <w:t>Tabla 14. Proyectos del FMAM revelantes al nivel nacional bajo implementación en países participantes del CLME</w:t>
        </w:r>
        <w:r w:rsidR="00FE108A" w:rsidRPr="006F585F">
          <w:rPr>
            <w:rStyle w:val="Hyperlink"/>
            <w:noProof/>
            <w:vertAlign w:val="superscript"/>
            <w:lang w:val="es-ES"/>
          </w:rPr>
          <w:t>+</w:t>
        </w:r>
        <w:r w:rsidR="00FE108A">
          <w:rPr>
            <w:noProof/>
            <w:webHidden/>
          </w:rPr>
          <w:tab/>
        </w:r>
        <w:r w:rsidR="00494D8C">
          <w:rPr>
            <w:noProof/>
            <w:webHidden/>
          </w:rPr>
          <w:fldChar w:fldCharType="begin"/>
        </w:r>
        <w:r w:rsidR="00FE108A">
          <w:rPr>
            <w:noProof/>
            <w:webHidden/>
          </w:rPr>
          <w:instrText xml:space="preserve"> PAGEREF _Toc421561037 \h </w:instrText>
        </w:r>
        <w:r w:rsidR="00494D8C">
          <w:rPr>
            <w:noProof/>
            <w:webHidden/>
          </w:rPr>
        </w:r>
        <w:r w:rsidR="00494D8C">
          <w:rPr>
            <w:noProof/>
            <w:webHidden/>
          </w:rPr>
          <w:fldChar w:fldCharType="separate"/>
        </w:r>
        <w:r w:rsidR="00FE108A">
          <w:rPr>
            <w:noProof/>
            <w:webHidden/>
          </w:rPr>
          <w:t>147</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38" w:history="1">
        <w:r w:rsidR="00FE108A" w:rsidRPr="006F585F">
          <w:rPr>
            <w:rStyle w:val="Hyperlink"/>
            <w:noProof/>
            <w:lang w:val="es-ES"/>
          </w:rPr>
          <w:t>Tabla 15. Selección de PPIs no financiados por el FMAM de relevancia para el PAE del CLME</w:t>
        </w:r>
        <w:r w:rsidR="00FE108A" w:rsidRPr="006F585F">
          <w:rPr>
            <w:rStyle w:val="Hyperlink"/>
            <w:noProof/>
            <w:vertAlign w:val="superscript"/>
            <w:lang w:val="es-ES"/>
          </w:rPr>
          <w:t>+</w:t>
        </w:r>
        <w:r w:rsidR="00FE108A">
          <w:rPr>
            <w:noProof/>
            <w:webHidden/>
          </w:rPr>
          <w:tab/>
        </w:r>
        <w:r w:rsidR="00494D8C">
          <w:rPr>
            <w:noProof/>
            <w:webHidden/>
          </w:rPr>
          <w:fldChar w:fldCharType="begin"/>
        </w:r>
        <w:r w:rsidR="00FE108A">
          <w:rPr>
            <w:noProof/>
            <w:webHidden/>
          </w:rPr>
          <w:instrText xml:space="preserve"> PAGEREF _Toc421561038 \h </w:instrText>
        </w:r>
        <w:r w:rsidR="00494D8C">
          <w:rPr>
            <w:noProof/>
            <w:webHidden/>
          </w:rPr>
        </w:r>
        <w:r w:rsidR="00494D8C">
          <w:rPr>
            <w:noProof/>
            <w:webHidden/>
          </w:rPr>
          <w:fldChar w:fldCharType="separate"/>
        </w:r>
        <w:r w:rsidR="00FE108A">
          <w:rPr>
            <w:noProof/>
            <w:webHidden/>
          </w:rPr>
          <w:t>149</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39" w:history="1">
        <w:r w:rsidR="00FE108A" w:rsidRPr="006F585F">
          <w:rPr>
            <w:rStyle w:val="Hyperlink"/>
            <w:noProof/>
            <w:lang w:val="es-ES"/>
          </w:rPr>
          <w:t>Tabla 16. Tipos de actores clave del CLME</w:t>
        </w:r>
        <w:r w:rsidR="00FE108A" w:rsidRPr="006F585F">
          <w:rPr>
            <w:rStyle w:val="Hyperlink"/>
            <w:noProof/>
            <w:vertAlign w:val="superscript"/>
            <w:lang w:val="es-ES"/>
          </w:rPr>
          <w:t>+</w:t>
        </w:r>
        <w:r w:rsidR="00FE108A" w:rsidRPr="006F585F">
          <w:rPr>
            <w:rStyle w:val="Hyperlink"/>
            <w:noProof/>
            <w:lang w:val="es-ES"/>
          </w:rPr>
          <w:t xml:space="preserve"> y descripción de sus funciones y responsabilidades generales (esperadas) en la implementación del proyecto</w:t>
        </w:r>
        <w:r w:rsidR="00FE108A">
          <w:rPr>
            <w:noProof/>
            <w:webHidden/>
          </w:rPr>
          <w:tab/>
        </w:r>
        <w:r w:rsidR="00494D8C">
          <w:rPr>
            <w:noProof/>
            <w:webHidden/>
          </w:rPr>
          <w:fldChar w:fldCharType="begin"/>
        </w:r>
        <w:r w:rsidR="00FE108A">
          <w:rPr>
            <w:noProof/>
            <w:webHidden/>
          </w:rPr>
          <w:instrText xml:space="preserve"> PAGEREF _Toc421561039 \h </w:instrText>
        </w:r>
        <w:r w:rsidR="00494D8C">
          <w:rPr>
            <w:noProof/>
            <w:webHidden/>
          </w:rPr>
        </w:r>
        <w:r w:rsidR="00494D8C">
          <w:rPr>
            <w:noProof/>
            <w:webHidden/>
          </w:rPr>
          <w:fldChar w:fldCharType="separate"/>
        </w:r>
        <w:r w:rsidR="00FE108A">
          <w:rPr>
            <w:noProof/>
            <w:webHidden/>
          </w:rPr>
          <w:t>163</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40" w:history="1">
        <w:r w:rsidR="00FE108A" w:rsidRPr="006F585F">
          <w:rPr>
            <w:rStyle w:val="Hyperlink"/>
            <w:noProof/>
            <w:lang w:val="es-ES"/>
          </w:rPr>
          <w:t>Tabla 17. Oportunidades específicas para asegurar y ampliar la participación del sector privado y los bancos de desarrollo durante la implementación del proyecto</w:t>
        </w:r>
        <w:r w:rsidR="00FE108A">
          <w:rPr>
            <w:noProof/>
            <w:webHidden/>
          </w:rPr>
          <w:tab/>
        </w:r>
        <w:r w:rsidR="00494D8C">
          <w:rPr>
            <w:noProof/>
            <w:webHidden/>
          </w:rPr>
          <w:fldChar w:fldCharType="begin"/>
        </w:r>
        <w:r w:rsidR="00FE108A">
          <w:rPr>
            <w:noProof/>
            <w:webHidden/>
          </w:rPr>
          <w:instrText xml:space="preserve"> PAGEREF _Toc421561040 \h </w:instrText>
        </w:r>
        <w:r w:rsidR="00494D8C">
          <w:rPr>
            <w:noProof/>
            <w:webHidden/>
          </w:rPr>
        </w:r>
        <w:r w:rsidR="00494D8C">
          <w:rPr>
            <w:noProof/>
            <w:webHidden/>
          </w:rPr>
          <w:fldChar w:fldCharType="separate"/>
        </w:r>
        <w:r w:rsidR="00FE108A">
          <w:rPr>
            <w:noProof/>
            <w:webHidden/>
          </w:rPr>
          <w:t>167</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41" w:history="1">
        <w:r w:rsidR="00FE108A" w:rsidRPr="006F585F">
          <w:rPr>
            <w:rStyle w:val="Hyperlink"/>
            <w:noProof/>
            <w:lang w:val="es-ES"/>
          </w:rPr>
          <w:t>Tabla 18. Asignaciones presupuestales por Componente del Proyecto, Rubro Presupuestal y Año del proyecto</w:t>
        </w:r>
        <w:r w:rsidR="00FE108A">
          <w:rPr>
            <w:noProof/>
            <w:webHidden/>
          </w:rPr>
          <w:tab/>
        </w:r>
        <w:r w:rsidR="00494D8C">
          <w:rPr>
            <w:noProof/>
            <w:webHidden/>
          </w:rPr>
          <w:fldChar w:fldCharType="begin"/>
        </w:r>
        <w:r w:rsidR="00FE108A">
          <w:rPr>
            <w:noProof/>
            <w:webHidden/>
          </w:rPr>
          <w:instrText xml:space="preserve"> PAGEREF _Toc421561041 \h </w:instrText>
        </w:r>
        <w:r w:rsidR="00494D8C">
          <w:rPr>
            <w:noProof/>
            <w:webHidden/>
          </w:rPr>
        </w:r>
        <w:r w:rsidR="00494D8C">
          <w:rPr>
            <w:noProof/>
            <w:webHidden/>
          </w:rPr>
          <w:fldChar w:fldCharType="separate"/>
        </w:r>
        <w:r w:rsidR="00FE108A">
          <w:rPr>
            <w:noProof/>
            <w:webHidden/>
          </w:rPr>
          <w:t>213</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42" w:history="1">
        <w:r w:rsidR="00FE108A" w:rsidRPr="006F585F">
          <w:rPr>
            <w:rStyle w:val="Hyperlink"/>
            <w:noProof/>
            <w:lang w:val="es-ES"/>
          </w:rPr>
          <w:t>Tabla 19. Gráfica Gantt del Proyecto (cronograma de los hitos y metas de los productos del Proyecto)</w:t>
        </w:r>
        <w:r w:rsidR="00FE108A">
          <w:rPr>
            <w:noProof/>
            <w:webHidden/>
          </w:rPr>
          <w:tab/>
        </w:r>
        <w:r w:rsidR="00494D8C">
          <w:rPr>
            <w:noProof/>
            <w:webHidden/>
          </w:rPr>
          <w:fldChar w:fldCharType="begin"/>
        </w:r>
        <w:r w:rsidR="00FE108A">
          <w:rPr>
            <w:noProof/>
            <w:webHidden/>
          </w:rPr>
          <w:instrText xml:space="preserve"> PAGEREF _Toc421561042 \h </w:instrText>
        </w:r>
        <w:r w:rsidR="00494D8C">
          <w:rPr>
            <w:noProof/>
            <w:webHidden/>
          </w:rPr>
        </w:r>
        <w:r w:rsidR="00494D8C">
          <w:rPr>
            <w:noProof/>
            <w:webHidden/>
          </w:rPr>
          <w:fldChar w:fldCharType="separate"/>
        </w:r>
        <w:r w:rsidR="00FE108A">
          <w:rPr>
            <w:noProof/>
            <w:webHidden/>
          </w:rPr>
          <w:t>219</w:t>
        </w:r>
        <w:r w:rsidR="00494D8C">
          <w:rPr>
            <w:noProof/>
            <w:webHidden/>
          </w:rPr>
          <w:fldChar w:fldCharType="end"/>
        </w:r>
      </w:hyperlink>
    </w:p>
    <w:p w:rsidR="00FE108A" w:rsidRDefault="00E1579A">
      <w:pPr>
        <w:pStyle w:val="TableofFigures"/>
        <w:tabs>
          <w:tab w:val="right" w:leader="dot" w:pos="9016"/>
        </w:tabs>
        <w:rPr>
          <w:rFonts w:eastAsiaTheme="minorEastAsia"/>
          <w:noProof/>
          <w:lang w:val="es-ES" w:eastAsia="es-ES"/>
        </w:rPr>
      </w:pPr>
      <w:hyperlink w:anchor="_Toc421561043" w:history="1">
        <w:r w:rsidR="00FE108A" w:rsidRPr="006F585F">
          <w:rPr>
            <w:rStyle w:val="Hyperlink"/>
            <w:noProof/>
            <w:lang w:val="es-ES"/>
          </w:rPr>
          <w:t>Tabla 20. Plan de Trabajo y Presupuesto de M&amp;E</w:t>
        </w:r>
        <w:r w:rsidR="00FE108A">
          <w:rPr>
            <w:noProof/>
            <w:webHidden/>
          </w:rPr>
          <w:tab/>
        </w:r>
        <w:r w:rsidR="00494D8C">
          <w:rPr>
            <w:noProof/>
            <w:webHidden/>
          </w:rPr>
          <w:fldChar w:fldCharType="begin"/>
        </w:r>
        <w:r w:rsidR="00FE108A">
          <w:rPr>
            <w:noProof/>
            <w:webHidden/>
          </w:rPr>
          <w:instrText xml:space="preserve"> PAGEREF _Toc421561043 \h </w:instrText>
        </w:r>
        <w:r w:rsidR="00494D8C">
          <w:rPr>
            <w:noProof/>
            <w:webHidden/>
          </w:rPr>
        </w:r>
        <w:r w:rsidR="00494D8C">
          <w:rPr>
            <w:noProof/>
            <w:webHidden/>
          </w:rPr>
          <w:fldChar w:fldCharType="separate"/>
        </w:r>
        <w:r w:rsidR="00FE108A">
          <w:rPr>
            <w:noProof/>
            <w:webHidden/>
          </w:rPr>
          <w:t>233</w:t>
        </w:r>
        <w:r w:rsidR="00494D8C">
          <w:rPr>
            <w:noProof/>
            <w:webHidden/>
          </w:rPr>
          <w:fldChar w:fldCharType="end"/>
        </w:r>
      </w:hyperlink>
    </w:p>
    <w:p w:rsidR="006E5162" w:rsidRDefault="00494D8C" w:rsidP="004C4198">
      <w:pPr>
        <w:spacing w:after="120"/>
        <w:sectPr w:rsidR="006E5162">
          <w:headerReference w:type="even" r:id="rId11"/>
          <w:headerReference w:type="default" r:id="rId12"/>
          <w:footerReference w:type="default" r:id="rId13"/>
          <w:headerReference w:type="first" r:id="rId14"/>
          <w:pgSz w:w="11906" w:h="16838"/>
          <w:pgMar w:top="1440" w:right="1440" w:bottom="1440" w:left="1440" w:header="708" w:footer="708" w:gutter="0"/>
          <w:cols w:space="708"/>
          <w:docGrid w:linePitch="360"/>
        </w:sectPr>
      </w:pPr>
      <w:r>
        <w:fldChar w:fldCharType="end"/>
      </w:r>
    </w:p>
    <w:p w:rsidR="00A77E7F" w:rsidRPr="004B6379" w:rsidRDefault="004B6379" w:rsidP="004F665D">
      <w:pPr>
        <w:pStyle w:val="Heading-nonumber"/>
        <w:spacing w:after="240"/>
        <w:rPr>
          <w:sz w:val="26"/>
          <w:szCs w:val="26"/>
          <w:lang w:val="es-ES"/>
        </w:rPr>
      </w:pPr>
      <w:bookmarkStart w:id="3" w:name="_Toc397696171"/>
      <w:bookmarkStart w:id="4" w:name="_Toc421560923"/>
      <w:r w:rsidRPr="000B5805">
        <w:rPr>
          <w:lang w:val="es-ES"/>
        </w:rPr>
        <w:lastRenderedPageBreak/>
        <w:t>Glosario de Siglas</w:t>
      </w:r>
      <w:bookmarkEnd w:id="3"/>
      <w:r w:rsidRPr="000B5805">
        <w:rPr>
          <w:lang w:val="es-ES"/>
        </w:rPr>
        <w:t xml:space="preserve"> (Inglés-Español)</w:t>
      </w:r>
      <w:bookmarkEnd w:id="4"/>
    </w:p>
    <w:tbl>
      <w:tblPr>
        <w:tblStyle w:val="TableGrid"/>
        <w:tblW w:w="0" w:type="auto"/>
        <w:tblLook w:val="04A0" w:firstRow="1" w:lastRow="0" w:firstColumn="1" w:lastColumn="0" w:noHBand="0" w:noVBand="1"/>
      </w:tblPr>
      <w:tblGrid>
        <w:gridCol w:w="1492"/>
        <w:gridCol w:w="2906"/>
        <w:gridCol w:w="3155"/>
        <w:gridCol w:w="1463"/>
      </w:tblGrid>
      <w:tr w:rsidR="004B6379" w:rsidRPr="000B5805">
        <w:tc>
          <w:tcPr>
            <w:tcW w:w="1506" w:type="dxa"/>
          </w:tcPr>
          <w:p w:rsidR="004B6379" w:rsidRPr="000B5805" w:rsidRDefault="004B6379" w:rsidP="004B6379">
            <w:pPr>
              <w:spacing w:after="80"/>
              <w:rPr>
                <w:rFonts w:eastAsia="Times New Roman" w:cs="Times New Roman"/>
                <w:b/>
                <w:color w:val="000000"/>
                <w:lang w:val="es-ES"/>
              </w:rPr>
            </w:pPr>
            <w:r w:rsidRPr="000B5805">
              <w:rPr>
                <w:rFonts w:eastAsia="Times New Roman" w:cs="Times New Roman"/>
                <w:b/>
                <w:color w:val="000000"/>
                <w:lang w:val="es-ES"/>
              </w:rPr>
              <w:t>Sigla</w:t>
            </w:r>
          </w:p>
          <w:p w:rsidR="004B6379" w:rsidRPr="000B5805" w:rsidRDefault="004B6379" w:rsidP="004B6379">
            <w:pPr>
              <w:spacing w:after="80"/>
              <w:rPr>
                <w:rFonts w:eastAsia="Times New Roman" w:cs="Times New Roman"/>
                <w:b/>
                <w:color w:val="000000"/>
                <w:lang w:val="es-ES"/>
              </w:rPr>
            </w:pPr>
          </w:p>
        </w:tc>
        <w:tc>
          <w:tcPr>
            <w:tcW w:w="2997" w:type="dxa"/>
          </w:tcPr>
          <w:p w:rsidR="004B6379" w:rsidRPr="000B5805" w:rsidRDefault="004B6379" w:rsidP="004B6379">
            <w:pPr>
              <w:spacing w:after="80"/>
              <w:jc w:val="center"/>
              <w:rPr>
                <w:rFonts w:eastAsia="Times New Roman" w:cs="Times New Roman"/>
                <w:b/>
                <w:color w:val="000000"/>
                <w:lang w:val="es-ES"/>
              </w:rPr>
            </w:pPr>
            <w:r>
              <w:rPr>
                <w:rFonts w:eastAsia="Times New Roman" w:cs="Times New Roman"/>
                <w:b/>
                <w:color w:val="000000"/>
                <w:lang w:val="es-ES"/>
              </w:rPr>
              <w:t>Español</w:t>
            </w:r>
          </w:p>
        </w:tc>
        <w:tc>
          <w:tcPr>
            <w:tcW w:w="3240" w:type="dxa"/>
          </w:tcPr>
          <w:p w:rsidR="004B6379" w:rsidRPr="000B5805" w:rsidRDefault="004B6379" w:rsidP="004B6379">
            <w:pPr>
              <w:spacing w:after="80"/>
              <w:jc w:val="center"/>
              <w:rPr>
                <w:rFonts w:eastAsia="Times New Roman" w:cs="Times New Roman"/>
                <w:b/>
                <w:color w:val="000000"/>
                <w:lang w:val="es-ES"/>
              </w:rPr>
            </w:pPr>
            <w:r>
              <w:rPr>
                <w:rFonts w:eastAsia="Times New Roman" w:cs="Times New Roman"/>
                <w:b/>
                <w:color w:val="000000"/>
                <w:lang w:val="es-ES"/>
              </w:rPr>
              <w:t>Inglés</w:t>
            </w:r>
          </w:p>
        </w:tc>
        <w:tc>
          <w:tcPr>
            <w:tcW w:w="1499" w:type="dxa"/>
          </w:tcPr>
          <w:p w:rsidR="004B6379" w:rsidRPr="000B5805" w:rsidRDefault="004B6379" w:rsidP="004B6379">
            <w:pPr>
              <w:spacing w:after="80"/>
              <w:jc w:val="center"/>
              <w:rPr>
                <w:rFonts w:eastAsia="Times New Roman" w:cs="Times New Roman"/>
                <w:b/>
                <w:color w:val="000000"/>
                <w:lang w:val="es-ES"/>
              </w:rPr>
            </w:pPr>
            <w:r>
              <w:rPr>
                <w:rFonts w:eastAsia="Times New Roman" w:cs="Times New Roman"/>
                <w:b/>
                <w:color w:val="000000"/>
                <w:lang w:val="es-ES"/>
              </w:rPr>
              <w:t>Sigla en Inglés</w:t>
            </w:r>
          </w:p>
        </w:tc>
      </w:tr>
      <w:tr w:rsidR="00E8147E" w:rsidRPr="009D1875">
        <w:tc>
          <w:tcPr>
            <w:tcW w:w="1506" w:type="dxa"/>
          </w:tcPr>
          <w:p w:rsidR="00E8147E" w:rsidRPr="009D1875" w:rsidRDefault="00E8147E" w:rsidP="00C871A6">
            <w:pPr>
              <w:spacing w:after="80"/>
              <w:rPr>
                <w:rFonts w:eastAsia="Times New Roman"/>
                <w:color w:val="000000"/>
                <w:lang w:val="en-US"/>
              </w:rPr>
            </w:pPr>
            <w:r>
              <w:rPr>
                <w:rFonts w:eastAsia="Times New Roman"/>
                <w:color w:val="000000"/>
                <w:lang w:val="en-US"/>
              </w:rPr>
              <w:t>ACC</w:t>
            </w:r>
          </w:p>
        </w:tc>
        <w:tc>
          <w:tcPr>
            <w:tcW w:w="2997" w:type="dxa"/>
          </w:tcPr>
          <w:p w:rsidR="00E8147E" w:rsidRPr="000553A6" w:rsidRDefault="00E8147E" w:rsidP="00C871A6">
            <w:pPr>
              <w:spacing w:after="80"/>
              <w:rPr>
                <w:rFonts w:eastAsia="Times New Roman"/>
                <w:color w:val="000000"/>
                <w:lang w:val="es-ES"/>
              </w:rPr>
            </w:pPr>
            <w:r w:rsidRPr="000553A6">
              <w:rPr>
                <w:rFonts w:eastAsia="Times New Roman"/>
                <w:color w:val="000000"/>
                <w:lang w:val="es-ES"/>
              </w:rPr>
              <w:t>Análisis de Cadena  Causa</w:t>
            </w:r>
            <w:r w:rsidR="00C871A6">
              <w:rPr>
                <w:rFonts w:eastAsia="Times New Roman"/>
                <w:color w:val="000000"/>
                <w:lang w:val="es-ES"/>
              </w:rPr>
              <w:t>l</w:t>
            </w:r>
          </w:p>
        </w:tc>
        <w:tc>
          <w:tcPr>
            <w:tcW w:w="3240" w:type="dxa"/>
          </w:tcPr>
          <w:p w:rsidR="00E8147E" w:rsidRPr="00B664C5" w:rsidRDefault="00E8147E" w:rsidP="00377BF8">
            <w:pPr>
              <w:spacing w:after="80"/>
              <w:rPr>
                <w:rFonts w:eastAsia="Times New Roman"/>
                <w:color w:val="000000"/>
              </w:rPr>
            </w:pPr>
            <w:r w:rsidRPr="00B664C5">
              <w:rPr>
                <w:rFonts w:eastAsia="Times New Roman"/>
                <w:color w:val="000000"/>
              </w:rPr>
              <w:t>Casual Chain Analysis</w:t>
            </w:r>
          </w:p>
        </w:tc>
        <w:tc>
          <w:tcPr>
            <w:tcW w:w="1499" w:type="dxa"/>
          </w:tcPr>
          <w:p w:rsidR="00E8147E" w:rsidRPr="009D1875" w:rsidRDefault="00E8147E" w:rsidP="00377BF8">
            <w:pPr>
              <w:spacing w:after="80"/>
              <w:rPr>
                <w:rFonts w:eastAsia="Times New Roman"/>
                <w:color w:val="000000"/>
                <w:lang w:val="en-US"/>
              </w:rPr>
            </w:pPr>
            <w:r w:rsidRPr="009D1875">
              <w:rPr>
                <w:rFonts w:eastAsia="Times New Roman"/>
                <w:color w:val="000000"/>
                <w:lang w:val="en-US"/>
              </w:rPr>
              <w:t>CCA</w:t>
            </w:r>
          </w:p>
        </w:tc>
      </w:tr>
      <w:tr w:rsidR="00E8147E" w:rsidRPr="009D1875">
        <w:tc>
          <w:tcPr>
            <w:tcW w:w="1506" w:type="dxa"/>
          </w:tcPr>
          <w:p w:rsidR="00E8147E" w:rsidRPr="009D1875" w:rsidRDefault="00E8147E" w:rsidP="00377BF8">
            <w:pPr>
              <w:spacing w:after="80"/>
              <w:rPr>
                <w:rFonts w:eastAsia="Times New Roman" w:cs="Times New Roman"/>
                <w:color w:val="000000"/>
                <w:lang w:val="en-US"/>
              </w:rPr>
            </w:pPr>
            <w:r w:rsidRPr="009D1875">
              <w:rPr>
                <w:rFonts w:eastAsia="Times New Roman" w:cs="Times New Roman"/>
                <w:color w:val="000000"/>
                <w:lang w:val="en-US"/>
              </w:rPr>
              <w:t>ACP</w:t>
            </w:r>
          </w:p>
        </w:tc>
        <w:tc>
          <w:tcPr>
            <w:tcW w:w="2997" w:type="dxa"/>
          </w:tcPr>
          <w:p w:rsidR="00E8147E" w:rsidRPr="000B5805" w:rsidRDefault="00E8147E" w:rsidP="00377BF8">
            <w:pPr>
              <w:spacing w:after="80"/>
              <w:rPr>
                <w:rFonts w:eastAsia="Times New Roman" w:cs="Times New Roman"/>
                <w:color w:val="000000"/>
                <w:lang w:val="es-ES"/>
              </w:rPr>
            </w:pPr>
            <w:r w:rsidRPr="000B5805">
              <w:rPr>
                <w:rFonts w:eastAsia="Times New Roman" w:cs="Times New Roman"/>
                <w:color w:val="000000"/>
                <w:lang w:val="es-ES"/>
              </w:rPr>
              <w:t>África, Caribe y el P</w:t>
            </w:r>
            <w:r>
              <w:rPr>
                <w:rFonts w:eastAsia="Times New Roman" w:cs="Times New Roman"/>
                <w:color w:val="000000"/>
                <w:lang w:val="es-ES"/>
              </w:rPr>
              <w:t>acífico</w:t>
            </w:r>
          </w:p>
        </w:tc>
        <w:tc>
          <w:tcPr>
            <w:tcW w:w="3240" w:type="dxa"/>
          </w:tcPr>
          <w:p w:rsidR="00E8147E" w:rsidRPr="00B664C5" w:rsidRDefault="00E8147E" w:rsidP="00377BF8">
            <w:pPr>
              <w:spacing w:after="80"/>
              <w:rPr>
                <w:rFonts w:eastAsia="Times New Roman" w:cs="Times New Roman"/>
                <w:color w:val="000000"/>
              </w:rPr>
            </w:pPr>
            <w:r w:rsidRPr="00B664C5">
              <w:rPr>
                <w:rFonts w:eastAsia="Times New Roman" w:cs="Times New Roman"/>
                <w:color w:val="000000"/>
              </w:rPr>
              <w:t>African, Caribbean and Pacific</w:t>
            </w:r>
          </w:p>
        </w:tc>
        <w:tc>
          <w:tcPr>
            <w:tcW w:w="1499" w:type="dxa"/>
          </w:tcPr>
          <w:p w:rsidR="00E8147E" w:rsidRPr="009D1875" w:rsidRDefault="00E8147E" w:rsidP="00377BF8">
            <w:pPr>
              <w:spacing w:after="80"/>
              <w:rPr>
                <w:rFonts w:eastAsia="Times New Roman" w:cs="Times New Roman"/>
                <w:color w:val="000000"/>
                <w:lang w:val="en-US"/>
              </w:rPr>
            </w:pPr>
          </w:p>
        </w:tc>
      </w:tr>
      <w:tr w:rsidR="00377BF8" w:rsidRPr="009D1875">
        <w:tc>
          <w:tcPr>
            <w:tcW w:w="1506" w:type="dxa"/>
          </w:tcPr>
          <w:p w:rsidR="00377BF8" w:rsidRPr="009D1875" w:rsidRDefault="00377BF8" w:rsidP="00377BF8">
            <w:pPr>
              <w:spacing w:after="80"/>
              <w:rPr>
                <w:rFonts w:eastAsia="Times New Roman" w:cs="Times New Roman"/>
                <w:color w:val="000000"/>
                <w:lang w:val="en-US"/>
              </w:rPr>
            </w:pPr>
            <w:r>
              <w:rPr>
                <w:rFonts w:eastAsia="Times New Roman" w:cs="Times New Roman"/>
                <w:bCs/>
                <w:color w:val="000000"/>
                <w:lang w:val="en-US"/>
              </w:rPr>
              <w:t>ADT</w:t>
            </w:r>
          </w:p>
        </w:tc>
        <w:tc>
          <w:tcPr>
            <w:tcW w:w="2997" w:type="dxa"/>
          </w:tcPr>
          <w:p w:rsidR="00377BF8" w:rsidRPr="00BF361B" w:rsidRDefault="00377BF8" w:rsidP="00377BF8">
            <w:pPr>
              <w:spacing w:after="80"/>
              <w:rPr>
                <w:rFonts w:eastAsia="Times New Roman" w:cs="Times New Roman"/>
                <w:color w:val="000000"/>
                <w:lang w:val="es-ES"/>
              </w:rPr>
            </w:pPr>
            <w:r w:rsidRPr="00BF361B">
              <w:rPr>
                <w:rFonts w:eastAsia="Times New Roman" w:cs="Times New Roman"/>
                <w:color w:val="000000"/>
                <w:lang w:val="es-ES"/>
              </w:rPr>
              <w:t>Análisis de Diagnóstico Transfronterizo (Proyecto CLME)</w:t>
            </w:r>
          </w:p>
        </w:tc>
        <w:tc>
          <w:tcPr>
            <w:tcW w:w="3240" w:type="dxa"/>
          </w:tcPr>
          <w:p w:rsidR="00377BF8" w:rsidRPr="00B664C5" w:rsidRDefault="00377BF8" w:rsidP="00377BF8">
            <w:pPr>
              <w:spacing w:after="80"/>
              <w:rPr>
                <w:rFonts w:eastAsia="Times New Roman" w:cs="Times New Roman"/>
                <w:color w:val="000000"/>
              </w:rPr>
            </w:pPr>
            <w:r w:rsidRPr="00B664C5">
              <w:rPr>
                <w:rFonts w:eastAsia="Times New Roman" w:cs="Times New Roman"/>
                <w:color w:val="000000"/>
              </w:rPr>
              <w:t>Transboundary Diagnostic Analysis (CLME Project)</w:t>
            </w:r>
          </w:p>
        </w:tc>
        <w:tc>
          <w:tcPr>
            <w:tcW w:w="1499" w:type="dxa"/>
          </w:tcPr>
          <w:p w:rsidR="00377BF8" w:rsidRPr="009D1875" w:rsidRDefault="00377BF8" w:rsidP="00377BF8">
            <w:pPr>
              <w:spacing w:after="80"/>
              <w:rPr>
                <w:rFonts w:eastAsia="Times New Roman" w:cs="Times New Roman"/>
                <w:color w:val="000000"/>
                <w:lang w:val="en-US"/>
              </w:rPr>
            </w:pPr>
            <w:r w:rsidRPr="009D1875">
              <w:rPr>
                <w:rFonts w:eastAsia="Times New Roman" w:cs="Times New Roman"/>
                <w:bCs/>
                <w:color w:val="000000"/>
                <w:lang w:val="en-US"/>
              </w:rPr>
              <w:t>TDA</w:t>
            </w: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Pr>
                <w:rFonts w:eastAsia="Times New Roman" w:cs="Times New Roman"/>
                <w:color w:val="000000"/>
                <w:lang w:val="en-US"/>
              </w:rPr>
              <w:t>AEC</w:t>
            </w:r>
          </w:p>
        </w:tc>
        <w:tc>
          <w:tcPr>
            <w:tcW w:w="2997" w:type="dxa"/>
          </w:tcPr>
          <w:p w:rsidR="004B6379" w:rsidRPr="000B5805" w:rsidRDefault="004B6379" w:rsidP="004B6379">
            <w:pPr>
              <w:spacing w:after="80"/>
              <w:rPr>
                <w:rFonts w:eastAsia="Times New Roman" w:cs="Times New Roman"/>
                <w:color w:val="000000"/>
                <w:lang w:val="es-ES"/>
              </w:rPr>
            </w:pPr>
            <w:r w:rsidRPr="000B5805">
              <w:rPr>
                <w:rFonts w:eastAsia="Times New Roman" w:cs="Times New Roman"/>
                <w:color w:val="000000"/>
                <w:lang w:val="es-ES"/>
              </w:rPr>
              <w:t>Asociación de Estados del Caribe</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Association of Caribbean States</w:t>
            </w:r>
          </w:p>
        </w:tc>
        <w:tc>
          <w:tcPr>
            <w:tcW w:w="1499"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ACS</w:t>
            </w:r>
          </w:p>
        </w:tc>
      </w:tr>
      <w:tr w:rsidR="00ED4D98" w:rsidRPr="009D1875">
        <w:tc>
          <w:tcPr>
            <w:tcW w:w="1506" w:type="dxa"/>
          </w:tcPr>
          <w:p w:rsidR="00ED4D98" w:rsidRPr="009D1875" w:rsidRDefault="00ED4D98" w:rsidP="007608A0">
            <w:pPr>
              <w:spacing w:after="80"/>
              <w:rPr>
                <w:rFonts w:eastAsia="Times New Roman"/>
                <w:color w:val="000000"/>
                <w:lang w:val="en-US"/>
              </w:rPr>
            </w:pPr>
            <w:r>
              <w:rPr>
                <w:rFonts w:eastAsia="Times New Roman"/>
                <w:color w:val="000000"/>
                <w:lang w:val="en-US"/>
              </w:rPr>
              <w:t>AI</w:t>
            </w:r>
          </w:p>
        </w:tc>
        <w:tc>
          <w:tcPr>
            <w:tcW w:w="2997" w:type="dxa"/>
          </w:tcPr>
          <w:p w:rsidR="00ED4D98" w:rsidRPr="009D1875" w:rsidRDefault="00ED4D98" w:rsidP="007608A0">
            <w:pPr>
              <w:spacing w:after="80"/>
              <w:rPr>
                <w:rFonts w:eastAsia="Times New Roman"/>
                <w:color w:val="000000"/>
                <w:lang w:val="en-US"/>
              </w:rPr>
            </w:pPr>
            <w:r>
              <w:rPr>
                <w:rFonts w:eastAsia="Times New Roman"/>
                <w:color w:val="000000"/>
                <w:lang w:val="en-US"/>
              </w:rPr>
              <w:t>Aguas Internacionales</w:t>
            </w:r>
          </w:p>
        </w:tc>
        <w:tc>
          <w:tcPr>
            <w:tcW w:w="3240" w:type="dxa"/>
          </w:tcPr>
          <w:p w:rsidR="00ED4D98" w:rsidRPr="00B664C5" w:rsidRDefault="00ED4D98" w:rsidP="007608A0">
            <w:pPr>
              <w:spacing w:after="80"/>
              <w:rPr>
                <w:rFonts w:eastAsia="Times New Roman" w:cs="Times New Roman"/>
                <w:color w:val="000000"/>
              </w:rPr>
            </w:pPr>
            <w:r w:rsidRPr="00B664C5">
              <w:rPr>
                <w:rFonts w:eastAsia="Times New Roman"/>
                <w:color w:val="000000"/>
              </w:rPr>
              <w:t>International Waters</w:t>
            </w:r>
          </w:p>
        </w:tc>
        <w:tc>
          <w:tcPr>
            <w:tcW w:w="1499" w:type="dxa"/>
          </w:tcPr>
          <w:p w:rsidR="00ED4D98" w:rsidRPr="009D1875" w:rsidRDefault="00ED4D98" w:rsidP="007608A0">
            <w:pPr>
              <w:spacing w:after="80"/>
              <w:rPr>
                <w:rFonts w:eastAsia="Times New Roman"/>
                <w:color w:val="000000"/>
                <w:lang w:val="en-US"/>
              </w:rPr>
            </w:pPr>
            <w:r w:rsidRPr="009D1875">
              <w:rPr>
                <w:rFonts w:eastAsia="Times New Roman"/>
                <w:color w:val="000000"/>
                <w:lang w:val="en-US"/>
              </w:rPr>
              <w:t>IW</w:t>
            </w: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AMEP</w:t>
            </w:r>
            <w:r>
              <w:rPr>
                <w:rFonts w:eastAsia="Times New Roman" w:cs="Times New Roman"/>
                <w:color w:val="000000"/>
                <w:lang w:val="en-US"/>
              </w:rPr>
              <w:t>*</w:t>
            </w:r>
          </w:p>
        </w:tc>
        <w:tc>
          <w:tcPr>
            <w:tcW w:w="2997" w:type="dxa"/>
          </w:tcPr>
          <w:p w:rsidR="004B6379" w:rsidRPr="000B5805" w:rsidRDefault="004B6379" w:rsidP="004B6379">
            <w:pPr>
              <w:spacing w:after="80"/>
              <w:rPr>
                <w:rFonts w:eastAsia="Times New Roman" w:cs="Times New Roman"/>
                <w:color w:val="000000"/>
                <w:lang w:val="es-ES"/>
              </w:rPr>
            </w:pPr>
            <w:r w:rsidRPr="000B5805">
              <w:rPr>
                <w:rFonts w:eastAsia="Times New Roman" w:cs="Times New Roman"/>
                <w:color w:val="000000"/>
                <w:lang w:val="es-ES"/>
              </w:rPr>
              <w:t>Evaluación y Gestión de Contaminaci</w:t>
            </w:r>
            <w:r>
              <w:rPr>
                <w:rFonts w:eastAsia="Times New Roman" w:cs="Times New Roman"/>
                <w:color w:val="000000"/>
                <w:lang w:val="es-ES"/>
              </w:rPr>
              <w:t>ón Ambiental</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Assessment and Management of Environment Pollution</w:t>
            </w:r>
          </w:p>
        </w:tc>
        <w:tc>
          <w:tcPr>
            <w:tcW w:w="1499" w:type="dxa"/>
          </w:tcPr>
          <w:p w:rsidR="004B6379" w:rsidRPr="009D1875" w:rsidRDefault="004B6379" w:rsidP="004B6379">
            <w:pPr>
              <w:spacing w:after="80"/>
              <w:rPr>
                <w:rFonts w:eastAsia="Times New Roman" w:cs="Times New Roman"/>
                <w:color w:val="000000"/>
                <w:lang w:val="en-US"/>
              </w:rPr>
            </w:pPr>
          </w:p>
        </w:tc>
      </w:tr>
      <w:tr w:rsidR="00ED4D98" w:rsidRPr="009D1875">
        <w:tc>
          <w:tcPr>
            <w:tcW w:w="1506" w:type="dxa"/>
          </w:tcPr>
          <w:p w:rsidR="00ED4D98" w:rsidRPr="009D1875" w:rsidRDefault="00ED4D98" w:rsidP="007608A0">
            <w:pPr>
              <w:spacing w:after="80"/>
              <w:rPr>
                <w:rFonts w:eastAsia="Times New Roman"/>
                <w:color w:val="000000"/>
                <w:lang w:val="en-US"/>
              </w:rPr>
            </w:pPr>
            <w:r>
              <w:rPr>
                <w:rFonts w:eastAsia="Times New Roman"/>
                <w:color w:val="000000"/>
                <w:lang w:val="en-US"/>
              </w:rPr>
              <w:t>AMM</w:t>
            </w:r>
          </w:p>
        </w:tc>
        <w:tc>
          <w:tcPr>
            <w:tcW w:w="2997" w:type="dxa"/>
          </w:tcPr>
          <w:p w:rsidR="00ED4D98" w:rsidRDefault="00ED4D98" w:rsidP="007608A0">
            <w:pPr>
              <w:spacing w:after="80"/>
              <w:rPr>
                <w:rFonts w:eastAsia="Times New Roman"/>
                <w:color w:val="000000"/>
                <w:lang w:val="en-US"/>
              </w:rPr>
            </w:pPr>
            <w:r>
              <w:rPr>
                <w:rFonts w:eastAsia="Times New Roman"/>
                <w:color w:val="000000"/>
                <w:lang w:val="en-US"/>
              </w:rPr>
              <w:t>Área Marina de Manejo</w:t>
            </w:r>
          </w:p>
        </w:tc>
        <w:tc>
          <w:tcPr>
            <w:tcW w:w="3240" w:type="dxa"/>
          </w:tcPr>
          <w:p w:rsidR="00ED4D98" w:rsidRPr="00B664C5" w:rsidRDefault="00ED4D98" w:rsidP="007608A0">
            <w:pPr>
              <w:spacing w:after="80"/>
              <w:rPr>
                <w:rFonts w:eastAsia="Times New Roman"/>
                <w:color w:val="000000"/>
              </w:rPr>
            </w:pPr>
            <w:r w:rsidRPr="00B664C5">
              <w:rPr>
                <w:rFonts w:eastAsia="Times New Roman"/>
                <w:color w:val="000000"/>
              </w:rPr>
              <w:t>Marine Management Area</w:t>
            </w:r>
          </w:p>
        </w:tc>
        <w:tc>
          <w:tcPr>
            <w:tcW w:w="1499" w:type="dxa"/>
          </w:tcPr>
          <w:p w:rsidR="00ED4D98" w:rsidRPr="009D1875" w:rsidRDefault="00ED4D98" w:rsidP="007608A0">
            <w:pPr>
              <w:spacing w:after="80"/>
              <w:rPr>
                <w:rFonts w:eastAsia="Times New Roman"/>
                <w:color w:val="000000"/>
                <w:lang w:val="en-US"/>
              </w:rPr>
            </w:pPr>
            <w:r>
              <w:rPr>
                <w:rFonts w:eastAsia="Times New Roman"/>
                <w:color w:val="000000"/>
                <w:lang w:val="en-US"/>
              </w:rPr>
              <w:t>MAA</w:t>
            </w:r>
          </w:p>
        </w:tc>
      </w:tr>
      <w:tr w:rsidR="00ED4D98" w:rsidRPr="009D1875">
        <w:tc>
          <w:tcPr>
            <w:tcW w:w="1506" w:type="dxa"/>
          </w:tcPr>
          <w:p w:rsidR="00ED4D98" w:rsidRPr="009D1875" w:rsidRDefault="00ED4D98" w:rsidP="007608A0">
            <w:pPr>
              <w:spacing w:after="80"/>
              <w:rPr>
                <w:rFonts w:eastAsia="Times New Roman" w:cs="Times New Roman"/>
                <w:color w:val="000000"/>
                <w:lang w:val="en-US"/>
              </w:rPr>
            </w:pPr>
            <w:r>
              <w:rPr>
                <w:rFonts w:eastAsia="Times New Roman" w:cs="Times New Roman"/>
                <w:color w:val="000000"/>
                <w:lang w:val="en-US"/>
              </w:rPr>
              <w:t>AMP</w:t>
            </w:r>
          </w:p>
        </w:tc>
        <w:tc>
          <w:tcPr>
            <w:tcW w:w="2997" w:type="dxa"/>
          </w:tcPr>
          <w:p w:rsidR="00ED4D98" w:rsidRPr="009D1875" w:rsidRDefault="00ED4D98" w:rsidP="007608A0">
            <w:pPr>
              <w:spacing w:after="80"/>
              <w:rPr>
                <w:rFonts w:eastAsia="Times New Roman" w:cs="Times New Roman"/>
                <w:color w:val="000000"/>
                <w:lang w:val="en-US"/>
              </w:rPr>
            </w:pPr>
            <w:r>
              <w:rPr>
                <w:rFonts w:eastAsia="Times New Roman" w:cs="Times New Roman"/>
                <w:color w:val="000000"/>
                <w:lang w:val="en-US"/>
              </w:rPr>
              <w:t>Área Marina Protegida</w:t>
            </w:r>
          </w:p>
        </w:tc>
        <w:tc>
          <w:tcPr>
            <w:tcW w:w="3240" w:type="dxa"/>
          </w:tcPr>
          <w:p w:rsidR="00ED4D98" w:rsidRPr="00B664C5" w:rsidRDefault="00ED4D98" w:rsidP="007608A0">
            <w:pPr>
              <w:spacing w:after="80"/>
              <w:rPr>
                <w:rFonts w:eastAsia="Times New Roman" w:cs="Times New Roman"/>
                <w:color w:val="000000"/>
              </w:rPr>
            </w:pPr>
            <w:r w:rsidRPr="00B664C5">
              <w:rPr>
                <w:rFonts w:eastAsia="Times New Roman" w:cs="Times New Roman"/>
                <w:color w:val="000000"/>
              </w:rPr>
              <w:t>Marine Protected Area</w:t>
            </w:r>
          </w:p>
        </w:tc>
        <w:tc>
          <w:tcPr>
            <w:tcW w:w="1499" w:type="dxa"/>
          </w:tcPr>
          <w:p w:rsidR="00ED4D98" w:rsidRPr="009D1875" w:rsidRDefault="00ED4D98" w:rsidP="007608A0">
            <w:pPr>
              <w:spacing w:after="80"/>
              <w:rPr>
                <w:rFonts w:eastAsia="Times New Roman" w:cs="Times New Roman"/>
                <w:color w:val="000000"/>
                <w:lang w:val="en-US"/>
              </w:rPr>
            </w:pPr>
            <w:r w:rsidRPr="009D1875">
              <w:rPr>
                <w:rFonts w:eastAsia="Times New Roman" w:cs="Times New Roman"/>
                <w:color w:val="000000"/>
                <w:lang w:val="en-US"/>
              </w:rPr>
              <w:t>MPA</w:t>
            </w: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APR</w:t>
            </w:r>
            <w:r>
              <w:rPr>
                <w:rFonts w:eastAsia="Times New Roman" w:cs="Times New Roman"/>
                <w:color w:val="000000"/>
                <w:lang w:val="en-US"/>
              </w:rPr>
              <w:t>*</w:t>
            </w:r>
          </w:p>
        </w:tc>
        <w:tc>
          <w:tcPr>
            <w:tcW w:w="2997" w:type="dxa"/>
          </w:tcPr>
          <w:p w:rsidR="004B6379" w:rsidRPr="000B5805" w:rsidRDefault="004B6379" w:rsidP="004B6379">
            <w:pPr>
              <w:spacing w:after="80"/>
              <w:rPr>
                <w:rFonts w:eastAsia="Times New Roman" w:cs="Times New Roman"/>
                <w:color w:val="000000"/>
                <w:lang w:val="es-ES"/>
              </w:rPr>
            </w:pPr>
            <w:r w:rsidRPr="000B5805">
              <w:rPr>
                <w:rFonts w:eastAsia="Times New Roman" w:cs="Times New Roman"/>
                <w:color w:val="000000"/>
                <w:lang w:val="es-ES"/>
              </w:rPr>
              <w:t>Informe Anual de Desempeño (PNUD)</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Annual Performance Report (UNDP)</w:t>
            </w:r>
          </w:p>
        </w:tc>
        <w:tc>
          <w:tcPr>
            <w:tcW w:w="1499" w:type="dxa"/>
          </w:tcPr>
          <w:p w:rsidR="004B6379" w:rsidRPr="009D1875" w:rsidRDefault="004B6379" w:rsidP="004B6379">
            <w:pPr>
              <w:spacing w:after="80"/>
              <w:rPr>
                <w:rFonts w:eastAsia="Times New Roman" w:cs="Times New Roman"/>
                <w:color w:val="000000"/>
                <w:lang w:val="en-US"/>
              </w:rPr>
            </w:pPr>
          </w:p>
        </w:tc>
      </w:tr>
      <w:tr w:rsidR="00377BF8" w:rsidRPr="009D1875">
        <w:tc>
          <w:tcPr>
            <w:tcW w:w="1506" w:type="dxa"/>
          </w:tcPr>
          <w:p w:rsidR="00377BF8" w:rsidRPr="009D1875" w:rsidRDefault="00377BF8" w:rsidP="00377BF8">
            <w:pPr>
              <w:spacing w:after="80"/>
              <w:rPr>
                <w:rFonts w:eastAsia="Times New Roman"/>
                <w:color w:val="000000"/>
                <w:lang w:val="en-US"/>
              </w:rPr>
            </w:pPr>
            <w:r>
              <w:rPr>
                <w:rFonts w:eastAsia="Times New Roman"/>
                <w:color w:val="000000"/>
                <w:lang w:val="en-US"/>
              </w:rPr>
              <w:t>BAG</w:t>
            </w:r>
          </w:p>
        </w:tc>
        <w:tc>
          <w:tcPr>
            <w:tcW w:w="2997" w:type="dxa"/>
          </w:tcPr>
          <w:p w:rsidR="00377BF8" w:rsidRPr="009D1875" w:rsidRDefault="00377BF8" w:rsidP="00377BF8">
            <w:pPr>
              <w:spacing w:after="80"/>
              <w:rPr>
                <w:rFonts w:eastAsia="Times New Roman"/>
                <w:color w:val="000000"/>
                <w:lang w:val="en-US"/>
              </w:rPr>
            </w:pPr>
            <w:r>
              <w:rPr>
                <w:rFonts w:eastAsia="Times New Roman"/>
                <w:color w:val="000000"/>
                <w:lang w:val="en-US"/>
              </w:rPr>
              <w:t>Beneficios Ambientales Globales</w:t>
            </w:r>
          </w:p>
        </w:tc>
        <w:tc>
          <w:tcPr>
            <w:tcW w:w="3240" w:type="dxa"/>
          </w:tcPr>
          <w:p w:rsidR="00377BF8" w:rsidRPr="00B664C5" w:rsidRDefault="00377BF8" w:rsidP="00377BF8">
            <w:pPr>
              <w:spacing w:after="80"/>
              <w:rPr>
                <w:rFonts w:eastAsia="Times New Roman" w:cs="Times New Roman"/>
                <w:color w:val="000000"/>
              </w:rPr>
            </w:pPr>
            <w:r w:rsidRPr="00B664C5">
              <w:rPr>
                <w:rFonts w:eastAsia="Times New Roman"/>
                <w:color w:val="000000"/>
              </w:rPr>
              <w:t>Global Environmental Benefits</w:t>
            </w:r>
          </w:p>
        </w:tc>
        <w:tc>
          <w:tcPr>
            <w:tcW w:w="1499" w:type="dxa"/>
          </w:tcPr>
          <w:p w:rsidR="00377BF8" w:rsidRPr="009D1875" w:rsidRDefault="00377BF8" w:rsidP="00377BF8">
            <w:pPr>
              <w:spacing w:after="80"/>
              <w:rPr>
                <w:rFonts w:eastAsia="Times New Roman"/>
                <w:color w:val="000000"/>
                <w:lang w:val="en-US"/>
              </w:rPr>
            </w:pPr>
            <w:r w:rsidRPr="009D1875">
              <w:rPr>
                <w:rFonts w:eastAsia="Times New Roman"/>
                <w:color w:val="000000"/>
                <w:lang w:val="en-US"/>
              </w:rPr>
              <w:t>GEB</w:t>
            </w: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BAU</w:t>
            </w:r>
            <w:r>
              <w:rPr>
                <w:rFonts w:eastAsia="Times New Roman" w:cs="Times New Roman"/>
                <w:color w:val="000000"/>
                <w:lang w:val="en-US"/>
              </w:rPr>
              <w:t>*</w:t>
            </w:r>
          </w:p>
        </w:tc>
        <w:tc>
          <w:tcPr>
            <w:tcW w:w="2997" w:type="dxa"/>
          </w:tcPr>
          <w:p w:rsidR="004B6379" w:rsidRPr="000B5805" w:rsidRDefault="004B6379" w:rsidP="004B6379">
            <w:pPr>
              <w:spacing w:after="80"/>
              <w:rPr>
                <w:rFonts w:eastAsia="Times New Roman" w:cs="Times New Roman"/>
                <w:color w:val="000000"/>
                <w:lang w:val="es-ES"/>
              </w:rPr>
            </w:pPr>
            <w:r w:rsidRPr="000B5805">
              <w:rPr>
                <w:rFonts w:eastAsia="Times New Roman" w:cs="Times New Roman"/>
                <w:color w:val="000000"/>
                <w:lang w:val="es-ES"/>
              </w:rPr>
              <w:t xml:space="preserve">Seguir haciendo las cosas como hasta ahora </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Business-as-Usual</w:t>
            </w:r>
          </w:p>
        </w:tc>
        <w:tc>
          <w:tcPr>
            <w:tcW w:w="1499" w:type="dxa"/>
          </w:tcPr>
          <w:p w:rsidR="004B6379" w:rsidRPr="009D1875" w:rsidRDefault="004B6379" w:rsidP="004B6379">
            <w:pPr>
              <w:spacing w:after="80"/>
              <w:rPr>
                <w:rFonts w:eastAsia="Times New Roman" w:cs="Times New Roman"/>
                <w:color w:val="000000"/>
                <w:lang w:val="en-US"/>
              </w:rPr>
            </w:pPr>
          </w:p>
        </w:tc>
      </w:tr>
      <w:tr w:rsidR="00377BF8" w:rsidRPr="009D1875">
        <w:tc>
          <w:tcPr>
            <w:tcW w:w="1506" w:type="dxa"/>
          </w:tcPr>
          <w:p w:rsidR="00377BF8" w:rsidRPr="009D1875" w:rsidRDefault="00377BF8" w:rsidP="00377BF8">
            <w:pPr>
              <w:spacing w:after="80"/>
              <w:rPr>
                <w:rFonts w:eastAsia="Times New Roman"/>
                <w:color w:val="000000"/>
                <w:lang w:val="en-US"/>
              </w:rPr>
            </w:pPr>
            <w:r>
              <w:rPr>
                <w:rFonts w:eastAsia="Times New Roman"/>
                <w:color w:val="000000"/>
                <w:lang w:val="en-US"/>
              </w:rPr>
              <w:t>BID</w:t>
            </w:r>
          </w:p>
        </w:tc>
        <w:tc>
          <w:tcPr>
            <w:tcW w:w="2997" w:type="dxa"/>
          </w:tcPr>
          <w:p w:rsidR="00377BF8" w:rsidRPr="009D1875" w:rsidRDefault="00377BF8" w:rsidP="00377BF8">
            <w:pPr>
              <w:spacing w:after="80"/>
              <w:rPr>
                <w:rFonts w:eastAsia="Times New Roman"/>
                <w:color w:val="000000"/>
                <w:lang w:val="en-US"/>
              </w:rPr>
            </w:pPr>
            <w:r>
              <w:rPr>
                <w:rFonts w:eastAsia="Times New Roman"/>
                <w:color w:val="000000"/>
                <w:lang w:val="en-US"/>
              </w:rPr>
              <w:t>Banco Interamericano de Desarrollo</w:t>
            </w:r>
          </w:p>
        </w:tc>
        <w:tc>
          <w:tcPr>
            <w:tcW w:w="3240" w:type="dxa"/>
          </w:tcPr>
          <w:p w:rsidR="00377BF8" w:rsidRPr="00B664C5" w:rsidRDefault="00377BF8" w:rsidP="00377BF8">
            <w:pPr>
              <w:spacing w:after="80"/>
              <w:rPr>
                <w:rFonts w:eastAsia="Times New Roman"/>
                <w:color w:val="000000"/>
              </w:rPr>
            </w:pPr>
            <w:r w:rsidRPr="00B664C5">
              <w:rPr>
                <w:rFonts w:eastAsia="Times New Roman"/>
                <w:color w:val="000000"/>
              </w:rPr>
              <w:t>Inter-American Development Bank</w:t>
            </w:r>
          </w:p>
        </w:tc>
        <w:tc>
          <w:tcPr>
            <w:tcW w:w="1499" w:type="dxa"/>
          </w:tcPr>
          <w:p w:rsidR="00377BF8" w:rsidRPr="009D1875" w:rsidRDefault="00377BF8" w:rsidP="00377BF8">
            <w:pPr>
              <w:spacing w:after="80"/>
              <w:rPr>
                <w:rFonts w:eastAsia="Times New Roman"/>
                <w:color w:val="000000"/>
                <w:lang w:val="en-US"/>
              </w:rPr>
            </w:pPr>
            <w:r w:rsidRPr="009D1875">
              <w:rPr>
                <w:rFonts w:eastAsia="Times New Roman"/>
                <w:color w:val="000000"/>
                <w:lang w:val="en-US"/>
              </w:rPr>
              <w:t>IDB</w:t>
            </w: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BioPAMA</w:t>
            </w:r>
            <w:r>
              <w:rPr>
                <w:rFonts w:eastAsia="Times New Roman" w:cs="Times New Roman"/>
                <w:color w:val="000000"/>
                <w:lang w:val="en-US"/>
              </w:rPr>
              <w:t>*</w:t>
            </w:r>
          </w:p>
        </w:tc>
        <w:tc>
          <w:tcPr>
            <w:tcW w:w="2997" w:type="dxa"/>
          </w:tcPr>
          <w:p w:rsidR="004B6379" w:rsidRPr="000B5805" w:rsidRDefault="004B6379" w:rsidP="004B6379">
            <w:pPr>
              <w:spacing w:after="80"/>
              <w:rPr>
                <w:rFonts w:eastAsia="Times New Roman" w:cs="Times New Roman"/>
                <w:color w:val="000000"/>
                <w:lang w:val="es-ES"/>
              </w:rPr>
            </w:pPr>
            <w:r w:rsidRPr="000B5805">
              <w:rPr>
                <w:rFonts w:eastAsia="Times New Roman" w:cs="Times New Roman"/>
                <w:color w:val="000000"/>
                <w:lang w:val="es-ES"/>
              </w:rPr>
              <w:t xml:space="preserve">Programa de Manejo de la Biodiversidad y de </w:t>
            </w:r>
            <w:r>
              <w:rPr>
                <w:rFonts w:eastAsia="Times New Roman" w:cs="Times New Roman"/>
                <w:color w:val="000000"/>
                <w:lang w:val="es-ES"/>
              </w:rPr>
              <w:t>Áreas Protegidas</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Biodiversity and Protected Area Management Programme (IUCN)</w:t>
            </w:r>
          </w:p>
        </w:tc>
        <w:tc>
          <w:tcPr>
            <w:tcW w:w="1499" w:type="dxa"/>
          </w:tcPr>
          <w:p w:rsidR="004B6379" w:rsidRPr="009D1875" w:rsidRDefault="004B6379" w:rsidP="004B6379">
            <w:pPr>
              <w:spacing w:after="80"/>
              <w:rPr>
                <w:rFonts w:eastAsia="Times New Roman" w:cs="Times New Roman"/>
                <w:color w:val="000000"/>
                <w:lang w:val="en-US"/>
              </w:rPr>
            </w:pP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BMUB</w:t>
            </w:r>
            <w:r>
              <w:rPr>
                <w:rFonts w:eastAsia="Times New Roman" w:cs="Times New Roman"/>
                <w:color w:val="000000"/>
                <w:lang w:val="en-US"/>
              </w:rPr>
              <w:t>*</w:t>
            </w:r>
          </w:p>
        </w:tc>
        <w:tc>
          <w:tcPr>
            <w:tcW w:w="2997" w:type="dxa"/>
          </w:tcPr>
          <w:p w:rsidR="004B6379" w:rsidRPr="000B5805" w:rsidRDefault="004B6379" w:rsidP="004B6379">
            <w:pPr>
              <w:spacing w:after="80"/>
              <w:rPr>
                <w:rFonts w:eastAsia="Times New Roman" w:cs="Times New Roman"/>
                <w:color w:val="000000"/>
                <w:lang w:val="es-ES"/>
              </w:rPr>
            </w:pPr>
            <w:r w:rsidRPr="000B5805">
              <w:rPr>
                <w:rFonts w:eastAsia="Times New Roman" w:cs="Times New Roman"/>
                <w:color w:val="000000"/>
                <w:lang w:val="es-ES"/>
              </w:rPr>
              <w:t>Ministerio Federal para el Medio Ambiente, la Conservaci</w:t>
            </w:r>
            <w:r>
              <w:rPr>
                <w:rFonts w:eastAsia="Times New Roman" w:cs="Times New Roman"/>
                <w:color w:val="000000"/>
                <w:lang w:val="es-ES"/>
              </w:rPr>
              <w:t>ón de la Naturaleza, la Construcción y la Seguridad Nuclear (Alemania)</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Federal Ministry for the Environment, Nature Conservation, Building &amp; Nuclear Safety (Germany)</w:t>
            </w:r>
          </w:p>
        </w:tc>
        <w:tc>
          <w:tcPr>
            <w:tcW w:w="1499" w:type="dxa"/>
          </w:tcPr>
          <w:p w:rsidR="004B6379" w:rsidRPr="009D1875" w:rsidRDefault="004B6379" w:rsidP="004B6379">
            <w:pPr>
              <w:spacing w:after="80"/>
              <w:rPr>
                <w:rFonts w:eastAsia="Times New Roman" w:cs="Times New Roman"/>
                <w:color w:val="000000"/>
                <w:lang w:val="en-US"/>
              </w:rPr>
            </w:pP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BMZ</w:t>
            </w:r>
            <w:r>
              <w:rPr>
                <w:rFonts w:eastAsia="Times New Roman" w:cs="Times New Roman"/>
                <w:color w:val="000000"/>
                <w:lang w:val="en-US"/>
              </w:rPr>
              <w:t>*</w:t>
            </w:r>
          </w:p>
        </w:tc>
        <w:tc>
          <w:tcPr>
            <w:tcW w:w="2997" w:type="dxa"/>
          </w:tcPr>
          <w:p w:rsidR="004B6379" w:rsidRPr="000553A6" w:rsidRDefault="004B6379" w:rsidP="004B6379">
            <w:pPr>
              <w:spacing w:after="80"/>
              <w:rPr>
                <w:rFonts w:eastAsia="Times New Roman" w:cs="Times New Roman"/>
                <w:color w:val="000000"/>
                <w:lang w:val="es-ES"/>
              </w:rPr>
            </w:pPr>
            <w:r w:rsidRPr="000553A6">
              <w:rPr>
                <w:rFonts w:eastAsia="Times New Roman" w:cs="Times New Roman"/>
                <w:color w:val="000000"/>
                <w:lang w:val="es-ES"/>
              </w:rPr>
              <w:t xml:space="preserve">Ministerio Federal para la Cooperación y </w:t>
            </w:r>
            <w:r>
              <w:rPr>
                <w:rFonts w:eastAsia="Times New Roman" w:cs="Times New Roman"/>
                <w:color w:val="000000"/>
                <w:lang w:val="es-ES"/>
              </w:rPr>
              <w:t xml:space="preserve">el </w:t>
            </w:r>
            <w:r w:rsidRPr="000553A6">
              <w:rPr>
                <w:rFonts w:eastAsia="Times New Roman" w:cs="Times New Roman"/>
                <w:color w:val="000000"/>
                <w:lang w:val="es-ES"/>
              </w:rPr>
              <w:t>Desarrollo</w:t>
            </w:r>
            <w:r>
              <w:rPr>
                <w:rFonts w:eastAsia="Times New Roman" w:cs="Times New Roman"/>
                <w:color w:val="000000"/>
                <w:lang w:val="es-ES"/>
              </w:rPr>
              <w:t xml:space="preserve"> Económico (Alemania)</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Federal Ministry for Economic Cooperation and Development (Germany)</w:t>
            </w:r>
          </w:p>
        </w:tc>
        <w:tc>
          <w:tcPr>
            <w:tcW w:w="1499" w:type="dxa"/>
          </w:tcPr>
          <w:p w:rsidR="004B6379" w:rsidRPr="009D1875" w:rsidRDefault="004B6379" w:rsidP="004B6379">
            <w:pPr>
              <w:spacing w:after="80"/>
              <w:rPr>
                <w:rFonts w:eastAsia="Times New Roman" w:cs="Times New Roman"/>
                <w:color w:val="000000"/>
                <w:lang w:val="en-US"/>
              </w:rPr>
            </w:pPr>
          </w:p>
        </w:tc>
      </w:tr>
      <w:tr w:rsidR="004B6379" w:rsidRPr="009D1875">
        <w:tc>
          <w:tcPr>
            <w:tcW w:w="1506" w:type="dxa"/>
          </w:tcPr>
          <w:p w:rsidR="004B6379" w:rsidRPr="009D1875" w:rsidRDefault="004B6379" w:rsidP="004B6379">
            <w:pPr>
              <w:spacing w:after="80"/>
              <w:rPr>
                <w:rFonts w:eastAsia="Times New Roman"/>
                <w:color w:val="000000"/>
                <w:lang w:val="en-US"/>
              </w:rPr>
            </w:pPr>
            <w:r w:rsidRPr="009D1875">
              <w:rPr>
                <w:rFonts w:eastAsia="Times New Roman"/>
                <w:color w:val="000000"/>
                <w:lang w:val="en-US"/>
              </w:rPr>
              <w:t>BPOA</w:t>
            </w:r>
            <w:r>
              <w:rPr>
                <w:rFonts w:eastAsia="Times New Roman"/>
                <w:color w:val="000000"/>
                <w:lang w:val="en-US"/>
              </w:rPr>
              <w:t>*</w:t>
            </w:r>
          </w:p>
        </w:tc>
        <w:tc>
          <w:tcPr>
            <w:tcW w:w="2997" w:type="dxa"/>
          </w:tcPr>
          <w:p w:rsidR="004B6379" w:rsidRPr="000553A6" w:rsidRDefault="004B6379" w:rsidP="00686DFC">
            <w:pPr>
              <w:spacing w:after="80"/>
              <w:rPr>
                <w:rFonts w:eastAsia="Times New Roman"/>
                <w:color w:val="000000"/>
                <w:lang w:val="es-ES"/>
              </w:rPr>
            </w:pPr>
            <w:r w:rsidRPr="000553A6">
              <w:rPr>
                <w:rFonts w:eastAsia="Times New Roman"/>
                <w:color w:val="000000"/>
                <w:lang w:val="es-ES"/>
              </w:rPr>
              <w:t xml:space="preserve">Programa de Acción de Barbados para el Desarrollo Sostenible de </w:t>
            </w:r>
            <w:r w:rsidR="00686DFC">
              <w:rPr>
                <w:rFonts w:eastAsia="Times New Roman"/>
                <w:color w:val="000000"/>
                <w:lang w:val="es-ES"/>
              </w:rPr>
              <w:t>PEID</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olor w:val="000000"/>
              </w:rPr>
              <w:t>Barbados Programme of Action for the Sustainable Development of SIDS</w:t>
            </w:r>
          </w:p>
        </w:tc>
        <w:tc>
          <w:tcPr>
            <w:tcW w:w="1499" w:type="dxa"/>
          </w:tcPr>
          <w:p w:rsidR="004B6379" w:rsidRPr="009D1875" w:rsidRDefault="004B6379" w:rsidP="004B6379">
            <w:pPr>
              <w:spacing w:after="80"/>
              <w:rPr>
                <w:rFonts w:eastAsia="Times New Roman"/>
                <w:color w:val="000000"/>
                <w:lang w:val="en-US"/>
              </w:rPr>
            </w:pPr>
          </w:p>
        </w:tc>
      </w:tr>
      <w:tr w:rsidR="004B6379" w:rsidRPr="009D1875">
        <w:tc>
          <w:tcPr>
            <w:tcW w:w="1506" w:type="dxa"/>
          </w:tcPr>
          <w:p w:rsidR="004B6379" w:rsidRPr="009D1875" w:rsidRDefault="004B6379" w:rsidP="004B6379">
            <w:pPr>
              <w:spacing w:after="80"/>
              <w:rPr>
                <w:rFonts w:eastAsia="Times New Roman" w:cs="Times New Roman"/>
                <w:color w:val="000000"/>
                <w:lang w:val="es-ES"/>
              </w:rPr>
            </w:pPr>
            <w:r w:rsidRPr="009D1875">
              <w:rPr>
                <w:rFonts w:eastAsia="Times New Roman" w:cs="Times New Roman"/>
                <w:color w:val="000000"/>
                <w:lang w:val="es-ES"/>
              </w:rPr>
              <w:t>CABI</w:t>
            </w:r>
            <w:r>
              <w:rPr>
                <w:rFonts w:eastAsia="Times New Roman" w:cs="Times New Roman"/>
                <w:color w:val="000000"/>
                <w:lang w:val="es-ES"/>
              </w:rPr>
              <w:t>*</w:t>
            </w:r>
          </w:p>
        </w:tc>
        <w:tc>
          <w:tcPr>
            <w:tcW w:w="2997" w:type="dxa"/>
          </w:tcPr>
          <w:p w:rsidR="004B6379" w:rsidRPr="009D1875" w:rsidRDefault="004B6379" w:rsidP="004B6379">
            <w:pPr>
              <w:spacing w:after="80"/>
              <w:rPr>
                <w:rFonts w:eastAsia="Times New Roman" w:cs="Times New Roman"/>
                <w:color w:val="000000"/>
                <w:lang w:val="es-ES"/>
              </w:rPr>
            </w:pPr>
            <w:r>
              <w:rPr>
                <w:rFonts w:eastAsia="Times New Roman" w:cs="Times New Roman"/>
                <w:color w:val="000000"/>
                <w:lang w:val="es-ES"/>
              </w:rPr>
              <w:t>Centro para la Bio-ciencia Agrícola Internacional</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Centre for Agricultural Bioscience International</w:t>
            </w:r>
          </w:p>
        </w:tc>
        <w:tc>
          <w:tcPr>
            <w:tcW w:w="1499" w:type="dxa"/>
          </w:tcPr>
          <w:p w:rsidR="004B6379" w:rsidRPr="009D1875" w:rsidRDefault="004B6379" w:rsidP="004B6379">
            <w:pPr>
              <w:spacing w:after="80"/>
              <w:rPr>
                <w:rFonts w:eastAsia="Times New Roman" w:cs="Times New Roman"/>
                <w:color w:val="000000"/>
                <w:lang w:val="es-ES"/>
              </w:rPr>
            </w:pPr>
          </w:p>
        </w:tc>
      </w:tr>
      <w:tr w:rsidR="004B6379" w:rsidRPr="009D1875">
        <w:tc>
          <w:tcPr>
            <w:tcW w:w="1506" w:type="dxa"/>
          </w:tcPr>
          <w:p w:rsidR="004B6379" w:rsidRPr="009D1875" w:rsidRDefault="004B6379" w:rsidP="004B6379">
            <w:pPr>
              <w:spacing w:after="80"/>
              <w:rPr>
                <w:rFonts w:eastAsia="Times New Roman"/>
                <w:color w:val="000000"/>
                <w:lang w:val="en-US"/>
              </w:rPr>
            </w:pPr>
            <w:r w:rsidRPr="009D1875">
              <w:rPr>
                <w:rFonts w:eastAsia="Times New Roman"/>
                <w:color w:val="000000"/>
                <w:lang w:val="en-US"/>
              </w:rPr>
              <w:t>CAMPAM</w:t>
            </w:r>
            <w:r>
              <w:rPr>
                <w:rFonts w:eastAsia="Times New Roman"/>
                <w:color w:val="000000"/>
                <w:lang w:val="en-US"/>
              </w:rPr>
              <w:t>*</w:t>
            </w:r>
          </w:p>
        </w:tc>
        <w:tc>
          <w:tcPr>
            <w:tcW w:w="2997" w:type="dxa"/>
          </w:tcPr>
          <w:p w:rsidR="004B6379" w:rsidRPr="000553A6" w:rsidRDefault="004B6379" w:rsidP="004B6379">
            <w:pPr>
              <w:spacing w:after="80"/>
              <w:rPr>
                <w:rFonts w:eastAsia="Times New Roman"/>
                <w:color w:val="000000"/>
                <w:lang w:val="es-ES"/>
              </w:rPr>
            </w:pPr>
            <w:r w:rsidRPr="000553A6">
              <w:rPr>
                <w:rFonts w:eastAsia="Times New Roman"/>
                <w:color w:val="000000"/>
                <w:lang w:val="es-ES"/>
              </w:rPr>
              <w:t>Red y Foro de Área</w:t>
            </w:r>
            <w:r>
              <w:rPr>
                <w:rFonts w:eastAsia="Times New Roman"/>
                <w:color w:val="000000"/>
                <w:lang w:val="es-ES"/>
              </w:rPr>
              <w:t>s Marinas Protegidas del Caribe</w:t>
            </w:r>
          </w:p>
        </w:tc>
        <w:tc>
          <w:tcPr>
            <w:tcW w:w="3240" w:type="dxa"/>
          </w:tcPr>
          <w:p w:rsidR="004B6379" w:rsidRPr="00B664C5" w:rsidRDefault="004B6379" w:rsidP="004B6379">
            <w:pPr>
              <w:spacing w:after="80"/>
              <w:rPr>
                <w:rFonts w:eastAsia="Times New Roman"/>
                <w:color w:val="000000"/>
              </w:rPr>
            </w:pPr>
            <w:r w:rsidRPr="00B664C5">
              <w:rPr>
                <w:rFonts w:eastAsia="Times New Roman"/>
                <w:color w:val="000000"/>
              </w:rPr>
              <w:t xml:space="preserve">Caribbean Marine Protected Area Network and Forum </w:t>
            </w:r>
          </w:p>
        </w:tc>
        <w:tc>
          <w:tcPr>
            <w:tcW w:w="1499" w:type="dxa"/>
          </w:tcPr>
          <w:p w:rsidR="004B6379" w:rsidRPr="009D1875" w:rsidRDefault="004B6379" w:rsidP="004B6379">
            <w:pPr>
              <w:spacing w:after="80"/>
              <w:rPr>
                <w:rFonts w:eastAsia="Times New Roman"/>
                <w:color w:val="000000"/>
                <w:lang w:val="en-US"/>
              </w:rPr>
            </w:pPr>
          </w:p>
        </w:tc>
      </w:tr>
      <w:tr w:rsidR="004B6379" w:rsidRPr="009D1875">
        <w:tc>
          <w:tcPr>
            <w:tcW w:w="1506" w:type="dxa"/>
          </w:tcPr>
          <w:p w:rsidR="004B6379" w:rsidRPr="009D1875" w:rsidRDefault="004B6379" w:rsidP="004B6379">
            <w:pPr>
              <w:spacing w:after="80"/>
              <w:rPr>
                <w:rFonts w:eastAsia="Times New Roman"/>
                <w:color w:val="000000"/>
                <w:lang w:val="es-ES"/>
              </w:rPr>
            </w:pPr>
            <w:r w:rsidRPr="009D1875">
              <w:rPr>
                <w:rFonts w:eastAsia="Times New Roman"/>
                <w:color w:val="000000"/>
                <w:lang w:val="es-ES"/>
              </w:rPr>
              <w:lastRenderedPageBreak/>
              <w:t>CANARI</w:t>
            </w:r>
            <w:r>
              <w:rPr>
                <w:rFonts w:eastAsia="Times New Roman"/>
                <w:color w:val="000000"/>
                <w:lang w:val="es-ES"/>
              </w:rPr>
              <w:t>*</w:t>
            </w:r>
          </w:p>
        </w:tc>
        <w:tc>
          <w:tcPr>
            <w:tcW w:w="2997" w:type="dxa"/>
          </w:tcPr>
          <w:p w:rsidR="004B6379" w:rsidRPr="009D1875" w:rsidRDefault="004B6379" w:rsidP="004B6379">
            <w:pPr>
              <w:spacing w:after="80"/>
              <w:rPr>
                <w:rFonts w:eastAsia="Times New Roman"/>
                <w:color w:val="000000"/>
                <w:lang w:val="es-ES"/>
              </w:rPr>
            </w:pPr>
            <w:r>
              <w:rPr>
                <w:rFonts w:eastAsia="Times New Roman"/>
                <w:color w:val="000000"/>
                <w:lang w:val="es-ES"/>
              </w:rPr>
              <w:t>Instituto de Recursos Naturales del Caribe</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olor w:val="000000"/>
              </w:rPr>
              <w:t>Caribbean Natural Resource Institute</w:t>
            </w:r>
          </w:p>
        </w:tc>
        <w:tc>
          <w:tcPr>
            <w:tcW w:w="1499" w:type="dxa"/>
          </w:tcPr>
          <w:p w:rsidR="004B6379" w:rsidRPr="009D1875" w:rsidRDefault="004B6379" w:rsidP="004B6379">
            <w:pPr>
              <w:spacing w:after="80"/>
              <w:rPr>
                <w:rFonts w:eastAsia="Times New Roman"/>
                <w:color w:val="000000"/>
                <w:lang w:val="es-ES"/>
              </w:rPr>
            </w:pP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CARICOM</w:t>
            </w:r>
            <w:r>
              <w:rPr>
                <w:rFonts w:eastAsia="Times New Roman" w:cs="Times New Roman"/>
                <w:color w:val="000000"/>
                <w:lang w:val="en-US"/>
              </w:rPr>
              <w:t>*</w:t>
            </w:r>
          </w:p>
        </w:tc>
        <w:tc>
          <w:tcPr>
            <w:tcW w:w="2997" w:type="dxa"/>
          </w:tcPr>
          <w:p w:rsidR="004B6379" w:rsidRPr="000553A6" w:rsidRDefault="004B6379" w:rsidP="004B6379">
            <w:pPr>
              <w:spacing w:after="80"/>
              <w:rPr>
                <w:rFonts w:eastAsia="Times New Roman" w:cs="Times New Roman"/>
                <w:color w:val="000000"/>
                <w:lang w:val="es-ES"/>
              </w:rPr>
            </w:pPr>
            <w:r w:rsidRPr="000553A6">
              <w:rPr>
                <w:rFonts w:eastAsia="Times New Roman" w:cs="Times New Roman"/>
                <w:color w:val="000000"/>
                <w:lang w:val="es-ES"/>
              </w:rPr>
              <w:t>Comunidad y Mercado Común del Caribe</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Caribbean Community and Common Market</w:t>
            </w:r>
          </w:p>
        </w:tc>
        <w:tc>
          <w:tcPr>
            <w:tcW w:w="1499" w:type="dxa"/>
          </w:tcPr>
          <w:p w:rsidR="004B6379" w:rsidRPr="009D1875" w:rsidRDefault="004B6379" w:rsidP="004B6379">
            <w:pPr>
              <w:spacing w:after="80"/>
              <w:rPr>
                <w:rFonts w:eastAsia="Times New Roman" w:cs="Times New Roman"/>
                <w:color w:val="000000"/>
                <w:lang w:val="en-US"/>
              </w:rPr>
            </w:pPr>
          </w:p>
        </w:tc>
      </w:tr>
      <w:tr w:rsidR="004B6379" w:rsidRPr="009D1875">
        <w:tc>
          <w:tcPr>
            <w:tcW w:w="1506" w:type="dxa"/>
          </w:tcPr>
          <w:p w:rsidR="004B6379" w:rsidRPr="009D1875" w:rsidRDefault="004B6379" w:rsidP="004B6379">
            <w:pPr>
              <w:spacing w:after="80"/>
              <w:rPr>
                <w:rFonts w:eastAsia="Times New Roman"/>
                <w:color w:val="000000"/>
                <w:lang w:val="en-US"/>
              </w:rPr>
            </w:pPr>
            <w:r w:rsidRPr="009D1875">
              <w:rPr>
                <w:rFonts w:eastAsia="Times New Roman"/>
                <w:color w:val="000000"/>
                <w:lang w:val="en-US"/>
              </w:rPr>
              <w:t>CAST</w:t>
            </w:r>
            <w:r>
              <w:rPr>
                <w:rFonts w:eastAsia="Times New Roman"/>
                <w:color w:val="000000"/>
                <w:lang w:val="en-US"/>
              </w:rPr>
              <w:t>*</w:t>
            </w:r>
          </w:p>
        </w:tc>
        <w:tc>
          <w:tcPr>
            <w:tcW w:w="2997" w:type="dxa"/>
          </w:tcPr>
          <w:p w:rsidR="004B6379" w:rsidRPr="000553A6" w:rsidRDefault="004B6379" w:rsidP="004B6379">
            <w:pPr>
              <w:spacing w:after="80"/>
              <w:rPr>
                <w:rFonts w:eastAsia="Times New Roman"/>
                <w:color w:val="000000"/>
                <w:lang w:val="es-ES"/>
              </w:rPr>
            </w:pPr>
            <w:r w:rsidRPr="000553A6">
              <w:rPr>
                <w:rFonts w:eastAsia="Times New Roman"/>
                <w:color w:val="000000"/>
                <w:lang w:val="es-ES"/>
              </w:rPr>
              <w:t>Alianza del Caribe para el Turismo Sostenible</w:t>
            </w:r>
          </w:p>
        </w:tc>
        <w:tc>
          <w:tcPr>
            <w:tcW w:w="3240" w:type="dxa"/>
          </w:tcPr>
          <w:p w:rsidR="004B6379" w:rsidRPr="00B664C5" w:rsidRDefault="004B6379" w:rsidP="004B6379">
            <w:pPr>
              <w:spacing w:after="80"/>
              <w:rPr>
                <w:rFonts w:eastAsia="Times New Roman"/>
                <w:color w:val="000000"/>
              </w:rPr>
            </w:pPr>
            <w:r w:rsidRPr="00B664C5">
              <w:rPr>
                <w:rFonts w:eastAsia="Times New Roman"/>
                <w:color w:val="000000"/>
              </w:rPr>
              <w:t>Caribbean Alliance for Sustainable Tourism</w:t>
            </w:r>
          </w:p>
        </w:tc>
        <w:tc>
          <w:tcPr>
            <w:tcW w:w="1499" w:type="dxa"/>
          </w:tcPr>
          <w:p w:rsidR="004B6379" w:rsidRPr="009D1875" w:rsidRDefault="004B6379" w:rsidP="004B6379">
            <w:pPr>
              <w:spacing w:after="80"/>
              <w:rPr>
                <w:rFonts w:eastAsia="Times New Roman"/>
                <w:color w:val="000000"/>
                <w:lang w:val="en-US"/>
              </w:rPr>
            </w:pPr>
          </w:p>
        </w:tc>
      </w:tr>
      <w:tr w:rsidR="004B6379" w:rsidRPr="00262541">
        <w:tc>
          <w:tcPr>
            <w:tcW w:w="1506" w:type="dxa"/>
          </w:tcPr>
          <w:p w:rsidR="004B6379" w:rsidRPr="009D1875" w:rsidRDefault="004B6379" w:rsidP="004B6379">
            <w:pPr>
              <w:spacing w:after="80"/>
              <w:rPr>
                <w:rFonts w:eastAsia="Times New Roman"/>
                <w:color w:val="000000"/>
                <w:lang w:val="fr-CA"/>
              </w:rPr>
            </w:pPr>
            <w:r w:rsidRPr="009D1875">
              <w:rPr>
                <w:rFonts w:eastAsia="Times New Roman"/>
                <w:color w:val="000000"/>
                <w:lang w:val="fr-CA"/>
              </w:rPr>
              <w:t>CATS</w:t>
            </w:r>
            <w:r>
              <w:rPr>
                <w:rFonts w:eastAsia="Times New Roman"/>
                <w:color w:val="000000"/>
                <w:lang w:val="fr-CA"/>
              </w:rPr>
              <w:t>*</w:t>
            </w:r>
          </w:p>
        </w:tc>
        <w:tc>
          <w:tcPr>
            <w:tcW w:w="2997" w:type="dxa"/>
          </w:tcPr>
          <w:p w:rsidR="004B6379" w:rsidRPr="000553A6" w:rsidRDefault="004B6379" w:rsidP="004B6379">
            <w:pPr>
              <w:spacing w:after="80"/>
              <w:rPr>
                <w:rFonts w:eastAsia="Times New Roman"/>
                <w:color w:val="000000"/>
                <w:lang w:val="es-ES"/>
              </w:rPr>
            </w:pPr>
            <w:r w:rsidRPr="000553A6">
              <w:rPr>
                <w:rFonts w:eastAsia="Times New Roman"/>
                <w:color w:val="000000"/>
                <w:lang w:val="es-ES"/>
              </w:rPr>
              <w:t xml:space="preserve">Programa de Soluciones </w:t>
            </w:r>
            <w:r>
              <w:rPr>
                <w:rFonts w:eastAsia="Times New Roman"/>
                <w:color w:val="000000"/>
                <w:lang w:val="es-ES"/>
              </w:rPr>
              <w:t>Acuáticas-Terrestres</w:t>
            </w:r>
            <w:r w:rsidRPr="000553A6">
              <w:rPr>
                <w:rFonts w:eastAsia="Times New Roman"/>
                <w:color w:val="000000"/>
                <w:lang w:val="es-ES"/>
              </w:rPr>
              <w:t xml:space="preserve"> del Caribe</w:t>
            </w:r>
          </w:p>
        </w:tc>
        <w:tc>
          <w:tcPr>
            <w:tcW w:w="3240" w:type="dxa"/>
          </w:tcPr>
          <w:p w:rsidR="004B6379" w:rsidRPr="00757201" w:rsidRDefault="004B6379" w:rsidP="004B6379">
            <w:pPr>
              <w:spacing w:after="80"/>
              <w:rPr>
                <w:rFonts w:eastAsia="Times New Roman" w:cs="Times New Roman"/>
                <w:color w:val="000000"/>
                <w:lang w:val="fr-CA"/>
              </w:rPr>
            </w:pPr>
            <w:r w:rsidRPr="00757201">
              <w:rPr>
                <w:rFonts w:eastAsia="Times New Roman"/>
                <w:color w:val="000000"/>
                <w:lang w:val="fr-CA"/>
              </w:rPr>
              <w:t>Caribbean Aqua-Terrestrial Solutions Programme</w:t>
            </w:r>
          </w:p>
        </w:tc>
        <w:tc>
          <w:tcPr>
            <w:tcW w:w="1499" w:type="dxa"/>
          </w:tcPr>
          <w:p w:rsidR="004B6379" w:rsidRPr="009D1875" w:rsidRDefault="004B6379" w:rsidP="004B6379">
            <w:pPr>
              <w:spacing w:after="80"/>
              <w:rPr>
                <w:rFonts w:eastAsia="Times New Roman"/>
                <w:color w:val="000000"/>
                <w:lang w:val="fr-CA"/>
              </w:rPr>
            </w:pP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CCAD</w:t>
            </w:r>
          </w:p>
        </w:tc>
        <w:tc>
          <w:tcPr>
            <w:tcW w:w="2997" w:type="dxa"/>
          </w:tcPr>
          <w:p w:rsidR="004B6379" w:rsidRPr="000553A6" w:rsidRDefault="004B6379" w:rsidP="004B6379">
            <w:pPr>
              <w:spacing w:after="80"/>
              <w:rPr>
                <w:rFonts w:eastAsia="Times New Roman" w:cs="Times New Roman"/>
                <w:color w:val="000000"/>
                <w:lang w:val="es-ES"/>
              </w:rPr>
            </w:pPr>
            <w:r w:rsidRPr="000553A6">
              <w:rPr>
                <w:rFonts w:eastAsia="Times New Roman" w:cs="Times New Roman"/>
                <w:color w:val="000000"/>
                <w:lang w:val="es-ES"/>
              </w:rPr>
              <w:t>Comisión Centroamericana de Ambiente y Desarrollo</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Central American Commission for Environment and Development</w:t>
            </w:r>
          </w:p>
        </w:tc>
        <w:tc>
          <w:tcPr>
            <w:tcW w:w="1499" w:type="dxa"/>
          </w:tcPr>
          <w:p w:rsidR="004B6379" w:rsidRPr="009D1875" w:rsidRDefault="004B6379" w:rsidP="004B6379">
            <w:pPr>
              <w:spacing w:after="80"/>
              <w:rPr>
                <w:rFonts w:eastAsia="Times New Roman" w:cs="Times New Roman"/>
                <w:color w:val="000000"/>
                <w:lang w:val="en-US"/>
              </w:rPr>
            </w:pPr>
          </w:p>
        </w:tc>
      </w:tr>
      <w:tr w:rsidR="004B6379" w:rsidRPr="009D1875">
        <w:tc>
          <w:tcPr>
            <w:tcW w:w="1506" w:type="dxa"/>
          </w:tcPr>
          <w:p w:rsidR="004B6379" w:rsidRPr="009D1875" w:rsidRDefault="004B6379" w:rsidP="004B6379">
            <w:pPr>
              <w:spacing w:after="80"/>
              <w:rPr>
                <w:rFonts w:eastAsia="Times New Roman"/>
                <w:color w:val="000000"/>
                <w:lang w:val="es-ES"/>
              </w:rPr>
            </w:pPr>
            <w:r w:rsidRPr="009D1875">
              <w:rPr>
                <w:rFonts w:eastAsia="Times New Roman"/>
                <w:color w:val="000000"/>
                <w:lang w:val="es-ES"/>
              </w:rPr>
              <w:t>CCCCC</w:t>
            </w:r>
          </w:p>
        </w:tc>
        <w:tc>
          <w:tcPr>
            <w:tcW w:w="2997" w:type="dxa"/>
          </w:tcPr>
          <w:p w:rsidR="004B6379" w:rsidRPr="009D1875" w:rsidRDefault="004B6379" w:rsidP="004B6379">
            <w:pPr>
              <w:spacing w:after="80"/>
              <w:rPr>
                <w:rFonts w:eastAsia="Times New Roman"/>
                <w:color w:val="000000"/>
                <w:lang w:val="es-ES"/>
              </w:rPr>
            </w:pPr>
            <w:r>
              <w:rPr>
                <w:rFonts w:eastAsia="Times New Roman"/>
                <w:color w:val="000000"/>
                <w:lang w:val="es-ES"/>
              </w:rPr>
              <w:t>Centro del Cambio Climático de la Comunidad del Caribe</w:t>
            </w:r>
          </w:p>
        </w:tc>
        <w:tc>
          <w:tcPr>
            <w:tcW w:w="3240" w:type="dxa"/>
          </w:tcPr>
          <w:p w:rsidR="004B6379" w:rsidRPr="00B664C5" w:rsidRDefault="004B6379" w:rsidP="004B6379">
            <w:pPr>
              <w:spacing w:after="80"/>
              <w:rPr>
                <w:rFonts w:eastAsia="Times New Roman"/>
                <w:color w:val="000000"/>
              </w:rPr>
            </w:pPr>
            <w:r w:rsidRPr="00B664C5">
              <w:rPr>
                <w:rFonts w:eastAsia="Times New Roman"/>
                <w:color w:val="000000"/>
              </w:rPr>
              <w:t>Caribbean Community Climate Change Center</w:t>
            </w:r>
          </w:p>
        </w:tc>
        <w:tc>
          <w:tcPr>
            <w:tcW w:w="1499" w:type="dxa"/>
          </w:tcPr>
          <w:p w:rsidR="004B6379" w:rsidRPr="009D1875" w:rsidRDefault="004B6379" w:rsidP="004B6379">
            <w:pPr>
              <w:spacing w:after="80"/>
              <w:rPr>
                <w:rFonts w:eastAsia="Times New Roman"/>
                <w:color w:val="000000"/>
                <w:lang w:val="es-ES"/>
              </w:rPr>
            </w:pPr>
            <w:r w:rsidRPr="009D1875">
              <w:rPr>
                <w:rFonts w:eastAsia="Times New Roman"/>
                <w:color w:val="000000"/>
                <w:lang w:val="es-ES"/>
              </w:rPr>
              <w:t>CCCCC</w:t>
            </w:r>
          </w:p>
        </w:tc>
      </w:tr>
      <w:tr w:rsidR="004B6379" w:rsidRPr="009D1875">
        <w:tc>
          <w:tcPr>
            <w:tcW w:w="1506" w:type="dxa"/>
          </w:tcPr>
          <w:p w:rsidR="004B6379" w:rsidRPr="009D1875" w:rsidRDefault="004B6379" w:rsidP="004B6379">
            <w:pPr>
              <w:spacing w:after="80"/>
              <w:rPr>
                <w:rFonts w:eastAsia="Times New Roman"/>
                <w:color w:val="000000"/>
                <w:lang w:val="en-US"/>
              </w:rPr>
            </w:pPr>
            <w:r w:rsidRPr="009D1875">
              <w:rPr>
                <w:rFonts w:eastAsia="Times New Roman"/>
                <w:color w:val="000000"/>
                <w:lang w:val="en-US"/>
              </w:rPr>
              <w:t>CCCFP</w:t>
            </w:r>
            <w:r>
              <w:rPr>
                <w:rFonts w:eastAsia="Times New Roman"/>
                <w:color w:val="000000"/>
                <w:lang w:val="en-US"/>
              </w:rPr>
              <w:t>*</w:t>
            </w:r>
          </w:p>
        </w:tc>
        <w:tc>
          <w:tcPr>
            <w:tcW w:w="2997" w:type="dxa"/>
          </w:tcPr>
          <w:p w:rsidR="004B6379" w:rsidRPr="000553A6" w:rsidRDefault="004B6379" w:rsidP="004B6379">
            <w:pPr>
              <w:spacing w:after="80"/>
              <w:rPr>
                <w:rFonts w:eastAsia="Times New Roman"/>
                <w:color w:val="000000"/>
                <w:lang w:val="es-ES"/>
              </w:rPr>
            </w:pPr>
            <w:r w:rsidRPr="000553A6">
              <w:rPr>
                <w:rFonts w:eastAsia="Times New Roman"/>
                <w:color w:val="000000"/>
                <w:lang w:val="es-ES"/>
              </w:rPr>
              <w:t>Política Común de Pesquerías de la Comunidad del Caribe</w:t>
            </w:r>
          </w:p>
        </w:tc>
        <w:tc>
          <w:tcPr>
            <w:tcW w:w="3240" w:type="dxa"/>
          </w:tcPr>
          <w:p w:rsidR="004B6379" w:rsidRPr="00B664C5" w:rsidRDefault="004B6379" w:rsidP="004B6379">
            <w:pPr>
              <w:spacing w:after="80"/>
              <w:rPr>
                <w:rFonts w:eastAsia="Times New Roman"/>
                <w:color w:val="000000"/>
              </w:rPr>
            </w:pPr>
            <w:r w:rsidRPr="00B664C5">
              <w:rPr>
                <w:rFonts w:eastAsia="Times New Roman"/>
                <w:color w:val="000000"/>
              </w:rPr>
              <w:t>Caribbean Community Common Fisheries Policy</w:t>
            </w:r>
          </w:p>
        </w:tc>
        <w:tc>
          <w:tcPr>
            <w:tcW w:w="1499" w:type="dxa"/>
          </w:tcPr>
          <w:p w:rsidR="004B6379" w:rsidRPr="009D1875" w:rsidRDefault="004B6379" w:rsidP="004B6379">
            <w:pPr>
              <w:spacing w:after="80"/>
              <w:rPr>
                <w:rFonts w:eastAsia="Times New Roman"/>
                <w:color w:val="000000"/>
                <w:lang w:val="en-US"/>
              </w:rPr>
            </w:pPr>
          </w:p>
        </w:tc>
      </w:tr>
      <w:tr w:rsidR="00E8147E" w:rsidRPr="009D1875">
        <w:tc>
          <w:tcPr>
            <w:tcW w:w="1506" w:type="dxa"/>
          </w:tcPr>
          <w:p w:rsidR="00E8147E" w:rsidRPr="009D1875" w:rsidRDefault="00E8147E" w:rsidP="00377BF8">
            <w:pPr>
              <w:spacing w:after="80"/>
              <w:rPr>
                <w:rFonts w:eastAsia="Times New Roman"/>
                <w:color w:val="000000"/>
                <w:lang w:val="en-US"/>
              </w:rPr>
            </w:pPr>
            <w:r>
              <w:rPr>
                <w:rFonts w:eastAsia="Times New Roman"/>
                <w:color w:val="000000"/>
                <w:lang w:val="en-US"/>
              </w:rPr>
              <w:t>CDB</w:t>
            </w:r>
          </w:p>
        </w:tc>
        <w:tc>
          <w:tcPr>
            <w:tcW w:w="2997" w:type="dxa"/>
          </w:tcPr>
          <w:p w:rsidR="00E8147E" w:rsidRPr="000553A6" w:rsidRDefault="00E8147E" w:rsidP="00377BF8">
            <w:pPr>
              <w:spacing w:after="80"/>
              <w:rPr>
                <w:rFonts w:eastAsia="Times New Roman"/>
                <w:color w:val="000000"/>
                <w:lang w:val="es-ES"/>
              </w:rPr>
            </w:pPr>
            <w:r w:rsidRPr="000553A6">
              <w:rPr>
                <w:rFonts w:eastAsia="Times New Roman"/>
                <w:color w:val="000000"/>
                <w:lang w:val="es-ES"/>
              </w:rPr>
              <w:t>Convenio sobre la Diversidad Biol</w:t>
            </w:r>
            <w:r>
              <w:rPr>
                <w:rFonts w:eastAsia="Times New Roman"/>
                <w:color w:val="000000"/>
                <w:lang w:val="es-ES"/>
              </w:rPr>
              <w:t>ógica</w:t>
            </w:r>
          </w:p>
        </w:tc>
        <w:tc>
          <w:tcPr>
            <w:tcW w:w="3240" w:type="dxa"/>
          </w:tcPr>
          <w:p w:rsidR="00E8147E" w:rsidRPr="00B664C5" w:rsidRDefault="00E8147E" w:rsidP="00377BF8">
            <w:pPr>
              <w:spacing w:after="80"/>
              <w:rPr>
                <w:rFonts w:eastAsia="Times New Roman" w:cs="Times New Roman"/>
                <w:color w:val="000000"/>
              </w:rPr>
            </w:pPr>
            <w:r w:rsidRPr="00B664C5">
              <w:rPr>
                <w:rFonts w:eastAsia="Times New Roman"/>
                <w:color w:val="000000"/>
              </w:rPr>
              <w:t>Convention on Biological Diversity</w:t>
            </w:r>
          </w:p>
        </w:tc>
        <w:tc>
          <w:tcPr>
            <w:tcW w:w="1499" w:type="dxa"/>
          </w:tcPr>
          <w:p w:rsidR="00E8147E" w:rsidRPr="009D1875" w:rsidRDefault="00E8147E" w:rsidP="00377BF8">
            <w:pPr>
              <w:spacing w:after="80"/>
              <w:rPr>
                <w:rFonts w:eastAsia="Times New Roman"/>
                <w:color w:val="000000"/>
                <w:lang w:val="en-US"/>
              </w:rPr>
            </w:pPr>
            <w:r w:rsidRPr="009D1875">
              <w:rPr>
                <w:rFonts w:eastAsia="Times New Roman"/>
                <w:color w:val="000000"/>
                <w:lang w:val="en-US"/>
              </w:rPr>
              <w:t>CBD</w:t>
            </w:r>
          </w:p>
        </w:tc>
      </w:tr>
      <w:tr w:rsidR="004B6379" w:rsidRPr="009D1875">
        <w:tc>
          <w:tcPr>
            <w:tcW w:w="1506" w:type="dxa"/>
          </w:tcPr>
          <w:p w:rsidR="004B6379" w:rsidRPr="009D1875" w:rsidRDefault="004B6379" w:rsidP="004B6379">
            <w:pPr>
              <w:spacing w:after="80"/>
              <w:rPr>
                <w:rFonts w:eastAsia="Times New Roman"/>
                <w:color w:val="000000"/>
                <w:lang w:val="en-US"/>
              </w:rPr>
            </w:pPr>
            <w:r w:rsidRPr="009D1875">
              <w:rPr>
                <w:rFonts w:eastAsia="Times New Roman"/>
                <w:color w:val="000000"/>
                <w:lang w:val="en-US"/>
              </w:rPr>
              <w:t>CEHI</w:t>
            </w:r>
            <w:r>
              <w:rPr>
                <w:rFonts w:eastAsia="Times New Roman"/>
                <w:color w:val="000000"/>
                <w:lang w:val="en-US"/>
              </w:rPr>
              <w:t>*</w:t>
            </w:r>
          </w:p>
        </w:tc>
        <w:tc>
          <w:tcPr>
            <w:tcW w:w="2997" w:type="dxa"/>
          </w:tcPr>
          <w:p w:rsidR="004B6379" w:rsidRPr="000553A6" w:rsidRDefault="004B6379" w:rsidP="004B6379">
            <w:pPr>
              <w:spacing w:after="80"/>
              <w:rPr>
                <w:rFonts w:eastAsia="Times New Roman"/>
                <w:color w:val="000000"/>
                <w:lang w:val="es-ES"/>
              </w:rPr>
            </w:pPr>
            <w:r w:rsidRPr="000553A6">
              <w:rPr>
                <w:rFonts w:eastAsia="Times New Roman"/>
                <w:color w:val="000000"/>
                <w:lang w:val="es-ES"/>
              </w:rPr>
              <w:t>Instituto de Salud Ambiental del Caribe</w:t>
            </w:r>
          </w:p>
        </w:tc>
        <w:tc>
          <w:tcPr>
            <w:tcW w:w="3240" w:type="dxa"/>
          </w:tcPr>
          <w:p w:rsidR="004B6379" w:rsidRPr="00B664C5" w:rsidRDefault="004B6379" w:rsidP="004B6379">
            <w:pPr>
              <w:spacing w:after="80"/>
              <w:rPr>
                <w:rFonts w:eastAsia="Times New Roman"/>
                <w:color w:val="000000"/>
              </w:rPr>
            </w:pPr>
            <w:r w:rsidRPr="00B664C5">
              <w:rPr>
                <w:rFonts w:eastAsia="Times New Roman"/>
                <w:color w:val="000000"/>
              </w:rPr>
              <w:t xml:space="preserve">Caribbean Environment Health Institute </w:t>
            </w:r>
          </w:p>
        </w:tc>
        <w:tc>
          <w:tcPr>
            <w:tcW w:w="1499" w:type="dxa"/>
          </w:tcPr>
          <w:p w:rsidR="004B6379" w:rsidRPr="009D1875" w:rsidRDefault="004B6379" w:rsidP="004B6379">
            <w:pPr>
              <w:spacing w:after="80"/>
              <w:rPr>
                <w:rFonts w:eastAsia="Times New Roman"/>
                <w:color w:val="000000"/>
                <w:lang w:val="en-US"/>
              </w:rPr>
            </w:pPr>
          </w:p>
        </w:tc>
      </w:tr>
      <w:tr w:rsidR="00340ACB" w:rsidRPr="009D1875">
        <w:tc>
          <w:tcPr>
            <w:tcW w:w="1506" w:type="dxa"/>
          </w:tcPr>
          <w:p w:rsidR="00340ACB" w:rsidRPr="009D1875" w:rsidRDefault="00340ACB" w:rsidP="00377BF8">
            <w:pPr>
              <w:spacing w:after="80"/>
              <w:rPr>
                <w:rFonts w:eastAsia="Times New Roman"/>
                <w:color w:val="000000"/>
                <w:lang w:val="en-US"/>
              </w:rPr>
            </w:pPr>
            <w:r>
              <w:rPr>
                <w:rFonts w:eastAsia="Times New Roman"/>
                <w:color w:val="000000"/>
                <w:lang w:val="en-US"/>
              </w:rPr>
              <w:t>CEPAL</w:t>
            </w:r>
          </w:p>
        </w:tc>
        <w:tc>
          <w:tcPr>
            <w:tcW w:w="2997" w:type="dxa"/>
          </w:tcPr>
          <w:p w:rsidR="00340ACB" w:rsidRPr="005A647A" w:rsidRDefault="00340ACB" w:rsidP="00377BF8">
            <w:pPr>
              <w:spacing w:after="80"/>
              <w:rPr>
                <w:rFonts w:eastAsia="Times New Roman"/>
                <w:color w:val="000000"/>
                <w:lang w:val="es-ES"/>
              </w:rPr>
            </w:pPr>
            <w:r w:rsidRPr="005A647A">
              <w:rPr>
                <w:rFonts w:eastAsia="Times New Roman"/>
                <w:color w:val="000000"/>
                <w:lang w:val="es-ES"/>
              </w:rPr>
              <w:t>Comisión Económica para América Latina y el Caribe</w:t>
            </w:r>
          </w:p>
        </w:tc>
        <w:tc>
          <w:tcPr>
            <w:tcW w:w="3240" w:type="dxa"/>
          </w:tcPr>
          <w:p w:rsidR="00340ACB" w:rsidRPr="00B664C5" w:rsidRDefault="00340ACB" w:rsidP="00377BF8">
            <w:pPr>
              <w:spacing w:after="80"/>
              <w:rPr>
                <w:rFonts w:eastAsia="Times New Roman"/>
                <w:color w:val="000000"/>
              </w:rPr>
            </w:pPr>
            <w:r w:rsidRPr="00B664C5">
              <w:rPr>
                <w:rFonts w:eastAsia="Times New Roman"/>
                <w:color w:val="000000"/>
              </w:rPr>
              <w:t>Economic Commission for Latin America and the Caribbean</w:t>
            </w:r>
          </w:p>
        </w:tc>
        <w:tc>
          <w:tcPr>
            <w:tcW w:w="1499" w:type="dxa"/>
          </w:tcPr>
          <w:p w:rsidR="00340ACB" w:rsidRPr="009D1875" w:rsidRDefault="00340ACB" w:rsidP="00377BF8">
            <w:pPr>
              <w:spacing w:after="80"/>
              <w:rPr>
                <w:rFonts w:eastAsia="Times New Roman"/>
                <w:color w:val="000000"/>
                <w:lang w:val="en-US"/>
              </w:rPr>
            </w:pPr>
            <w:r w:rsidRPr="009D1875">
              <w:rPr>
                <w:rFonts w:eastAsia="Times New Roman"/>
                <w:color w:val="000000"/>
                <w:lang w:val="en-US"/>
              </w:rPr>
              <w:t>ECLAC</w:t>
            </w:r>
          </w:p>
        </w:tc>
      </w:tr>
      <w:tr w:rsidR="004B6379" w:rsidRPr="009D1875">
        <w:tc>
          <w:tcPr>
            <w:tcW w:w="1506" w:type="dxa"/>
          </w:tcPr>
          <w:p w:rsidR="004B6379" w:rsidRPr="009D1875" w:rsidRDefault="004B6379" w:rsidP="004B6379">
            <w:pPr>
              <w:spacing w:after="80"/>
              <w:rPr>
                <w:rFonts w:eastAsia="Times New Roman" w:cs="Times New Roman"/>
                <w:color w:val="000000"/>
                <w:lang w:val="es-ES"/>
              </w:rPr>
            </w:pPr>
            <w:r w:rsidRPr="009D1875">
              <w:rPr>
                <w:rFonts w:eastAsia="Times New Roman" w:cs="Times New Roman"/>
                <w:color w:val="000000"/>
                <w:lang w:val="es-ES"/>
              </w:rPr>
              <w:t>CERMES</w:t>
            </w:r>
            <w:r>
              <w:rPr>
                <w:rFonts w:eastAsia="Times New Roman" w:cs="Times New Roman"/>
                <w:color w:val="000000"/>
                <w:lang w:val="es-ES"/>
              </w:rPr>
              <w:t>*</w:t>
            </w:r>
          </w:p>
        </w:tc>
        <w:tc>
          <w:tcPr>
            <w:tcW w:w="2997" w:type="dxa"/>
          </w:tcPr>
          <w:p w:rsidR="004B6379" w:rsidRPr="000553A6" w:rsidRDefault="004B6379" w:rsidP="004B6379">
            <w:pPr>
              <w:spacing w:after="80"/>
              <w:rPr>
                <w:rFonts w:eastAsia="Times New Roman" w:cs="Times New Roman"/>
                <w:color w:val="000000"/>
                <w:lang w:val="es-ES"/>
              </w:rPr>
            </w:pPr>
            <w:r w:rsidRPr="000553A6">
              <w:rPr>
                <w:rFonts w:eastAsia="Times New Roman" w:cs="Times New Roman"/>
                <w:color w:val="000000"/>
                <w:lang w:val="es-ES"/>
              </w:rPr>
              <w:t>Centro para la Gestión de Recursos y Estudios Ambientales</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 xml:space="preserve">Centre for Resource Management and Environmental Studies  </w:t>
            </w:r>
          </w:p>
        </w:tc>
        <w:tc>
          <w:tcPr>
            <w:tcW w:w="1499" w:type="dxa"/>
          </w:tcPr>
          <w:p w:rsidR="004B6379" w:rsidRPr="009D1875" w:rsidRDefault="004B6379" w:rsidP="004B6379">
            <w:pPr>
              <w:spacing w:after="80"/>
              <w:rPr>
                <w:rFonts w:eastAsia="Times New Roman" w:cs="Times New Roman"/>
                <w:color w:val="000000"/>
                <w:lang w:val="en-US"/>
              </w:rPr>
            </w:pPr>
          </w:p>
        </w:tc>
      </w:tr>
      <w:tr w:rsidR="004B6379" w:rsidRPr="009D1875">
        <w:tc>
          <w:tcPr>
            <w:tcW w:w="1506" w:type="dxa"/>
          </w:tcPr>
          <w:p w:rsidR="004B6379" w:rsidRPr="009D1875" w:rsidRDefault="004B6379" w:rsidP="004B6379">
            <w:pPr>
              <w:spacing w:after="80"/>
              <w:rPr>
                <w:rFonts w:eastAsia="Times New Roman"/>
                <w:color w:val="000000"/>
                <w:lang w:val="en-US"/>
              </w:rPr>
            </w:pPr>
            <w:r w:rsidRPr="009D1875">
              <w:rPr>
                <w:rFonts w:eastAsia="Times New Roman"/>
                <w:color w:val="000000"/>
                <w:lang w:val="en-US"/>
              </w:rPr>
              <w:t>CETA</w:t>
            </w:r>
            <w:r>
              <w:rPr>
                <w:rFonts w:eastAsia="Times New Roman"/>
                <w:color w:val="000000"/>
                <w:lang w:val="en-US"/>
              </w:rPr>
              <w:t>*</w:t>
            </w:r>
          </w:p>
        </w:tc>
        <w:tc>
          <w:tcPr>
            <w:tcW w:w="2997" w:type="dxa"/>
          </w:tcPr>
          <w:p w:rsidR="004B6379" w:rsidRPr="000733B0" w:rsidRDefault="004B6379" w:rsidP="004B6379">
            <w:pPr>
              <w:spacing w:after="80"/>
              <w:rPr>
                <w:rFonts w:eastAsia="Times New Roman"/>
                <w:color w:val="000000"/>
                <w:lang w:val="es-ES"/>
              </w:rPr>
            </w:pPr>
            <w:r w:rsidRPr="000733B0">
              <w:rPr>
                <w:rFonts w:eastAsia="Times New Roman"/>
                <w:color w:val="000000"/>
                <w:lang w:val="es-ES"/>
              </w:rPr>
              <w:t>Comunicaciones, Educación, Capacitación y Concientizaci</w:t>
            </w:r>
            <w:r>
              <w:rPr>
                <w:rFonts w:eastAsia="Times New Roman"/>
                <w:color w:val="000000"/>
                <w:lang w:val="es-ES"/>
              </w:rPr>
              <w:t>ón (PNUMA-CAR/RCU)</w:t>
            </w:r>
          </w:p>
        </w:tc>
        <w:tc>
          <w:tcPr>
            <w:tcW w:w="3240" w:type="dxa"/>
          </w:tcPr>
          <w:p w:rsidR="004B6379" w:rsidRPr="00B664C5" w:rsidRDefault="004B6379" w:rsidP="004B6379">
            <w:pPr>
              <w:spacing w:after="80"/>
              <w:rPr>
                <w:rFonts w:eastAsia="Times New Roman"/>
                <w:color w:val="000000"/>
              </w:rPr>
            </w:pPr>
            <w:r w:rsidRPr="00B664C5">
              <w:rPr>
                <w:rFonts w:eastAsia="Times New Roman"/>
                <w:color w:val="000000"/>
              </w:rPr>
              <w:t>Communications, Education, Training and Awareness (UNEP-CAR/RCU)</w:t>
            </w:r>
          </w:p>
        </w:tc>
        <w:tc>
          <w:tcPr>
            <w:tcW w:w="1499" w:type="dxa"/>
          </w:tcPr>
          <w:p w:rsidR="004B6379" w:rsidRPr="009D1875" w:rsidRDefault="004B6379" w:rsidP="004B6379">
            <w:pPr>
              <w:spacing w:after="80"/>
              <w:rPr>
                <w:rFonts w:eastAsia="Times New Roman"/>
                <w:color w:val="000000"/>
                <w:lang w:val="en-US"/>
              </w:rPr>
            </w:pPr>
          </w:p>
        </w:tc>
      </w:tr>
      <w:tr w:rsidR="004B6379" w:rsidRPr="009D1875">
        <w:tc>
          <w:tcPr>
            <w:tcW w:w="1506" w:type="dxa"/>
          </w:tcPr>
          <w:p w:rsidR="004B6379" w:rsidRPr="009D1875" w:rsidRDefault="004B6379" w:rsidP="004B6379">
            <w:pPr>
              <w:spacing w:after="80"/>
              <w:rPr>
                <w:rFonts w:eastAsia="Calibri" w:cs="Times New Roman"/>
                <w:lang w:val="en-US"/>
              </w:rPr>
            </w:pPr>
            <w:r w:rsidRPr="009D1875">
              <w:rPr>
                <w:rFonts w:eastAsia="Calibri" w:cs="Times New Roman"/>
                <w:lang w:val="en-US"/>
              </w:rPr>
              <w:t>CFMC</w:t>
            </w:r>
            <w:r>
              <w:rPr>
                <w:rFonts w:eastAsia="Calibri" w:cs="Times New Roman"/>
                <w:lang w:val="en-US"/>
              </w:rPr>
              <w:t>*</w:t>
            </w:r>
          </w:p>
        </w:tc>
        <w:tc>
          <w:tcPr>
            <w:tcW w:w="2997" w:type="dxa"/>
          </w:tcPr>
          <w:p w:rsidR="004B6379" w:rsidRPr="000733B0" w:rsidRDefault="004B6379" w:rsidP="00686DFC">
            <w:pPr>
              <w:spacing w:after="80"/>
              <w:rPr>
                <w:rFonts w:eastAsia="Calibri" w:cs="Times New Roman"/>
                <w:lang w:val="es-ES"/>
              </w:rPr>
            </w:pPr>
            <w:r w:rsidRPr="000733B0">
              <w:rPr>
                <w:rFonts w:eastAsia="Calibri" w:cs="Times New Roman"/>
                <w:lang w:val="es-ES"/>
              </w:rPr>
              <w:t xml:space="preserve">Consejo de </w:t>
            </w:r>
            <w:r w:rsidR="00686DFC">
              <w:rPr>
                <w:rFonts w:eastAsia="Calibri" w:cs="Times New Roman"/>
                <w:lang w:val="es-ES"/>
              </w:rPr>
              <w:t>Manejo</w:t>
            </w:r>
            <w:r w:rsidRPr="000733B0">
              <w:rPr>
                <w:rFonts w:eastAsia="Calibri" w:cs="Times New Roman"/>
                <w:lang w:val="es-ES"/>
              </w:rPr>
              <w:t xml:space="preserve"> de Pesquer</w:t>
            </w:r>
            <w:r>
              <w:rPr>
                <w:rFonts w:eastAsia="Calibri" w:cs="Times New Roman"/>
                <w:lang w:val="es-ES"/>
              </w:rPr>
              <w:t>ías del Caribe</w:t>
            </w:r>
          </w:p>
        </w:tc>
        <w:tc>
          <w:tcPr>
            <w:tcW w:w="3240" w:type="dxa"/>
          </w:tcPr>
          <w:p w:rsidR="004B6379" w:rsidRPr="00B664C5" w:rsidRDefault="004B6379" w:rsidP="004B6379">
            <w:pPr>
              <w:spacing w:after="80"/>
              <w:rPr>
                <w:rFonts w:eastAsia="Calibri" w:cs="Times New Roman"/>
              </w:rPr>
            </w:pPr>
            <w:r w:rsidRPr="00B664C5">
              <w:rPr>
                <w:rFonts w:eastAsia="Calibri" w:cs="Times New Roman"/>
              </w:rPr>
              <w:t xml:space="preserve">Caribbean Fisheries Management Council </w:t>
            </w:r>
          </w:p>
        </w:tc>
        <w:tc>
          <w:tcPr>
            <w:tcW w:w="1499" w:type="dxa"/>
          </w:tcPr>
          <w:p w:rsidR="004B6379" w:rsidRPr="009D1875" w:rsidRDefault="004B6379" w:rsidP="004B6379">
            <w:pPr>
              <w:spacing w:after="80"/>
              <w:rPr>
                <w:rFonts w:eastAsia="Calibri" w:cs="Times New Roman"/>
                <w:lang w:val="en-US"/>
              </w:rPr>
            </w:pPr>
          </w:p>
        </w:tc>
      </w:tr>
      <w:tr w:rsidR="004B6379" w:rsidRPr="009D1875">
        <w:tc>
          <w:tcPr>
            <w:tcW w:w="1506" w:type="dxa"/>
          </w:tcPr>
          <w:p w:rsidR="004B6379" w:rsidRPr="009D1875" w:rsidRDefault="004B6379" w:rsidP="004B6379">
            <w:pPr>
              <w:spacing w:after="80"/>
              <w:rPr>
                <w:lang w:val="en-US"/>
              </w:rPr>
            </w:pPr>
            <w:r w:rsidRPr="009D1875">
              <w:rPr>
                <w:lang w:val="en-US"/>
              </w:rPr>
              <w:t>CI</w:t>
            </w:r>
          </w:p>
        </w:tc>
        <w:tc>
          <w:tcPr>
            <w:tcW w:w="2997" w:type="dxa"/>
          </w:tcPr>
          <w:p w:rsidR="004B6379" w:rsidRPr="009D1875" w:rsidRDefault="004B6379" w:rsidP="004B6379">
            <w:pPr>
              <w:spacing w:after="80"/>
              <w:rPr>
                <w:lang w:val="en-US"/>
              </w:rPr>
            </w:pPr>
            <w:r>
              <w:rPr>
                <w:lang w:val="en-US"/>
              </w:rPr>
              <w:t>Conservación Internacional</w:t>
            </w:r>
          </w:p>
        </w:tc>
        <w:tc>
          <w:tcPr>
            <w:tcW w:w="3240" w:type="dxa"/>
          </w:tcPr>
          <w:p w:rsidR="004B6379" w:rsidRPr="00B664C5" w:rsidRDefault="004B6379" w:rsidP="004B6379">
            <w:pPr>
              <w:spacing w:after="80"/>
              <w:rPr>
                <w:rFonts w:eastAsia="Calibri" w:cs="Times New Roman"/>
              </w:rPr>
            </w:pPr>
            <w:r w:rsidRPr="00B664C5">
              <w:t>Conservation International</w:t>
            </w:r>
          </w:p>
        </w:tc>
        <w:tc>
          <w:tcPr>
            <w:tcW w:w="1499" w:type="dxa"/>
          </w:tcPr>
          <w:p w:rsidR="004B6379" w:rsidRPr="009D1875" w:rsidRDefault="004B6379" w:rsidP="004B6379">
            <w:pPr>
              <w:spacing w:after="80"/>
              <w:rPr>
                <w:lang w:val="en-US"/>
              </w:rPr>
            </w:pPr>
          </w:p>
        </w:tc>
      </w:tr>
      <w:tr w:rsidR="00377BF8" w:rsidRPr="009D1875">
        <w:tc>
          <w:tcPr>
            <w:tcW w:w="1506" w:type="dxa"/>
          </w:tcPr>
          <w:p w:rsidR="00377BF8" w:rsidRPr="009D1875" w:rsidRDefault="00377BF8" w:rsidP="00377BF8">
            <w:pPr>
              <w:spacing w:after="80"/>
              <w:rPr>
                <w:rFonts w:eastAsia="Times New Roman" w:cs="Times New Roman"/>
                <w:color w:val="000000"/>
                <w:lang w:val="en-US"/>
              </w:rPr>
            </w:pPr>
            <w:r>
              <w:rPr>
                <w:rFonts w:eastAsia="Times New Roman" w:cs="Times New Roman"/>
                <w:color w:val="000000"/>
                <w:lang w:val="en-US"/>
              </w:rPr>
              <w:t>CICCA</w:t>
            </w:r>
          </w:p>
        </w:tc>
        <w:tc>
          <w:tcPr>
            <w:tcW w:w="2997" w:type="dxa"/>
          </w:tcPr>
          <w:p w:rsidR="00377BF8" w:rsidRPr="00E270A6" w:rsidRDefault="00377BF8" w:rsidP="00377BF8">
            <w:pPr>
              <w:spacing w:after="80"/>
              <w:rPr>
                <w:rFonts w:eastAsia="Times New Roman" w:cs="Times New Roman"/>
                <w:color w:val="000000"/>
                <w:lang w:val="es-ES"/>
              </w:rPr>
            </w:pPr>
            <w:r w:rsidRPr="00E270A6">
              <w:rPr>
                <w:rFonts w:eastAsia="Times New Roman"/>
                <w:color w:val="000000"/>
                <w:lang w:val="es-ES"/>
              </w:rPr>
              <w:t>Comisión Internacional para la Conservación del Atún Atlántico</w:t>
            </w:r>
          </w:p>
        </w:tc>
        <w:tc>
          <w:tcPr>
            <w:tcW w:w="3240" w:type="dxa"/>
          </w:tcPr>
          <w:p w:rsidR="00377BF8" w:rsidRPr="00B664C5" w:rsidRDefault="00377BF8" w:rsidP="00377BF8">
            <w:pPr>
              <w:spacing w:after="80"/>
              <w:rPr>
                <w:rFonts w:eastAsia="Times New Roman" w:cs="Times New Roman"/>
                <w:color w:val="000000"/>
              </w:rPr>
            </w:pPr>
            <w:r w:rsidRPr="00B664C5">
              <w:rPr>
                <w:rFonts w:eastAsia="Times New Roman" w:cs="Times New Roman"/>
                <w:color w:val="000000"/>
              </w:rPr>
              <w:t>International Commission for the Conservation of the Atlantic Tuna</w:t>
            </w:r>
          </w:p>
        </w:tc>
        <w:tc>
          <w:tcPr>
            <w:tcW w:w="1499" w:type="dxa"/>
          </w:tcPr>
          <w:p w:rsidR="00377BF8" w:rsidRPr="009D1875" w:rsidRDefault="00377BF8" w:rsidP="00377BF8">
            <w:pPr>
              <w:spacing w:after="80"/>
              <w:rPr>
                <w:rFonts w:eastAsia="Times New Roman" w:cs="Times New Roman"/>
                <w:color w:val="000000"/>
                <w:lang w:val="en-US"/>
              </w:rPr>
            </w:pPr>
            <w:r w:rsidRPr="009D1875">
              <w:rPr>
                <w:rFonts w:eastAsia="Times New Roman" w:cs="Times New Roman"/>
                <w:color w:val="000000"/>
                <w:lang w:val="en-US"/>
              </w:rPr>
              <w:t>ICCAT</w:t>
            </w:r>
          </w:p>
        </w:tc>
      </w:tr>
      <w:tr w:rsidR="004B6379" w:rsidRPr="009D1875">
        <w:tc>
          <w:tcPr>
            <w:tcW w:w="1506" w:type="dxa"/>
          </w:tcPr>
          <w:p w:rsidR="004B6379" w:rsidRPr="009D1875" w:rsidRDefault="004B6379" w:rsidP="004B6379">
            <w:pPr>
              <w:spacing w:after="80"/>
              <w:rPr>
                <w:rFonts w:eastAsia="Calibri" w:cs="Times New Roman"/>
                <w:lang w:val="en-US"/>
              </w:rPr>
            </w:pPr>
            <w:r w:rsidRPr="009D1875">
              <w:rPr>
                <w:rFonts w:eastAsia="Calibri" w:cs="Times New Roman"/>
                <w:lang w:val="en-US"/>
              </w:rPr>
              <w:t>CITES</w:t>
            </w:r>
            <w:r>
              <w:rPr>
                <w:rFonts w:eastAsia="Calibri" w:cs="Times New Roman"/>
                <w:lang w:val="en-US"/>
              </w:rPr>
              <w:t>*</w:t>
            </w:r>
          </w:p>
        </w:tc>
        <w:tc>
          <w:tcPr>
            <w:tcW w:w="2997" w:type="dxa"/>
          </w:tcPr>
          <w:p w:rsidR="004B6379" w:rsidRPr="000733B0" w:rsidRDefault="004B6379" w:rsidP="004B6379">
            <w:pPr>
              <w:spacing w:after="80"/>
              <w:rPr>
                <w:rFonts w:eastAsia="Calibri" w:cs="Times New Roman"/>
                <w:lang w:val="es-ES"/>
              </w:rPr>
            </w:pPr>
            <w:r w:rsidRPr="000733B0">
              <w:rPr>
                <w:rFonts w:eastAsia="Calibri" w:cs="Times New Roman"/>
                <w:lang w:val="es-ES"/>
              </w:rPr>
              <w:t>Convención sobre el Comercio Internacional de Especies Amenazadas de Fauna y Flora Silvestres</w:t>
            </w:r>
          </w:p>
        </w:tc>
        <w:tc>
          <w:tcPr>
            <w:tcW w:w="3240" w:type="dxa"/>
          </w:tcPr>
          <w:p w:rsidR="004B6379" w:rsidRPr="00B664C5" w:rsidRDefault="004B6379" w:rsidP="004B6379">
            <w:pPr>
              <w:spacing w:after="80"/>
              <w:rPr>
                <w:rFonts w:eastAsia="Times New Roman" w:cs="Times New Roman"/>
                <w:color w:val="000000"/>
              </w:rPr>
            </w:pPr>
            <w:r w:rsidRPr="00B664C5">
              <w:rPr>
                <w:rFonts w:eastAsia="Calibri" w:cs="Times New Roman"/>
              </w:rPr>
              <w:t>Convention on the International Trade of Endangered Species</w:t>
            </w:r>
          </w:p>
        </w:tc>
        <w:tc>
          <w:tcPr>
            <w:tcW w:w="1499" w:type="dxa"/>
          </w:tcPr>
          <w:p w:rsidR="004B6379" w:rsidRPr="009D1875" w:rsidRDefault="004B6379" w:rsidP="004B6379">
            <w:pPr>
              <w:spacing w:after="80"/>
              <w:rPr>
                <w:rFonts w:eastAsia="Calibri" w:cs="Times New Roman"/>
                <w:lang w:val="en-US"/>
              </w:rPr>
            </w:pP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CLME</w:t>
            </w:r>
            <w:r w:rsidRPr="009D1875">
              <w:rPr>
                <w:rFonts w:eastAsia="Times New Roman" w:cs="Times New Roman"/>
                <w:color w:val="000000"/>
                <w:vertAlign w:val="superscript"/>
                <w:lang w:val="en-US"/>
              </w:rPr>
              <w:t>+</w:t>
            </w:r>
            <w:r w:rsidRPr="000733B0">
              <w:rPr>
                <w:rFonts w:eastAsia="Times New Roman" w:cs="Times New Roman"/>
                <w:color w:val="000000"/>
                <w:lang w:val="en-US"/>
              </w:rPr>
              <w:t>*</w:t>
            </w:r>
          </w:p>
        </w:tc>
        <w:tc>
          <w:tcPr>
            <w:tcW w:w="2997" w:type="dxa"/>
          </w:tcPr>
          <w:p w:rsidR="004B6379" w:rsidRPr="000733B0" w:rsidRDefault="004B6379" w:rsidP="004B6379">
            <w:pPr>
              <w:spacing w:after="80"/>
              <w:rPr>
                <w:rFonts w:eastAsia="Times New Roman" w:cs="Times New Roman"/>
                <w:color w:val="000000"/>
                <w:lang w:val="es-ES"/>
              </w:rPr>
            </w:pPr>
            <w:r w:rsidRPr="000733B0">
              <w:rPr>
                <w:rFonts w:eastAsia="Times New Roman" w:cs="Times New Roman"/>
                <w:color w:val="000000"/>
                <w:lang w:val="es-ES"/>
              </w:rPr>
              <w:t>Grandes Ecosistemas Marinos del Caribe y de la Plataforma del Norte de Brasil (Proyecto CLME)</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Caribbean and North Brazil Shelf Large Marine Ecosystems (CLME Project)</w:t>
            </w:r>
          </w:p>
        </w:tc>
        <w:tc>
          <w:tcPr>
            <w:tcW w:w="1499" w:type="dxa"/>
          </w:tcPr>
          <w:p w:rsidR="004B6379" w:rsidRPr="009D1875" w:rsidRDefault="004B6379" w:rsidP="004B6379">
            <w:pPr>
              <w:spacing w:after="80"/>
              <w:rPr>
                <w:rFonts w:eastAsia="Times New Roman" w:cs="Times New Roman"/>
                <w:color w:val="000000"/>
                <w:lang w:val="en-US"/>
              </w:rPr>
            </w:pPr>
          </w:p>
        </w:tc>
      </w:tr>
      <w:tr w:rsidR="004B6379" w:rsidRPr="009D1875">
        <w:tc>
          <w:tcPr>
            <w:tcW w:w="1506" w:type="dxa"/>
          </w:tcPr>
          <w:p w:rsidR="004B6379" w:rsidRPr="009D1875" w:rsidRDefault="004B6379" w:rsidP="004B6379">
            <w:pPr>
              <w:spacing w:after="80"/>
              <w:rPr>
                <w:rFonts w:eastAsia="Times New Roman"/>
                <w:color w:val="000000"/>
                <w:lang w:val="en-US"/>
              </w:rPr>
            </w:pPr>
            <w:r w:rsidRPr="009D1875">
              <w:rPr>
                <w:rFonts w:eastAsia="Times New Roman"/>
                <w:color w:val="000000"/>
                <w:lang w:val="en-US"/>
              </w:rPr>
              <w:lastRenderedPageBreak/>
              <w:t>CMA2</w:t>
            </w:r>
            <w:r>
              <w:rPr>
                <w:rFonts w:eastAsia="Times New Roman"/>
                <w:color w:val="000000"/>
                <w:lang w:val="en-US"/>
              </w:rPr>
              <w:t>*</w:t>
            </w:r>
          </w:p>
        </w:tc>
        <w:tc>
          <w:tcPr>
            <w:tcW w:w="2997" w:type="dxa"/>
          </w:tcPr>
          <w:p w:rsidR="004B6379" w:rsidRPr="000733B0" w:rsidRDefault="004B6379" w:rsidP="004B6379">
            <w:pPr>
              <w:spacing w:after="80"/>
              <w:rPr>
                <w:rFonts w:eastAsia="Times New Roman"/>
                <w:color w:val="000000"/>
                <w:lang w:val="es-ES"/>
              </w:rPr>
            </w:pPr>
            <w:r w:rsidRPr="000733B0">
              <w:rPr>
                <w:rFonts w:eastAsia="Times New Roman"/>
                <w:color w:val="000000"/>
                <w:lang w:val="es-ES"/>
              </w:rPr>
              <w:t>Proyecto del Atlas Marino del Caribe</w:t>
            </w:r>
          </w:p>
        </w:tc>
        <w:tc>
          <w:tcPr>
            <w:tcW w:w="3240" w:type="dxa"/>
          </w:tcPr>
          <w:p w:rsidR="004B6379" w:rsidRPr="00B664C5" w:rsidRDefault="004B6379" w:rsidP="004B6379">
            <w:pPr>
              <w:spacing w:after="80"/>
              <w:rPr>
                <w:rFonts w:eastAsia="Times New Roman"/>
                <w:color w:val="000000"/>
              </w:rPr>
            </w:pPr>
            <w:r w:rsidRPr="00B664C5">
              <w:rPr>
                <w:rFonts w:eastAsia="Times New Roman"/>
                <w:color w:val="000000"/>
              </w:rPr>
              <w:t>Caribbean Marine Atlas Project</w:t>
            </w:r>
          </w:p>
        </w:tc>
        <w:tc>
          <w:tcPr>
            <w:tcW w:w="1499" w:type="dxa"/>
          </w:tcPr>
          <w:p w:rsidR="004B6379" w:rsidRPr="009D1875" w:rsidRDefault="004B6379" w:rsidP="004B6379">
            <w:pPr>
              <w:spacing w:after="80"/>
              <w:rPr>
                <w:rFonts w:eastAsia="Times New Roman"/>
                <w:color w:val="000000"/>
                <w:lang w:val="en-US"/>
              </w:rPr>
            </w:pPr>
          </w:p>
        </w:tc>
      </w:tr>
      <w:tr w:rsidR="00504926" w:rsidRPr="009D1875">
        <w:tc>
          <w:tcPr>
            <w:tcW w:w="1506" w:type="dxa"/>
          </w:tcPr>
          <w:p w:rsidR="00504926" w:rsidRPr="009D1875" w:rsidRDefault="00504926" w:rsidP="00874AD9">
            <w:pPr>
              <w:spacing w:after="80"/>
              <w:rPr>
                <w:rFonts w:eastAsia="Times New Roman"/>
                <w:color w:val="000000"/>
                <w:lang w:val="en-US"/>
              </w:rPr>
            </w:pPr>
            <w:r>
              <w:rPr>
                <w:rFonts w:eastAsia="Times New Roman"/>
                <w:color w:val="000000"/>
                <w:lang w:val="en-US"/>
              </w:rPr>
              <w:t>CMDS</w:t>
            </w:r>
          </w:p>
        </w:tc>
        <w:tc>
          <w:tcPr>
            <w:tcW w:w="2997" w:type="dxa"/>
          </w:tcPr>
          <w:p w:rsidR="00504926" w:rsidRPr="00562D68" w:rsidRDefault="00504926" w:rsidP="00874AD9">
            <w:pPr>
              <w:spacing w:after="80"/>
              <w:rPr>
                <w:rFonts w:eastAsia="Times New Roman"/>
                <w:color w:val="000000"/>
                <w:lang w:val="es-ES"/>
              </w:rPr>
            </w:pPr>
            <w:r w:rsidRPr="00562D68">
              <w:rPr>
                <w:rFonts w:eastAsia="Times New Roman"/>
                <w:color w:val="000000"/>
                <w:lang w:val="es-ES"/>
              </w:rPr>
              <w:t>Cumbre Mundial sobre el Desarrollo Sostenible</w:t>
            </w:r>
          </w:p>
        </w:tc>
        <w:tc>
          <w:tcPr>
            <w:tcW w:w="3240" w:type="dxa"/>
          </w:tcPr>
          <w:p w:rsidR="00504926" w:rsidRPr="00B664C5" w:rsidRDefault="00504926" w:rsidP="00874AD9">
            <w:pPr>
              <w:spacing w:after="80"/>
              <w:rPr>
                <w:rFonts w:eastAsia="Times New Roman"/>
                <w:color w:val="000000"/>
              </w:rPr>
            </w:pPr>
            <w:r w:rsidRPr="00B664C5">
              <w:rPr>
                <w:rFonts w:eastAsia="Times New Roman"/>
                <w:color w:val="000000"/>
              </w:rPr>
              <w:t>World Summit on Sustainable Development</w:t>
            </w:r>
          </w:p>
        </w:tc>
        <w:tc>
          <w:tcPr>
            <w:tcW w:w="1499" w:type="dxa"/>
          </w:tcPr>
          <w:p w:rsidR="00504926" w:rsidRPr="009D1875" w:rsidRDefault="00504926" w:rsidP="00874AD9">
            <w:pPr>
              <w:spacing w:after="80"/>
              <w:rPr>
                <w:rFonts w:eastAsia="Times New Roman"/>
                <w:color w:val="000000"/>
                <w:lang w:val="en-US"/>
              </w:rPr>
            </w:pPr>
            <w:r w:rsidRPr="009D1875">
              <w:rPr>
                <w:rFonts w:eastAsia="Times New Roman"/>
                <w:color w:val="000000"/>
                <w:lang w:val="en-US"/>
              </w:rPr>
              <w:t>WSSD</w:t>
            </w:r>
          </w:p>
        </w:tc>
      </w:tr>
      <w:tr w:rsidR="00D86E91" w:rsidRPr="009D1875">
        <w:tc>
          <w:tcPr>
            <w:tcW w:w="1506" w:type="dxa"/>
          </w:tcPr>
          <w:p w:rsidR="00D86E91" w:rsidRPr="009D1875" w:rsidRDefault="00D86E91" w:rsidP="00874AD9">
            <w:pPr>
              <w:spacing w:after="80"/>
              <w:rPr>
                <w:rFonts w:eastAsia="Times New Roman" w:cs="Times New Roman"/>
                <w:color w:val="000000"/>
                <w:lang w:val="en-US"/>
              </w:rPr>
            </w:pPr>
            <w:r>
              <w:rPr>
                <w:rFonts w:eastAsia="Times New Roman" w:cs="Times New Roman"/>
                <w:color w:val="000000"/>
                <w:lang w:val="en-US"/>
              </w:rPr>
              <w:t>CNUDM</w:t>
            </w:r>
          </w:p>
        </w:tc>
        <w:tc>
          <w:tcPr>
            <w:tcW w:w="2997" w:type="dxa"/>
          </w:tcPr>
          <w:p w:rsidR="00D86E91" w:rsidRPr="0039157E" w:rsidRDefault="00D86E91" w:rsidP="00874AD9">
            <w:pPr>
              <w:spacing w:after="80"/>
              <w:rPr>
                <w:rFonts w:eastAsia="Times New Roman" w:cs="Times New Roman"/>
                <w:color w:val="000000"/>
                <w:lang w:val="es-ES"/>
              </w:rPr>
            </w:pPr>
            <w:r w:rsidRPr="0039157E">
              <w:rPr>
                <w:rFonts w:eastAsia="Times New Roman"/>
                <w:color w:val="000000"/>
                <w:lang w:val="es-ES"/>
              </w:rPr>
              <w:t>Convención de las Naciones Unidas sobre el Derecho del Mar</w:t>
            </w:r>
          </w:p>
        </w:tc>
        <w:tc>
          <w:tcPr>
            <w:tcW w:w="3240" w:type="dxa"/>
          </w:tcPr>
          <w:p w:rsidR="00D86E91" w:rsidRPr="00B664C5" w:rsidRDefault="00D86E91" w:rsidP="00874AD9">
            <w:pPr>
              <w:spacing w:after="80"/>
              <w:rPr>
                <w:rFonts w:eastAsia="Times New Roman" w:cs="Times New Roman"/>
                <w:color w:val="000000"/>
              </w:rPr>
            </w:pPr>
            <w:r w:rsidRPr="00B664C5">
              <w:rPr>
                <w:rFonts w:eastAsia="Times New Roman" w:cs="Times New Roman"/>
                <w:color w:val="000000"/>
              </w:rPr>
              <w:t>United Nations Convention on the Law of the Sea</w:t>
            </w:r>
          </w:p>
        </w:tc>
        <w:tc>
          <w:tcPr>
            <w:tcW w:w="1499" w:type="dxa"/>
          </w:tcPr>
          <w:p w:rsidR="00D86E91" w:rsidRPr="009D1875" w:rsidRDefault="00D86E91" w:rsidP="00874AD9">
            <w:pPr>
              <w:spacing w:after="80"/>
              <w:rPr>
                <w:rFonts w:eastAsia="Times New Roman" w:cs="Times New Roman"/>
                <w:color w:val="000000"/>
                <w:lang w:val="en-US"/>
              </w:rPr>
            </w:pPr>
            <w:r w:rsidRPr="009D1875">
              <w:rPr>
                <w:rFonts w:eastAsia="Times New Roman" w:cs="Times New Roman"/>
                <w:color w:val="000000"/>
                <w:lang w:val="en-US"/>
              </w:rPr>
              <w:t>UNCLOS</w:t>
            </w:r>
          </w:p>
        </w:tc>
      </w:tr>
      <w:tr w:rsidR="004B6379" w:rsidRPr="009D1875">
        <w:tc>
          <w:tcPr>
            <w:tcW w:w="1506" w:type="dxa"/>
          </w:tcPr>
          <w:p w:rsidR="004B6379" w:rsidRPr="009D1875" w:rsidRDefault="004B6379" w:rsidP="004B6379">
            <w:pPr>
              <w:spacing w:after="80"/>
              <w:rPr>
                <w:rFonts w:eastAsia="Times New Roman"/>
                <w:color w:val="000000"/>
                <w:lang w:val="en-US"/>
              </w:rPr>
            </w:pPr>
            <w:r w:rsidRPr="009D1875">
              <w:rPr>
                <w:lang w:val="en-US"/>
              </w:rPr>
              <w:t>CO</w:t>
            </w:r>
            <w:r w:rsidRPr="009D1875">
              <w:rPr>
                <w:vertAlign w:val="subscript"/>
                <w:lang w:val="en-US"/>
              </w:rPr>
              <w:t xml:space="preserve">2 </w:t>
            </w:r>
          </w:p>
        </w:tc>
        <w:tc>
          <w:tcPr>
            <w:tcW w:w="2997" w:type="dxa"/>
          </w:tcPr>
          <w:p w:rsidR="004B6379" w:rsidRPr="009D1875" w:rsidRDefault="004B6379" w:rsidP="004B6379">
            <w:pPr>
              <w:spacing w:after="80"/>
              <w:rPr>
                <w:rFonts w:eastAsia="Times New Roman"/>
                <w:color w:val="000000"/>
                <w:lang w:val="en-US"/>
              </w:rPr>
            </w:pPr>
            <w:r>
              <w:rPr>
                <w:rFonts w:eastAsia="Times New Roman"/>
                <w:color w:val="000000"/>
                <w:lang w:val="en-US"/>
              </w:rPr>
              <w:t>Dióxido de Carbono</w:t>
            </w:r>
          </w:p>
        </w:tc>
        <w:tc>
          <w:tcPr>
            <w:tcW w:w="3240" w:type="dxa"/>
          </w:tcPr>
          <w:p w:rsidR="004B6379" w:rsidRPr="00B664C5" w:rsidRDefault="004B6379" w:rsidP="004B6379">
            <w:pPr>
              <w:spacing w:after="80"/>
              <w:rPr>
                <w:rFonts w:eastAsia="Times New Roman"/>
                <w:color w:val="000000"/>
              </w:rPr>
            </w:pPr>
            <w:r w:rsidRPr="00B664C5">
              <w:rPr>
                <w:rFonts w:eastAsia="Times New Roman"/>
                <w:color w:val="000000"/>
              </w:rPr>
              <w:t>Carbon Dioxide</w:t>
            </w:r>
          </w:p>
        </w:tc>
        <w:tc>
          <w:tcPr>
            <w:tcW w:w="1499" w:type="dxa"/>
          </w:tcPr>
          <w:p w:rsidR="004B6379" w:rsidRPr="009D1875" w:rsidRDefault="004B6379" w:rsidP="004B6379">
            <w:pPr>
              <w:spacing w:after="80"/>
              <w:rPr>
                <w:rFonts w:eastAsia="Times New Roman"/>
                <w:color w:val="000000"/>
                <w:lang w:val="en-US"/>
              </w:rPr>
            </w:pPr>
          </w:p>
        </w:tc>
      </w:tr>
      <w:tr w:rsidR="004B6379" w:rsidRPr="009D1875">
        <w:tc>
          <w:tcPr>
            <w:tcW w:w="1506" w:type="dxa"/>
          </w:tcPr>
          <w:p w:rsidR="004B6379" w:rsidRPr="009D1875" w:rsidRDefault="004B6379" w:rsidP="004B6379">
            <w:pPr>
              <w:spacing w:after="80"/>
              <w:rPr>
                <w:rFonts w:eastAsia="Times New Roman"/>
                <w:color w:val="000000"/>
                <w:lang w:val="en-US"/>
              </w:rPr>
            </w:pPr>
            <w:r>
              <w:rPr>
                <w:rFonts w:eastAsia="Times New Roman"/>
                <w:color w:val="000000"/>
                <w:lang w:val="en-US"/>
              </w:rPr>
              <w:t>COCATRAM</w:t>
            </w:r>
          </w:p>
        </w:tc>
        <w:tc>
          <w:tcPr>
            <w:tcW w:w="2997" w:type="dxa"/>
          </w:tcPr>
          <w:p w:rsidR="004B6379" w:rsidRPr="000D6E83" w:rsidRDefault="004B6379" w:rsidP="004B6379">
            <w:pPr>
              <w:spacing w:after="80"/>
              <w:rPr>
                <w:rFonts w:eastAsia="Times New Roman"/>
                <w:color w:val="000000"/>
                <w:lang w:val="es-ES"/>
              </w:rPr>
            </w:pPr>
            <w:r w:rsidRPr="000D6E83">
              <w:rPr>
                <w:rFonts w:eastAsia="Times New Roman"/>
                <w:color w:val="000000"/>
                <w:lang w:val="es-ES"/>
              </w:rPr>
              <w:t>Comisión Centroamericana de Transporte Mar</w:t>
            </w:r>
            <w:r>
              <w:rPr>
                <w:rFonts w:eastAsia="Times New Roman"/>
                <w:color w:val="000000"/>
                <w:lang w:val="es-ES"/>
              </w:rPr>
              <w:t>ítimo</w:t>
            </w:r>
          </w:p>
        </w:tc>
        <w:tc>
          <w:tcPr>
            <w:tcW w:w="3240" w:type="dxa"/>
          </w:tcPr>
          <w:p w:rsidR="004B6379" w:rsidRPr="00B664C5" w:rsidRDefault="004B6379" w:rsidP="004B6379">
            <w:pPr>
              <w:spacing w:after="80"/>
              <w:rPr>
                <w:rFonts w:eastAsia="Times New Roman"/>
                <w:color w:val="000000"/>
              </w:rPr>
            </w:pPr>
            <w:r w:rsidRPr="00B664C5">
              <w:rPr>
                <w:rFonts w:eastAsia="Times New Roman"/>
                <w:color w:val="000000"/>
              </w:rPr>
              <w:t xml:space="preserve">Central American Commission on Maritime Transport </w:t>
            </w:r>
          </w:p>
        </w:tc>
        <w:tc>
          <w:tcPr>
            <w:tcW w:w="1499" w:type="dxa"/>
          </w:tcPr>
          <w:p w:rsidR="004B6379" w:rsidRPr="009D1875" w:rsidRDefault="004B6379" w:rsidP="004B6379">
            <w:pPr>
              <w:spacing w:after="80"/>
              <w:rPr>
                <w:rFonts w:eastAsia="Times New Roman"/>
                <w:color w:val="000000"/>
                <w:lang w:val="en-US"/>
              </w:rPr>
            </w:pPr>
          </w:p>
        </w:tc>
      </w:tr>
      <w:tr w:rsidR="00E36931" w:rsidRPr="009D1875">
        <w:tc>
          <w:tcPr>
            <w:tcW w:w="1506" w:type="dxa"/>
          </w:tcPr>
          <w:p w:rsidR="00E36931" w:rsidRPr="009D1875" w:rsidRDefault="00E36931" w:rsidP="007608A0">
            <w:pPr>
              <w:spacing w:after="80"/>
              <w:rPr>
                <w:rFonts w:eastAsia="Times New Roman" w:cs="Times New Roman"/>
                <w:color w:val="000000"/>
                <w:lang w:val="en-US"/>
              </w:rPr>
            </w:pPr>
            <w:r>
              <w:rPr>
                <w:rFonts w:eastAsia="Times New Roman" w:cs="Times New Roman"/>
                <w:color w:val="000000"/>
                <w:lang w:val="en-US"/>
              </w:rPr>
              <w:t>COI</w:t>
            </w:r>
          </w:p>
        </w:tc>
        <w:tc>
          <w:tcPr>
            <w:tcW w:w="2997" w:type="dxa"/>
          </w:tcPr>
          <w:p w:rsidR="00E36931" w:rsidRPr="00ED6D21" w:rsidRDefault="00E36931" w:rsidP="007608A0">
            <w:pPr>
              <w:spacing w:after="80"/>
              <w:rPr>
                <w:rFonts w:eastAsia="Times New Roman" w:cs="Times New Roman"/>
                <w:color w:val="000000"/>
                <w:lang w:val="es-ES"/>
              </w:rPr>
            </w:pPr>
            <w:r w:rsidRPr="00ED6D21">
              <w:rPr>
                <w:rFonts w:eastAsia="Times New Roman" w:cs="Times New Roman"/>
                <w:color w:val="000000"/>
                <w:lang w:val="es-ES"/>
              </w:rPr>
              <w:t>Comisión Oceanográfica Intergubernamental de UNESCO</w:t>
            </w:r>
          </w:p>
        </w:tc>
        <w:tc>
          <w:tcPr>
            <w:tcW w:w="3240" w:type="dxa"/>
          </w:tcPr>
          <w:p w:rsidR="00E36931" w:rsidRPr="00B664C5" w:rsidRDefault="00E36931" w:rsidP="007608A0">
            <w:pPr>
              <w:spacing w:after="80"/>
              <w:rPr>
                <w:rFonts w:eastAsia="Times New Roman" w:cs="Times New Roman"/>
                <w:color w:val="000000"/>
              </w:rPr>
            </w:pPr>
            <w:r w:rsidRPr="00B664C5">
              <w:rPr>
                <w:rFonts w:eastAsia="Times New Roman" w:cs="Times New Roman"/>
                <w:color w:val="000000"/>
              </w:rPr>
              <w:t>Intergovernmental Oceanographic Commission of UNESCO</w:t>
            </w:r>
          </w:p>
        </w:tc>
        <w:tc>
          <w:tcPr>
            <w:tcW w:w="1499" w:type="dxa"/>
          </w:tcPr>
          <w:p w:rsidR="00E36931" w:rsidRPr="009D1875" w:rsidRDefault="00E36931" w:rsidP="007608A0">
            <w:pPr>
              <w:spacing w:after="80"/>
              <w:rPr>
                <w:rFonts w:eastAsia="Times New Roman" w:cs="Times New Roman"/>
                <w:color w:val="000000"/>
                <w:lang w:val="en-US"/>
              </w:rPr>
            </w:pPr>
            <w:r w:rsidRPr="009D1875">
              <w:rPr>
                <w:rFonts w:eastAsia="Times New Roman" w:cs="Times New Roman"/>
                <w:color w:val="000000"/>
                <w:lang w:val="en-US"/>
              </w:rPr>
              <w:t>IOC</w:t>
            </w: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CONANP</w:t>
            </w:r>
          </w:p>
        </w:tc>
        <w:tc>
          <w:tcPr>
            <w:tcW w:w="2997" w:type="dxa"/>
          </w:tcPr>
          <w:p w:rsidR="004B6379" w:rsidRPr="000D6E83" w:rsidRDefault="004B6379" w:rsidP="004B6379">
            <w:pPr>
              <w:spacing w:after="80"/>
              <w:rPr>
                <w:rFonts w:eastAsia="Times New Roman" w:cs="Times New Roman"/>
                <w:color w:val="000000"/>
                <w:lang w:val="es-ES"/>
              </w:rPr>
            </w:pPr>
            <w:r w:rsidRPr="000D6E83">
              <w:rPr>
                <w:rFonts w:eastAsia="Times New Roman" w:cs="Times New Roman"/>
                <w:color w:val="000000"/>
                <w:lang w:val="es-ES"/>
              </w:rPr>
              <w:t>Comisión Nacional de Áreas Marinas Protegidas (M</w:t>
            </w:r>
            <w:r>
              <w:rPr>
                <w:rFonts w:eastAsia="Times New Roman" w:cs="Times New Roman"/>
                <w:color w:val="000000"/>
                <w:lang w:val="es-ES"/>
              </w:rPr>
              <w:t>éxico)</w:t>
            </w:r>
          </w:p>
        </w:tc>
        <w:tc>
          <w:tcPr>
            <w:tcW w:w="3240" w:type="dxa"/>
          </w:tcPr>
          <w:p w:rsidR="004B6379" w:rsidRPr="00B664C5" w:rsidRDefault="00E43524" w:rsidP="004B6379">
            <w:pPr>
              <w:spacing w:after="80"/>
              <w:rPr>
                <w:rFonts w:eastAsia="Times New Roman" w:cs="Times New Roman"/>
                <w:color w:val="000000"/>
              </w:rPr>
            </w:pPr>
            <w:r>
              <w:rPr>
                <w:rFonts w:eastAsia="Times New Roman" w:cs="Times New Roman"/>
                <w:color w:val="000000"/>
              </w:rPr>
              <w:t xml:space="preserve">National </w:t>
            </w:r>
            <w:r w:rsidR="004B6379" w:rsidRPr="00B664C5">
              <w:rPr>
                <w:rFonts w:eastAsia="Times New Roman" w:cs="Times New Roman"/>
                <w:color w:val="000000"/>
              </w:rPr>
              <w:t xml:space="preserve">Commission on </w:t>
            </w:r>
            <w:r>
              <w:rPr>
                <w:rFonts w:eastAsia="Times New Roman" w:cs="Times New Roman"/>
                <w:color w:val="000000"/>
              </w:rPr>
              <w:t xml:space="preserve">Marine </w:t>
            </w:r>
            <w:r w:rsidR="004B6379" w:rsidRPr="00B664C5">
              <w:rPr>
                <w:rFonts w:eastAsia="Times New Roman" w:cs="Times New Roman"/>
                <w:color w:val="000000"/>
              </w:rPr>
              <w:t>Protected Areas (México)</w:t>
            </w:r>
          </w:p>
        </w:tc>
        <w:tc>
          <w:tcPr>
            <w:tcW w:w="1499" w:type="dxa"/>
          </w:tcPr>
          <w:p w:rsidR="004B6379" w:rsidRPr="009D1875" w:rsidRDefault="004B6379" w:rsidP="004B6379">
            <w:pPr>
              <w:spacing w:after="80"/>
              <w:rPr>
                <w:rFonts w:eastAsia="Times New Roman" w:cs="Times New Roman"/>
                <w:color w:val="000000"/>
                <w:lang w:val="en-US"/>
              </w:rPr>
            </w:pPr>
          </w:p>
        </w:tc>
      </w:tr>
      <w:tr w:rsidR="004B6379" w:rsidRPr="009D1875">
        <w:tc>
          <w:tcPr>
            <w:tcW w:w="1506" w:type="dxa"/>
          </w:tcPr>
          <w:p w:rsidR="004B6379" w:rsidRPr="009D1875" w:rsidRDefault="004B6379" w:rsidP="004B6379">
            <w:pPr>
              <w:spacing w:after="80"/>
              <w:rPr>
                <w:rFonts w:eastAsia="Times New Roman"/>
                <w:color w:val="000000"/>
                <w:lang w:val="en-US"/>
              </w:rPr>
            </w:pPr>
            <w:r>
              <w:rPr>
                <w:rFonts w:eastAsia="Times New Roman"/>
                <w:color w:val="000000"/>
                <w:lang w:val="en-US"/>
              </w:rPr>
              <w:t>CONFEPESCA</w:t>
            </w:r>
          </w:p>
        </w:tc>
        <w:tc>
          <w:tcPr>
            <w:tcW w:w="2997" w:type="dxa"/>
          </w:tcPr>
          <w:p w:rsidR="004B6379" w:rsidRPr="000D6E83" w:rsidRDefault="004B6379" w:rsidP="004B6379">
            <w:pPr>
              <w:spacing w:after="80"/>
              <w:rPr>
                <w:rFonts w:eastAsia="Times New Roman"/>
                <w:color w:val="000000"/>
                <w:lang w:val="es-ES"/>
              </w:rPr>
            </w:pPr>
            <w:r w:rsidRPr="000D6E83">
              <w:rPr>
                <w:rFonts w:eastAsia="Times New Roman"/>
                <w:color w:val="000000"/>
                <w:lang w:val="es-ES"/>
              </w:rPr>
              <w:t>Confederación de Pescadores Artesanales de Centroam</w:t>
            </w:r>
            <w:r>
              <w:rPr>
                <w:rFonts w:eastAsia="Times New Roman"/>
                <w:color w:val="000000"/>
                <w:lang w:val="es-ES"/>
              </w:rPr>
              <w:t>érica</w:t>
            </w:r>
          </w:p>
        </w:tc>
        <w:tc>
          <w:tcPr>
            <w:tcW w:w="3240" w:type="dxa"/>
          </w:tcPr>
          <w:p w:rsidR="004B6379" w:rsidRPr="00B664C5" w:rsidRDefault="004B6379" w:rsidP="004B6379">
            <w:pPr>
              <w:spacing w:after="80"/>
              <w:rPr>
                <w:rFonts w:eastAsia="Times New Roman"/>
                <w:color w:val="000000"/>
              </w:rPr>
            </w:pPr>
            <w:r w:rsidRPr="00B664C5">
              <w:rPr>
                <w:rFonts w:eastAsia="Times New Roman"/>
                <w:color w:val="000000"/>
              </w:rPr>
              <w:t xml:space="preserve">Confederation of Artisanal Fishers of Central America </w:t>
            </w:r>
          </w:p>
        </w:tc>
        <w:tc>
          <w:tcPr>
            <w:tcW w:w="1499" w:type="dxa"/>
          </w:tcPr>
          <w:p w:rsidR="004B6379" w:rsidRPr="009D1875" w:rsidRDefault="004B6379" w:rsidP="004B6379">
            <w:pPr>
              <w:spacing w:after="80"/>
              <w:rPr>
                <w:rFonts w:eastAsia="Times New Roman"/>
                <w:color w:val="000000"/>
                <w:lang w:val="en-US"/>
              </w:rPr>
            </w:pPr>
          </w:p>
        </w:tc>
      </w:tr>
      <w:tr w:rsidR="004B6379" w:rsidRPr="009D1875">
        <w:tc>
          <w:tcPr>
            <w:tcW w:w="1506" w:type="dxa"/>
          </w:tcPr>
          <w:p w:rsidR="004B6379" w:rsidRPr="009D1875" w:rsidRDefault="004B6379" w:rsidP="004B6379">
            <w:pPr>
              <w:spacing w:after="80"/>
              <w:rPr>
                <w:rFonts w:eastAsia="Times New Roman"/>
                <w:color w:val="000000"/>
                <w:lang w:val="en-US"/>
              </w:rPr>
            </w:pPr>
            <w:r w:rsidRPr="009D1875">
              <w:rPr>
                <w:rFonts w:eastAsia="Times New Roman"/>
                <w:color w:val="000000"/>
                <w:lang w:val="en-US"/>
              </w:rPr>
              <w:t>CoP</w:t>
            </w:r>
            <w:r>
              <w:rPr>
                <w:rFonts w:eastAsia="Times New Roman"/>
                <w:color w:val="000000"/>
                <w:lang w:val="en-US"/>
              </w:rPr>
              <w:t>*</w:t>
            </w:r>
          </w:p>
        </w:tc>
        <w:tc>
          <w:tcPr>
            <w:tcW w:w="2997" w:type="dxa"/>
          </w:tcPr>
          <w:p w:rsidR="004B6379" w:rsidRPr="009D1875" w:rsidRDefault="004B6379" w:rsidP="004B6379">
            <w:pPr>
              <w:spacing w:after="80"/>
              <w:rPr>
                <w:rFonts w:eastAsia="Times New Roman"/>
                <w:color w:val="000000"/>
                <w:lang w:val="en-US"/>
              </w:rPr>
            </w:pPr>
            <w:r>
              <w:rPr>
                <w:rFonts w:eastAsia="Times New Roman"/>
                <w:color w:val="000000"/>
                <w:lang w:val="en-US"/>
              </w:rPr>
              <w:t>Comunidad de Practicantes</w:t>
            </w:r>
          </w:p>
        </w:tc>
        <w:tc>
          <w:tcPr>
            <w:tcW w:w="3240" w:type="dxa"/>
          </w:tcPr>
          <w:p w:rsidR="004B6379" w:rsidRPr="00B664C5" w:rsidRDefault="00E43524" w:rsidP="004B6379">
            <w:pPr>
              <w:spacing w:after="80"/>
              <w:rPr>
                <w:rFonts w:eastAsia="Times New Roman"/>
                <w:color w:val="000000"/>
              </w:rPr>
            </w:pPr>
            <w:r>
              <w:rPr>
                <w:rFonts w:eastAsia="Times New Roman"/>
                <w:color w:val="000000"/>
              </w:rPr>
              <w:t>Community of Practitioners</w:t>
            </w:r>
          </w:p>
        </w:tc>
        <w:tc>
          <w:tcPr>
            <w:tcW w:w="1499" w:type="dxa"/>
          </w:tcPr>
          <w:p w:rsidR="004B6379" w:rsidRPr="009D1875" w:rsidRDefault="004B6379" w:rsidP="004B6379">
            <w:pPr>
              <w:spacing w:after="80"/>
              <w:rPr>
                <w:rFonts w:eastAsia="Times New Roman"/>
                <w:color w:val="000000"/>
                <w:lang w:val="en-US"/>
              </w:rPr>
            </w:pPr>
          </w:p>
        </w:tc>
      </w:tr>
      <w:tr w:rsidR="004B6379" w:rsidRPr="009D1875">
        <w:tc>
          <w:tcPr>
            <w:tcW w:w="1506" w:type="dxa"/>
          </w:tcPr>
          <w:p w:rsidR="004B6379" w:rsidRPr="009D1875" w:rsidRDefault="004B6379" w:rsidP="004B6379">
            <w:pPr>
              <w:spacing w:after="80"/>
              <w:rPr>
                <w:rFonts w:eastAsia="Times New Roman"/>
                <w:color w:val="000000"/>
                <w:lang w:val="en-US"/>
              </w:rPr>
            </w:pPr>
            <w:r w:rsidRPr="009D1875">
              <w:rPr>
                <w:rFonts w:eastAsia="Times New Roman"/>
                <w:color w:val="000000"/>
                <w:lang w:val="en-US"/>
              </w:rPr>
              <w:t>COP</w:t>
            </w:r>
            <w:r>
              <w:rPr>
                <w:rFonts w:eastAsia="Times New Roman"/>
                <w:color w:val="000000"/>
                <w:lang w:val="en-US"/>
              </w:rPr>
              <w:t>*</w:t>
            </w:r>
          </w:p>
        </w:tc>
        <w:tc>
          <w:tcPr>
            <w:tcW w:w="2997" w:type="dxa"/>
          </w:tcPr>
          <w:p w:rsidR="004B6379" w:rsidRPr="009D1875" w:rsidRDefault="004B6379" w:rsidP="004B6379">
            <w:pPr>
              <w:spacing w:after="80"/>
              <w:rPr>
                <w:rFonts w:eastAsia="Times New Roman"/>
                <w:color w:val="000000"/>
                <w:lang w:val="en-US"/>
              </w:rPr>
            </w:pPr>
            <w:r>
              <w:rPr>
                <w:rFonts w:eastAsia="Times New Roman"/>
                <w:color w:val="000000"/>
                <w:lang w:val="en-US"/>
              </w:rPr>
              <w:t>Conferencia de las Partes</w:t>
            </w:r>
          </w:p>
        </w:tc>
        <w:tc>
          <w:tcPr>
            <w:tcW w:w="3240" w:type="dxa"/>
          </w:tcPr>
          <w:p w:rsidR="004B6379" w:rsidRPr="00B664C5" w:rsidRDefault="004B6379" w:rsidP="004B6379">
            <w:pPr>
              <w:spacing w:after="80"/>
              <w:rPr>
                <w:rFonts w:eastAsia="Times New Roman"/>
                <w:color w:val="000000"/>
              </w:rPr>
            </w:pPr>
            <w:r w:rsidRPr="00B664C5">
              <w:rPr>
                <w:rFonts w:eastAsia="Times New Roman"/>
                <w:color w:val="000000"/>
              </w:rPr>
              <w:t>Conference of Parties</w:t>
            </w:r>
          </w:p>
        </w:tc>
        <w:tc>
          <w:tcPr>
            <w:tcW w:w="1499" w:type="dxa"/>
          </w:tcPr>
          <w:p w:rsidR="004B6379" w:rsidRPr="009D1875" w:rsidRDefault="004B6379" w:rsidP="004B6379">
            <w:pPr>
              <w:spacing w:after="80"/>
              <w:rPr>
                <w:rFonts w:eastAsia="Times New Roman"/>
                <w:color w:val="000000"/>
                <w:lang w:val="en-US"/>
              </w:rPr>
            </w:pPr>
          </w:p>
        </w:tc>
      </w:tr>
      <w:tr w:rsidR="004B6379" w:rsidRPr="009D1875">
        <w:tc>
          <w:tcPr>
            <w:tcW w:w="1506" w:type="dxa"/>
          </w:tcPr>
          <w:p w:rsidR="004B6379" w:rsidRPr="009D1875" w:rsidRDefault="004B6379" w:rsidP="004B6379">
            <w:pPr>
              <w:spacing w:after="80"/>
              <w:rPr>
                <w:rFonts w:eastAsia="Times New Roman"/>
                <w:color w:val="000000"/>
                <w:lang w:val="en-US"/>
              </w:rPr>
            </w:pPr>
            <w:r w:rsidRPr="009D1875">
              <w:rPr>
                <w:rFonts w:eastAsia="Times New Roman"/>
                <w:color w:val="000000"/>
                <w:lang w:val="en-US"/>
              </w:rPr>
              <w:t>COTED</w:t>
            </w:r>
            <w:r>
              <w:rPr>
                <w:rFonts w:eastAsia="Times New Roman"/>
                <w:color w:val="000000"/>
                <w:lang w:val="en-US"/>
              </w:rPr>
              <w:t>*</w:t>
            </w:r>
          </w:p>
        </w:tc>
        <w:tc>
          <w:tcPr>
            <w:tcW w:w="2997" w:type="dxa"/>
          </w:tcPr>
          <w:p w:rsidR="004B6379" w:rsidRPr="00936B98" w:rsidRDefault="004B6379" w:rsidP="004B6379">
            <w:pPr>
              <w:spacing w:after="80"/>
              <w:rPr>
                <w:rFonts w:eastAsia="Times New Roman"/>
                <w:color w:val="000000"/>
                <w:lang w:val="es-ES"/>
              </w:rPr>
            </w:pPr>
            <w:r w:rsidRPr="00936B98">
              <w:rPr>
                <w:rFonts w:eastAsia="Times New Roman"/>
                <w:color w:val="000000"/>
                <w:lang w:val="es-ES"/>
              </w:rPr>
              <w:t>Consejo para el Comercio y el Desarrollo Econ</w:t>
            </w:r>
            <w:r>
              <w:rPr>
                <w:rFonts w:eastAsia="Times New Roman"/>
                <w:color w:val="000000"/>
                <w:lang w:val="es-ES"/>
              </w:rPr>
              <w:t>ómico</w:t>
            </w:r>
          </w:p>
        </w:tc>
        <w:tc>
          <w:tcPr>
            <w:tcW w:w="3240" w:type="dxa"/>
          </w:tcPr>
          <w:p w:rsidR="004B6379" w:rsidRPr="00B664C5" w:rsidRDefault="004B6379" w:rsidP="004B6379">
            <w:pPr>
              <w:spacing w:after="80"/>
              <w:rPr>
                <w:rFonts w:eastAsia="Times New Roman"/>
                <w:color w:val="000000"/>
              </w:rPr>
            </w:pPr>
            <w:r w:rsidRPr="00B664C5">
              <w:rPr>
                <w:rFonts w:eastAsia="Times New Roman"/>
                <w:color w:val="000000"/>
              </w:rPr>
              <w:t>Council for Trade and Economic Development </w:t>
            </w:r>
          </w:p>
        </w:tc>
        <w:tc>
          <w:tcPr>
            <w:tcW w:w="1499" w:type="dxa"/>
          </w:tcPr>
          <w:p w:rsidR="004B6379" w:rsidRPr="009D1875" w:rsidRDefault="004B6379" w:rsidP="004B6379">
            <w:pPr>
              <w:spacing w:after="80"/>
              <w:rPr>
                <w:rFonts w:eastAsia="Times New Roman"/>
                <w:color w:val="000000"/>
                <w:lang w:val="en-US"/>
              </w:rPr>
            </w:pPr>
          </w:p>
        </w:tc>
      </w:tr>
      <w:tr w:rsidR="004B6379" w:rsidRPr="009D1875">
        <w:tc>
          <w:tcPr>
            <w:tcW w:w="1506" w:type="dxa"/>
          </w:tcPr>
          <w:p w:rsidR="004B6379" w:rsidRPr="009D1875" w:rsidRDefault="004B6379" w:rsidP="004B6379">
            <w:pPr>
              <w:spacing w:after="80"/>
              <w:rPr>
                <w:rFonts w:eastAsia="Times New Roman"/>
                <w:color w:val="000000"/>
                <w:lang w:val="en-US"/>
              </w:rPr>
            </w:pPr>
            <w:r w:rsidRPr="009D1875">
              <w:rPr>
                <w:rFonts w:eastAsia="Times New Roman"/>
                <w:color w:val="000000"/>
                <w:lang w:val="en-US"/>
              </w:rPr>
              <w:t>CPUE</w:t>
            </w:r>
            <w:r>
              <w:rPr>
                <w:rFonts w:eastAsia="Times New Roman"/>
                <w:color w:val="000000"/>
                <w:lang w:val="en-US"/>
              </w:rPr>
              <w:t>*</w:t>
            </w:r>
          </w:p>
        </w:tc>
        <w:tc>
          <w:tcPr>
            <w:tcW w:w="2997" w:type="dxa"/>
          </w:tcPr>
          <w:p w:rsidR="004B6379" w:rsidRPr="00936B98" w:rsidRDefault="004B6379" w:rsidP="004B6379">
            <w:pPr>
              <w:spacing w:after="80"/>
              <w:rPr>
                <w:rFonts w:eastAsia="Times New Roman"/>
                <w:color w:val="000000"/>
                <w:lang w:val="es-ES"/>
              </w:rPr>
            </w:pPr>
            <w:r w:rsidRPr="00936B98">
              <w:rPr>
                <w:rFonts w:eastAsia="Times New Roman"/>
                <w:color w:val="000000"/>
                <w:lang w:val="es-ES"/>
              </w:rPr>
              <w:t>Captura por Unidad</w:t>
            </w:r>
            <w:r w:rsidR="00E43524" w:rsidRPr="00936B98">
              <w:rPr>
                <w:rFonts w:eastAsia="Times New Roman"/>
                <w:color w:val="000000"/>
                <w:lang w:val="es-ES"/>
              </w:rPr>
              <w:t xml:space="preserve"> </w:t>
            </w:r>
            <w:r w:rsidR="00E43524">
              <w:rPr>
                <w:rFonts w:eastAsia="Times New Roman"/>
                <w:color w:val="000000"/>
                <w:lang w:val="es-ES"/>
              </w:rPr>
              <w:t xml:space="preserve">de </w:t>
            </w:r>
            <w:r w:rsidR="00E43524" w:rsidRPr="00936B98">
              <w:rPr>
                <w:rFonts w:eastAsia="Times New Roman"/>
                <w:color w:val="000000"/>
                <w:lang w:val="es-ES"/>
              </w:rPr>
              <w:t>Esfuerzo</w:t>
            </w:r>
          </w:p>
        </w:tc>
        <w:tc>
          <w:tcPr>
            <w:tcW w:w="3240" w:type="dxa"/>
          </w:tcPr>
          <w:p w:rsidR="004B6379" w:rsidRPr="00B664C5" w:rsidRDefault="004B6379" w:rsidP="004B6379">
            <w:pPr>
              <w:spacing w:after="80"/>
              <w:rPr>
                <w:rFonts w:eastAsia="Times New Roman"/>
                <w:color w:val="000000"/>
              </w:rPr>
            </w:pPr>
            <w:r w:rsidRPr="00B664C5">
              <w:rPr>
                <w:rFonts w:eastAsia="Times New Roman"/>
                <w:color w:val="000000"/>
              </w:rPr>
              <w:t>Catch Per Unit Effort</w:t>
            </w:r>
          </w:p>
        </w:tc>
        <w:tc>
          <w:tcPr>
            <w:tcW w:w="1499" w:type="dxa"/>
          </w:tcPr>
          <w:p w:rsidR="004B6379" w:rsidRPr="009D1875" w:rsidRDefault="004B6379" w:rsidP="004B6379">
            <w:pPr>
              <w:spacing w:after="80"/>
              <w:rPr>
                <w:rFonts w:eastAsia="Times New Roman"/>
                <w:color w:val="000000"/>
                <w:lang w:val="en-US"/>
              </w:rPr>
            </w:pPr>
          </w:p>
        </w:tc>
      </w:tr>
      <w:tr w:rsidR="004B6379" w:rsidRPr="009D1875">
        <w:tc>
          <w:tcPr>
            <w:tcW w:w="1506" w:type="dxa"/>
          </w:tcPr>
          <w:p w:rsidR="004B6379" w:rsidRPr="009D1875" w:rsidRDefault="004B6379" w:rsidP="004B6379">
            <w:pPr>
              <w:spacing w:after="80"/>
              <w:rPr>
                <w:rFonts w:eastAsia="Times New Roman"/>
                <w:color w:val="000000"/>
                <w:lang w:val="en-US"/>
              </w:rPr>
            </w:pPr>
            <w:r w:rsidRPr="009D1875">
              <w:rPr>
                <w:rFonts w:eastAsia="Times New Roman"/>
                <w:color w:val="000000"/>
                <w:lang w:val="en-US"/>
              </w:rPr>
              <w:t>CREW</w:t>
            </w:r>
            <w:r>
              <w:rPr>
                <w:rFonts w:eastAsia="Times New Roman"/>
                <w:color w:val="000000"/>
                <w:lang w:val="en-US"/>
              </w:rPr>
              <w:t>*</w:t>
            </w:r>
          </w:p>
        </w:tc>
        <w:tc>
          <w:tcPr>
            <w:tcW w:w="2997" w:type="dxa"/>
          </w:tcPr>
          <w:p w:rsidR="004B6379" w:rsidRPr="00936B98" w:rsidRDefault="004B6379" w:rsidP="00E43524">
            <w:pPr>
              <w:spacing w:after="80"/>
              <w:rPr>
                <w:rFonts w:eastAsia="Times New Roman"/>
                <w:color w:val="000000"/>
                <w:lang w:val="es-ES"/>
              </w:rPr>
            </w:pPr>
            <w:r w:rsidRPr="00936B98">
              <w:rPr>
                <w:rFonts w:eastAsia="Times New Roman"/>
                <w:color w:val="000000"/>
                <w:lang w:val="es-ES"/>
              </w:rPr>
              <w:t xml:space="preserve">Fondo Regional del Caribe para </w:t>
            </w:r>
            <w:r w:rsidR="00E43524">
              <w:rPr>
                <w:rFonts w:eastAsia="Times New Roman"/>
                <w:color w:val="000000"/>
                <w:lang w:val="es-ES"/>
              </w:rPr>
              <w:t xml:space="preserve">el Manejo </w:t>
            </w:r>
            <w:r>
              <w:rPr>
                <w:rFonts w:eastAsia="Times New Roman"/>
                <w:color w:val="000000"/>
                <w:lang w:val="es-ES"/>
              </w:rPr>
              <w:t>de Aguas Residuales</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olor w:val="000000"/>
              </w:rPr>
              <w:t>Caribbean Regional Fund for Wastewater Management</w:t>
            </w:r>
          </w:p>
        </w:tc>
        <w:tc>
          <w:tcPr>
            <w:tcW w:w="1499" w:type="dxa"/>
          </w:tcPr>
          <w:p w:rsidR="004B6379" w:rsidRPr="009D1875" w:rsidRDefault="004B6379" w:rsidP="004B6379">
            <w:pPr>
              <w:spacing w:after="80"/>
              <w:rPr>
                <w:rFonts w:eastAsia="Times New Roman"/>
                <w:color w:val="000000"/>
                <w:lang w:val="en-US"/>
              </w:rPr>
            </w:pP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CRFM</w:t>
            </w:r>
            <w:r>
              <w:rPr>
                <w:rFonts w:eastAsia="Times New Roman" w:cs="Times New Roman"/>
                <w:color w:val="000000"/>
                <w:lang w:val="en-US"/>
              </w:rPr>
              <w:t>*</w:t>
            </w:r>
            <w:r w:rsidRPr="009D1875">
              <w:rPr>
                <w:rFonts w:eastAsia="Times New Roman" w:cs="Times New Roman"/>
                <w:color w:val="000000"/>
                <w:lang w:val="en-US"/>
              </w:rPr>
              <w:t xml:space="preserve"> </w:t>
            </w:r>
          </w:p>
        </w:tc>
        <w:tc>
          <w:tcPr>
            <w:tcW w:w="2997" w:type="dxa"/>
          </w:tcPr>
          <w:p w:rsidR="004B6379" w:rsidRPr="00936B98" w:rsidRDefault="004B6379" w:rsidP="00E43524">
            <w:pPr>
              <w:spacing w:after="80"/>
              <w:rPr>
                <w:rFonts w:eastAsia="Times New Roman" w:cs="Times New Roman"/>
                <w:color w:val="000000"/>
                <w:lang w:val="es-ES"/>
              </w:rPr>
            </w:pPr>
            <w:r w:rsidRPr="00936B98">
              <w:rPr>
                <w:rFonts w:eastAsia="Times New Roman" w:cs="Times New Roman"/>
                <w:color w:val="000000"/>
                <w:lang w:val="es-ES"/>
              </w:rPr>
              <w:t xml:space="preserve">Mecanismo </w:t>
            </w:r>
            <w:r w:rsidR="00E43524">
              <w:rPr>
                <w:rFonts w:eastAsia="Times New Roman" w:cs="Times New Roman"/>
                <w:color w:val="000000"/>
                <w:lang w:val="es-ES"/>
              </w:rPr>
              <w:t xml:space="preserve">Regional para las </w:t>
            </w:r>
            <w:r w:rsidRPr="00936B98">
              <w:rPr>
                <w:rFonts w:eastAsia="Times New Roman" w:cs="Times New Roman"/>
                <w:color w:val="000000"/>
                <w:lang w:val="es-ES"/>
              </w:rPr>
              <w:t>Pesquerías del Caribe</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Caribbean Regional Fisheries Mechanism</w:t>
            </w:r>
          </w:p>
        </w:tc>
        <w:tc>
          <w:tcPr>
            <w:tcW w:w="1499" w:type="dxa"/>
          </w:tcPr>
          <w:p w:rsidR="004B6379" w:rsidRPr="009D1875" w:rsidRDefault="004B6379" w:rsidP="004B6379">
            <w:pPr>
              <w:spacing w:after="80"/>
              <w:rPr>
                <w:rFonts w:eastAsia="Times New Roman" w:cs="Times New Roman"/>
                <w:color w:val="000000"/>
                <w:lang w:val="en-US"/>
              </w:rPr>
            </w:pPr>
          </w:p>
        </w:tc>
      </w:tr>
      <w:tr w:rsidR="004B6379" w:rsidRPr="009D1875">
        <w:tc>
          <w:tcPr>
            <w:tcW w:w="1506" w:type="dxa"/>
          </w:tcPr>
          <w:p w:rsidR="004B6379" w:rsidRPr="009D1875" w:rsidRDefault="004B6379" w:rsidP="004B6379">
            <w:pPr>
              <w:spacing w:after="80"/>
              <w:rPr>
                <w:rFonts w:eastAsia="Times New Roman"/>
                <w:color w:val="000000"/>
                <w:lang w:val="en-US"/>
              </w:rPr>
            </w:pPr>
            <w:r w:rsidRPr="009D1875">
              <w:rPr>
                <w:rFonts w:eastAsia="Times New Roman"/>
                <w:color w:val="000000"/>
                <w:lang w:val="en-US"/>
              </w:rPr>
              <w:t>CSME</w:t>
            </w:r>
            <w:r>
              <w:rPr>
                <w:rFonts w:eastAsia="Times New Roman"/>
                <w:color w:val="000000"/>
                <w:lang w:val="en-US"/>
              </w:rPr>
              <w:t>*</w:t>
            </w:r>
          </w:p>
        </w:tc>
        <w:tc>
          <w:tcPr>
            <w:tcW w:w="2997" w:type="dxa"/>
          </w:tcPr>
          <w:p w:rsidR="004B6379" w:rsidRPr="001A7776" w:rsidRDefault="004B6379" w:rsidP="004B6379">
            <w:pPr>
              <w:spacing w:after="80"/>
              <w:rPr>
                <w:rFonts w:eastAsia="Times New Roman"/>
                <w:color w:val="000000"/>
                <w:lang w:val="es-ES"/>
              </w:rPr>
            </w:pPr>
            <w:r w:rsidRPr="001A7776">
              <w:rPr>
                <w:rFonts w:eastAsia="Times New Roman"/>
                <w:color w:val="000000"/>
                <w:lang w:val="es-ES"/>
              </w:rPr>
              <w:t>Mercado y Economía Únicos del Caribe</w:t>
            </w:r>
          </w:p>
        </w:tc>
        <w:tc>
          <w:tcPr>
            <w:tcW w:w="3240" w:type="dxa"/>
          </w:tcPr>
          <w:p w:rsidR="004B6379" w:rsidRPr="00B664C5" w:rsidRDefault="004B6379" w:rsidP="004B6379">
            <w:pPr>
              <w:spacing w:after="80"/>
              <w:rPr>
                <w:rFonts w:eastAsia="Times New Roman"/>
                <w:color w:val="000000"/>
              </w:rPr>
            </w:pPr>
            <w:r w:rsidRPr="00B664C5">
              <w:rPr>
                <w:rFonts w:eastAsia="Times New Roman"/>
                <w:color w:val="000000"/>
              </w:rPr>
              <w:t>CARICOM Single Market and Economy</w:t>
            </w:r>
          </w:p>
        </w:tc>
        <w:tc>
          <w:tcPr>
            <w:tcW w:w="1499" w:type="dxa"/>
          </w:tcPr>
          <w:p w:rsidR="004B6379" w:rsidRPr="009D1875" w:rsidRDefault="004B6379" w:rsidP="004B6379">
            <w:pPr>
              <w:spacing w:after="80"/>
              <w:rPr>
                <w:rFonts w:eastAsia="Times New Roman"/>
                <w:color w:val="000000"/>
                <w:lang w:val="en-US"/>
              </w:rPr>
            </w:pP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Pr>
                <w:rFonts w:eastAsia="Times New Roman" w:cs="Times New Roman"/>
                <w:color w:val="000000"/>
                <w:lang w:val="en-US"/>
              </w:rPr>
              <w:t>Dd</w:t>
            </w:r>
            <w:r w:rsidRPr="009D1875">
              <w:rPr>
                <w:rFonts w:eastAsia="Times New Roman" w:cs="Times New Roman"/>
                <w:color w:val="000000"/>
                <w:lang w:val="en-US"/>
              </w:rPr>
              <w:t>I</w:t>
            </w:r>
          </w:p>
        </w:tc>
        <w:tc>
          <w:tcPr>
            <w:tcW w:w="2997" w:type="dxa"/>
          </w:tcPr>
          <w:p w:rsidR="004B6379" w:rsidRPr="009D1875" w:rsidRDefault="004B6379" w:rsidP="004B6379">
            <w:pPr>
              <w:spacing w:after="80"/>
              <w:rPr>
                <w:rFonts w:eastAsia="Times New Roman" w:cs="Times New Roman"/>
                <w:color w:val="000000"/>
                <w:lang w:val="en-US"/>
              </w:rPr>
            </w:pPr>
            <w:r>
              <w:rPr>
                <w:rFonts w:eastAsia="Times New Roman" w:cs="Times New Roman"/>
                <w:color w:val="000000"/>
                <w:lang w:val="en-US"/>
              </w:rPr>
              <w:t>Declaración de Intención</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Declaration of Intention</w:t>
            </w:r>
          </w:p>
        </w:tc>
        <w:tc>
          <w:tcPr>
            <w:tcW w:w="1499" w:type="dxa"/>
          </w:tcPr>
          <w:p w:rsidR="004B6379" w:rsidRPr="009D1875" w:rsidRDefault="004B6379" w:rsidP="004B6379">
            <w:pPr>
              <w:spacing w:after="80"/>
              <w:rPr>
                <w:rFonts w:eastAsia="Times New Roman" w:cs="Times New Roman"/>
                <w:color w:val="000000"/>
                <w:lang w:val="en-US"/>
              </w:rPr>
            </w:pPr>
            <w:r>
              <w:rPr>
                <w:rFonts w:eastAsia="Times New Roman" w:cs="Times New Roman"/>
                <w:color w:val="000000"/>
                <w:lang w:val="en-US"/>
              </w:rPr>
              <w:t>DoI</w:t>
            </w:r>
          </w:p>
        </w:tc>
      </w:tr>
      <w:tr w:rsidR="004B6379" w:rsidRPr="009D1875">
        <w:tc>
          <w:tcPr>
            <w:tcW w:w="1506" w:type="dxa"/>
          </w:tcPr>
          <w:p w:rsidR="004B6379" w:rsidRPr="009D1875" w:rsidRDefault="004B6379" w:rsidP="004B6379">
            <w:pPr>
              <w:spacing w:after="80"/>
              <w:rPr>
                <w:rFonts w:eastAsia="Times New Roman"/>
                <w:color w:val="000000"/>
                <w:lang w:val="en-US"/>
              </w:rPr>
            </w:pPr>
            <w:r w:rsidRPr="009D1875">
              <w:rPr>
                <w:rFonts w:eastAsia="Times New Roman"/>
                <w:color w:val="000000"/>
                <w:lang w:val="en-US"/>
              </w:rPr>
              <w:t>DPSIR</w:t>
            </w:r>
            <w:r>
              <w:rPr>
                <w:rFonts w:eastAsia="Times New Roman"/>
                <w:color w:val="000000"/>
                <w:lang w:val="en-US"/>
              </w:rPr>
              <w:t>*</w:t>
            </w:r>
          </w:p>
        </w:tc>
        <w:tc>
          <w:tcPr>
            <w:tcW w:w="2997" w:type="dxa"/>
          </w:tcPr>
          <w:p w:rsidR="004B6379" w:rsidRPr="005A647A" w:rsidRDefault="004B6379" w:rsidP="004B6379">
            <w:pPr>
              <w:spacing w:after="80"/>
              <w:rPr>
                <w:rFonts w:eastAsia="Times New Roman"/>
                <w:color w:val="000000"/>
                <w:lang w:val="es-ES"/>
              </w:rPr>
            </w:pPr>
            <w:r>
              <w:rPr>
                <w:rFonts w:eastAsia="Times New Roman"/>
                <w:color w:val="000000"/>
                <w:lang w:val="es-ES"/>
              </w:rPr>
              <w:t>Factores Determinante</w:t>
            </w:r>
            <w:r w:rsidRPr="005A647A">
              <w:rPr>
                <w:rFonts w:eastAsia="Times New Roman"/>
                <w:color w:val="000000"/>
                <w:lang w:val="es-ES"/>
              </w:rPr>
              <w:t>, Presión, Estado, Impacto, Respuesta</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olor w:val="000000"/>
              </w:rPr>
              <w:t>Driver Pressure Status Impact Response</w:t>
            </w:r>
          </w:p>
        </w:tc>
        <w:tc>
          <w:tcPr>
            <w:tcW w:w="1499" w:type="dxa"/>
          </w:tcPr>
          <w:p w:rsidR="004B6379" w:rsidRPr="009D1875" w:rsidRDefault="004B6379" w:rsidP="004B6379">
            <w:pPr>
              <w:spacing w:after="80"/>
              <w:rPr>
                <w:rFonts w:eastAsia="Times New Roman"/>
                <w:color w:val="000000"/>
                <w:lang w:val="en-US"/>
              </w:rPr>
            </w:pP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DSS</w:t>
            </w:r>
            <w:r>
              <w:rPr>
                <w:rFonts w:eastAsia="Times New Roman" w:cs="Times New Roman"/>
                <w:color w:val="000000"/>
                <w:lang w:val="en-US"/>
              </w:rPr>
              <w:t>*</w:t>
            </w:r>
          </w:p>
        </w:tc>
        <w:tc>
          <w:tcPr>
            <w:tcW w:w="2997" w:type="dxa"/>
          </w:tcPr>
          <w:p w:rsidR="004B6379" w:rsidRPr="005A647A" w:rsidRDefault="004B6379" w:rsidP="004B6379">
            <w:pPr>
              <w:spacing w:after="80"/>
              <w:rPr>
                <w:rFonts w:eastAsia="Times New Roman" w:cs="Times New Roman"/>
                <w:color w:val="000000"/>
                <w:lang w:val="es-ES"/>
              </w:rPr>
            </w:pPr>
            <w:r w:rsidRPr="005A647A">
              <w:rPr>
                <w:rFonts w:eastAsia="Times New Roman" w:cs="Times New Roman"/>
                <w:color w:val="000000"/>
                <w:lang w:val="es-ES"/>
              </w:rPr>
              <w:t>Sistema de Apoyo para la Toma de Decisiones</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Decision Support system</w:t>
            </w:r>
          </w:p>
        </w:tc>
        <w:tc>
          <w:tcPr>
            <w:tcW w:w="1499" w:type="dxa"/>
          </w:tcPr>
          <w:p w:rsidR="004B6379" w:rsidRPr="009D1875" w:rsidRDefault="004B6379" w:rsidP="004B6379">
            <w:pPr>
              <w:spacing w:after="80"/>
              <w:rPr>
                <w:rFonts w:eastAsia="Times New Roman" w:cs="Times New Roman"/>
                <w:color w:val="000000"/>
                <w:lang w:val="en-US"/>
              </w:rPr>
            </w:pPr>
          </w:p>
        </w:tc>
      </w:tr>
      <w:tr w:rsidR="004B6379" w:rsidRPr="009D1875">
        <w:tc>
          <w:tcPr>
            <w:tcW w:w="1506" w:type="dxa"/>
          </w:tcPr>
          <w:p w:rsidR="004B6379" w:rsidRPr="009D1875" w:rsidRDefault="004B6379" w:rsidP="004B6379">
            <w:pPr>
              <w:spacing w:after="80"/>
              <w:rPr>
                <w:rFonts w:eastAsia="Times New Roman"/>
                <w:color w:val="000000"/>
                <w:lang w:val="en-US"/>
              </w:rPr>
            </w:pPr>
            <w:r w:rsidRPr="009D1875">
              <w:rPr>
                <w:rFonts w:eastAsia="Times New Roman"/>
                <w:color w:val="000000"/>
                <w:lang w:val="en-US"/>
              </w:rPr>
              <w:t>A</w:t>
            </w:r>
            <w:r w:rsidR="00513EF9">
              <w:rPr>
                <w:rFonts w:eastAsia="Times New Roman"/>
                <w:color w:val="000000"/>
                <w:lang w:val="en-US"/>
              </w:rPr>
              <w:t>E</w:t>
            </w:r>
            <w:r w:rsidR="00340ACB">
              <w:rPr>
                <w:rFonts w:eastAsia="Times New Roman"/>
                <w:color w:val="000000"/>
                <w:lang w:val="en-US"/>
              </w:rPr>
              <w:t>*</w:t>
            </w:r>
          </w:p>
        </w:tc>
        <w:tc>
          <w:tcPr>
            <w:tcW w:w="2997" w:type="dxa"/>
          </w:tcPr>
          <w:p w:rsidR="004B6379" w:rsidRPr="009D1875" w:rsidRDefault="004B6379" w:rsidP="004B6379">
            <w:pPr>
              <w:spacing w:after="80"/>
              <w:rPr>
                <w:rFonts w:eastAsia="Times New Roman"/>
                <w:color w:val="000000"/>
                <w:lang w:val="en-US"/>
              </w:rPr>
            </w:pPr>
            <w:r>
              <w:rPr>
                <w:rFonts w:eastAsia="Times New Roman"/>
                <w:color w:val="000000"/>
                <w:lang w:val="en-US"/>
              </w:rPr>
              <w:t>Agencia Ejecutora</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olor w:val="000000"/>
              </w:rPr>
              <w:t>Executing Agency</w:t>
            </w:r>
          </w:p>
        </w:tc>
        <w:tc>
          <w:tcPr>
            <w:tcW w:w="1499" w:type="dxa"/>
          </w:tcPr>
          <w:p w:rsidR="004B6379" w:rsidRPr="009D1875" w:rsidRDefault="00513EF9" w:rsidP="004B6379">
            <w:pPr>
              <w:spacing w:after="80"/>
              <w:rPr>
                <w:rFonts w:eastAsia="Times New Roman"/>
                <w:color w:val="000000"/>
                <w:lang w:val="en-US"/>
              </w:rPr>
            </w:pPr>
            <w:r>
              <w:rPr>
                <w:rFonts w:eastAsia="Times New Roman"/>
                <w:color w:val="000000"/>
                <w:lang w:val="en-US"/>
              </w:rPr>
              <w:t>EA</w:t>
            </w: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Pr>
                <w:rFonts w:eastAsia="Times New Roman" w:cs="Times New Roman"/>
                <w:color w:val="000000"/>
                <w:lang w:val="en-US"/>
              </w:rPr>
              <w:t>EEP</w:t>
            </w:r>
          </w:p>
        </w:tc>
        <w:tc>
          <w:tcPr>
            <w:tcW w:w="2997" w:type="dxa"/>
          </w:tcPr>
          <w:p w:rsidR="004B6379" w:rsidRPr="005A647A" w:rsidRDefault="004B6379" w:rsidP="00E43524">
            <w:pPr>
              <w:spacing w:after="80"/>
              <w:rPr>
                <w:rFonts w:eastAsia="Times New Roman" w:cs="Times New Roman"/>
                <w:color w:val="000000"/>
                <w:lang w:val="es-ES"/>
              </w:rPr>
            </w:pPr>
            <w:r w:rsidRPr="005A647A">
              <w:rPr>
                <w:rFonts w:eastAsia="Times New Roman" w:cs="Times New Roman"/>
                <w:color w:val="000000"/>
                <w:lang w:val="es-ES"/>
              </w:rPr>
              <w:t xml:space="preserve">Enfoque Ecosistémico </w:t>
            </w:r>
            <w:r w:rsidR="00E43524">
              <w:rPr>
                <w:rFonts w:eastAsia="Times New Roman" w:cs="Times New Roman"/>
                <w:color w:val="000000"/>
                <w:lang w:val="es-ES"/>
              </w:rPr>
              <w:t>en</w:t>
            </w:r>
            <w:r w:rsidRPr="005A647A">
              <w:rPr>
                <w:rFonts w:eastAsia="Times New Roman" w:cs="Times New Roman"/>
                <w:color w:val="000000"/>
                <w:lang w:val="es-ES"/>
              </w:rPr>
              <w:t xml:space="preserve"> la Pesca</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Ecosystem Approach to Fisheries</w:t>
            </w:r>
          </w:p>
        </w:tc>
        <w:tc>
          <w:tcPr>
            <w:tcW w:w="1499"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EAF</w:t>
            </w:r>
          </w:p>
        </w:tc>
      </w:tr>
      <w:tr w:rsidR="004B6379" w:rsidRPr="009D1875">
        <w:tc>
          <w:tcPr>
            <w:tcW w:w="1506" w:type="dxa"/>
          </w:tcPr>
          <w:p w:rsidR="004B6379" w:rsidRPr="009D1875" w:rsidRDefault="004B6379" w:rsidP="004B6379">
            <w:pPr>
              <w:spacing w:after="80"/>
              <w:rPr>
                <w:rFonts w:eastAsia="Times New Roman"/>
                <w:color w:val="000000"/>
                <w:lang w:val="en-US"/>
              </w:rPr>
            </w:pPr>
            <w:r w:rsidRPr="009D1875">
              <w:rPr>
                <w:rFonts w:eastAsia="Times New Roman"/>
                <w:color w:val="000000"/>
                <w:lang w:val="en-US"/>
              </w:rPr>
              <w:t>ECMMAN</w:t>
            </w:r>
            <w:r>
              <w:rPr>
                <w:rFonts w:eastAsia="Times New Roman"/>
                <w:color w:val="000000"/>
                <w:lang w:val="en-US"/>
              </w:rPr>
              <w:t>*</w:t>
            </w:r>
          </w:p>
        </w:tc>
        <w:tc>
          <w:tcPr>
            <w:tcW w:w="2997" w:type="dxa"/>
          </w:tcPr>
          <w:p w:rsidR="004B6379" w:rsidRPr="002175B7" w:rsidRDefault="004B6379" w:rsidP="00E43524">
            <w:pPr>
              <w:spacing w:after="80"/>
              <w:rPr>
                <w:rFonts w:eastAsia="Times New Roman"/>
                <w:color w:val="000000"/>
                <w:lang w:val="es-ES"/>
              </w:rPr>
            </w:pPr>
            <w:r w:rsidRPr="002175B7">
              <w:rPr>
                <w:rFonts w:eastAsia="Times New Roman"/>
                <w:color w:val="000000"/>
                <w:lang w:val="es-ES"/>
              </w:rPr>
              <w:t xml:space="preserve">Proyecto de Red de Áreas Marinas </w:t>
            </w:r>
            <w:r w:rsidR="00E43524">
              <w:rPr>
                <w:rFonts w:eastAsia="Times New Roman"/>
                <w:color w:val="000000"/>
                <w:lang w:val="es-ES"/>
              </w:rPr>
              <w:t xml:space="preserve">bajo Manejo </w:t>
            </w:r>
            <w:r w:rsidRPr="002175B7">
              <w:rPr>
                <w:rFonts w:eastAsia="Times New Roman"/>
                <w:color w:val="000000"/>
                <w:lang w:val="es-ES"/>
              </w:rPr>
              <w:t>del Caribe Oriental</w:t>
            </w:r>
          </w:p>
        </w:tc>
        <w:tc>
          <w:tcPr>
            <w:tcW w:w="3240" w:type="dxa"/>
          </w:tcPr>
          <w:p w:rsidR="004B6379" w:rsidRPr="00B664C5" w:rsidRDefault="004B6379" w:rsidP="004B6379">
            <w:pPr>
              <w:spacing w:after="80"/>
              <w:rPr>
                <w:rFonts w:eastAsia="Times New Roman"/>
                <w:color w:val="000000"/>
              </w:rPr>
            </w:pPr>
            <w:r w:rsidRPr="00B664C5">
              <w:rPr>
                <w:rFonts w:eastAsia="Times New Roman"/>
                <w:color w:val="000000"/>
              </w:rPr>
              <w:t>Eastern Caribbean Marine Managed Areas Network Project</w:t>
            </w:r>
          </w:p>
        </w:tc>
        <w:tc>
          <w:tcPr>
            <w:tcW w:w="1499" w:type="dxa"/>
          </w:tcPr>
          <w:p w:rsidR="004B6379" w:rsidRPr="009D1875" w:rsidRDefault="004B6379" w:rsidP="004B6379">
            <w:pPr>
              <w:spacing w:after="80"/>
              <w:rPr>
                <w:rFonts w:eastAsia="Times New Roman"/>
                <w:color w:val="000000"/>
                <w:lang w:val="en-US"/>
              </w:rPr>
            </w:pP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lastRenderedPageBreak/>
              <w:t>EcoQO</w:t>
            </w:r>
            <w:r>
              <w:rPr>
                <w:rFonts w:eastAsia="Times New Roman" w:cs="Times New Roman"/>
                <w:color w:val="000000"/>
                <w:lang w:val="en-US"/>
              </w:rPr>
              <w:t>*</w:t>
            </w:r>
          </w:p>
        </w:tc>
        <w:tc>
          <w:tcPr>
            <w:tcW w:w="2997" w:type="dxa"/>
          </w:tcPr>
          <w:p w:rsidR="004B6379" w:rsidRPr="002175B7" w:rsidRDefault="004B6379" w:rsidP="004B6379">
            <w:pPr>
              <w:spacing w:after="80"/>
              <w:rPr>
                <w:rFonts w:eastAsia="Times New Roman" w:cs="Times New Roman"/>
                <w:color w:val="000000"/>
                <w:lang w:val="es-ES"/>
              </w:rPr>
            </w:pPr>
            <w:r w:rsidRPr="002175B7">
              <w:rPr>
                <w:rFonts w:eastAsia="Times New Roman" w:cs="Times New Roman"/>
                <w:color w:val="000000"/>
                <w:lang w:val="es-ES"/>
              </w:rPr>
              <w:t>Objetivo de Calidad del Ecosistema (PAE del CLME)</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Ecosystem Quality Objective (CLME SAP)</w:t>
            </w:r>
          </w:p>
        </w:tc>
        <w:tc>
          <w:tcPr>
            <w:tcW w:w="1499" w:type="dxa"/>
          </w:tcPr>
          <w:p w:rsidR="004B6379" w:rsidRPr="009D1875" w:rsidRDefault="004B6379" w:rsidP="004B6379">
            <w:pPr>
              <w:spacing w:after="80"/>
              <w:rPr>
                <w:rFonts w:eastAsia="Times New Roman" w:cs="Times New Roman"/>
                <w:color w:val="000000"/>
                <w:lang w:val="en-US"/>
              </w:rPr>
            </w:pPr>
          </w:p>
        </w:tc>
      </w:tr>
      <w:tr w:rsidR="004B6379" w:rsidRPr="009D1875">
        <w:tc>
          <w:tcPr>
            <w:tcW w:w="1506" w:type="dxa"/>
          </w:tcPr>
          <w:p w:rsidR="004B6379" w:rsidRPr="009D1875" w:rsidRDefault="004B6379" w:rsidP="004B6379">
            <w:pPr>
              <w:spacing w:after="80"/>
              <w:rPr>
                <w:lang w:val="en-US"/>
              </w:rPr>
            </w:pPr>
            <w:r w:rsidRPr="009D1875">
              <w:rPr>
                <w:lang w:val="en-US"/>
              </w:rPr>
              <w:t>ECROP</w:t>
            </w:r>
            <w:r>
              <w:rPr>
                <w:lang w:val="en-US"/>
              </w:rPr>
              <w:t>*</w:t>
            </w:r>
          </w:p>
        </w:tc>
        <w:tc>
          <w:tcPr>
            <w:tcW w:w="2997" w:type="dxa"/>
          </w:tcPr>
          <w:p w:rsidR="004B6379" w:rsidRPr="002175B7" w:rsidRDefault="004B6379" w:rsidP="004B6379">
            <w:pPr>
              <w:spacing w:after="80"/>
              <w:rPr>
                <w:lang w:val="es-ES"/>
              </w:rPr>
            </w:pPr>
            <w:r w:rsidRPr="002175B7">
              <w:rPr>
                <w:lang w:val="es-ES"/>
              </w:rPr>
              <w:t>Política Regional del Océano del Caribe Oriental</w:t>
            </w:r>
          </w:p>
        </w:tc>
        <w:tc>
          <w:tcPr>
            <w:tcW w:w="3240" w:type="dxa"/>
          </w:tcPr>
          <w:p w:rsidR="004B6379" w:rsidRPr="00B664C5" w:rsidRDefault="004B6379" w:rsidP="004B6379">
            <w:pPr>
              <w:spacing w:after="80"/>
            </w:pPr>
            <w:r w:rsidRPr="00B664C5">
              <w:t>Eastern Caribbean Regional Ocean Policy</w:t>
            </w:r>
          </w:p>
        </w:tc>
        <w:tc>
          <w:tcPr>
            <w:tcW w:w="1499" w:type="dxa"/>
          </w:tcPr>
          <w:p w:rsidR="004B6379" w:rsidRPr="009D1875" w:rsidRDefault="004B6379" w:rsidP="004B6379">
            <w:pPr>
              <w:spacing w:after="80"/>
              <w:rPr>
                <w:lang w:val="en-US"/>
              </w:rPr>
            </w:pPr>
          </w:p>
        </w:tc>
      </w:tr>
      <w:tr w:rsidR="00ED4D98" w:rsidRPr="009D1875">
        <w:tc>
          <w:tcPr>
            <w:tcW w:w="1506" w:type="dxa"/>
          </w:tcPr>
          <w:p w:rsidR="00ED4D98" w:rsidRPr="009D1875" w:rsidRDefault="00ED4D98" w:rsidP="007608A0">
            <w:pPr>
              <w:spacing w:after="80"/>
              <w:ind w:right="-99"/>
              <w:rPr>
                <w:rFonts w:eastAsia="Times New Roman"/>
                <w:color w:val="000000"/>
                <w:lang w:val="en-US"/>
              </w:rPr>
            </w:pPr>
            <w:r>
              <w:rPr>
                <w:rFonts w:eastAsia="Times New Roman"/>
                <w:color w:val="000000"/>
                <w:lang w:val="en-US"/>
              </w:rPr>
              <w:t>EPABN</w:t>
            </w:r>
          </w:p>
        </w:tc>
        <w:tc>
          <w:tcPr>
            <w:tcW w:w="2997" w:type="dxa"/>
          </w:tcPr>
          <w:p w:rsidR="00ED4D98" w:rsidRPr="00657271" w:rsidRDefault="00ED4D98" w:rsidP="007608A0">
            <w:pPr>
              <w:spacing w:after="80"/>
              <w:ind w:right="-99"/>
              <w:rPr>
                <w:rFonts w:eastAsia="Times New Roman"/>
                <w:color w:val="000000"/>
                <w:lang w:val="es-ES"/>
              </w:rPr>
            </w:pPr>
            <w:r w:rsidRPr="00657271">
              <w:rPr>
                <w:rFonts w:ascii="Calibri" w:eastAsia="Times New Roman" w:hAnsi="Calibri" w:cs="Times New Roman"/>
                <w:color w:val="000000"/>
                <w:lang w:val="es-ES"/>
              </w:rPr>
              <w:t>Estrategias y Planes de Acción de Biodiversidad Nacionales</w:t>
            </w:r>
          </w:p>
        </w:tc>
        <w:tc>
          <w:tcPr>
            <w:tcW w:w="3240" w:type="dxa"/>
          </w:tcPr>
          <w:p w:rsidR="00ED4D98" w:rsidRPr="00B664C5" w:rsidRDefault="00ED4D98" w:rsidP="007608A0">
            <w:pPr>
              <w:spacing w:after="80"/>
              <w:ind w:right="-99"/>
              <w:rPr>
                <w:rFonts w:eastAsia="Times New Roman" w:cs="Times New Roman"/>
                <w:color w:val="000000"/>
              </w:rPr>
            </w:pPr>
            <w:r w:rsidRPr="00B664C5">
              <w:rPr>
                <w:rFonts w:eastAsia="Times New Roman"/>
                <w:color w:val="000000"/>
              </w:rPr>
              <w:t>National Biodiversity Strategies and Action Plans</w:t>
            </w:r>
          </w:p>
        </w:tc>
        <w:tc>
          <w:tcPr>
            <w:tcW w:w="1499" w:type="dxa"/>
          </w:tcPr>
          <w:p w:rsidR="00ED4D98" w:rsidRPr="009D1875" w:rsidRDefault="00ED4D98" w:rsidP="007608A0">
            <w:pPr>
              <w:spacing w:after="80"/>
              <w:ind w:right="-99"/>
              <w:rPr>
                <w:rFonts w:eastAsia="Times New Roman"/>
                <w:color w:val="000000"/>
                <w:lang w:val="en-US"/>
              </w:rPr>
            </w:pPr>
            <w:r w:rsidRPr="009D1875">
              <w:rPr>
                <w:rFonts w:eastAsia="Times New Roman"/>
                <w:color w:val="000000"/>
                <w:lang w:val="en-US"/>
              </w:rPr>
              <w:t>NBSAP</w:t>
            </w:r>
          </w:p>
        </w:tc>
      </w:tr>
      <w:tr w:rsidR="004B6379" w:rsidRPr="009D1875">
        <w:tc>
          <w:tcPr>
            <w:tcW w:w="1506" w:type="dxa"/>
          </w:tcPr>
          <w:p w:rsidR="004B6379" w:rsidRPr="009D1875" w:rsidRDefault="004B6379" w:rsidP="004B6379">
            <w:pPr>
              <w:spacing w:after="80"/>
              <w:rPr>
                <w:lang w:val="en-US"/>
              </w:rPr>
            </w:pPr>
            <w:r w:rsidRPr="009D1875">
              <w:rPr>
                <w:lang w:val="en-US"/>
              </w:rPr>
              <w:t>ERBM</w:t>
            </w:r>
            <w:r>
              <w:rPr>
                <w:lang w:val="en-US"/>
              </w:rPr>
              <w:t>*</w:t>
            </w:r>
          </w:p>
        </w:tc>
        <w:tc>
          <w:tcPr>
            <w:tcW w:w="2997" w:type="dxa"/>
          </w:tcPr>
          <w:p w:rsidR="004B6379" w:rsidRPr="002175B7" w:rsidRDefault="004B6379" w:rsidP="004B6379">
            <w:pPr>
              <w:spacing w:after="80"/>
              <w:rPr>
                <w:lang w:val="es-ES"/>
              </w:rPr>
            </w:pPr>
            <w:r w:rsidRPr="002175B7">
              <w:rPr>
                <w:lang w:val="es-ES"/>
              </w:rPr>
              <w:t>Manejo Basado en Resultados Mejorados (PNUD)</w:t>
            </w:r>
          </w:p>
        </w:tc>
        <w:tc>
          <w:tcPr>
            <w:tcW w:w="3240" w:type="dxa"/>
          </w:tcPr>
          <w:p w:rsidR="004B6379" w:rsidRPr="00B664C5" w:rsidRDefault="004B6379" w:rsidP="004B6379">
            <w:pPr>
              <w:spacing w:after="80"/>
              <w:rPr>
                <w:rFonts w:eastAsia="Times New Roman"/>
                <w:color w:val="000000"/>
              </w:rPr>
            </w:pPr>
            <w:r w:rsidRPr="00B664C5">
              <w:t>Enhanced Results Based Management (UNDP)</w:t>
            </w:r>
          </w:p>
        </w:tc>
        <w:tc>
          <w:tcPr>
            <w:tcW w:w="1499" w:type="dxa"/>
          </w:tcPr>
          <w:p w:rsidR="004B6379" w:rsidRPr="009D1875" w:rsidRDefault="004B6379" w:rsidP="004B6379">
            <w:pPr>
              <w:spacing w:after="80"/>
              <w:rPr>
                <w:lang w:val="en-US"/>
              </w:rPr>
            </w:pPr>
          </w:p>
        </w:tc>
      </w:tr>
      <w:tr w:rsidR="00D86E91" w:rsidRPr="009D1875">
        <w:tc>
          <w:tcPr>
            <w:tcW w:w="1506" w:type="dxa"/>
          </w:tcPr>
          <w:p w:rsidR="00D86E91" w:rsidRPr="009D1875" w:rsidRDefault="00D86E91" w:rsidP="00874AD9">
            <w:pPr>
              <w:spacing w:after="80"/>
              <w:rPr>
                <w:rFonts w:eastAsia="Times New Roman"/>
                <w:color w:val="000000"/>
                <w:lang w:val="es-ES"/>
              </w:rPr>
            </w:pPr>
            <w:r>
              <w:rPr>
                <w:rFonts w:eastAsia="Times New Roman"/>
                <w:color w:val="000000"/>
                <w:lang w:val="es-ES"/>
              </w:rPr>
              <w:t>EUA</w:t>
            </w:r>
          </w:p>
        </w:tc>
        <w:tc>
          <w:tcPr>
            <w:tcW w:w="2997" w:type="dxa"/>
          </w:tcPr>
          <w:p w:rsidR="00D86E91" w:rsidRPr="009D1875" w:rsidRDefault="00D86E91" w:rsidP="00874AD9">
            <w:pPr>
              <w:spacing w:after="80"/>
              <w:rPr>
                <w:rFonts w:eastAsia="Times New Roman"/>
                <w:color w:val="000000"/>
                <w:lang w:val="es-ES"/>
              </w:rPr>
            </w:pPr>
            <w:r w:rsidRPr="009D1875">
              <w:rPr>
                <w:rFonts w:eastAsia="Times New Roman"/>
                <w:color w:val="000000"/>
                <w:lang w:val="es-ES"/>
              </w:rPr>
              <w:t>Estados Unidos de América</w:t>
            </w:r>
          </w:p>
        </w:tc>
        <w:tc>
          <w:tcPr>
            <w:tcW w:w="3240" w:type="dxa"/>
          </w:tcPr>
          <w:p w:rsidR="00D86E91" w:rsidRPr="00B664C5" w:rsidRDefault="00D86E91" w:rsidP="00874AD9">
            <w:pPr>
              <w:spacing w:after="80"/>
              <w:rPr>
                <w:rFonts w:eastAsia="Times New Roman"/>
                <w:color w:val="000000"/>
              </w:rPr>
            </w:pPr>
            <w:r w:rsidRPr="00B664C5">
              <w:rPr>
                <w:rFonts w:eastAsia="Times New Roman"/>
                <w:color w:val="000000"/>
              </w:rPr>
              <w:t>United States of America</w:t>
            </w:r>
          </w:p>
        </w:tc>
        <w:tc>
          <w:tcPr>
            <w:tcW w:w="1499" w:type="dxa"/>
          </w:tcPr>
          <w:p w:rsidR="00D86E91" w:rsidRPr="009D1875" w:rsidRDefault="00D86E91" w:rsidP="00874AD9">
            <w:pPr>
              <w:spacing w:after="80"/>
              <w:rPr>
                <w:rFonts w:eastAsia="Times New Roman"/>
                <w:color w:val="000000"/>
                <w:lang w:val="es-ES"/>
              </w:rPr>
            </w:pPr>
            <w:r w:rsidRPr="009D1875">
              <w:rPr>
                <w:rFonts w:eastAsia="Times New Roman"/>
                <w:color w:val="000000"/>
                <w:lang w:val="es-ES"/>
              </w:rPr>
              <w:t>USA</w:t>
            </w:r>
          </w:p>
        </w:tc>
      </w:tr>
      <w:tr w:rsidR="004B6379" w:rsidRPr="009D1875">
        <w:tc>
          <w:tcPr>
            <w:tcW w:w="1506" w:type="dxa"/>
          </w:tcPr>
          <w:p w:rsidR="004B6379" w:rsidRPr="009D1875" w:rsidRDefault="004B6379" w:rsidP="004B6379">
            <w:pPr>
              <w:spacing w:after="80"/>
              <w:rPr>
                <w:rFonts w:eastAsia="Times New Roman"/>
                <w:color w:val="000000"/>
                <w:lang w:val="en-US"/>
              </w:rPr>
            </w:pPr>
            <w:r w:rsidRPr="009D1875">
              <w:rPr>
                <w:rFonts w:eastAsia="Times New Roman"/>
                <w:color w:val="000000"/>
                <w:lang w:val="en-US"/>
              </w:rPr>
              <w:t>FAO</w:t>
            </w:r>
            <w:r w:rsidR="00340ACB">
              <w:rPr>
                <w:rFonts w:eastAsia="Times New Roman"/>
                <w:color w:val="000000"/>
                <w:lang w:val="en-US"/>
              </w:rPr>
              <w:t>*</w:t>
            </w:r>
          </w:p>
        </w:tc>
        <w:tc>
          <w:tcPr>
            <w:tcW w:w="2997" w:type="dxa"/>
          </w:tcPr>
          <w:p w:rsidR="004B6379" w:rsidRPr="002175B7" w:rsidRDefault="004B6379" w:rsidP="004B6379">
            <w:pPr>
              <w:spacing w:after="80"/>
              <w:rPr>
                <w:rFonts w:eastAsia="Times New Roman"/>
                <w:color w:val="000000"/>
                <w:lang w:val="es-ES"/>
              </w:rPr>
            </w:pPr>
            <w:r w:rsidRPr="002175B7">
              <w:rPr>
                <w:rFonts w:eastAsia="Times New Roman"/>
                <w:color w:val="000000"/>
                <w:lang w:val="es-ES"/>
              </w:rPr>
              <w:t>Organización de las Naciones Unidas para la Agricultura y la Alimentación</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olor w:val="000000"/>
              </w:rPr>
              <w:t>Food and Agricultural Organisation</w:t>
            </w:r>
          </w:p>
        </w:tc>
        <w:tc>
          <w:tcPr>
            <w:tcW w:w="1499" w:type="dxa"/>
          </w:tcPr>
          <w:p w:rsidR="004B6379" w:rsidRPr="009D1875" w:rsidRDefault="004B6379" w:rsidP="004B6379">
            <w:pPr>
              <w:spacing w:after="80"/>
              <w:rPr>
                <w:rFonts w:eastAsia="Times New Roman"/>
                <w:color w:val="000000"/>
                <w:lang w:val="en-US"/>
              </w:rPr>
            </w:pP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Pr>
                <w:rFonts w:eastAsia="Times New Roman" w:cs="Times New Roman"/>
                <w:color w:val="000000"/>
                <w:lang w:val="en-US"/>
              </w:rPr>
              <w:t>FAO-COPACO</w:t>
            </w:r>
          </w:p>
        </w:tc>
        <w:tc>
          <w:tcPr>
            <w:tcW w:w="2997" w:type="dxa"/>
          </w:tcPr>
          <w:p w:rsidR="004B6379" w:rsidRPr="002175B7" w:rsidRDefault="004B6379" w:rsidP="004B6379">
            <w:pPr>
              <w:spacing w:after="80"/>
              <w:rPr>
                <w:rFonts w:eastAsia="Times New Roman" w:cs="Times New Roman"/>
                <w:color w:val="000000"/>
                <w:lang w:val="es-ES"/>
              </w:rPr>
            </w:pPr>
            <w:r w:rsidRPr="002175B7">
              <w:rPr>
                <w:rFonts w:eastAsia="Times New Roman"/>
                <w:color w:val="000000"/>
                <w:lang w:val="es-ES"/>
              </w:rPr>
              <w:t xml:space="preserve">Organización de las Naciones Unidas para la Agricultura y la Alimentación </w:t>
            </w:r>
            <w:r>
              <w:rPr>
                <w:rFonts w:eastAsia="Times New Roman"/>
                <w:color w:val="000000"/>
                <w:lang w:val="es-ES"/>
              </w:rPr>
              <w:t xml:space="preserve">- </w:t>
            </w:r>
            <w:r w:rsidRPr="002175B7">
              <w:rPr>
                <w:rFonts w:eastAsia="Times New Roman"/>
                <w:color w:val="000000"/>
                <w:lang w:val="es-ES"/>
              </w:rPr>
              <w:t>Comisión de Pesca para el Atlántico Centro-Occidental</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Food and Agricultural Organisation of the United Nations - Western Central Atlantic Fisheries Commission</w:t>
            </w:r>
          </w:p>
        </w:tc>
        <w:tc>
          <w:tcPr>
            <w:tcW w:w="1499"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FAO- WECAFC</w:t>
            </w:r>
          </w:p>
        </w:tc>
      </w:tr>
      <w:tr w:rsidR="004B6379" w:rsidRPr="009D1875">
        <w:tc>
          <w:tcPr>
            <w:tcW w:w="1506" w:type="dxa"/>
          </w:tcPr>
          <w:p w:rsidR="004B6379" w:rsidRPr="009D1875" w:rsidRDefault="004B6379" w:rsidP="004B6379">
            <w:pPr>
              <w:spacing w:after="80"/>
              <w:rPr>
                <w:rFonts w:eastAsia="Times New Roman"/>
                <w:color w:val="000000"/>
                <w:lang w:val="en-US"/>
              </w:rPr>
            </w:pPr>
            <w:r w:rsidRPr="009D1875">
              <w:rPr>
                <w:rFonts w:eastAsia="Times New Roman"/>
                <w:color w:val="000000"/>
                <w:lang w:val="en-US"/>
              </w:rPr>
              <w:t>FFO</w:t>
            </w:r>
            <w:r>
              <w:rPr>
                <w:rFonts w:eastAsia="Times New Roman"/>
                <w:color w:val="000000"/>
                <w:lang w:val="en-US"/>
              </w:rPr>
              <w:t>*</w:t>
            </w:r>
          </w:p>
        </w:tc>
        <w:tc>
          <w:tcPr>
            <w:tcW w:w="2997" w:type="dxa"/>
          </w:tcPr>
          <w:p w:rsidR="004B6379" w:rsidRPr="009D1875" w:rsidRDefault="004B6379" w:rsidP="004B6379">
            <w:pPr>
              <w:spacing w:after="80"/>
              <w:rPr>
                <w:rFonts w:eastAsia="Times New Roman"/>
                <w:color w:val="000000"/>
                <w:lang w:val="en-US"/>
              </w:rPr>
            </w:pPr>
            <w:r>
              <w:rPr>
                <w:rFonts w:eastAsia="Times New Roman"/>
                <w:color w:val="000000"/>
                <w:lang w:val="en-US"/>
              </w:rPr>
              <w:t>Organizaciones de Pescadores</w:t>
            </w:r>
          </w:p>
        </w:tc>
        <w:tc>
          <w:tcPr>
            <w:tcW w:w="3240" w:type="dxa"/>
          </w:tcPr>
          <w:p w:rsidR="004B6379" w:rsidRPr="00B664C5" w:rsidRDefault="004B6379" w:rsidP="004B6379">
            <w:pPr>
              <w:spacing w:after="80"/>
              <w:rPr>
                <w:rFonts w:eastAsia="Times New Roman"/>
                <w:color w:val="000000"/>
              </w:rPr>
            </w:pPr>
            <w:r w:rsidRPr="00B664C5">
              <w:rPr>
                <w:rFonts w:eastAsia="Times New Roman"/>
                <w:color w:val="000000"/>
              </w:rPr>
              <w:t>Fisher Folk Organisations</w:t>
            </w:r>
          </w:p>
        </w:tc>
        <w:tc>
          <w:tcPr>
            <w:tcW w:w="1499" w:type="dxa"/>
          </w:tcPr>
          <w:p w:rsidR="004B6379" w:rsidRPr="009D1875" w:rsidRDefault="004B6379" w:rsidP="004B6379">
            <w:pPr>
              <w:spacing w:after="80"/>
              <w:rPr>
                <w:rFonts w:eastAsia="Times New Roman"/>
                <w:color w:val="000000"/>
                <w:lang w:val="en-US"/>
              </w:rPr>
            </w:pPr>
          </w:p>
        </w:tc>
      </w:tr>
      <w:tr w:rsidR="00377BF8" w:rsidRPr="009D1875">
        <w:tc>
          <w:tcPr>
            <w:tcW w:w="1506" w:type="dxa"/>
          </w:tcPr>
          <w:p w:rsidR="00377BF8" w:rsidRPr="009D1875" w:rsidRDefault="00377BF8" w:rsidP="00377BF8">
            <w:pPr>
              <w:spacing w:after="80"/>
              <w:rPr>
                <w:rFonts w:eastAsia="Times New Roman" w:cs="Times New Roman"/>
                <w:color w:val="000000"/>
                <w:lang w:val="en-US"/>
              </w:rPr>
            </w:pPr>
            <w:r>
              <w:rPr>
                <w:rFonts w:eastAsia="Times New Roman" w:cs="Times New Roman"/>
                <w:color w:val="000000"/>
                <w:lang w:val="en-US"/>
              </w:rPr>
              <w:t>FMAM</w:t>
            </w:r>
          </w:p>
        </w:tc>
        <w:tc>
          <w:tcPr>
            <w:tcW w:w="2997" w:type="dxa"/>
          </w:tcPr>
          <w:p w:rsidR="00377BF8" w:rsidRPr="00E270A6" w:rsidRDefault="00377BF8" w:rsidP="00377BF8">
            <w:pPr>
              <w:spacing w:after="80"/>
              <w:rPr>
                <w:rFonts w:eastAsia="Times New Roman" w:cs="Times New Roman"/>
                <w:color w:val="000000"/>
                <w:lang w:val="es-ES"/>
              </w:rPr>
            </w:pPr>
            <w:r w:rsidRPr="00E270A6">
              <w:rPr>
                <w:rFonts w:eastAsia="Times New Roman" w:cs="Times New Roman"/>
                <w:color w:val="000000"/>
                <w:lang w:val="es-ES"/>
              </w:rPr>
              <w:t>Fon</w:t>
            </w:r>
            <w:r w:rsidR="00E43524">
              <w:rPr>
                <w:rFonts w:eastAsia="Times New Roman" w:cs="Times New Roman"/>
                <w:color w:val="000000"/>
                <w:lang w:val="es-ES"/>
              </w:rPr>
              <w:t>do para el Medio Ambiente Mundial</w:t>
            </w:r>
          </w:p>
        </w:tc>
        <w:tc>
          <w:tcPr>
            <w:tcW w:w="3240" w:type="dxa"/>
          </w:tcPr>
          <w:p w:rsidR="00377BF8" w:rsidRPr="00B664C5" w:rsidRDefault="00377BF8" w:rsidP="00377BF8">
            <w:pPr>
              <w:spacing w:after="80"/>
              <w:rPr>
                <w:rFonts w:eastAsia="Times New Roman" w:cs="Times New Roman"/>
                <w:color w:val="000000"/>
              </w:rPr>
            </w:pPr>
            <w:r w:rsidRPr="00B664C5">
              <w:rPr>
                <w:rFonts w:eastAsia="Times New Roman" w:cs="Times New Roman"/>
                <w:color w:val="000000"/>
              </w:rPr>
              <w:t>Global Environment Facility</w:t>
            </w:r>
          </w:p>
        </w:tc>
        <w:tc>
          <w:tcPr>
            <w:tcW w:w="1499" w:type="dxa"/>
          </w:tcPr>
          <w:p w:rsidR="00377BF8" w:rsidRPr="009D1875" w:rsidRDefault="00377BF8" w:rsidP="00377BF8">
            <w:pPr>
              <w:spacing w:after="80"/>
              <w:rPr>
                <w:rFonts w:eastAsia="Times New Roman" w:cs="Times New Roman"/>
                <w:color w:val="000000"/>
                <w:lang w:val="en-US"/>
              </w:rPr>
            </w:pPr>
            <w:r w:rsidRPr="009D1875">
              <w:rPr>
                <w:rFonts w:eastAsia="Times New Roman" w:cs="Times New Roman"/>
                <w:color w:val="000000"/>
                <w:lang w:val="en-US"/>
              </w:rPr>
              <w:t>GEF</w:t>
            </w:r>
          </w:p>
        </w:tc>
      </w:tr>
      <w:tr w:rsidR="00ED4D98" w:rsidRPr="009D1875">
        <w:tc>
          <w:tcPr>
            <w:tcW w:w="1506" w:type="dxa"/>
          </w:tcPr>
          <w:p w:rsidR="00ED4D98" w:rsidRPr="009D1875" w:rsidRDefault="00ED4D98" w:rsidP="007608A0">
            <w:pPr>
              <w:spacing w:after="80"/>
              <w:rPr>
                <w:rFonts w:eastAsia="Times New Roman" w:cs="Times New Roman"/>
                <w:color w:val="000000"/>
                <w:lang w:val="en-US"/>
              </w:rPr>
            </w:pPr>
            <w:r>
              <w:rPr>
                <w:rFonts w:eastAsia="Times New Roman" w:cs="Times New Roman"/>
                <w:color w:val="000000"/>
                <w:lang w:val="en-US"/>
              </w:rPr>
              <w:t>FTC</w:t>
            </w:r>
          </w:p>
        </w:tc>
        <w:tc>
          <w:tcPr>
            <w:tcW w:w="2997" w:type="dxa"/>
          </w:tcPr>
          <w:p w:rsidR="00ED4D98" w:rsidRPr="005F21C1" w:rsidRDefault="00ED4D98" w:rsidP="007608A0">
            <w:pPr>
              <w:spacing w:after="80"/>
              <w:rPr>
                <w:rFonts w:eastAsia="Times New Roman" w:cs="Times New Roman"/>
                <w:color w:val="000000"/>
                <w:lang w:val="es-ES"/>
              </w:rPr>
            </w:pPr>
            <w:r w:rsidRPr="005F21C1">
              <w:rPr>
                <w:rFonts w:eastAsia="Times New Roman" w:cs="Times New Roman"/>
                <w:color w:val="000000"/>
                <w:lang w:val="es-ES"/>
              </w:rPr>
              <w:t>Protocolo relacionado con la Contaminaci</w:t>
            </w:r>
            <w:r>
              <w:rPr>
                <w:rFonts w:eastAsia="Times New Roman" w:cs="Times New Roman"/>
                <w:color w:val="000000"/>
                <w:lang w:val="es-ES"/>
              </w:rPr>
              <w:t>ón de Fuentes y Actividades Terrestres (Convenio de Cartagena)</w:t>
            </w:r>
          </w:p>
        </w:tc>
        <w:tc>
          <w:tcPr>
            <w:tcW w:w="3240" w:type="dxa"/>
          </w:tcPr>
          <w:p w:rsidR="00ED4D98" w:rsidRPr="00B664C5" w:rsidRDefault="00ED4D98" w:rsidP="007608A0">
            <w:pPr>
              <w:spacing w:after="80"/>
              <w:rPr>
                <w:rFonts w:eastAsia="Times New Roman" w:cs="Times New Roman"/>
                <w:color w:val="000000"/>
              </w:rPr>
            </w:pPr>
            <w:r w:rsidRPr="00B664C5">
              <w:rPr>
                <w:rFonts w:eastAsia="Times New Roman" w:cs="Times New Roman"/>
                <w:color w:val="000000"/>
              </w:rPr>
              <w:t>Protocol concerning Pollution from Land-Based Sources and Activities (Cartagena Convention)</w:t>
            </w:r>
          </w:p>
        </w:tc>
        <w:tc>
          <w:tcPr>
            <w:tcW w:w="1499" w:type="dxa"/>
          </w:tcPr>
          <w:p w:rsidR="00ED4D98" w:rsidRPr="009D1875" w:rsidRDefault="00ED4D98" w:rsidP="007608A0">
            <w:pPr>
              <w:spacing w:after="80"/>
              <w:rPr>
                <w:rFonts w:eastAsia="Times New Roman" w:cs="Times New Roman"/>
                <w:color w:val="000000"/>
                <w:lang w:val="en-US"/>
              </w:rPr>
            </w:pPr>
            <w:r w:rsidRPr="009D1875">
              <w:rPr>
                <w:rFonts w:eastAsia="Times New Roman" w:cs="Times New Roman"/>
                <w:color w:val="000000"/>
                <w:lang w:val="en-US"/>
              </w:rPr>
              <w:t>LBS</w:t>
            </w:r>
          </w:p>
        </w:tc>
      </w:tr>
      <w:tr w:rsidR="004B6379" w:rsidRPr="00AC1CEC">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FUNBIO</w:t>
            </w:r>
            <w:r>
              <w:rPr>
                <w:rFonts w:eastAsia="Times New Roman" w:cs="Times New Roman"/>
                <w:color w:val="000000"/>
                <w:lang w:val="en-US"/>
              </w:rPr>
              <w:t>*</w:t>
            </w:r>
          </w:p>
        </w:tc>
        <w:tc>
          <w:tcPr>
            <w:tcW w:w="2997" w:type="dxa"/>
          </w:tcPr>
          <w:p w:rsidR="004B6379" w:rsidRPr="009D1875" w:rsidRDefault="004B6379" w:rsidP="004B6379">
            <w:pPr>
              <w:spacing w:after="80"/>
              <w:rPr>
                <w:rFonts w:eastAsia="Times New Roman" w:cs="Times New Roman"/>
                <w:color w:val="000000"/>
                <w:lang w:val="es-ES"/>
              </w:rPr>
            </w:pPr>
            <w:r>
              <w:rPr>
                <w:rFonts w:eastAsia="Times New Roman" w:cs="Times New Roman"/>
                <w:color w:val="000000"/>
                <w:lang w:val="es-ES"/>
              </w:rPr>
              <w:t>Fondo Brasilero para la Biodiversidad (Brasil)</w:t>
            </w:r>
          </w:p>
        </w:tc>
        <w:tc>
          <w:tcPr>
            <w:tcW w:w="3240" w:type="dxa"/>
          </w:tcPr>
          <w:p w:rsidR="004B6379" w:rsidRPr="00757201" w:rsidRDefault="004B6379" w:rsidP="004B6379">
            <w:pPr>
              <w:spacing w:after="80"/>
              <w:rPr>
                <w:rFonts w:eastAsia="Times New Roman" w:cs="Times New Roman"/>
                <w:color w:val="000000"/>
                <w:lang w:val="es-ES"/>
              </w:rPr>
            </w:pPr>
            <w:r w:rsidRPr="00757201">
              <w:rPr>
                <w:rFonts w:eastAsia="Times New Roman" w:cs="Times New Roman"/>
                <w:color w:val="000000"/>
                <w:lang w:val="es-ES"/>
              </w:rPr>
              <w:t>Fundo Brasileiro para a Biodiversidade (Brazil)</w:t>
            </w:r>
          </w:p>
        </w:tc>
        <w:tc>
          <w:tcPr>
            <w:tcW w:w="1499" w:type="dxa"/>
          </w:tcPr>
          <w:p w:rsidR="004B6379" w:rsidRPr="009D1875" w:rsidRDefault="004B6379" w:rsidP="004B6379">
            <w:pPr>
              <w:spacing w:after="80"/>
              <w:rPr>
                <w:rFonts w:eastAsia="Times New Roman" w:cs="Times New Roman"/>
                <w:color w:val="000000"/>
                <w:lang w:val="es-ES"/>
              </w:rPr>
            </w:pPr>
          </w:p>
        </w:tc>
      </w:tr>
      <w:tr w:rsidR="00D86E91" w:rsidRPr="009D1875">
        <w:tc>
          <w:tcPr>
            <w:tcW w:w="1506" w:type="dxa"/>
          </w:tcPr>
          <w:p w:rsidR="00D86E91" w:rsidRPr="009D1875" w:rsidRDefault="00D86E91" w:rsidP="00874AD9">
            <w:pPr>
              <w:spacing w:after="80"/>
              <w:rPr>
                <w:color w:val="000000" w:themeColor="text1"/>
                <w:lang w:val="en-US"/>
              </w:rPr>
            </w:pPr>
            <w:r>
              <w:rPr>
                <w:color w:val="000000" w:themeColor="text1"/>
                <w:lang w:val="en-US"/>
              </w:rPr>
              <w:t>GAP</w:t>
            </w:r>
          </w:p>
        </w:tc>
        <w:tc>
          <w:tcPr>
            <w:tcW w:w="2997" w:type="dxa"/>
          </w:tcPr>
          <w:p w:rsidR="00D86E91" w:rsidRPr="00ED1528" w:rsidRDefault="00D86E91" w:rsidP="00874AD9">
            <w:pPr>
              <w:spacing w:after="80"/>
              <w:rPr>
                <w:color w:val="000000" w:themeColor="text1"/>
                <w:lang w:val="es-ES"/>
              </w:rPr>
            </w:pPr>
            <w:r w:rsidRPr="00ED1528">
              <w:rPr>
                <w:color w:val="000000" w:themeColor="text1"/>
                <w:lang w:val="es-ES"/>
              </w:rPr>
              <w:t>(Acción Estratégica del CLME</w:t>
            </w:r>
            <w:r w:rsidRPr="00ED1528">
              <w:rPr>
                <w:color w:val="000000" w:themeColor="text1"/>
                <w:vertAlign w:val="superscript"/>
                <w:lang w:val="es-ES"/>
              </w:rPr>
              <w:t>+</w:t>
            </w:r>
            <w:r w:rsidRPr="00ED1528">
              <w:rPr>
                <w:color w:val="000000" w:themeColor="text1"/>
                <w:lang w:val="es-ES"/>
              </w:rPr>
              <w:t>) Grupo Asesor del Proyecto</w:t>
            </w:r>
          </w:p>
        </w:tc>
        <w:tc>
          <w:tcPr>
            <w:tcW w:w="3240" w:type="dxa"/>
          </w:tcPr>
          <w:p w:rsidR="00D86E91" w:rsidRPr="00B664C5" w:rsidRDefault="00D86E91" w:rsidP="00874AD9">
            <w:pPr>
              <w:spacing w:after="80"/>
              <w:rPr>
                <w:bCs/>
              </w:rPr>
            </w:pPr>
            <w:r w:rsidRPr="00B664C5">
              <w:rPr>
                <w:color w:val="000000" w:themeColor="text1"/>
              </w:rPr>
              <w:t>(CLME</w:t>
            </w:r>
            <w:r w:rsidRPr="00B664C5">
              <w:rPr>
                <w:color w:val="000000" w:themeColor="text1"/>
                <w:vertAlign w:val="superscript"/>
              </w:rPr>
              <w:t>+</w:t>
            </w:r>
            <w:r w:rsidRPr="00B664C5">
              <w:rPr>
                <w:color w:val="000000" w:themeColor="text1"/>
              </w:rPr>
              <w:t xml:space="preserve"> Strategic Action) Programme Advisory Group</w:t>
            </w:r>
          </w:p>
        </w:tc>
        <w:tc>
          <w:tcPr>
            <w:tcW w:w="1499" w:type="dxa"/>
          </w:tcPr>
          <w:p w:rsidR="00D86E91" w:rsidRPr="009D1875" w:rsidRDefault="00D86E91" w:rsidP="00874AD9">
            <w:pPr>
              <w:spacing w:after="80"/>
              <w:rPr>
                <w:color w:val="000000" w:themeColor="text1"/>
                <w:lang w:val="en-US"/>
              </w:rPr>
            </w:pPr>
            <w:r w:rsidRPr="009D1875">
              <w:rPr>
                <w:color w:val="000000" w:themeColor="text1"/>
                <w:lang w:val="en-US"/>
              </w:rPr>
              <w:t>PAG</w:t>
            </w:r>
          </w:p>
        </w:tc>
      </w:tr>
      <w:tr w:rsidR="004B6379" w:rsidRPr="009D1875">
        <w:tc>
          <w:tcPr>
            <w:tcW w:w="1506" w:type="dxa"/>
          </w:tcPr>
          <w:p w:rsidR="004B6379" w:rsidRPr="009D1875" w:rsidRDefault="004B6379" w:rsidP="004B6379">
            <w:pPr>
              <w:spacing w:after="80"/>
              <w:rPr>
                <w:rFonts w:eastAsia="Times New Roman"/>
                <w:color w:val="000000"/>
                <w:lang w:val="en-US"/>
              </w:rPr>
            </w:pPr>
            <w:r w:rsidRPr="009D1875">
              <w:rPr>
                <w:rFonts w:eastAsia="Times New Roman"/>
                <w:color w:val="000000"/>
                <w:lang w:val="en-US"/>
              </w:rPr>
              <w:t>GCFI</w:t>
            </w:r>
            <w:r>
              <w:rPr>
                <w:rFonts w:eastAsia="Times New Roman"/>
                <w:color w:val="000000"/>
                <w:lang w:val="en-US"/>
              </w:rPr>
              <w:t>*</w:t>
            </w:r>
          </w:p>
        </w:tc>
        <w:tc>
          <w:tcPr>
            <w:tcW w:w="2997" w:type="dxa"/>
          </w:tcPr>
          <w:p w:rsidR="004B6379" w:rsidRPr="00941C39" w:rsidRDefault="004B6379" w:rsidP="004B6379">
            <w:pPr>
              <w:spacing w:after="80"/>
              <w:rPr>
                <w:rFonts w:eastAsia="Times New Roman"/>
                <w:color w:val="000000"/>
                <w:lang w:val="es-ES"/>
              </w:rPr>
            </w:pPr>
            <w:r w:rsidRPr="00941C39">
              <w:rPr>
                <w:rFonts w:eastAsia="Times New Roman"/>
                <w:color w:val="000000"/>
                <w:lang w:val="es-ES"/>
              </w:rPr>
              <w:t>Instituto de Pesquerías del Golfo y del Caribe</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olor w:val="000000"/>
              </w:rPr>
              <w:t>Gulf and Caribbean Fisheries Institute</w:t>
            </w:r>
          </w:p>
        </w:tc>
        <w:tc>
          <w:tcPr>
            <w:tcW w:w="1499" w:type="dxa"/>
          </w:tcPr>
          <w:p w:rsidR="004B6379" w:rsidRPr="009D1875" w:rsidRDefault="004B6379" w:rsidP="004B6379">
            <w:pPr>
              <w:spacing w:after="80"/>
              <w:rPr>
                <w:rFonts w:eastAsia="Times New Roman"/>
                <w:color w:val="000000"/>
                <w:lang w:val="en-US"/>
              </w:rPr>
            </w:pP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GCRMN</w:t>
            </w:r>
            <w:r>
              <w:rPr>
                <w:rFonts w:eastAsia="Times New Roman" w:cs="Times New Roman"/>
                <w:color w:val="000000"/>
                <w:lang w:val="en-US"/>
              </w:rPr>
              <w:t>*</w:t>
            </w:r>
          </w:p>
        </w:tc>
        <w:tc>
          <w:tcPr>
            <w:tcW w:w="2997" w:type="dxa"/>
          </w:tcPr>
          <w:p w:rsidR="004B6379" w:rsidRPr="00941C39" w:rsidRDefault="00E43524" w:rsidP="004B6379">
            <w:pPr>
              <w:spacing w:after="80"/>
              <w:rPr>
                <w:rFonts w:eastAsia="Times New Roman" w:cs="Times New Roman"/>
                <w:color w:val="000000"/>
                <w:lang w:val="es-ES"/>
              </w:rPr>
            </w:pPr>
            <w:r>
              <w:rPr>
                <w:rFonts w:eastAsia="Times New Roman" w:cs="Times New Roman"/>
                <w:color w:val="000000"/>
                <w:lang w:val="es-ES"/>
              </w:rPr>
              <w:t>Red Mundial</w:t>
            </w:r>
            <w:r w:rsidR="004B6379" w:rsidRPr="00941C39">
              <w:rPr>
                <w:rFonts w:eastAsia="Times New Roman" w:cs="Times New Roman"/>
                <w:color w:val="000000"/>
                <w:lang w:val="es-ES"/>
              </w:rPr>
              <w:t xml:space="preserve"> de Monitoreo de Arrecifes de Coral</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Global Coral Reef Monitoring Network</w:t>
            </w:r>
          </w:p>
        </w:tc>
        <w:tc>
          <w:tcPr>
            <w:tcW w:w="1499" w:type="dxa"/>
          </w:tcPr>
          <w:p w:rsidR="004B6379" w:rsidRPr="009D1875" w:rsidRDefault="004B6379" w:rsidP="004B6379">
            <w:pPr>
              <w:spacing w:after="80"/>
              <w:rPr>
                <w:rFonts w:eastAsia="Times New Roman" w:cs="Times New Roman"/>
                <w:color w:val="000000"/>
                <w:lang w:val="en-US"/>
              </w:rPr>
            </w:pPr>
          </w:p>
        </w:tc>
      </w:tr>
      <w:tr w:rsidR="004B6379" w:rsidRPr="009D1875">
        <w:tc>
          <w:tcPr>
            <w:tcW w:w="1506" w:type="dxa"/>
          </w:tcPr>
          <w:p w:rsidR="004B6379" w:rsidRPr="009D1875" w:rsidRDefault="004B6379" w:rsidP="004B6379">
            <w:pPr>
              <w:spacing w:after="80"/>
              <w:rPr>
                <w:lang w:val="en-US"/>
              </w:rPr>
            </w:pPr>
            <w:r w:rsidRPr="009D1875">
              <w:rPr>
                <w:lang w:val="en-US"/>
              </w:rPr>
              <w:t>GEAF</w:t>
            </w:r>
            <w:r>
              <w:rPr>
                <w:lang w:val="en-US"/>
              </w:rPr>
              <w:t>*</w:t>
            </w:r>
          </w:p>
        </w:tc>
        <w:tc>
          <w:tcPr>
            <w:tcW w:w="2997" w:type="dxa"/>
          </w:tcPr>
          <w:p w:rsidR="004B6379" w:rsidRPr="00E270A6" w:rsidRDefault="004B6379" w:rsidP="004B6379">
            <w:pPr>
              <w:spacing w:after="80"/>
              <w:rPr>
                <w:lang w:val="es-ES"/>
              </w:rPr>
            </w:pPr>
            <w:r w:rsidRPr="00E270A6">
              <w:rPr>
                <w:lang w:val="es-ES"/>
              </w:rPr>
              <w:t>Marco de Evaluación de la Efectividad de la Gobernanza</w:t>
            </w:r>
          </w:p>
        </w:tc>
        <w:tc>
          <w:tcPr>
            <w:tcW w:w="3240" w:type="dxa"/>
          </w:tcPr>
          <w:p w:rsidR="004B6379" w:rsidRPr="00B664C5" w:rsidRDefault="004B6379" w:rsidP="004B6379">
            <w:pPr>
              <w:spacing w:after="80"/>
              <w:rPr>
                <w:rFonts w:eastAsia="Times New Roman" w:cs="Times New Roman"/>
                <w:color w:val="000000"/>
              </w:rPr>
            </w:pPr>
            <w:r w:rsidRPr="00B664C5">
              <w:t>Governance Effectiveness Assessment Framework</w:t>
            </w:r>
          </w:p>
        </w:tc>
        <w:tc>
          <w:tcPr>
            <w:tcW w:w="1499" w:type="dxa"/>
          </w:tcPr>
          <w:p w:rsidR="004B6379" w:rsidRPr="009D1875" w:rsidRDefault="004B6379" w:rsidP="004B6379">
            <w:pPr>
              <w:spacing w:after="80"/>
              <w:rPr>
                <w:lang w:val="en-US"/>
              </w:rPr>
            </w:pPr>
          </w:p>
        </w:tc>
      </w:tr>
      <w:tr w:rsidR="00ED4D98" w:rsidRPr="009D1875">
        <w:tc>
          <w:tcPr>
            <w:tcW w:w="1506" w:type="dxa"/>
          </w:tcPr>
          <w:p w:rsidR="00ED4D98" w:rsidRPr="009D1875" w:rsidRDefault="00ED4D98" w:rsidP="007608A0">
            <w:pPr>
              <w:spacing w:after="80"/>
              <w:rPr>
                <w:rFonts w:eastAsia="Times New Roman" w:cs="Times New Roman"/>
                <w:color w:val="000000"/>
                <w:lang w:val="en-US"/>
              </w:rPr>
            </w:pPr>
            <w:r>
              <w:rPr>
                <w:rFonts w:eastAsia="Times New Roman" w:cs="Times New Roman"/>
                <w:color w:val="000000"/>
                <w:lang w:val="en-US"/>
              </w:rPr>
              <w:t>GEM</w:t>
            </w:r>
            <w:r w:rsidRPr="009D1875">
              <w:rPr>
                <w:rFonts w:eastAsia="Times New Roman" w:cs="Times New Roman"/>
                <w:color w:val="000000"/>
                <w:lang w:val="en-US"/>
              </w:rPr>
              <w:t xml:space="preserve"> </w:t>
            </w:r>
          </w:p>
        </w:tc>
        <w:tc>
          <w:tcPr>
            <w:tcW w:w="2997" w:type="dxa"/>
          </w:tcPr>
          <w:p w:rsidR="00ED4D98" w:rsidRPr="009D1875" w:rsidRDefault="00ED4D98" w:rsidP="007608A0">
            <w:pPr>
              <w:spacing w:after="80"/>
              <w:rPr>
                <w:rFonts w:eastAsia="Times New Roman" w:cs="Times New Roman"/>
                <w:color w:val="000000"/>
                <w:lang w:val="en-US"/>
              </w:rPr>
            </w:pPr>
            <w:r>
              <w:rPr>
                <w:rFonts w:eastAsia="Times New Roman" w:cs="Times New Roman"/>
                <w:color w:val="000000"/>
                <w:lang w:val="en-US"/>
              </w:rPr>
              <w:t>Gran Ecosistema Marino</w:t>
            </w:r>
          </w:p>
        </w:tc>
        <w:tc>
          <w:tcPr>
            <w:tcW w:w="3240" w:type="dxa"/>
          </w:tcPr>
          <w:p w:rsidR="00ED4D98" w:rsidRPr="00B664C5" w:rsidRDefault="00ED4D98" w:rsidP="007608A0">
            <w:pPr>
              <w:spacing w:after="80"/>
              <w:rPr>
                <w:rFonts w:eastAsia="Times New Roman" w:cs="Times New Roman"/>
                <w:color w:val="000000"/>
              </w:rPr>
            </w:pPr>
            <w:r w:rsidRPr="00B664C5">
              <w:rPr>
                <w:rFonts w:eastAsia="Times New Roman" w:cs="Times New Roman"/>
                <w:color w:val="000000"/>
              </w:rPr>
              <w:t>Large Marine Ecosystem</w:t>
            </w:r>
          </w:p>
        </w:tc>
        <w:tc>
          <w:tcPr>
            <w:tcW w:w="1499" w:type="dxa"/>
          </w:tcPr>
          <w:p w:rsidR="00ED4D98" w:rsidRPr="009D1875" w:rsidRDefault="00ED4D98" w:rsidP="007608A0">
            <w:pPr>
              <w:spacing w:after="80"/>
              <w:rPr>
                <w:rFonts w:eastAsia="Times New Roman" w:cs="Times New Roman"/>
                <w:color w:val="000000"/>
                <w:lang w:val="en-US"/>
              </w:rPr>
            </w:pPr>
            <w:r w:rsidRPr="009D1875">
              <w:rPr>
                <w:rFonts w:eastAsia="Times New Roman" w:cs="Times New Roman"/>
                <w:color w:val="000000"/>
                <w:lang w:val="en-US"/>
              </w:rPr>
              <w:t>LME</w:t>
            </w:r>
          </w:p>
        </w:tc>
      </w:tr>
      <w:tr w:rsidR="00340ACB" w:rsidRPr="009D1875">
        <w:tc>
          <w:tcPr>
            <w:tcW w:w="1506" w:type="dxa"/>
          </w:tcPr>
          <w:p w:rsidR="00340ACB" w:rsidRPr="009D1875" w:rsidRDefault="00340ACB" w:rsidP="00377BF8">
            <w:pPr>
              <w:spacing w:after="80"/>
              <w:rPr>
                <w:rFonts w:eastAsia="Times New Roman" w:cs="Times New Roman"/>
                <w:color w:val="000000"/>
                <w:lang w:val="en-US"/>
              </w:rPr>
            </w:pPr>
            <w:r>
              <w:rPr>
                <w:rFonts w:eastAsia="Times New Roman" w:cs="Times New Roman"/>
                <w:color w:val="000000"/>
                <w:lang w:val="en-US"/>
              </w:rPr>
              <w:t>GEMC</w:t>
            </w:r>
            <w:r w:rsidRPr="009D1875">
              <w:rPr>
                <w:rFonts w:eastAsia="Times New Roman" w:cs="Times New Roman"/>
                <w:color w:val="000000"/>
                <w:lang w:val="en-US"/>
              </w:rPr>
              <w:t xml:space="preserve"> </w:t>
            </w:r>
          </w:p>
        </w:tc>
        <w:tc>
          <w:tcPr>
            <w:tcW w:w="2997" w:type="dxa"/>
          </w:tcPr>
          <w:p w:rsidR="00340ACB" w:rsidRPr="000733B0" w:rsidRDefault="00340ACB" w:rsidP="00377BF8">
            <w:pPr>
              <w:spacing w:after="80"/>
              <w:rPr>
                <w:rFonts w:eastAsia="Times New Roman" w:cs="Times New Roman"/>
                <w:color w:val="000000"/>
                <w:lang w:val="es-ES"/>
              </w:rPr>
            </w:pPr>
            <w:r w:rsidRPr="000733B0">
              <w:rPr>
                <w:rFonts w:eastAsia="Times New Roman" w:cs="Times New Roman"/>
                <w:color w:val="000000"/>
                <w:lang w:val="es-ES"/>
              </w:rPr>
              <w:t xml:space="preserve">Gran Ecosistema Marino del Caribe </w:t>
            </w:r>
          </w:p>
        </w:tc>
        <w:tc>
          <w:tcPr>
            <w:tcW w:w="3240" w:type="dxa"/>
          </w:tcPr>
          <w:p w:rsidR="00340ACB" w:rsidRPr="00B664C5" w:rsidRDefault="00340ACB" w:rsidP="00377BF8">
            <w:pPr>
              <w:spacing w:after="80"/>
              <w:rPr>
                <w:rFonts w:eastAsia="Times New Roman" w:cs="Times New Roman"/>
                <w:color w:val="000000"/>
              </w:rPr>
            </w:pPr>
            <w:r w:rsidRPr="00B664C5">
              <w:rPr>
                <w:rFonts w:eastAsia="Times New Roman" w:cs="Times New Roman"/>
                <w:color w:val="000000"/>
              </w:rPr>
              <w:t>Caribbean Large Marine Ecosystem</w:t>
            </w:r>
          </w:p>
        </w:tc>
        <w:tc>
          <w:tcPr>
            <w:tcW w:w="1499" w:type="dxa"/>
          </w:tcPr>
          <w:p w:rsidR="00340ACB" w:rsidRPr="009D1875" w:rsidRDefault="00340ACB" w:rsidP="00377BF8">
            <w:pPr>
              <w:spacing w:after="80"/>
              <w:rPr>
                <w:rFonts w:eastAsia="Times New Roman" w:cs="Times New Roman"/>
                <w:color w:val="000000"/>
                <w:lang w:val="en-US"/>
              </w:rPr>
            </w:pPr>
            <w:r w:rsidRPr="009D1875">
              <w:rPr>
                <w:rFonts w:eastAsia="Times New Roman" w:cs="Times New Roman"/>
                <w:color w:val="000000"/>
                <w:lang w:val="en-US"/>
              </w:rPr>
              <w:t>CLME</w:t>
            </w:r>
          </w:p>
        </w:tc>
      </w:tr>
      <w:tr w:rsidR="00ED4D98" w:rsidRPr="009D1875">
        <w:tc>
          <w:tcPr>
            <w:tcW w:w="1506" w:type="dxa"/>
          </w:tcPr>
          <w:p w:rsidR="00ED4D98" w:rsidRPr="009D1875" w:rsidRDefault="00ED4D98" w:rsidP="007608A0">
            <w:pPr>
              <w:spacing w:after="80"/>
              <w:rPr>
                <w:rFonts w:eastAsia="Times New Roman" w:cs="Times New Roman"/>
                <w:color w:val="000000"/>
                <w:lang w:val="en-US"/>
              </w:rPr>
            </w:pPr>
            <w:r>
              <w:rPr>
                <w:rFonts w:eastAsia="Times New Roman" w:cs="Times New Roman"/>
                <w:color w:val="000000"/>
                <w:lang w:val="en-US"/>
              </w:rPr>
              <w:t>GEMPNB</w:t>
            </w:r>
          </w:p>
        </w:tc>
        <w:tc>
          <w:tcPr>
            <w:tcW w:w="2997" w:type="dxa"/>
          </w:tcPr>
          <w:p w:rsidR="00ED4D98" w:rsidRPr="00657271" w:rsidRDefault="00ED4D98" w:rsidP="007608A0">
            <w:pPr>
              <w:spacing w:after="80"/>
              <w:rPr>
                <w:rFonts w:eastAsia="Times New Roman" w:cs="Times New Roman"/>
                <w:color w:val="000000"/>
                <w:lang w:val="es-ES"/>
              </w:rPr>
            </w:pPr>
            <w:r w:rsidRPr="00657271">
              <w:rPr>
                <w:rFonts w:eastAsia="Times New Roman" w:cs="Times New Roman"/>
                <w:color w:val="000000"/>
                <w:lang w:val="es-ES"/>
              </w:rPr>
              <w:t>Gran Ecosistema Marino de la Plataforma del Norte del Brasil</w:t>
            </w:r>
          </w:p>
        </w:tc>
        <w:tc>
          <w:tcPr>
            <w:tcW w:w="3240" w:type="dxa"/>
          </w:tcPr>
          <w:p w:rsidR="00ED4D98" w:rsidRPr="00B664C5" w:rsidRDefault="00ED4D98" w:rsidP="007608A0">
            <w:pPr>
              <w:spacing w:after="80"/>
              <w:rPr>
                <w:rFonts w:eastAsia="Times New Roman" w:cs="Times New Roman"/>
                <w:color w:val="000000"/>
              </w:rPr>
            </w:pPr>
            <w:r w:rsidRPr="00B664C5">
              <w:rPr>
                <w:rFonts w:eastAsia="Times New Roman" w:cs="Times New Roman"/>
                <w:color w:val="000000"/>
              </w:rPr>
              <w:t>North Brazil Shelf Large Marine Ecosystem</w:t>
            </w:r>
          </w:p>
        </w:tc>
        <w:tc>
          <w:tcPr>
            <w:tcW w:w="1499" w:type="dxa"/>
          </w:tcPr>
          <w:p w:rsidR="00ED4D98" w:rsidRPr="009D1875" w:rsidRDefault="00ED4D98" w:rsidP="007608A0">
            <w:pPr>
              <w:spacing w:after="80"/>
              <w:rPr>
                <w:rFonts w:eastAsia="Times New Roman" w:cs="Times New Roman"/>
                <w:color w:val="000000"/>
                <w:lang w:val="en-US"/>
              </w:rPr>
            </w:pPr>
            <w:r w:rsidRPr="009D1875">
              <w:rPr>
                <w:rFonts w:eastAsia="Times New Roman" w:cs="Times New Roman"/>
                <w:color w:val="000000"/>
                <w:lang w:val="en-US"/>
              </w:rPr>
              <w:t>NBSLME</w:t>
            </w:r>
          </w:p>
        </w:tc>
      </w:tr>
      <w:tr w:rsidR="004B6379" w:rsidRPr="00262541">
        <w:tc>
          <w:tcPr>
            <w:tcW w:w="1506" w:type="dxa"/>
          </w:tcPr>
          <w:p w:rsidR="004B6379" w:rsidRPr="009D1875" w:rsidRDefault="004B6379" w:rsidP="004B6379">
            <w:pPr>
              <w:spacing w:after="80"/>
              <w:rPr>
                <w:rFonts w:eastAsia="Times New Roman" w:cs="Times New Roman"/>
                <w:color w:val="000000"/>
                <w:lang w:val="de-DE"/>
              </w:rPr>
            </w:pPr>
            <w:r w:rsidRPr="009D1875">
              <w:rPr>
                <w:rFonts w:eastAsia="Times New Roman" w:cs="Times New Roman"/>
                <w:color w:val="000000"/>
                <w:lang w:val="de-DE"/>
              </w:rPr>
              <w:lastRenderedPageBreak/>
              <w:t>GIZ</w:t>
            </w:r>
            <w:r>
              <w:rPr>
                <w:rFonts w:eastAsia="Times New Roman" w:cs="Times New Roman"/>
                <w:color w:val="000000"/>
                <w:lang w:val="de-DE"/>
              </w:rPr>
              <w:t>*</w:t>
            </w:r>
          </w:p>
        </w:tc>
        <w:tc>
          <w:tcPr>
            <w:tcW w:w="2997" w:type="dxa"/>
          </w:tcPr>
          <w:p w:rsidR="004B6379" w:rsidRPr="009D1875" w:rsidRDefault="00793972" w:rsidP="004B6379">
            <w:pPr>
              <w:spacing w:after="80"/>
              <w:rPr>
                <w:rFonts w:eastAsia="Times New Roman" w:cs="Times New Roman"/>
                <w:color w:val="000000"/>
                <w:lang w:val="de-DE"/>
              </w:rPr>
            </w:pPr>
            <w:r>
              <w:rPr>
                <w:rFonts w:eastAsia="Times New Roman" w:cs="Times New Roman"/>
                <w:color w:val="000000"/>
                <w:lang w:val="de-DE"/>
              </w:rPr>
              <w:t>Sociedad Alemana para La Cooperacion Internacional (GIZ)</w:t>
            </w:r>
          </w:p>
        </w:tc>
        <w:tc>
          <w:tcPr>
            <w:tcW w:w="3240" w:type="dxa"/>
          </w:tcPr>
          <w:p w:rsidR="004B6379" w:rsidRPr="00757201" w:rsidRDefault="004B6379" w:rsidP="004B6379">
            <w:pPr>
              <w:spacing w:after="80"/>
              <w:rPr>
                <w:rFonts w:eastAsia="Times New Roman" w:cs="Times New Roman"/>
                <w:color w:val="000000"/>
                <w:lang w:val="de-DE"/>
              </w:rPr>
            </w:pPr>
            <w:r w:rsidRPr="00757201">
              <w:rPr>
                <w:rFonts w:eastAsia="Times New Roman" w:cs="Times New Roman"/>
                <w:color w:val="000000"/>
                <w:lang w:val="de-DE"/>
              </w:rPr>
              <w:t>Deutsche Gesellschaft für Internationale Zusammenarbeit (GIZ) GmbH</w:t>
            </w:r>
          </w:p>
        </w:tc>
        <w:tc>
          <w:tcPr>
            <w:tcW w:w="1499" w:type="dxa"/>
          </w:tcPr>
          <w:p w:rsidR="004B6379" w:rsidRPr="009D1875" w:rsidRDefault="004B6379" w:rsidP="004B6379">
            <w:pPr>
              <w:spacing w:after="80"/>
              <w:rPr>
                <w:rFonts w:eastAsia="Times New Roman" w:cs="Times New Roman"/>
                <w:color w:val="000000"/>
                <w:lang w:val="de-DE"/>
              </w:rPr>
            </w:pP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GPA</w:t>
            </w:r>
            <w:r>
              <w:rPr>
                <w:rFonts w:eastAsia="Times New Roman" w:cs="Times New Roman"/>
                <w:color w:val="000000"/>
                <w:lang w:val="en-US"/>
              </w:rPr>
              <w:t>*</w:t>
            </w:r>
          </w:p>
        </w:tc>
        <w:tc>
          <w:tcPr>
            <w:tcW w:w="2997" w:type="dxa"/>
          </w:tcPr>
          <w:p w:rsidR="004B6379" w:rsidRPr="00E270A6" w:rsidRDefault="004B6379" w:rsidP="004B6379">
            <w:pPr>
              <w:spacing w:after="80"/>
              <w:rPr>
                <w:rFonts w:eastAsia="Times New Roman" w:cs="Times New Roman"/>
                <w:color w:val="000000"/>
                <w:lang w:val="es-ES"/>
              </w:rPr>
            </w:pPr>
            <w:r w:rsidRPr="00E270A6">
              <w:rPr>
                <w:rFonts w:eastAsia="Times New Roman" w:cs="Times New Roman"/>
                <w:color w:val="000000"/>
                <w:lang w:val="es-ES"/>
              </w:rPr>
              <w:t>Programa de Acción Mundial para la Protecci</w:t>
            </w:r>
            <w:r>
              <w:rPr>
                <w:rFonts w:eastAsia="Times New Roman" w:cs="Times New Roman"/>
                <w:color w:val="000000"/>
                <w:lang w:val="es-ES"/>
              </w:rPr>
              <w:t>ón del Medio Ambiente Marino Frente a las Actividades Realizadas en Tierra</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Global Programme of Action for the Protection of the Marine Environment from Land Based Activities</w:t>
            </w:r>
          </w:p>
        </w:tc>
        <w:tc>
          <w:tcPr>
            <w:tcW w:w="1499" w:type="dxa"/>
          </w:tcPr>
          <w:p w:rsidR="004B6379" w:rsidRPr="009D1875" w:rsidRDefault="004B6379" w:rsidP="004B6379">
            <w:pPr>
              <w:spacing w:after="80"/>
              <w:rPr>
                <w:rFonts w:eastAsia="Times New Roman" w:cs="Times New Roman"/>
                <w:color w:val="000000"/>
                <w:lang w:val="en-US"/>
              </w:rPr>
            </w:pPr>
          </w:p>
        </w:tc>
      </w:tr>
      <w:tr w:rsidR="004B6379" w:rsidRPr="009D1875">
        <w:tc>
          <w:tcPr>
            <w:tcW w:w="1506" w:type="dxa"/>
          </w:tcPr>
          <w:p w:rsidR="004B6379" w:rsidRPr="009D1875" w:rsidRDefault="004B6379" w:rsidP="004B6379">
            <w:pPr>
              <w:spacing w:after="80"/>
              <w:rPr>
                <w:rFonts w:eastAsia="Times New Roman"/>
                <w:color w:val="000000"/>
                <w:lang w:val="en-US"/>
              </w:rPr>
            </w:pPr>
            <w:r w:rsidRPr="009D1875">
              <w:rPr>
                <w:rFonts w:eastAsia="Times New Roman"/>
                <w:color w:val="000000"/>
                <w:lang w:val="en-US"/>
              </w:rPr>
              <w:t>GoMLME</w:t>
            </w:r>
            <w:r>
              <w:rPr>
                <w:rFonts w:eastAsia="Times New Roman"/>
                <w:color w:val="000000"/>
                <w:lang w:val="en-US"/>
              </w:rPr>
              <w:t>*</w:t>
            </w:r>
          </w:p>
        </w:tc>
        <w:tc>
          <w:tcPr>
            <w:tcW w:w="2997" w:type="dxa"/>
          </w:tcPr>
          <w:p w:rsidR="004B6379" w:rsidRPr="00E270A6" w:rsidRDefault="004B6379" w:rsidP="004B6379">
            <w:pPr>
              <w:spacing w:after="80"/>
              <w:rPr>
                <w:rFonts w:eastAsia="Times New Roman"/>
                <w:color w:val="000000"/>
                <w:lang w:val="es-ES"/>
              </w:rPr>
            </w:pPr>
            <w:r w:rsidRPr="00E270A6">
              <w:rPr>
                <w:rFonts w:eastAsia="Times New Roman"/>
                <w:color w:val="000000"/>
                <w:lang w:val="es-ES"/>
              </w:rPr>
              <w:t>Gran Ecosistema Marino del Golfo de M</w:t>
            </w:r>
            <w:r>
              <w:rPr>
                <w:rFonts w:eastAsia="Times New Roman"/>
                <w:color w:val="000000"/>
                <w:lang w:val="es-ES"/>
              </w:rPr>
              <w:t>éxico</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olor w:val="000000"/>
              </w:rPr>
              <w:t>Gulf of Mexico Large Marine Ecosystem</w:t>
            </w:r>
          </w:p>
        </w:tc>
        <w:tc>
          <w:tcPr>
            <w:tcW w:w="1499" w:type="dxa"/>
          </w:tcPr>
          <w:p w:rsidR="004B6379" w:rsidRPr="009D1875" w:rsidRDefault="004B6379" w:rsidP="004B6379">
            <w:pPr>
              <w:spacing w:after="80"/>
              <w:rPr>
                <w:rFonts w:eastAsia="Times New Roman"/>
                <w:color w:val="000000"/>
                <w:lang w:val="en-US"/>
              </w:rPr>
            </w:pPr>
          </w:p>
        </w:tc>
      </w:tr>
      <w:tr w:rsidR="004B6379" w:rsidRPr="009D1875">
        <w:tc>
          <w:tcPr>
            <w:tcW w:w="1506" w:type="dxa"/>
          </w:tcPr>
          <w:p w:rsidR="004B6379" w:rsidRPr="009D1875" w:rsidRDefault="004B6379" w:rsidP="004B6379">
            <w:pPr>
              <w:spacing w:after="80"/>
              <w:rPr>
                <w:rFonts w:eastAsia="Times New Roman" w:cs="Times New Roman"/>
                <w:color w:val="000000"/>
                <w:lang w:val="es-ES"/>
              </w:rPr>
            </w:pPr>
            <w:r w:rsidRPr="009D1875">
              <w:rPr>
                <w:rFonts w:eastAsia="Times New Roman" w:cs="Times New Roman"/>
                <w:color w:val="000000"/>
                <w:lang w:val="es-ES"/>
              </w:rPr>
              <w:t>HQ</w:t>
            </w:r>
            <w:r>
              <w:rPr>
                <w:rFonts w:eastAsia="Times New Roman" w:cs="Times New Roman"/>
                <w:color w:val="000000"/>
                <w:lang w:val="es-ES"/>
              </w:rPr>
              <w:t>*</w:t>
            </w:r>
          </w:p>
        </w:tc>
        <w:tc>
          <w:tcPr>
            <w:tcW w:w="2997" w:type="dxa"/>
          </w:tcPr>
          <w:p w:rsidR="004B6379" w:rsidRPr="009D1875" w:rsidRDefault="004B6379" w:rsidP="004B6379">
            <w:pPr>
              <w:spacing w:after="80"/>
              <w:rPr>
                <w:rFonts w:eastAsia="Times New Roman" w:cs="Times New Roman"/>
                <w:color w:val="000000"/>
                <w:lang w:val="es-ES"/>
              </w:rPr>
            </w:pPr>
            <w:r>
              <w:rPr>
                <w:rFonts w:eastAsia="Times New Roman" w:cs="Times New Roman"/>
                <w:color w:val="000000"/>
                <w:lang w:val="es-ES"/>
              </w:rPr>
              <w:t>Oficina Principal (PNUD/ FMAM)</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Headquarters (UNDP/GEF)</w:t>
            </w:r>
          </w:p>
        </w:tc>
        <w:tc>
          <w:tcPr>
            <w:tcW w:w="1499" w:type="dxa"/>
          </w:tcPr>
          <w:p w:rsidR="004B6379" w:rsidRPr="009D1875" w:rsidRDefault="004B6379" w:rsidP="004B6379">
            <w:pPr>
              <w:spacing w:after="80"/>
              <w:rPr>
                <w:rFonts w:eastAsia="Times New Roman" w:cs="Times New Roman"/>
                <w:color w:val="000000"/>
                <w:lang w:val="es-ES"/>
              </w:rPr>
            </w:pPr>
          </w:p>
        </w:tc>
      </w:tr>
      <w:tr w:rsidR="004B6379" w:rsidRPr="00AC1CEC">
        <w:tc>
          <w:tcPr>
            <w:tcW w:w="1506" w:type="dxa"/>
          </w:tcPr>
          <w:p w:rsidR="004B6379" w:rsidRPr="009D1875" w:rsidRDefault="004B6379" w:rsidP="004B6379">
            <w:pPr>
              <w:spacing w:after="80"/>
              <w:rPr>
                <w:rFonts w:eastAsia="Times New Roman" w:cs="Times New Roman"/>
                <w:color w:val="000000"/>
                <w:lang w:val="es-ES"/>
              </w:rPr>
            </w:pPr>
            <w:r w:rsidRPr="009D1875">
              <w:rPr>
                <w:rFonts w:eastAsia="Times New Roman" w:cs="Times New Roman"/>
                <w:color w:val="000000"/>
                <w:lang w:val="es-ES"/>
              </w:rPr>
              <w:t>IABS</w:t>
            </w:r>
            <w:r>
              <w:rPr>
                <w:rFonts w:eastAsia="Times New Roman" w:cs="Times New Roman"/>
                <w:color w:val="000000"/>
                <w:lang w:val="es-ES"/>
              </w:rPr>
              <w:t>*</w:t>
            </w:r>
          </w:p>
        </w:tc>
        <w:tc>
          <w:tcPr>
            <w:tcW w:w="2997" w:type="dxa"/>
          </w:tcPr>
          <w:p w:rsidR="004B6379" w:rsidRPr="009D1875" w:rsidRDefault="004B6379" w:rsidP="004B6379">
            <w:pPr>
              <w:spacing w:after="80"/>
              <w:rPr>
                <w:rFonts w:eastAsia="Times New Roman" w:cs="Times New Roman"/>
                <w:color w:val="000000"/>
                <w:lang w:val="es-ES"/>
              </w:rPr>
            </w:pPr>
            <w:r>
              <w:rPr>
                <w:rFonts w:eastAsia="Times New Roman" w:cs="Times New Roman"/>
                <w:color w:val="000000"/>
                <w:lang w:val="es-ES"/>
              </w:rPr>
              <w:t>Instituto Brasileño  de Desarrollo y Sostenibilidad</w:t>
            </w:r>
          </w:p>
        </w:tc>
        <w:tc>
          <w:tcPr>
            <w:tcW w:w="3240" w:type="dxa"/>
          </w:tcPr>
          <w:p w:rsidR="004B6379" w:rsidRPr="00757201" w:rsidRDefault="004B6379" w:rsidP="004B6379">
            <w:pPr>
              <w:spacing w:after="80"/>
              <w:rPr>
                <w:rFonts w:eastAsia="Times New Roman" w:cs="Times New Roman"/>
                <w:color w:val="000000"/>
                <w:lang w:val="es-ES"/>
              </w:rPr>
            </w:pPr>
            <w:r w:rsidRPr="00757201">
              <w:rPr>
                <w:rFonts w:eastAsia="Times New Roman" w:cs="Times New Roman"/>
                <w:color w:val="000000"/>
                <w:lang w:val="es-ES"/>
              </w:rPr>
              <w:t>Instituto Brasileiro de Desenvolvimento e Sustentabilidade (Brazil)</w:t>
            </w:r>
          </w:p>
        </w:tc>
        <w:tc>
          <w:tcPr>
            <w:tcW w:w="1499" w:type="dxa"/>
          </w:tcPr>
          <w:p w:rsidR="004B6379" w:rsidRPr="009D1875" w:rsidRDefault="004B6379" w:rsidP="004B6379">
            <w:pPr>
              <w:spacing w:after="80"/>
              <w:rPr>
                <w:rFonts w:eastAsia="Times New Roman" w:cs="Times New Roman"/>
                <w:color w:val="000000"/>
                <w:lang w:val="es-ES"/>
              </w:rPr>
            </w:pP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IAS</w:t>
            </w:r>
            <w:r>
              <w:rPr>
                <w:rFonts w:eastAsia="Times New Roman" w:cs="Times New Roman"/>
                <w:color w:val="000000"/>
                <w:lang w:val="en-US"/>
              </w:rPr>
              <w:t>*</w:t>
            </w:r>
          </w:p>
        </w:tc>
        <w:tc>
          <w:tcPr>
            <w:tcW w:w="2997" w:type="dxa"/>
          </w:tcPr>
          <w:p w:rsidR="004B6379" w:rsidRPr="009D1875" w:rsidRDefault="004B6379" w:rsidP="004B6379">
            <w:pPr>
              <w:spacing w:after="80"/>
              <w:rPr>
                <w:rFonts w:eastAsia="Times New Roman" w:cs="Times New Roman"/>
                <w:color w:val="000000"/>
                <w:lang w:val="en-US"/>
              </w:rPr>
            </w:pPr>
            <w:r>
              <w:rPr>
                <w:rFonts w:eastAsia="Times New Roman" w:cs="Times New Roman"/>
                <w:color w:val="000000"/>
                <w:lang w:val="en-US"/>
              </w:rPr>
              <w:t>Especies Foráneas Invasivas</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Invasive Alien Species</w:t>
            </w:r>
          </w:p>
        </w:tc>
        <w:tc>
          <w:tcPr>
            <w:tcW w:w="1499" w:type="dxa"/>
          </w:tcPr>
          <w:p w:rsidR="004B6379" w:rsidRPr="009D1875" w:rsidRDefault="004B6379" w:rsidP="004B6379">
            <w:pPr>
              <w:spacing w:after="80"/>
              <w:rPr>
                <w:rFonts w:eastAsia="Times New Roman" w:cs="Times New Roman"/>
                <w:color w:val="000000"/>
                <w:lang w:val="en-US"/>
              </w:rPr>
            </w:pPr>
          </w:p>
        </w:tc>
      </w:tr>
      <w:tr w:rsidR="004B6379" w:rsidRPr="009D1875">
        <w:tc>
          <w:tcPr>
            <w:tcW w:w="1506" w:type="dxa"/>
          </w:tcPr>
          <w:p w:rsidR="004B6379" w:rsidRPr="009D1875" w:rsidRDefault="00513EF9" w:rsidP="00513EF9">
            <w:pPr>
              <w:spacing w:after="80"/>
              <w:rPr>
                <w:rFonts w:eastAsia="Times New Roman"/>
                <w:color w:val="000000"/>
                <w:lang w:val="es-ES"/>
              </w:rPr>
            </w:pPr>
            <w:r>
              <w:rPr>
                <w:rFonts w:eastAsia="Times New Roman"/>
                <w:color w:val="000000"/>
                <w:lang w:val="es-ES"/>
              </w:rPr>
              <w:t>MCI</w:t>
            </w:r>
          </w:p>
        </w:tc>
        <w:tc>
          <w:tcPr>
            <w:tcW w:w="2997" w:type="dxa"/>
          </w:tcPr>
          <w:p w:rsidR="004B6379" w:rsidRPr="009D1875" w:rsidRDefault="004B6379" w:rsidP="004B6379">
            <w:pPr>
              <w:spacing w:after="80"/>
              <w:rPr>
                <w:rFonts w:eastAsia="Times New Roman"/>
                <w:color w:val="000000"/>
                <w:lang w:val="es-ES"/>
              </w:rPr>
            </w:pPr>
            <w:r>
              <w:rPr>
                <w:rFonts w:eastAsia="Times New Roman"/>
                <w:color w:val="000000"/>
                <w:lang w:val="es-ES"/>
              </w:rPr>
              <w:t>Manejo Costero Integra</w:t>
            </w:r>
            <w:r w:rsidR="00513EF9">
              <w:rPr>
                <w:rFonts w:eastAsia="Times New Roman"/>
                <w:color w:val="000000"/>
                <w:lang w:val="es-ES"/>
              </w:rPr>
              <w:t>do</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olor w:val="000000"/>
              </w:rPr>
              <w:t>Integrated Coastal Management</w:t>
            </w:r>
          </w:p>
        </w:tc>
        <w:tc>
          <w:tcPr>
            <w:tcW w:w="1499" w:type="dxa"/>
          </w:tcPr>
          <w:p w:rsidR="004B6379" w:rsidRPr="009D1875" w:rsidRDefault="00513EF9" w:rsidP="004B6379">
            <w:pPr>
              <w:spacing w:after="80"/>
              <w:rPr>
                <w:rFonts w:eastAsia="Times New Roman"/>
                <w:color w:val="000000"/>
                <w:lang w:val="es-ES"/>
              </w:rPr>
            </w:pPr>
            <w:r>
              <w:rPr>
                <w:rFonts w:eastAsia="Times New Roman"/>
                <w:color w:val="000000"/>
                <w:lang w:val="es-ES"/>
              </w:rPr>
              <w:t>ICM</w:t>
            </w:r>
          </w:p>
        </w:tc>
      </w:tr>
      <w:tr w:rsidR="004B6379" w:rsidRPr="00AC1CEC">
        <w:tc>
          <w:tcPr>
            <w:tcW w:w="1506" w:type="dxa"/>
          </w:tcPr>
          <w:p w:rsidR="004B6379" w:rsidRPr="009D1875" w:rsidRDefault="004B6379" w:rsidP="004B6379">
            <w:pPr>
              <w:spacing w:after="80"/>
              <w:rPr>
                <w:rFonts w:eastAsia="Times New Roman" w:cs="Times New Roman"/>
                <w:color w:val="000000"/>
                <w:lang w:val="es-ES"/>
              </w:rPr>
            </w:pPr>
            <w:r w:rsidRPr="009D1875">
              <w:rPr>
                <w:rFonts w:eastAsia="Times New Roman" w:cs="Times New Roman"/>
                <w:color w:val="000000"/>
                <w:lang w:val="es-ES"/>
              </w:rPr>
              <w:t>ICMBio</w:t>
            </w:r>
            <w:r>
              <w:rPr>
                <w:rFonts w:eastAsia="Times New Roman" w:cs="Times New Roman"/>
                <w:color w:val="000000"/>
                <w:lang w:val="es-ES"/>
              </w:rPr>
              <w:t>*</w:t>
            </w:r>
          </w:p>
        </w:tc>
        <w:tc>
          <w:tcPr>
            <w:tcW w:w="2997" w:type="dxa"/>
          </w:tcPr>
          <w:p w:rsidR="004B6379" w:rsidRPr="009D1875" w:rsidRDefault="004B6379" w:rsidP="004B6379">
            <w:pPr>
              <w:spacing w:after="80"/>
              <w:rPr>
                <w:rFonts w:eastAsia="Times New Roman" w:cs="Times New Roman"/>
                <w:color w:val="000000"/>
                <w:lang w:val="es-ES"/>
              </w:rPr>
            </w:pPr>
            <w:r w:rsidRPr="009D1875">
              <w:rPr>
                <w:rFonts w:eastAsia="Times New Roman" w:cs="Times New Roman"/>
                <w:color w:val="000000"/>
                <w:lang w:val="es-ES"/>
              </w:rPr>
              <w:t>Instituto Chico Mendes de Conservac</w:t>
            </w:r>
            <w:r>
              <w:rPr>
                <w:rFonts w:eastAsia="Times New Roman" w:cs="Times New Roman"/>
                <w:color w:val="000000"/>
                <w:lang w:val="es-ES"/>
              </w:rPr>
              <w:t>ión de la Biodiversidad</w:t>
            </w:r>
          </w:p>
        </w:tc>
        <w:tc>
          <w:tcPr>
            <w:tcW w:w="3240" w:type="dxa"/>
          </w:tcPr>
          <w:p w:rsidR="004B6379" w:rsidRPr="00757201" w:rsidRDefault="004B6379" w:rsidP="004B6379">
            <w:pPr>
              <w:spacing w:after="80"/>
              <w:rPr>
                <w:rFonts w:eastAsia="Times New Roman" w:cs="Times New Roman"/>
                <w:color w:val="000000"/>
                <w:lang w:val="es-ES"/>
              </w:rPr>
            </w:pPr>
            <w:r w:rsidRPr="00757201">
              <w:rPr>
                <w:rFonts w:eastAsia="Times New Roman" w:cs="Times New Roman"/>
                <w:color w:val="000000"/>
                <w:lang w:val="es-ES"/>
              </w:rPr>
              <w:t>Instituto Chico Mendes de Conservacao da Biodiversidade</w:t>
            </w:r>
          </w:p>
        </w:tc>
        <w:tc>
          <w:tcPr>
            <w:tcW w:w="1499" w:type="dxa"/>
          </w:tcPr>
          <w:p w:rsidR="004B6379" w:rsidRPr="009D1875" w:rsidRDefault="004B6379" w:rsidP="004B6379">
            <w:pPr>
              <w:spacing w:after="80"/>
              <w:rPr>
                <w:rFonts w:eastAsia="Times New Roman" w:cs="Times New Roman"/>
                <w:color w:val="000000"/>
                <w:lang w:val="es-ES"/>
              </w:rPr>
            </w:pP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ICRI</w:t>
            </w:r>
            <w:r>
              <w:rPr>
                <w:rFonts w:eastAsia="Times New Roman" w:cs="Times New Roman"/>
                <w:color w:val="000000"/>
                <w:lang w:val="en-US"/>
              </w:rPr>
              <w:t>*</w:t>
            </w:r>
          </w:p>
        </w:tc>
        <w:tc>
          <w:tcPr>
            <w:tcW w:w="2997" w:type="dxa"/>
          </w:tcPr>
          <w:p w:rsidR="004B6379" w:rsidRPr="00E270A6" w:rsidRDefault="004B6379" w:rsidP="00793972">
            <w:pPr>
              <w:spacing w:after="80"/>
              <w:rPr>
                <w:rFonts w:eastAsia="Times New Roman" w:cs="Times New Roman"/>
                <w:color w:val="000000"/>
                <w:lang w:val="es-ES"/>
              </w:rPr>
            </w:pPr>
            <w:r w:rsidRPr="00E270A6">
              <w:rPr>
                <w:rFonts w:eastAsia="Times New Roman" w:cs="Times New Roman"/>
                <w:color w:val="000000"/>
                <w:lang w:val="es-ES"/>
              </w:rPr>
              <w:t xml:space="preserve">Iniciativa Internacional </w:t>
            </w:r>
            <w:r w:rsidR="00793972">
              <w:rPr>
                <w:rFonts w:eastAsia="Times New Roman" w:cs="Times New Roman"/>
                <w:color w:val="000000"/>
                <w:lang w:val="es-ES"/>
              </w:rPr>
              <w:t>para</w:t>
            </w:r>
            <w:r w:rsidRPr="00E270A6">
              <w:rPr>
                <w:rFonts w:eastAsia="Times New Roman" w:cs="Times New Roman"/>
                <w:color w:val="000000"/>
                <w:lang w:val="es-ES"/>
              </w:rPr>
              <w:t xml:space="preserve"> Arrecifes de </w:t>
            </w:r>
            <w:r>
              <w:rPr>
                <w:rFonts w:eastAsia="Times New Roman" w:cs="Times New Roman"/>
                <w:color w:val="000000"/>
                <w:lang w:val="es-ES"/>
              </w:rPr>
              <w:t>Coral</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International Coral Reef Initiative</w:t>
            </w:r>
          </w:p>
        </w:tc>
        <w:tc>
          <w:tcPr>
            <w:tcW w:w="1499" w:type="dxa"/>
          </w:tcPr>
          <w:p w:rsidR="004B6379" w:rsidRPr="009D1875" w:rsidRDefault="004B6379" w:rsidP="004B6379">
            <w:pPr>
              <w:spacing w:after="80"/>
              <w:rPr>
                <w:rFonts w:eastAsia="Times New Roman" w:cs="Times New Roman"/>
                <w:color w:val="000000"/>
                <w:lang w:val="en-US"/>
              </w:rPr>
            </w:pPr>
          </w:p>
        </w:tc>
      </w:tr>
      <w:tr w:rsidR="004B6379" w:rsidRPr="009D1875">
        <w:tc>
          <w:tcPr>
            <w:tcW w:w="1506" w:type="dxa"/>
          </w:tcPr>
          <w:p w:rsidR="004B6379" w:rsidRPr="009D1875" w:rsidRDefault="004B6379" w:rsidP="004B6379">
            <w:pPr>
              <w:spacing w:after="80"/>
              <w:rPr>
                <w:rFonts w:eastAsia="Times New Roman"/>
                <w:color w:val="000000"/>
                <w:lang w:val="en-US"/>
              </w:rPr>
            </w:pPr>
            <w:r w:rsidRPr="009D1875">
              <w:rPr>
                <w:rFonts w:eastAsia="Times New Roman"/>
                <w:color w:val="000000"/>
                <w:lang w:val="en-US"/>
              </w:rPr>
              <w:t>IGM</w:t>
            </w:r>
            <w:r>
              <w:rPr>
                <w:rFonts w:eastAsia="Times New Roman"/>
                <w:color w:val="000000"/>
                <w:lang w:val="en-US"/>
              </w:rPr>
              <w:t>*</w:t>
            </w:r>
          </w:p>
        </w:tc>
        <w:tc>
          <w:tcPr>
            <w:tcW w:w="2997" w:type="dxa"/>
          </w:tcPr>
          <w:p w:rsidR="004B6379" w:rsidRPr="009D1875" w:rsidRDefault="004B6379" w:rsidP="004B6379">
            <w:pPr>
              <w:spacing w:after="80"/>
              <w:rPr>
                <w:rFonts w:eastAsia="Times New Roman"/>
                <w:color w:val="000000"/>
                <w:lang w:val="en-US"/>
              </w:rPr>
            </w:pPr>
            <w:r>
              <w:rPr>
                <w:rFonts w:eastAsia="Times New Roman"/>
                <w:color w:val="000000"/>
                <w:lang w:val="en-US"/>
              </w:rPr>
              <w:t>Reunión Inter-Gubernamental</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olor w:val="000000"/>
              </w:rPr>
              <w:t>Inter- Governmental Meeting</w:t>
            </w:r>
          </w:p>
        </w:tc>
        <w:tc>
          <w:tcPr>
            <w:tcW w:w="1499" w:type="dxa"/>
          </w:tcPr>
          <w:p w:rsidR="004B6379" w:rsidRPr="009D1875" w:rsidRDefault="004B6379" w:rsidP="004B6379">
            <w:pPr>
              <w:spacing w:after="80"/>
              <w:rPr>
                <w:rFonts w:eastAsia="Times New Roman"/>
                <w:color w:val="000000"/>
                <w:lang w:val="en-US"/>
              </w:rPr>
            </w:pPr>
          </w:p>
        </w:tc>
      </w:tr>
      <w:tr w:rsidR="00ED4D98" w:rsidRPr="009D1875">
        <w:tc>
          <w:tcPr>
            <w:tcW w:w="1506" w:type="dxa"/>
          </w:tcPr>
          <w:p w:rsidR="00ED4D98" w:rsidRPr="009D1875" w:rsidRDefault="00ED4D98" w:rsidP="007608A0">
            <w:pPr>
              <w:spacing w:after="80"/>
              <w:rPr>
                <w:rFonts w:eastAsia="Times New Roman" w:cs="Times New Roman"/>
                <w:color w:val="000000"/>
                <w:lang w:val="en-US"/>
              </w:rPr>
            </w:pPr>
            <w:r>
              <w:rPr>
                <w:rFonts w:eastAsia="Times New Roman" w:cs="Times New Roman"/>
                <w:color w:val="000000"/>
                <w:lang w:val="en-US"/>
              </w:rPr>
              <w:t>INDNR</w:t>
            </w:r>
          </w:p>
        </w:tc>
        <w:tc>
          <w:tcPr>
            <w:tcW w:w="2997" w:type="dxa"/>
          </w:tcPr>
          <w:p w:rsidR="00ED4D98" w:rsidRPr="00ED6D21" w:rsidRDefault="00ED4D98" w:rsidP="007608A0">
            <w:pPr>
              <w:spacing w:after="80"/>
              <w:rPr>
                <w:rFonts w:eastAsia="Times New Roman" w:cs="Times New Roman"/>
                <w:color w:val="000000"/>
                <w:lang w:val="es-ES"/>
              </w:rPr>
            </w:pPr>
            <w:r>
              <w:rPr>
                <w:rFonts w:eastAsia="Times New Roman" w:cs="Times New Roman"/>
                <w:color w:val="000000"/>
                <w:lang w:val="es-ES"/>
              </w:rPr>
              <w:t>P</w:t>
            </w:r>
            <w:r w:rsidRPr="00ED6D21">
              <w:rPr>
                <w:rFonts w:eastAsia="Times New Roman" w:cs="Times New Roman"/>
                <w:color w:val="000000"/>
                <w:lang w:val="es-ES"/>
              </w:rPr>
              <w:t>esca Ilegal, No Declarada, No Reglamentada</w:t>
            </w:r>
          </w:p>
        </w:tc>
        <w:tc>
          <w:tcPr>
            <w:tcW w:w="3240" w:type="dxa"/>
          </w:tcPr>
          <w:p w:rsidR="00ED4D98" w:rsidRPr="00B664C5" w:rsidRDefault="00ED4D98" w:rsidP="007608A0">
            <w:pPr>
              <w:spacing w:after="80"/>
              <w:rPr>
                <w:rFonts w:eastAsia="Times New Roman" w:cs="Times New Roman"/>
                <w:color w:val="000000"/>
              </w:rPr>
            </w:pPr>
            <w:r w:rsidRPr="00B664C5">
              <w:rPr>
                <w:rFonts w:eastAsia="Times New Roman" w:cs="Times New Roman"/>
                <w:color w:val="000000"/>
              </w:rPr>
              <w:t>Illegal, Unreported and Unregulated fishing</w:t>
            </w:r>
          </w:p>
        </w:tc>
        <w:tc>
          <w:tcPr>
            <w:tcW w:w="1499" w:type="dxa"/>
          </w:tcPr>
          <w:p w:rsidR="00ED4D98" w:rsidRPr="009D1875" w:rsidRDefault="00ED4D98" w:rsidP="007608A0">
            <w:pPr>
              <w:spacing w:after="80"/>
              <w:rPr>
                <w:rFonts w:eastAsia="Times New Roman" w:cs="Times New Roman"/>
                <w:color w:val="000000"/>
                <w:lang w:val="en-US"/>
              </w:rPr>
            </w:pPr>
            <w:r w:rsidRPr="009D1875">
              <w:rPr>
                <w:rFonts w:eastAsia="Times New Roman" w:cs="Times New Roman"/>
                <w:color w:val="000000"/>
                <w:lang w:val="en-US"/>
              </w:rPr>
              <w:t>IUU</w:t>
            </w:r>
          </w:p>
        </w:tc>
      </w:tr>
      <w:tr w:rsidR="004B6379" w:rsidRPr="00F52822">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INVEMAR</w:t>
            </w:r>
          </w:p>
        </w:tc>
        <w:tc>
          <w:tcPr>
            <w:tcW w:w="2997" w:type="dxa"/>
          </w:tcPr>
          <w:p w:rsidR="004B6379" w:rsidRPr="009D1875" w:rsidRDefault="004B6379" w:rsidP="004B6379">
            <w:pPr>
              <w:spacing w:after="80"/>
              <w:rPr>
                <w:rFonts w:eastAsia="Times New Roman" w:cs="Times New Roman"/>
                <w:color w:val="000000"/>
                <w:lang w:val="es-ES"/>
              </w:rPr>
            </w:pPr>
            <w:r w:rsidRPr="009D1875">
              <w:rPr>
                <w:rFonts w:eastAsia="Times New Roman" w:cs="Times New Roman"/>
                <w:color w:val="000000"/>
                <w:lang w:val="es-ES"/>
              </w:rPr>
              <w:t>Instituto de Investigaciones Marinas (Colombia)</w:t>
            </w:r>
          </w:p>
        </w:tc>
        <w:tc>
          <w:tcPr>
            <w:tcW w:w="3240" w:type="dxa"/>
          </w:tcPr>
          <w:p w:rsidR="004B6379" w:rsidRPr="00757201" w:rsidRDefault="00793972" w:rsidP="004B6379">
            <w:pPr>
              <w:spacing w:after="80"/>
              <w:rPr>
                <w:rFonts w:eastAsia="Times New Roman" w:cs="Times New Roman"/>
                <w:color w:val="000000"/>
                <w:lang w:val="es-ES"/>
              </w:rPr>
            </w:pPr>
            <w:r>
              <w:rPr>
                <w:rFonts w:eastAsia="Times New Roman" w:cs="Times New Roman"/>
                <w:color w:val="000000"/>
                <w:lang w:val="es-ES"/>
              </w:rPr>
              <w:t>Marine Research Institute (Colombia)</w:t>
            </w:r>
          </w:p>
        </w:tc>
        <w:tc>
          <w:tcPr>
            <w:tcW w:w="1499" w:type="dxa"/>
          </w:tcPr>
          <w:p w:rsidR="004B6379" w:rsidRPr="009D1875" w:rsidRDefault="004B6379" w:rsidP="004B6379">
            <w:pPr>
              <w:spacing w:after="80"/>
              <w:rPr>
                <w:rFonts w:eastAsia="Times New Roman" w:cs="Times New Roman"/>
                <w:color w:val="000000"/>
                <w:lang w:val="es-ES"/>
              </w:rPr>
            </w:pP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IOCARIBE</w:t>
            </w:r>
            <w:r>
              <w:rPr>
                <w:rFonts w:eastAsia="Times New Roman" w:cs="Times New Roman"/>
                <w:color w:val="000000"/>
                <w:lang w:val="en-US"/>
              </w:rPr>
              <w:t>*</w:t>
            </w:r>
          </w:p>
        </w:tc>
        <w:tc>
          <w:tcPr>
            <w:tcW w:w="2997" w:type="dxa"/>
          </w:tcPr>
          <w:p w:rsidR="004B6379" w:rsidRPr="00ED6D21" w:rsidRDefault="004B6379" w:rsidP="004B6379">
            <w:pPr>
              <w:spacing w:after="80"/>
              <w:rPr>
                <w:rFonts w:eastAsia="Times New Roman" w:cs="Times New Roman"/>
                <w:color w:val="000000"/>
                <w:lang w:val="es-ES"/>
              </w:rPr>
            </w:pPr>
            <w:r w:rsidRPr="00ED6D21">
              <w:rPr>
                <w:rFonts w:eastAsia="Times New Roman"/>
                <w:color w:val="000000"/>
                <w:lang w:val="es-ES"/>
              </w:rPr>
              <w:t xml:space="preserve">Sub-Comisión </w:t>
            </w:r>
            <w:r>
              <w:rPr>
                <w:rFonts w:eastAsia="Times New Roman"/>
                <w:color w:val="000000"/>
                <w:lang w:val="es-ES"/>
              </w:rPr>
              <w:t>COI-UNESCO</w:t>
            </w:r>
            <w:r w:rsidRPr="00ED6D21">
              <w:rPr>
                <w:rFonts w:eastAsia="Times New Roman"/>
                <w:color w:val="000000"/>
                <w:lang w:val="es-ES"/>
              </w:rPr>
              <w:t xml:space="preserve"> para el </w:t>
            </w:r>
            <w:r>
              <w:rPr>
                <w:rFonts w:eastAsia="Times New Roman"/>
                <w:color w:val="000000"/>
                <w:lang w:val="es-ES"/>
              </w:rPr>
              <w:t xml:space="preserve">Mar </w:t>
            </w:r>
            <w:r w:rsidRPr="00ED6D21">
              <w:rPr>
                <w:rFonts w:eastAsia="Times New Roman"/>
                <w:color w:val="000000"/>
                <w:lang w:val="es-ES"/>
              </w:rPr>
              <w:t>Caribe y Regiones Adyacentes</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IOC UNESCO Sub-commission for the Caribbean Sea and Adjacent Regions</w:t>
            </w:r>
          </w:p>
        </w:tc>
        <w:tc>
          <w:tcPr>
            <w:tcW w:w="1499" w:type="dxa"/>
          </w:tcPr>
          <w:p w:rsidR="004B6379" w:rsidRPr="009D1875" w:rsidRDefault="004B6379" w:rsidP="004B6379">
            <w:pPr>
              <w:spacing w:after="80"/>
              <w:rPr>
                <w:rFonts w:eastAsia="Times New Roman" w:cs="Times New Roman"/>
                <w:color w:val="000000"/>
                <w:lang w:val="en-US"/>
              </w:rPr>
            </w:pPr>
          </w:p>
        </w:tc>
      </w:tr>
      <w:tr w:rsidR="00ED4D98" w:rsidRPr="009D1875">
        <w:tc>
          <w:tcPr>
            <w:tcW w:w="1506" w:type="dxa"/>
          </w:tcPr>
          <w:p w:rsidR="00ED4D98" w:rsidRPr="009D1875" w:rsidRDefault="00ED4D98" w:rsidP="007608A0">
            <w:pPr>
              <w:spacing w:after="80"/>
              <w:rPr>
                <w:rFonts w:eastAsia="Times New Roman"/>
                <w:color w:val="000000"/>
                <w:lang w:val="en-US"/>
              </w:rPr>
            </w:pPr>
            <w:r>
              <w:rPr>
                <w:rFonts w:eastAsia="Times New Roman"/>
                <w:color w:val="000000"/>
                <w:lang w:val="en-US"/>
              </w:rPr>
              <w:t>IRC</w:t>
            </w:r>
          </w:p>
        </w:tc>
        <w:tc>
          <w:tcPr>
            <w:tcW w:w="2997" w:type="dxa"/>
          </w:tcPr>
          <w:p w:rsidR="00ED4D98" w:rsidRPr="000553A6" w:rsidRDefault="00ED4D98" w:rsidP="007608A0">
            <w:pPr>
              <w:spacing w:after="80"/>
              <w:rPr>
                <w:rFonts w:eastAsia="Times New Roman"/>
                <w:color w:val="000000"/>
                <w:lang w:val="es-ES"/>
              </w:rPr>
            </w:pPr>
            <w:r w:rsidRPr="000553A6">
              <w:rPr>
                <w:rFonts w:eastAsia="Times New Roman"/>
                <w:color w:val="000000"/>
                <w:lang w:val="es-ES"/>
              </w:rPr>
              <w:t>Iniciativa del Reto del Caribe</w:t>
            </w:r>
          </w:p>
        </w:tc>
        <w:tc>
          <w:tcPr>
            <w:tcW w:w="3240" w:type="dxa"/>
          </w:tcPr>
          <w:p w:rsidR="00ED4D98" w:rsidRPr="00B664C5" w:rsidRDefault="00ED4D98" w:rsidP="007608A0">
            <w:pPr>
              <w:spacing w:after="80"/>
              <w:rPr>
                <w:rFonts w:eastAsia="Times New Roman"/>
                <w:color w:val="000000"/>
              </w:rPr>
            </w:pPr>
            <w:r w:rsidRPr="00B664C5">
              <w:rPr>
                <w:rFonts w:eastAsia="Times New Roman"/>
                <w:color w:val="000000"/>
              </w:rPr>
              <w:t>Caribbean Challenge Initiative</w:t>
            </w:r>
          </w:p>
        </w:tc>
        <w:tc>
          <w:tcPr>
            <w:tcW w:w="1499" w:type="dxa"/>
          </w:tcPr>
          <w:p w:rsidR="00ED4D98" w:rsidRPr="009D1875" w:rsidRDefault="00ED4D98" w:rsidP="007608A0">
            <w:pPr>
              <w:spacing w:after="80"/>
              <w:rPr>
                <w:rFonts w:eastAsia="Times New Roman"/>
                <w:color w:val="000000"/>
                <w:lang w:val="en-US"/>
              </w:rPr>
            </w:pPr>
            <w:r w:rsidRPr="009D1875">
              <w:rPr>
                <w:rFonts w:eastAsia="Times New Roman"/>
                <w:color w:val="000000"/>
                <w:lang w:val="en-US"/>
              </w:rPr>
              <w:t>CCI</w:t>
            </w:r>
          </w:p>
        </w:tc>
      </w:tr>
      <w:tr w:rsidR="004B6379" w:rsidRPr="009D1875">
        <w:tc>
          <w:tcPr>
            <w:tcW w:w="1506" w:type="dxa"/>
          </w:tcPr>
          <w:p w:rsidR="004B6379" w:rsidRPr="009D1875" w:rsidRDefault="004B6379" w:rsidP="004B6379">
            <w:pPr>
              <w:spacing w:after="80"/>
              <w:rPr>
                <w:rFonts w:eastAsia="Times New Roman"/>
                <w:color w:val="000000"/>
                <w:lang w:val="en-US"/>
              </w:rPr>
            </w:pPr>
            <w:r w:rsidRPr="009D1875">
              <w:rPr>
                <w:rFonts w:eastAsia="Times New Roman"/>
                <w:color w:val="000000"/>
                <w:lang w:val="en-US"/>
              </w:rPr>
              <w:t>IWC</w:t>
            </w:r>
            <w:r>
              <w:rPr>
                <w:rFonts w:eastAsia="Times New Roman"/>
                <w:color w:val="000000"/>
                <w:lang w:val="en-US"/>
              </w:rPr>
              <w:t>*</w:t>
            </w:r>
          </w:p>
        </w:tc>
        <w:tc>
          <w:tcPr>
            <w:tcW w:w="2997" w:type="dxa"/>
          </w:tcPr>
          <w:p w:rsidR="004B6379" w:rsidRPr="009D1875" w:rsidRDefault="004B6379" w:rsidP="004B6379">
            <w:pPr>
              <w:spacing w:after="80"/>
              <w:rPr>
                <w:rFonts w:eastAsia="Times New Roman"/>
                <w:color w:val="000000"/>
                <w:lang w:val="en-US"/>
              </w:rPr>
            </w:pPr>
            <w:r>
              <w:rPr>
                <w:rFonts w:eastAsia="Times New Roman"/>
                <w:color w:val="000000"/>
                <w:lang w:val="en-US"/>
              </w:rPr>
              <w:t>Conferencia de Aguas Internacionales</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olor w:val="000000"/>
              </w:rPr>
              <w:t>International Waters Conference</w:t>
            </w:r>
          </w:p>
        </w:tc>
        <w:tc>
          <w:tcPr>
            <w:tcW w:w="1499" w:type="dxa"/>
          </w:tcPr>
          <w:p w:rsidR="004B6379" w:rsidRPr="009D1875" w:rsidRDefault="004B6379" w:rsidP="004B6379">
            <w:pPr>
              <w:spacing w:after="80"/>
              <w:rPr>
                <w:rFonts w:eastAsia="Times New Roman"/>
                <w:color w:val="000000"/>
                <w:lang w:val="en-US"/>
              </w:rPr>
            </w:pP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IWEco</w:t>
            </w:r>
            <w:r>
              <w:rPr>
                <w:rFonts w:eastAsia="Times New Roman" w:cs="Times New Roman"/>
                <w:color w:val="000000"/>
                <w:lang w:val="en-US"/>
              </w:rPr>
              <w:t>*</w:t>
            </w:r>
          </w:p>
        </w:tc>
        <w:tc>
          <w:tcPr>
            <w:tcW w:w="2997" w:type="dxa"/>
          </w:tcPr>
          <w:p w:rsidR="004B6379" w:rsidRPr="00173979" w:rsidRDefault="004B6379" w:rsidP="004B6379">
            <w:pPr>
              <w:spacing w:after="80"/>
              <w:rPr>
                <w:rFonts w:eastAsia="Times New Roman" w:cs="Times New Roman"/>
                <w:color w:val="000000"/>
                <w:lang w:val="es-ES"/>
              </w:rPr>
            </w:pPr>
            <w:r w:rsidRPr="00173979">
              <w:rPr>
                <w:rFonts w:eastAsia="Times New Roman" w:cs="Times New Roman"/>
                <w:color w:val="000000"/>
                <w:lang w:val="es-ES"/>
              </w:rPr>
              <w:t>Integración de la Gestión de Agua, Tierras y Ecosistemas en Pequeños Estados-Isla en Desarrollo del Caribe (FMAM)</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Integrating Water, Land and Ecosystem Management in Caribbean Small Island Developing States (GEF)</w:t>
            </w:r>
          </w:p>
        </w:tc>
        <w:tc>
          <w:tcPr>
            <w:tcW w:w="1499" w:type="dxa"/>
          </w:tcPr>
          <w:p w:rsidR="004B6379" w:rsidRPr="009D1875" w:rsidRDefault="004B6379" w:rsidP="004B6379">
            <w:pPr>
              <w:spacing w:after="80"/>
              <w:rPr>
                <w:rFonts w:eastAsia="Times New Roman" w:cs="Times New Roman"/>
                <w:color w:val="000000"/>
                <w:lang w:val="en-US"/>
              </w:rPr>
            </w:pPr>
          </w:p>
        </w:tc>
      </w:tr>
      <w:tr w:rsidR="004B6379" w:rsidRPr="009D1875">
        <w:tc>
          <w:tcPr>
            <w:tcW w:w="1506" w:type="dxa"/>
          </w:tcPr>
          <w:p w:rsidR="004B6379" w:rsidRPr="009D1875" w:rsidRDefault="004B6379" w:rsidP="004B6379">
            <w:pPr>
              <w:spacing w:after="80"/>
              <w:rPr>
                <w:rFonts w:eastAsia="Times New Roman"/>
                <w:color w:val="000000"/>
                <w:lang w:val="en-US"/>
              </w:rPr>
            </w:pPr>
            <w:r w:rsidRPr="009D1875">
              <w:rPr>
                <w:rFonts w:eastAsia="Times New Roman"/>
                <w:color w:val="000000"/>
                <w:lang w:val="en-US"/>
              </w:rPr>
              <w:t>IW-LEARN</w:t>
            </w:r>
            <w:r>
              <w:rPr>
                <w:rFonts w:eastAsia="Times New Roman"/>
                <w:color w:val="000000"/>
                <w:lang w:val="en-US"/>
              </w:rPr>
              <w:t>*</w:t>
            </w:r>
          </w:p>
        </w:tc>
        <w:tc>
          <w:tcPr>
            <w:tcW w:w="2997" w:type="dxa"/>
          </w:tcPr>
          <w:p w:rsidR="004B6379" w:rsidRPr="005F21C1" w:rsidRDefault="004B6379" w:rsidP="004B6379">
            <w:pPr>
              <w:spacing w:after="80"/>
              <w:rPr>
                <w:rFonts w:eastAsia="Times New Roman"/>
                <w:color w:val="000000"/>
                <w:lang w:val="es-ES"/>
              </w:rPr>
            </w:pPr>
            <w:r w:rsidRPr="005F21C1">
              <w:rPr>
                <w:rFonts w:eastAsia="Times New Roman"/>
                <w:color w:val="000000"/>
                <w:lang w:val="es-ES"/>
              </w:rPr>
              <w:t>Red de Intercambio y Recursos de Aprendizaje sobre Aguas Internacionales</w:t>
            </w:r>
          </w:p>
        </w:tc>
        <w:tc>
          <w:tcPr>
            <w:tcW w:w="3240" w:type="dxa"/>
          </w:tcPr>
          <w:p w:rsidR="004B6379" w:rsidRPr="00B664C5" w:rsidRDefault="004B6379" w:rsidP="004B6379">
            <w:pPr>
              <w:spacing w:after="80"/>
              <w:rPr>
                <w:rFonts w:eastAsia="Times New Roman"/>
                <w:color w:val="000000"/>
              </w:rPr>
            </w:pPr>
            <w:r w:rsidRPr="00B664C5">
              <w:rPr>
                <w:rFonts w:eastAsia="Times New Roman"/>
                <w:color w:val="000000"/>
              </w:rPr>
              <w:t>International Waters Learning Exchange and Resource Network</w:t>
            </w:r>
          </w:p>
        </w:tc>
        <w:tc>
          <w:tcPr>
            <w:tcW w:w="1499" w:type="dxa"/>
          </w:tcPr>
          <w:p w:rsidR="004B6379" w:rsidRPr="009D1875" w:rsidRDefault="004B6379" w:rsidP="004B6379">
            <w:pPr>
              <w:spacing w:after="80"/>
              <w:rPr>
                <w:rFonts w:eastAsia="Times New Roman"/>
                <w:color w:val="000000"/>
                <w:lang w:val="en-US"/>
              </w:rPr>
            </w:pPr>
          </w:p>
        </w:tc>
      </w:tr>
      <w:tr w:rsidR="004B6379" w:rsidRPr="009D1875">
        <w:tc>
          <w:tcPr>
            <w:tcW w:w="1506" w:type="dxa"/>
          </w:tcPr>
          <w:p w:rsidR="004B6379" w:rsidRPr="009D1875" w:rsidRDefault="004B6379" w:rsidP="004B6379">
            <w:pPr>
              <w:spacing w:after="80"/>
              <w:rPr>
                <w:rFonts w:eastAsia="Times New Roman"/>
                <w:color w:val="000000"/>
                <w:lang w:val="en-US"/>
              </w:rPr>
            </w:pPr>
            <w:r w:rsidRPr="009D1875">
              <w:rPr>
                <w:rFonts w:eastAsia="Times New Roman"/>
                <w:color w:val="000000"/>
                <w:lang w:val="en-US"/>
              </w:rPr>
              <w:t>JPOA</w:t>
            </w:r>
            <w:r>
              <w:rPr>
                <w:rFonts w:eastAsia="Times New Roman"/>
                <w:color w:val="000000"/>
                <w:lang w:val="en-US"/>
              </w:rPr>
              <w:t>*</w:t>
            </w:r>
          </w:p>
        </w:tc>
        <w:tc>
          <w:tcPr>
            <w:tcW w:w="2997" w:type="dxa"/>
          </w:tcPr>
          <w:p w:rsidR="004B6379" w:rsidRPr="005F21C1" w:rsidRDefault="004B6379" w:rsidP="004B6379">
            <w:pPr>
              <w:spacing w:after="80"/>
              <w:rPr>
                <w:lang w:val="es-ES"/>
              </w:rPr>
            </w:pPr>
            <w:r w:rsidRPr="005F21C1">
              <w:rPr>
                <w:lang w:val="es-ES"/>
              </w:rPr>
              <w:t>Plan de Acción de Johannesburgo</w:t>
            </w:r>
          </w:p>
        </w:tc>
        <w:tc>
          <w:tcPr>
            <w:tcW w:w="3240" w:type="dxa"/>
          </w:tcPr>
          <w:p w:rsidR="004B6379" w:rsidRPr="00B664C5" w:rsidRDefault="004B6379" w:rsidP="004B6379">
            <w:pPr>
              <w:spacing w:after="80"/>
              <w:rPr>
                <w:rFonts w:eastAsia="Times New Roman"/>
                <w:color w:val="000000"/>
              </w:rPr>
            </w:pPr>
            <w:r w:rsidRPr="00B664C5">
              <w:t xml:space="preserve">Johannesburg Plan of Action </w:t>
            </w:r>
          </w:p>
        </w:tc>
        <w:tc>
          <w:tcPr>
            <w:tcW w:w="1499" w:type="dxa"/>
          </w:tcPr>
          <w:p w:rsidR="004B6379" w:rsidRPr="009D1875" w:rsidRDefault="004B6379" w:rsidP="004B6379">
            <w:pPr>
              <w:spacing w:after="80"/>
              <w:rPr>
                <w:lang w:val="en-US"/>
              </w:rPr>
            </w:pPr>
          </w:p>
        </w:tc>
      </w:tr>
      <w:tr w:rsidR="004B6379" w:rsidRPr="00262541">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lastRenderedPageBreak/>
              <w:t>KfW</w:t>
            </w:r>
            <w:r>
              <w:rPr>
                <w:rFonts w:eastAsia="Times New Roman" w:cs="Times New Roman"/>
                <w:color w:val="000000"/>
                <w:lang w:val="en-US"/>
              </w:rPr>
              <w:t>*</w:t>
            </w:r>
          </w:p>
        </w:tc>
        <w:tc>
          <w:tcPr>
            <w:tcW w:w="2997" w:type="dxa"/>
          </w:tcPr>
          <w:p w:rsidR="004B6379" w:rsidRPr="005F21C1" w:rsidRDefault="004B6379" w:rsidP="004B6379">
            <w:pPr>
              <w:spacing w:after="80"/>
              <w:rPr>
                <w:rFonts w:eastAsia="Times New Roman" w:cs="Times New Roman"/>
                <w:color w:val="000000"/>
                <w:lang w:val="es-ES"/>
              </w:rPr>
            </w:pPr>
            <w:r w:rsidRPr="005F21C1">
              <w:rPr>
                <w:rFonts w:eastAsia="Times New Roman" w:cs="Times New Roman"/>
                <w:color w:val="000000"/>
                <w:lang w:val="es-ES"/>
              </w:rPr>
              <w:t>Banco de Desarrollo de Alemania</w:t>
            </w:r>
          </w:p>
        </w:tc>
        <w:tc>
          <w:tcPr>
            <w:tcW w:w="3240" w:type="dxa"/>
          </w:tcPr>
          <w:p w:rsidR="004B6379" w:rsidRPr="00757201" w:rsidRDefault="004B6379" w:rsidP="004B6379">
            <w:pPr>
              <w:spacing w:after="80"/>
              <w:rPr>
                <w:rFonts w:eastAsia="Times New Roman" w:cs="Times New Roman"/>
                <w:color w:val="000000"/>
                <w:lang w:val="de-DE"/>
              </w:rPr>
            </w:pPr>
            <w:r w:rsidRPr="00757201">
              <w:rPr>
                <w:rFonts w:eastAsia="Times New Roman" w:cs="Times New Roman"/>
                <w:color w:val="000000"/>
                <w:lang w:val="de-DE"/>
              </w:rPr>
              <w:t>Kreditanstalt Für Wiederaufbau (German Development Bank)</w:t>
            </w:r>
          </w:p>
        </w:tc>
        <w:tc>
          <w:tcPr>
            <w:tcW w:w="1499" w:type="dxa"/>
          </w:tcPr>
          <w:p w:rsidR="004B6379" w:rsidRPr="009D1875" w:rsidRDefault="004B6379" w:rsidP="004B6379">
            <w:pPr>
              <w:spacing w:after="80"/>
              <w:rPr>
                <w:rFonts w:eastAsia="Times New Roman" w:cs="Times New Roman"/>
                <w:color w:val="000000"/>
                <w:lang w:val="de-DE"/>
              </w:rPr>
            </w:pP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LAC</w:t>
            </w:r>
          </w:p>
        </w:tc>
        <w:tc>
          <w:tcPr>
            <w:tcW w:w="2997" w:type="dxa"/>
          </w:tcPr>
          <w:p w:rsidR="004B6379" w:rsidRPr="009D1875" w:rsidRDefault="004B6379" w:rsidP="004B6379">
            <w:pPr>
              <w:spacing w:after="80"/>
              <w:rPr>
                <w:rFonts w:eastAsia="Times New Roman" w:cs="Times New Roman"/>
                <w:color w:val="000000"/>
                <w:lang w:val="en-US"/>
              </w:rPr>
            </w:pPr>
            <w:r>
              <w:rPr>
                <w:rFonts w:eastAsia="Times New Roman" w:cs="Times New Roman"/>
                <w:color w:val="000000"/>
                <w:lang w:val="en-US"/>
              </w:rPr>
              <w:t>Latinoamérica y el Caribe</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Latin America and the Caribbean</w:t>
            </w:r>
          </w:p>
        </w:tc>
        <w:tc>
          <w:tcPr>
            <w:tcW w:w="1499" w:type="dxa"/>
          </w:tcPr>
          <w:p w:rsidR="004B6379" w:rsidRPr="009D1875" w:rsidRDefault="004B6379" w:rsidP="004B6379">
            <w:pPr>
              <w:spacing w:after="80"/>
              <w:rPr>
                <w:rFonts w:eastAsia="Times New Roman" w:cs="Times New Roman"/>
                <w:color w:val="000000"/>
                <w:lang w:val="en-US"/>
              </w:rPr>
            </w:pPr>
          </w:p>
        </w:tc>
      </w:tr>
      <w:tr w:rsidR="004B6379" w:rsidRPr="009D1875">
        <w:tc>
          <w:tcPr>
            <w:tcW w:w="1506" w:type="dxa"/>
          </w:tcPr>
          <w:p w:rsidR="004B6379" w:rsidRPr="009D1875" w:rsidRDefault="004B6379" w:rsidP="004B6379">
            <w:pPr>
              <w:spacing w:after="80"/>
              <w:rPr>
                <w:rFonts w:eastAsia="Times New Roman"/>
                <w:color w:val="000000"/>
                <w:lang w:val="en-US"/>
              </w:rPr>
            </w:pPr>
            <w:r w:rsidRPr="009D1875">
              <w:rPr>
                <w:rFonts w:eastAsia="Times New Roman"/>
                <w:color w:val="000000"/>
                <w:lang w:val="en-US"/>
              </w:rPr>
              <w:t>LME COP</w:t>
            </w:r>
            <w:r>
              <w:rPr>
                <w:rFonts w:eastAsia="Times New Roman"/>
                <w:color w:val="000000"/>
                <w:lang w:val="en-US"/>
              </w:rPr>
              <w:t>*</w:t>
            </w:r>
          </w:p>
        </w:tc>
        <w:tc>
          <w:tcPr>
            <w:tcW w:w="2997" w:type="dxa"/>
          </w:tcPr>
          <w:p w:rsidR="004B6379" w:rsidRPr="005F21C1" w:rsidRDefault="004B6379" w:rsidP="00793972">
            <w:pPr>
              <w:spacing w:after="80"/>
              <w:rPr>
                <w:rFonts w:eastAsia="Times New Roman"/>
                <w:color w:val="000000"/>
                <w:lang w:val="es-ES"/>
              </w:rPr>
            </w:pPr>
            <w:r w:rsidRPr="005F21C1">
              <w:rPr>
                <w:rFonts w:eastAsia="Times New Roman"/>
                <w:color w:val="000000"/>
                <w:lang w:val="es-ES"/>
              </w:rPr>
              <w:t>Fortalecimiento de la Gobernanza Global de los Grandes Ecosistemas Marinos y sus Costas por medio de mayor Intercambio y Aplicaci</w:t>
            </w:r>
            <w:r>
              <w:rPr>
                <w:rFonts w:eastAsia="Times New Roman"/>
                <w:color w:val="000000"/>
                <w:lang w:val="es-ES"/>
              </w:rPr>
              <w:t>ón de Conocimientos y Herramientas Informáticas sobre los GEM/ICM/AMP</w:t>
            </w:r>
          </w:p>
        </w:tc>
        <w:tc>
          <w:tcPr>
            <w:tcW w:w="3240" w:type="dxa"/>
          </w:tcPr>
          <w:p w:rsidR="004B6379" w:rsidRPr="00B664C5" w:rsidRDefault="004B6379" w:rsidP="004B6379">
            <w:pPr>
              <w:spacing w:after="80"/>
              <w:rPr>
                <w:rFonts w:eastAsia="Times New Roman"/>
                <w:color w:val="000000"/>
              </w:rPr>
            </w:pPr>
            <w:r w:rsidRPr="00B664C5">
              <w:rPr>
                <w:rFonts w:eastAsia="Times New Roman"/>
                <w:color w:val="000000"/>
              </w:rPr>
              <w:t>Strengthening Global Governance of Large Marine Ecosystems and their Coasts through enhanced Sharing and Application of LME/ICM/MPA Knowledge and Information Tools</w:t>
            </w:r>
          </w:p>
        </w:tc>
        <w:tc>
          <w:tcPr>
            <w:tcW w:w="1499" w:type="dxa"/>
          </w:tcPr>
          <w:p w:rsidR="004B6379" w:rsidRPr="009D1875" w:rsidRDefault="004B6379" w:rsidP="004B6379">
            <w:pPr>
              <w:spacing w:after="80"/>
              <w:rPr>
                <w:rFonts w:eastAsia="Times New Roman"/>
                <w:color w:val="000000"/>
                <w:lang w:val="en-US"/>
              </w:rPr>
            </w:pP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Pr>
                <w:rFonts w:eastAsia="Times New Roman" w:cs="Times New Roman"/>
                <w:color w:val="000000"/>
                <w:lang w:val="en-US"/>
              </w:rPr>
              <w:t>RMV</w:t>
            </w:r>
            <w:r w:rsidRPr="009D1875">
              <w:rPr>
                <w:rFonts w:eastAsia="Times New Roman" w:cs="Times New Roman"/>
                <w:color w:val="000000"/>
                <w:lang w:val="en-US"/>
              </w:rPr>
              <w:t xml:space="preserve"> </w:t>
            </w:r>
          </w:p>
        </w:tc>
        <w:tc>
          <w:tcPr>
            <w:tcW w:w="2997" w:type="dxa"/>
          </w:tcPr>
          <w:p w:rsidR="004B6379" w:rsidRPr="005F21C1" w:rsidRDefault="004B6379" w:rsidP="004B6379">
            <w:pPr>
              <w:spacing w:after="80"/>
              <w:rPr>
                <w:rFonts w:eastAsia="Times New Roman" w:cs="Times New Roman"/>
                <w:color w:val="000000"/>
                <w:lang w:val="es-ES"/>
              </w:rPr>
            </w:pPr>
            <w:r w:rsidRPr="005F21C1">
              <w:rPr>
                <w:rFonts w:eastAsia="Times New Roman" w:cs="Times New Roman"/>
                <w:color w:val="000000"/>
                <w:lang w:val="es-ES"/>
              </w:rPr>
              <w:t>Recursos Marinos Vivos (Proyecto CLME)</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Living Marine Resources (CLME Project)</w:t>
            </w:r>
          </w:p>
        </w:tc>
        <w:tc>
          <w:tcPr>
            <w:tcW w:w="1499"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LMR</w:t>
            </w:r>
          </w:p>
        </w:tc>
      </w:tr>
      <w:tr w:rsidR="004B6379" w:rsidRPr="009D1875">
        <w:tc>
          <w:tcPr>
            <w:tcW w:w="1506" w:type="dxa"/>
          </w:tcPr>
          <w:p w:rsidR="004B6379" w:rsidRPr="009D1875" w:rsidRDefault="00073A35" w:rsidP="004B6379">
            <w:pPr>
              <w:spacing w:after="80"/>
              <w:rPr>
                <w:rFonts w:eastAsia="Times New Roman" w:cs="Times New Roman"/>
                <w:color w:val="000000"/>
                <w:lang w:val="en-US"/>
              </w:rPr>
            </w:pPr>
            <w:r>
              <w:rPr>
                <w:rFonts w:eastAsia="Times New Roman" w:cs="Times New Roman"/>
                <w:color w:val="000000"/>
                <w:lang w:val="en-US"/>
              </w:rPr>
              <w:t>S</w:t>
            </w:r>
            <w:r w:rsidR="004B6379" w:rsidRPr="009D1875">
              <w:rPr>
                <w:rFonts w:eastAsia="Times New Roman" w:cs="Times New Roman"/>
                <w:color w:val="000000"/>
                <w:lang w:val="en-US"/>
              </w:rPr>
              <w:t>&amp;E</w:t>
            </w:r>
          </w:p>
        </w:tc>
        <w:tc>
          <w:tcPr>
            <w:tcW w:w="2997" w:type="dxa"/>
          </w:tcPr>
          <w:p w:rsidR="004B6379" w:rsidRPr="009D1875" w:rsidRDefault="00793972" w:rsidP="004B6379">
            <w:pPr>
              <w:spacing w:after="80"/>
              <w:rPr>
                <w:rFonts w:eastAsia="Times New Roman" w:cs="Times New Roman"/>
                <w:color w:val="000000"/>
                <w:lang w:val="en-US"/>
              </w:rPr>
            </w:pPr>
            <w:r>
              <w:rPr>
                <w:rFonts w:eastAsia="Times New Roman" w:cs="Times New Roman"/>
                <w:color w:val="000000"/>
                <w:lang w:val="en-US"/>
              </w:rPr>
              <w:t>Seguimiento</w:t>
            </w:r>
            <w:r w:rsidR="004B6379">
              <w:rPr>
                <w:rFonts w:eastAsia="Times New Roman" w:cs="Times New Roman"/>
                <w:color w:val="000000"/>
                <w:lang w:val="en-US"/>
              </w:rPr>
              <w:t xml:space="preserve"> y Evaluación</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Monitoring and Evaluation</w:t>
            </w:r>
          </w:p>
        </w:tc>
        <w:tc>
          <w:tcPr>
            <w:tcW w:w="1499" w:type="dxa"/>
          </w:tcPr>
          <w:p w:rsidR="004B6379" w:rsidRPr="009D1875" w:rsidRDefault="004B6379" w:rsidP="004B6379">
            <w:pPr>
              <w:spacing w:after="80"/>
              <w:rPr>
                <w:rFonts w:eastAsia="Times New Roman" w:cs="Times New Roman"/>
                <w:color w:val="000000"/>
                <w:lang w:val="en-US"/>
              </w:rPr>
            </w:pPr>
          </w:p>
        </w:tc>
      </w:tr>
      <w:tr w:rsidR="004B6379" w:rsidRPr="009D1875">
        <w:tc>
          <w:tcPr>
            <w:tcW w:w="1506" w:type="dxa"/>
          </w:tcPr>
          <w:p w:rsidR="004B6379" w:rsidRPr="009D1875" w:rsidRDefault="004B6379" w:rsidP="004B6379">
            <w:pPr>
              <w:spacing w:after="80"/>
              <w:rPr>
                <w:bCs/>
                <w:lang w:val="en-US"/>
              </w:rPr>
            </w:pPr>
            <w:r w:rsidRPr="009D1875">
              <w:rPr>
                <w:bCs/>
                <w:lang w:val="en-US"/>
              </w:rPr>
              <w:t>MAR R2R*</w:t>
            </w:r>
          </w:p>
        </w:tc>
        <w:tc>
          <w:tcPr>
            <w:tcW w:w="2997" w:type="dxa"/>
          </w:tcPr>
          <w:p w:rsidR="004B6379" w:rsidRPr="005F21C1" w:rsidRDefault="00793972" w:rsidP="004B6379">
            <w:pPr>
              <w:spacing w:after="80"/>
              <w:rPr>
                <w:bCs/>
                <w:lang w:val="es-ES"/>
              </w:rPr>
            </w:pPr>
            <w:r>
              <w:rPr>
                <w:bCs/>
                <w:lang w:val="es-ES"/>
              </w:rPr>
              <w:t>Manejo Transfronterizo</w:t>
            </w:r>
            <w:r w:rsidR="004B6379" w:rsidRPr="005F21C1">
              <w:rPr>
                <w:bCs/>
                <w:lang w:val="es-ES"/>
              </w:rPr>
              <w:t xml:space="preserve"> Integral desde la Cordillera hasta el Arrecife del Arrecife Mesoamericano</w:t>
            </w:r>
          </w:p>
        </w:tc>
        <w:tc>
          <w:tcPr>
            <w:tcW w:w="3240" w:type="dxa"/>
          </w:tcPr>
          <w:p w:rsidR="004B6379" w:rsidRPr="00B664C5" w:rsidRDefault="004B6379" w:rsidP="004B6379">
            <w:pPr>
              <w:spacing w:after="80"/>
              <w:rPr>
                <w:rFonts w:eastAsia="Times New Roman"/>
                <w:color w:val="000000"/>
              </w:rPr>
            </w:pPr>
            <w:r w:rsidRPr="00B664C5">
              <w:rPr>
                <w:bCs/>
              </w:rPr>
              <w:t>Integrated Transboundary Ridges-to-Reef Management of the Mesoamerican Reef</w:t>
            </w:r>
          </w:p>
        </w:tc>
        <w:tc>
          <w:tcPr>
            <w:tcW w:w="1499" w:type="dxa"/>
          </w:tcPr>
          <w:p w:rsidR="004B6379" w:rsidRPr="009D1875" w:rsidRDefault="004B6379" w:rsidP="004B6379">
            <w:pPr>
              <w:spacing w:after="80"/>
              <w:rPr>
                <w:bCs/>
                <w:lang w:val="en-US"/>
              </w:rPr>
            </w:pP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MARPOL</w:t>
            </w:r>
            <w:r>
              <w:rPr>
                <w:rFonts w:eastAsia="Times New Roman" w:cs="Times New Roman"/>
                <w:color w:val="000000"/>
                <w:lang w:val="en-US"/>
              </w:rPr>
              <w:t>*</w:t>
            </w:r>
          </w:p>
        </w:tc>
        <w:tc>
          <w:tcPr>
            <w:tcW w:w="2997" w:type="dxa"/>
          </w:tcPr>
          <w:p w:rsidR="004B6379" w:rsidRPr="005F21C1" w:rsidRDefault="004B6379" w:rsidP="004B6379">
            <w:pPr>
              <w:spacing w:after="80"/>
              <w:rPr>
                <w:rFonts w:eastAsia="Times New Roman" w:cs="Times New Roman"/>
                <w:color w:val="000000"/>
                <w:lang w:val="es-ES"/>
              </w:rPr>
            </w:pPr>
            <w:r w:rsidRPr="005F21C1">
              <w:rPr>
                <w:rFonts w:eastAsia="Times New Roman"/>
                <w:color w:val="000000"/>
                <w:lang w:val="es-ES"/>
              </w:rPr>
              <w:t>Convenio Internacional para Prevenir la Contaminación por los Buques</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International Convention for the Prevention of Pollution from Ships</w:t>
            </w:r>
          </w:p>
        </w:tc>
        <w:tc>
          <w:tcPr>
            <w:tcW w:w="1499" w:type="dxa"/>
          </w:tcPr>
          <w:p w:rsidR="004B6379" w:rsidRPr="009D1875" w:rsidRDefault="004B6379" w:rsidP="004B6379">
            <w:pPr>
              <w:spacing w:after="80"/>
              <w:rPr>
                <w:rFonts w:eastAsia="Times New Roman" w:cs="Times New Roman"/>
                <w:color w:val="000000"/>
                <w:lang w:val="en-US"/>
              </w:rPr>
            </w:pPr>
          </w:p>
        </w:tc>
      </w:tr>
      <w:tr w:rsidR="00340ACB" w:rsidRPr="009D1875">
        <w:tc>
          <w:tcPr>
            <w:tcW w:w="1506" w:type="dxa"/>
          </w:tcPr>
          <w:p w:rsidR="00340ACB" w:rsidRPr="009D1875" w:rsidRDefault="00A405FC" w:rsidP="00377BF8">
            <w:pPr>
              <w:spacing w:after="80"/>
              <w:rPr>
                <w:rFonts w:eastAsia="Times New Roman" w:cs="Times New Roman"/>
                <w:color w:val="000000"/>
                <w:lang w:val="en-US"/>
              </w:rPr>
            </w:pPr>
            <w:r>
              <w:rPr>
                <w:rFonts w:eastAsia="Times New Roman" w:cs="Times New Roman"/>
                <w:color w:val="000000"/>
                <w:lang w:val="en-US"/>
              </w:rPr>
              <w:t>M</w:t>
            </w:r>
            <w:r w:rsidR="00340ACB">
              <w:rPr>
                <w:rFonts w:eastAsia="Times New Roman" w:cs="Times New Roman"/>
                <w:color w:val="000000"/>
                <w:lang w:val="en-US"/>
              </w:rPr>
              <w:t>E</w:t>
            </w:r>
            <w:r w:rsidR="00073A35">
              <w:rPr>
                <w:rFonts w:eastAsia="Times New Roman" w:cs="Times New Roman"/>
                <w:color w:val="000000"/>
                <w:lang w:val="en-US"/>
              </w:rPr>
              <w:t>E</w:t>
            </w:r>
          </w:p>
        </w:tc>
        <w:tc>
          <w:tcPr>
            <w:tcW w:w="2997" w:type="dxa"/>
          </w:tcPr>
          <w:p w:rsidR="00340ACB" w:rsidRPr="009D1875" w:rsidRDefault="00340ACB" w:rsidP="00793972">
            <w:pPr>
              <w:spacing w:after="80"/>
              <w:rPr>
                <w:rFonts w:eastAsia="Times New Roman" w:cs="Times New Roman"/>
                <w:color w:val="000000"/>
                <w:lang w:val="en-US"/>
              </w:rPr>
            </w:pPr>
            <w:r>
              <w:rPr>
                <w:rFonts w:eastAsia="Times New Roman" w:cs="Times New Roman"/>
                <w:color w:val="000000"/>
                <w:lang w:val="en-US"/>
              </w:rPr>
              <w:t xml:space="preserve">Manejo </w:t>
            </w:r>
            <w:r w:rsidR="00073A35">
              <w:rPr>
                <w:rFonts w:eastAsia="Times New Roman" w:cs="Times New Roman"/>
                <w:color w:val="000000"/>
                <w:lang w:val="en-US"/>
              </w:rPr>
              <w:t xml:space="preserve">Con Enfoque </w:t>
            </w:r>
            <w:r w:rsidR="00793972">
              <w:rPr>
                <w:rFonts w:eastAsia="Times New Roman" w:cs="Times New Roman"/>
                <w:color w:val="000000"/>
                <w:lang w:val="en-US"/>
              </w:rPr>
              <w:t>Ecosistemico</w:t>
            </w:r>
            <w:r>
              <w:rPr>
                <w:rFonts w:eastAsia="Times New Roman" w:cs="Times New Roman"/>
                <w:color w:val="000000"/>
                <w:lang w:val="en-US"/>
              </w:rPr>
              <w:t xml:space="preserve"> </w:t>
            </w:r>
          </w:p>
        </w:tc>
        <w:tc>
          <w:tcPr>
            <w:tcW w:w="3240" w:type="dxa"/>
          </w:tcPr>
          <w:p w:rsidR="00340ACB" w:rsidRPr="00B664C5" w:rsidRDefault="00340ACB" w:rsidP="00377BF8">
            <w:pPr>
              <w:spacing w:after="80"/>
              <w:rPr>
                <w:rFonts w:eastAsia="Times New Roman" w:cs="Times New Roman"/>
                <w:color w:val="000000"/>
              </w:rPr>
            </w:pPr>
            <w:r w:rsidRPr="00B664C5">
              <w:rPr>
                <w:rFonts w:eastAsia="Times New Roman" w:cs="Times New Roman"/>
                <w:color w:val="000000"/>
              </w:rPr>
              <w:t>Ecosystem-based Management</w:t>
            </w:r>
          </w:p>
        </w:tc>
        <w:tc>
          <w:tcPr>
            <w:tcW w:w="1499" w:type="dxa"/>
          </w:tcPr>
          <w:p w:rsidR="00340ACB" w:rsidRPr="009D1875" w:rsidRDefault="00340ACB" w:rsidP="00377BF8">
            <w:pPr>
              <w:spacing w:after="80"/>
              <w:rPr>
                <w:rFonts w:eastAsia="Times New Roman" w:cs="Times New Roman"/>
                <w:color w:val="000000"/>
                <w:lang w:val="en-US"/>
              </w:rPr>
            </w:pPr>
            <w:r w:rsidRPr="009D1875">
              <w:rPr>
                <w:rFonts w:eastAsia="Times New Roman" w:cs="Times New Roman"/>
                <w:color w:val="000000"/>
                <w:lang w:val="en-US"/>
              </w:rPr>
              <w:t>EBM</w:t>
            </w:r>
          </w:p>
        </w:tc>
      </w:tr>
      <w:tr w:rsidR="004B6379" w:rsidRPr="009D1875">
        <w:tc>
          <w:tcPr>
            <w:tcW w:w="1506" w:type="dxa"/>
          </w:tcPr>
          <w:p w:rsidR="004B6379" w:rsidRPr="009D1875" w:rsidRDefault="00A405FC" w:rsidP="004B6379">
            <w:pPr>
              <w:spacing w:after="80"/>
              <w:rPr>
                <w:rFonts w:eastAsia="Times New Roman" w:cs="Times New Roman"/>
                <w:color w:val="000000"/>
                <w:lang w:val="en-US"/>
              </w:rPr>
            </w:pPr>
            <w:r>
              <w:rPr>
                <w:rFonts w:eastAsia="Times New Roman" w:cs="Times New Roman"/>
                <w:color w:val="000000"/>
                <w:lang w:val="en-US"/>
              </w:rPr>
              <w:t>S</w:t>
            </w:r>
            <w:r w:rsidR="004B6379">
              <w:rPr>
                <w:rFonts w:eastAsia="Times New Roman" w:cs="Times New Roman"/>
                <w:color w:val="000000"/>
                <w:lang w:val="en-US"/>
              </w:rPr>
              <w:t>CV</w:t>
            </w:r>
            <w:r w:rsidR="004B6379" w:rsidRPr="009D1875">
              <w:rPr>
                <w:rFonts w:eastAsia="Times New Roman" w:cs="Times New Roman"/>
                <w:color w:val="000000"/>
                <w:lang w:val="en-US"/>
              </w:rPr>
              <w:t xml:space="preserve"> </w:t>
            </w:r>
          </w:p>
        </w:tc>
        <w:tc>
          <w:tcPr>
            <w:tcW w:w="2997" w:type="dxa"/>
          </w:tcPr>
          <w:p w:rsidR="004B6379" w:rsidRPr="009D1875" w:rsidRDefault="00A405FC" w:rsidP="00A405FC">
            <w:pPr>
              <w:spacing w:after="80"/>
              <w:rPr>
                <w:rFonts w:eastAsia="Times New Roman" w:cs="Times New Roman"/>
                <w:color w:val="000000"/>
                <w:lang w:val="en-US"/>
              </w:rPr>
            </w:pPr>
            <w:r>
              <w:rPr>
                <w:rFonts w:eastAsia="Times New Roman" w:cs="Times New Roman"/>
                <w:color w:val="000000"/>
                <w:lang w:val="en-US"/>
              </w:rPr>
              <w:t>Seguimiento,</w:t>
            </w:r>
            <w:r w:rsidR="004B6379">
              <w:rPr>
                <w:rFonts w:eastAsia="Times New Roman" w:cs="Times New Roman"/>
                <w:color w:val="000000"/>
                <w:lang w:val="en-US"/>
              </w:rPr>
              <w:t xml:space="preserve"> Control y Vigilancia</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Monitoring, Control and Surveillance</w:t>
            </w:r>
          </w:p>
        </w:tc>
        <w:tc>
          <w:tcPr>
            <w:tcW w:w="1499"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MCS</w:t>
            </w:r>
          </w:p>
        </w:tc>
      </w:tr>
      <w:tr w:rsidR="004B6379" w:rsidRPr="009D1875">
        <w:tc>
          <w:tcPr>
            <w:tcW w:w="1506" w:type="dxa"/>
          </w:tcPr>
          <w:p w:rsidR="004B6379" w:rsidRPr="009D1875" w:rsidRDefault="004B6379" w:rsidP="004B6379">
            <w:pPr>
              <w:spacing w:after="80"/>
              <w:rPr>
                <w:rFonts w:eastAsia="Times New Roman"/>
                <w:color w:val="000000"/>
                <w:lang w:val="en-US"/>
              </w:rPr>
            </w:pPr>
            <w:r w:rsidRPr="009D1875">
              <w:rPr>
                <w:rFonts w:eastAsia="Times New Roman"/>
                <w:color w:val="000000"/>
                <w:lang w:val="en-US"/>
              </w:rPr>
              <w:t>MDGs</w:t>
            </w:r>
            <w:r>
              <w:rPr>
                <w:rFonts w:eastAsia="Times New Roman"/>
                <w:color w:val="000000"/>
                <w:lang w:val="en-US"/>
              </w:rPr>
              <w:t>*</w:t>
            </w:r>
          </w:p>
        </w:tc>
        <w:tc>
          <w:tcPr>
            <w:tcW w:w="2997" w:type="dxa"/>
          </w:tcPr>
          <w:p w:rsidR="004B6379" w:rsidRPr="00657271" w:rsidRDefault="004B6379" w:rsidP="004B6379">
            <w:pPr>
              <w:spacing w:after="80"/>
              <w:rPr>
                <w:rFonts w:eastAsia="Times New Roman"/>
                <w:color w:val="000000"/>
                <w:lang w:val="es-ES"/>
              </w:rPr>
            </w:pPr>
            <w:r w:rsidRPr="00657271">
              <w:rPr>
                <w:rFonts w:eastAsia="Times New Roman"/>
                <w:color w:val="000000"/>
                <w:lang w:val="es-ES"/>
              </w:rPr>
              <w:t>Objetivos de Desarrollo del Milenio</w:t>
            </w:r>
          </w:p>
        </w:tc>
        <w:tc>
          <w:tcPr>
            <w:tcW w:w="3240" w:type="dxa"/>
          </w:tcPr>
          <w:p w:rsidR="004B6379" w:rsidRPr="00B664C5" w:rsidRDefault="004B6379" w:rsidP="004B6379">
            <w:pPr>
              <w:spacing w:after="80"/>
              <w:rPr>
                <w:rFonts w:eastAsia="Times New Roman"/>
                <w:color w:val="000000"/>
              </w:rPr>
            </w:pPr>
            <w:r w:rsidRPr="00B664C5">
              <w:rPr>
                <w:rFonts w:eastAsia="Times New Roman"/>
                <w:color w:val="000000"/>
              </w:rPr>
              <w:t>Millennium Development Goals</w:t>
            </w:r>
          </w:p>
        </w:tc>
        <w:tc>
          <w:tcPr>
            <w:tcW w:w="1499" w:type="dxa"/>
          </w:tcPr>
          <w:p w:rsidR="004B6379" w:rsidRPr="009D1875" w:rsidRDefault="004B6379" w:rsidP="004B6379">
            <w:pPr>
              <w:spacing w:after="80"/>
              <w:rPr>
                <w:rFonts w:eastAsia="Times New Roman"/>
                <w:color w:val="000000"/>
                <w:lang w:val="en-US"/>
              </w:rPr>
            </w:pPr>
          </w:p>
        </w:tc>
      </w:tr>
      <w:tr w:rsidR="00D86E91" w:rsidRPr="009D1875">
        <w:tc>
          <w:tcPr>
            <w:tcW w:w="1506" w:type="dxa"/>
          </w:tcPr>
          <w:p w:rsidR="00D86E91" w:rsidRPr="009D1875" w:rsidRDefault="00D86E91" w:rsidP="00874AD9">
            <w:pPr>
              <w:spacing w:after="80"/>
              <w:rPr>
                <w:rFonts w:eastAsia="Times New Roman" w:cs="Times New Roman"/>
                <w:color w:val="000000"/>
                <w:lang w:val="en-US"/>
              </w:rPr>
            </w:pPr>
            <w:r>
              <w:rPr>
                <w:rFonts w:eastAsia="Times New Roman" w:cs="Times New Roman"/>
                <w:color w:val="000000"/>
                <w:lang w:val="en-US"/>
              </w:rPr>
              <w:t>MGR</w:t>
            </w:r>
          </w:p>
        </w:tc>
        <w:tc>
          <w:tcPr>
            <w:tcW w:w="2997" w:type="dxa"/>
          </w:tcPr>
          <w:p w:rsidR="00D86E91" w:rsidRPr="00D32A3F" w:rsidRDefault="00D86E91" w:rsidP="00874AD9">
            <w:pPr>
              <w:spacing w:after="80"/>
              <w:rPr>
                <w:rFonts w:eastAsia="Times New Roman" w:cs="Times New Roman"/>
                <w:color w:val="000000"/>
                <w:lang w:val="es-ES"/>
              </w:rPr>
            </w:pPr>
            <w:r w:rsidRPr="00D32A3F">
              <w:rPr>
                <w:rFonts w:eastAsia="Times New Roman" w:cs="Times New Roman"/>
                <w:color w:val="000000"/>
                <w:lang w:val="es-ES"/>
              </w:rPr>
              <w:t>Marco de Gobernanza Regional (Proyecto CLME)</w:t>
            </w:r>
          </w:p>
        </w:tc>
        <w:tc>
          <w:tcPr>
            <w:tcW w:w="3240" w:type="dxa"/>
          </w:tcPr>
          <w:p w:rsidR="00D86E91" w:rsidRPr="00B664C5" w:rsidRDefault="00D86E91" w:rsidP="00874AD9">
            <w:pPr>
              <w:spacing w:after="80"/>
              <w:rPr>
                <w:rFonts w:eastAsia="Times New Roman" w:cs="Times New Roman"/>
                <w:color w:val="000000"/>
              </w:rPr>
            </w:pPr>
            <w:r w:rsidRPr="00B664C5">
              <w:rPr>
                <w:rFonts w:eastAsia="Times New Roman" w:cs="Times New Roman"/>
                <w:color w:val="000000"/>
              </w:rPr>
              <w:t>Regional Governance Framework (CLME Project)</w:t>
            </w:r>
          </w:p>
        </w:tc>
        <w:tc>
          <w:tcPr>
            <w:tcW w:w="1499" w:type="dxa"/>
          </w:tcPr>
          <w:p w:rsidR="00D86E91" w:rsidRPr="009D1875" w:rsidRDefault="00D86E91" w:rsidP="00874AD9">
            <w:pPr>
              <w:spacing w:after="80"/>
              <w:rPr>
                <w:rFonts w:eastAsia="Times New Roman" w:cs="Times New Roman"/>
                <w:color w:val="000000"/>
                <w:lang w:val="en-US"/>
              </w:rPr>
            </w:pPr>
            <w:r w:rsidRPr="009D1875">
              <w:rPr>
                <w:rFonts w:eastAsia="Times New Roman" w:cs="Times New Roman"/>
                <w:color w:val="000000"/>
                <w:lang w:val="en-US"/>
              </w:rPr>
              <w:t>RGF</w:t>
            </w:r>
          </w:p>
        </w:tc>
      </w:tr>
      <w:tr w:rsidR="004B6379" w:rsidRPr="009D1875">
        <w:tc>
          <w:tcPr>
            <w:tcW w:w="1506" w:type="dxa"/>
          </w:tcPr>
          <w:p w:rsidR="004B6379" w:rsidRPr="009D1875" w:rsidRDefault="004B6379" w:rsidP="00513EF9">
            <w:pPr>
              <w:spacing w:after="80"/>
              <w:rPr>
                <w:rFonts w:eastAsia="Times New Roman"/>
                <w:color w:val="000000"/>
                <w:lang w:val="en-US"/>
              </w:rPr>
            </w:pPr>
            <w:r w:rsidRPr="009D1875">
              <w:rPr>
                <w:rFonts w:eastAsia="Times New Roman"/>
                <w:color w:val="000000"/>
                <w:lang w:val="en-US"/>
              </w:rPr>
              <w:t>M</w:t>
            </w:r>
            <w:r w:rsidR="00513EF9">
              <w:rPr>
                <w:rFonts w:eastAsia="Times New Roman"/>
                <w:color w:val="000000"/>
                <w:lang w:val="en-US"/>
              </w:rPr>
              <w:t>dE</w:t>
            </w:r>
          </w:p>
        </w:tc>
        <w:tc>
          <w:tcPr>
            <w:tcW w:w="2997" w:type="dxa"/>
          </w:tcPr>
          <w:p w:rsidR="004B6379" w:rsidRPr="009D1875" w:rsidRDefault="004B6379" w:rsidP="004B6379">
            <w:pPr>
              <w:spacing w:after="80"/>
              <w:rPr>
                <w:rFonts w:eastAsia="Times New Roman"/>
                <w:color w:val="000000"/>
                <w:lang w:val="en-US"/>
              </w:rPr>
            </w:pPr>
            <w:r>
              <w:rPr>
                <w:rFonts w:eastAsia="Times New Roman"/>
                <w:color w:val="000000"/>
                <w:lang w:val="en-US"/>
              </w:rPr>
              <w:t>Memorando de Entendimiento</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olor w:val="000000"/>
              </w:rPr>
              <w:t>Memorandum of Understanding</w:t>
            </w:r>
          </w:p>
        </w:tc>
        <w:tc>
          <w:tcPr>
            <w:tcW w:w="1499" w:type="dxa"/>
          </w:tcPr>
          <w:p w:rsidR="004B6379" w:rsidRPr="009D1875" w:rsidRDefault="00513EF9" w:rsidP="004B6379">
            <w:pPr>
              <w:spacing w:after="80"/>
              <w:rPr>
                <w:rFonts w:eastAsia="Times New Roman"/>
                <w:color w:val="000000"/>
                <w:lang w:val="en-US"/>
              </w:rPr>
            </w:pPr>
            <w:r>
              <w:rPr>
                <w:rFonts w:eastAsia="Times New Roman"/>
                <w:color w:val="000000"/>
                <w:lang w:val="en-US"/>
              </w:rPr>
              <w:t>MOU</w:t>
            </w: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MSFD</w:t>
            </w:r>
            <w:r>
              <w:rPr>
                <w:rFonts w:eastAsia="Times New Roman" w:cs="Times New Roman"/>
                <w:color w:val="000000"/>
                <w:lang w:val="en-US"/>
              </w:rPr>
              <w:t>*</w:t>
            </w:r>
          </w:p>
        </w:tc>
        <w:tc>
          <w:tcPr>
            <w:tcW w:w="2997" w:type="dxa"/>
          </w:tcPr>
          <w:p w:rsidR="004B6379" w:rsidRPr="00657271" w:rsidRDefault="004B6379" w:rsidP="004B6379">
            <w:pPr>
              <w:spacing w:after="80"/>
              <w:rPr>
                <w:rFonts w:eastAsia="Times New Roman" w:cs="Times New Roman"/>
                <w:color w:val="000000"/>
                <w:lang w:val="es-ES"/>
              </w:rPr>
            </w:pPr>
            <w:r w:rsidRPr="00657271">
              <w:rPr>
                <w:rFonts w:eastAsia="Times New Roman" w:cs="Times New Roman"/>
                <w:color w:val="000000"/>
                <w:lang w:val="es-ES"/>
              </w:rPr>
              <w:t>Directiva Marco de Estrategia Marina</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Marine Strategy Framework Directive (EU)</w:t>
            </w:r>
          </w:p>
        </w:tc>
        <w:tc>
          <w:tcPr>
            <w:tcW w:w="1499" w:type="dxa"/>
          </w:tcPr>
          <w:p w:rsidR="004B6379" w:rsidRPr="009D1875" w:rsidRDefault="004B6379" w:rsidP="004B6379">
            <w:pPr>
              <w:spacing w:after="80"/>
              <w:rPr>
                <w:rFonts w:eastAsia="Times New Roman" w:cs="Times New Roman"/>
                <w:color w:val="000000"/>
                <w:lang w:val="en-US"/>
              </w:rPr>
            </w:pPr>
          </w:p>
        </w:tc>
      </w:tr>
      <w:tr w:rsidR="004B6379" w:rsidRPr="009D1875">
        <w:tc>
          <w:tcPr>
            <w:tcW w:w="1506" w:type="dxa"/>
          </w:tcPr>
          <w:p w:rsidR="004B6379" w:rsidRPr="009D1875" w:rsidRDefault="004B6379" w:rsidP="004B6379">
            <w:pPr>
              <w:spacing w:after="80"/>
              <w:rPr>
                <w:rFonts w:eastAsia="Times New Roman"/>
                <w:color w:val="000000"/>
                <w:lang w:val="en-US"/>
              </w:rPr>
            </w:pPr>
            <w:r w:rsidRPr="009D1875">
              <w:rPr>
                <w:rFonts w:eastAsia="Times New Roman"/>
                <w:color w:val="000000"/>
                <w:lang w:val="en-US"/>
              </w:rPr>
              <w:t>MSI</w:t>
            </w:r>
            <w:r>
              <w:rPr>
                <w:rFonts w:eastAsia="Times New Roman"/>
                <w:color w:val="000000"/>
                <w:lang w:val="en-US"/>
              </w:rPr>
              <w:t>*</w:t>
            </w:r>
          </w:p>
        </w:tc>
        <w:tc>
          <w:tcPr>
            <w:tcW w:w="2997" w:type="dxa"/>
          </w:tcPr>
          <w:p w:rsidR="004B6379" w:rsidRPr="00657271" w:rsidRDefault="004B6379" w:rsidP="004B6379">
            <w:pPr>
              <w:spacing w:after="80"/>
              <w:rPr>
                <w:rFonts w:eastAsia="Times New Roman"/>
                <w:color w:val="000000"/>
                <w:lang w:val="es-ES"/>
              </w:rPr>
            </w:pPr>
            <w:r w:rsidRPr="00657271">
              <w:rPr>
                <w:rFonts w:eastAsia="Times New Roman"/>
                <w:color w:val="000000"/>
                <w:lang w:val="es-ES"/>
              </w:rPr>
              <w:t>Estrategia de Mauricio para la mayor implementaci</w:t>
            </w:r>
            <w:r>
              <w:rPr>
                <w:rFonts w:eastAsia="Times New Roman"/>
                <w:color w:val="000000"/>
                <w:lang w:val="es-ES"/>
              </w:rPr>
              <w:t>ón del BPOA</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olor w:val="000000"/>
              </w:rPr>
              <w:t>Mauritius Strategy for the further Implementation of the BPOA</w:t>
            </w:r>
          </w:p>
        </w:tc>
        <w:tc>
          <w:tcPr>
            <w:tcW w:w="1499" w:type="dxa"/>
          </w:tcPr>
          <w:p w:rsidR="004B6379" w:rsidRPr="009D1875" w:rsidRDefault="004B6379" w:rsidP="004B6379">
            <w:pPr>
              <w:spacing w:after="80"/>
              <w:rPr>
                <w:rFonts w:eastAsia="Times New Roman"/>
                <w:color w:val="000000"/>
                <w:lang w:val="en-US"/>
              </w:rPr>
            </w:pPr>
          </w:p>
        </w:tc>
      </w:tr>
      <w:tr w:rsidR="004B6379" w:rsidRPr="009D1875">
        <w:tc>
          <w:tcPr>
            <w:tcW w:w="1506" w:type="dxa"/>
          </w:tcPr>
          <w:p w:rsidR="004B6379" w:rsidRPr="009D1875" w:rsidRDefault="00513EF9" w:rsidP="004B6379">
            <w:pPr>
              <w:spacing w:after="80"/>
              <w:rPr>
                <w:rFonts w:eastAsia="Times New Roman" w:cs="Times New Roman"/>
                <w:color w:val="000000"/>
                <w:lang w:val="en-US"/>
              </w:rPr>
            </w:pPr>
            <w:r>
              <w:rPr>
                <w:rFonts w:eastAsia="Times New Roman" w:cs="Times New Roman"/>
                <w:color w:val="000000"/>
                <w:lang w:val="en-US"/>
              </w:rPr>
              <w:t>EMP</w:t>
            </w:r>
          </w:p>
        </w:tc>
        <w:tc>
          <w:tcPr>
            <w:tcW w:w="2997" w:type="dxa"/>
          </w:tcPr>
          <w:p w:rsidR="004B6379" w:rsidRPr="00657271" w:rsidRDefault="004B6379" w:rsidP="004B6379">
            <w:pPr>
              <w:spacing w:after="80"/>
              <w:rPr>
                <w:rFonts w:eastAsia="Times New Roman" w:cs="Times New Roman"/>
                <w:color w:val="000000"/>
                <w:lang w:val="es-ES"/>
              </w:rPr>
            </w:pPr>
            <w:r w:rsidRPr="00657271">
              <w:rPr>
                <w:rFonts w:eastAsia="Times New Roman" w:cs="Times New Roman"/>
                <w:color w:val="000000"/>
                <w:lang w:val="es-ES"/>
              </w:rPr>
              <w:t>Evaluación de Mitad del Periodo (Proyecto CLME)</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Mid-Term Evaluation (CLME Project)</w:t>
            </w:r>
          </w:p>
        </w:tc>
        <w:tc>
          <w:tcPr>
            <w:tcW w:w="1499" w:type="dxa"/>
          </w:tcPr>
          <w:p w:rsidR="004B6379" w:rsidRPr="009D1875" w:rsidRDefault="00513EF9" w:rsidP="004B6379">
            <w:pPr>
              <w:spacing w:after="80"/>
              <w:rPr>
                <w:rFonts w:eastAsia="Times New Roman" w:cs="Times New Roman"/>
                <w:color w:val="000000"/>
                <w:lang w:val="en-US"/>
              </w:rPr>
            </w:pPr>
            <w:r>
              <w:rPr>
                <w:rFonts w:eastAsia="Times New Roman" w:cs="Times New Roman"/>
                <w:color w:val="000000"/>
                <w:lang w:val="en-US"/>
              </w:rPr>
              <w:t>MTE</w:t>
            </w:r>
          </w:p>
        </w:tc>
      </w:tr>
      <w:tr w:rsidR="004B6379" w:rsidRPr="009D1875">
        <w:tc>
          <w:tcPr>
            <w:tcW w:w="1506" w:type="dxa"/>
          </w:tcPr>
          <w:p w:rsidR="004B6379" w:rsidRPr="009D1875" w:rsidRDefault="004B6379" w:rsidP="004B6379">
            <w:pPr>
              <w:spacing w:after="80"/>
              <w:ind w:right="-99"/>
              <w:rPr>
                <w:rFonts w:eastAsia="Times New Roman"/>
                <w:color w:val="000000"/>
                <w:lang w:val="en-US"/>
              </w:rPr>
            </w:pPr>
            <w:r w:rsidRPr="009D1875">
              <w:rPr>
                <w:rFonts w:eastAsia="Times New Roman"/>
                <w:color w:val="000000"/>
                <w:lang w:val="en-US"/>
              </w:rPr>
              <w:t>NOAA</w:t>
            </w:r>
            <w:r>
              <w:rPr>
                <w:rFonts w:eastAsia="Times New Roman"/>
                <w:color w:val="000000"/>
                <w:lang w:val="en-US"/>
              </w:rPr>
              <w:t>*</w:t>
            </w:r>
          </w:p>
        </w:tc>
        <w:tc>
          <w:tcPr>
            <w:tcW w:w="2997" w:type="dxa"/>
          </w:tcPr>
          <w:p w:rsidR="004B6379" w:rsidRPr="00657271" w:rsidRDefault="004B6379" w:rsidP="004B6379">
            <w:pPr>
              <w:spacing w:after="80"/>
              <w:ind w:right="-99"/>
              <w:rPr>
                <w:rFonts w:eastAsia="Times New Roman"/>
                <w:color w:val="000000"/>
                <w:lang w:val="es-ES"/>
              </w:rPr>
            </w:pPr>
            <w:r w:rsidRPr="00657271">
              <w:rPr>
                <w:rFonts w:eastAsia="Times New Roman"/>
                <w:color w:val="000000"/>
                <w:lang w:val="es-ES"/>
              </w:rPr>
              <w:t>Administración Oceánica y Atmosférica Nacional</w:t>
            </w:r>
          </w:p>
        </w:tc>
        <w:tc>
          <w:tcPr>
            <w:tcW w:w="3240" w:type="dxa"/>
          </w:tcPr>
          <w:p w:rsidR="004B6379" w:rsidRPr="00B664C5" w:rsidRDefault="004B6379" w:rsidP="004B6379">
            <w:pPr>
              <w:spacing w:after="80"/>
              <w:ind w:right="-99"/>
              <w:rPr>
                <w:rFonts w:eastAsia="Times New Roman" w:cs="Times New Roman"/>
                <w:color w:val="000000"/>
              </w:rPr>
            </w:pPr>
            <w:r w:rsidRPr="00B664C5">
              <w:rPr>
                <w:rFonts w:eastAsia="Times New Roman"/>
                <w:color w:val="000000"/>
              </w:rPr>
              <w:t>National Oceanic and Atmospheric Administration</w:t>
            </w:r>
          </w:p>
        </w:tc>
        <w:tc>
          <w:tcPr>
            <w:tcW w:w="1499" w:type="dxa"/>
          </w:tcPr>
          <w:p w:rsidR="004B6379" w:rsidRPr="009D1875" w:rsidRDefault="004B6379" w:rsidP="004B6379">
            <w:pPr>
              <w:spacing w:after="80"/>
              <w:ind w:right="-99"/>
              <w:rPr>
                <w:rFonts w:eastAsia="Times New Roman"/>
                <w:color w:val="000000"/>
                <w:lang w:val="en-US"/>
              </w:rPr>
            </w:pPr>
          </w:p>
        </w:tc>
      </w:tr>
      <w:tr w:rsidR="00377BF8" w:rsidRPr="009D1875">
        <w:tc>
          <w:tcPr>
            <w:tcW w:w="1506" w:type="dxa"/>
          </w:tcPr>
          <w:p w:rsidR="00377BF8" w:rsidRPr="009D1875" w:rsidRDefault="00377BF8" w:rsidP="00377BF8">
            <w:pPr>
              <w:spacing w:after="80"/>
              <w:rPr>
                <w:rFonts w:eastAsia="Times New Roman" w:cs="Times New Roman"/>
                <w:color w:val="000000"/>
                <w:lang w:val="en-US"/>
              </w:rPr>
            </w:pPr>
            <w:r>
              <w:rPr>
                <w:rFonts w:eastAsia="Times New Roman" w:cs="Times New Roman"/>
                <w:color w:val="000000"/>
                <w:lang w:val="en-US"/>
              </w:rPr>
              <w:t>OC</w:t>
            </w:r>
            <w:r w:rsidR="00A405FC">
              <w:rPr>
                <w:rFonts w:eastAsia="Times New Roman" w:cs="Times New Roman"/>
                <w:color w:val="000000"/>
                <w:lang w:val="en-US"/>
              </w:rPr>
              <w:t>B</w:t>
            </w:r>
          </w:p>
        </w:tc>
        <w:tc>
          <w:tcPr>
            <w:tcW w:w="2997" w:type="dxa"/>
          </w:tcPr>
          <w:p w:rsidR="00377BF8" w:rsidRPr="009D1875" w:rsidRDefault="00377BF8" w:rsidP="00A405FC">
            <w:pPr>
              <w:spacing w:after="80"/>
              <w:rPr>
                <w:rFonts w:eastAsia="Times New Roman" w:cs="Times New Roman"/>
                <w:color w:val="000000"/>
                <w:lang w:val="en-US"/>
              </w:rPr>
            </w:pPr>
            <w:r>
              <w:rPr>
                <w:rFonts w:eastAsia="Times New Roman" w:cs="Times New Roman"/>
                <w:color w:val="000000"/>
                <w:lang w:val="en-US"/>
              </w:rPr>
              <w:t>Organización Comunitaria</w:t>
            </w:r>
            <w:r w:rsidR="00A405FC">
              <w:rPr>
                <w:rFonts w:eastAsia="Times New Roman" w:cs="Times New Roman"/>
                <w:color w:val="000000"/>
                <w:lang w:val="en-US"/>
              </w:rPr>
              <w:t xml:space="preserve"> de base</w:t>
            </w:r>
          </w:p>
        </w:tc>
        <w:tc>
          <w:tcPr>
            <w:tcW w:w="3240" w:type="dxa"/>
          </w:tcPr>
          <w:p w:rsidR="00377BF8" w:rsidRPr="00B664C5" w:rsidRDefault="00377BF8" w:rsidP="00377BF8">
            <w:pPr>
              <w:spacing w:after="80"/>
              <w:rPr>
                <w:rFonts w:eastAsia="Times New Roman" w:cs="Times New Roman"/>
                <w:color w:val="000000"/>
              </w:rPr>
            </w:pPr>
            <w:r w:rsidRPr="00B664C5">
              <w:rPr>
                <w:rFonts w:eastAsia="Times New Roman" w:cs="Times New Roman"/>
                <w:color w:val="000000"/>
              </w:rPr>
              <w:t>Community-Based Organisation</w:t>
            </w:r>
          </w:p>
        </w:tc>
        <w:tc>
          <w:tcPr>
            <w:tcW w:w="1499" w:type="dxa"/>
          </w:tcPr>
          <w:p w:rsidR="00377BF8" w:rsidRPr="009D1875" w:rsidRDefault="00377BF8" w:rsidP="00377BF8">
            <w:pPr>
              <w:spacing w:after="80"/>
              <w:rPr>
                <w:rFonts w:eastAsia="Times New Roman" w:cs="Times New Roman"/>
                <w:color w:val="000000"/>
                <w:lang w:val="en-US"/>
              </w:rPr>
            </w:pPr>
            <w:r w:rsidRPr="009D1875">
              <w:rPr>
                <w:rFonts w:eastAsia="Times New Roman" w:cs="Times New Roman"/>
                <w:color w:val="000000"/>
                <w:lang w:val="en-US"/>
              </w:rPr>
              <w:t>CBO</w:t>
            </w: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OECS</w:t>
            </w:r>
          </w:p>
        </w:tc>
        <w:tc>
          <w:tcPr>
            <w:tcW w:w="2997" w:type="dxa"/>
          </w:tcPr>
          <w:p w:rsidR="004B6379" w:rsidRPr="00657271" w:rsidRDefault="004B6379" w:rsidP="004B6379">
            <w:pPr>
              <w:spacing w:after="80"/>
              <w:rPr>
                <w:rFonts w:eastAsia="Times New Roman" w:cs="Times New Roman"/>
                <w:color w:val="000000"/>
                <w:lang w:val="es-ES"/>
              </w:rPr>
            </w:pPr>
            <w:r w:rsidRPr="00657271">
              <w:rPr>
                <w:rFonts w:eastAsia="Times New Roman" w:cs="Times New Roman"/>
                <w:color w:val="000000"/>
                <w:lang w:val="es-ES"/>
              </w:rPr>
              <w:t>Organización de Estados del Caribe Oriental</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Organisation of Eastern Caribbean States</w:t>
            </w:r>
          </w:p>
        </w:tc>
        <w:tc>
          <w:tcPr>
            <w:tcW w:w="1499" w:type="dxa"/>
          </w:tcPr>
          <w:p w:rsidR="004B6379" w:rsidRPr="009D1875" w:rsidRDefault="004B6379" w:rsidP="004B6379">
            <w:pPr>
              <w:spacing w:after="80"/>
              <w:rPr>
                <w:rFonts w:eastAsia="Times New Roman" w:cs="Times New Roman"/>
                <w:color w:val="000000"/>
                <w:lang w:val="en-US"/>
              </w:rPr>
            </w:pPr>
          </w:p>
        </w:tc>
      </w:tr>
      <w:tr w:rsidR="00D86E91" w:rsidRPr="009D1875">
        <w:tc>
          <w:tcPr>
            <w:tcW w:w="1506" w:type="dxa"/>
          </w:tcPr>
          <w:p w:rsidR="00D86E91" w:rsidRPr="009D1875" w:rsidRDefault="00D86E91" w:rsidP="00874AD9">
            <w:pPr>
              <w:spacing w:after="80"/>
              <w:rPr>
                <w:rFonts w:eastAsia="Times New Roman" w:cs="Times New Roman"/>
                <w:color w:val="000000"/>
                <w:lang w:val="en-US"/>
              </w:rPr>
            </w:pPr>
            <w:r>
              <w:rPr>
                <w:rFonts w:eastAsia="Times New Roman" w:cs="Times New Roman"/>
                <w:color w:val="000000"/>
                <w:lang w:val="en-US"/>
              </w:rPr>
              <w:lastRenderedPageBreak/>
              <w:t>OGR</w:t>
            </w:r>
          </w:p>
        </w:tc>
        <w:tc>
          <w:tcPr>
            <w:tcW w:w="2997" w:type="dxa"/>
          </w:tcPr>
          <w:p w:rsidR="00D86E91" w:rsidRPr="009D1875" w:rsidRDefault="00D86E91" w:rsidP="00874AD9">
            <w:pPr>
              <w:spacing w:after="80"/>
              <w:rPr>
                <w:rFonts w:eastAsia="Times New Roman" w:cs="Times New Roman"/>
                <w:color w:val="000000"/>
                <w:lang w:val="en-US"/>
              </w:rPr>
            </w:pPr>
            <w:r>
              <w:rPr>
                <w:rFonts w:eastAsia="Times New Roman" w:cs="Times New Roman"/>
                <w:color w:val="000000"/>
                <w:lang w:val="en-US"/>
              </w:rPr>
              <w:t>Organismo de Gobernanza Regional</w:t>
            </w:r>
          </w:p>
        </w:tc>
        <w:tc>
          <w:tcPr>
            <w:tcW w:w="3240" w:type="dxa"/>
          </w:tcPr>
          <w:p w:rsidR="00D86E91" w:rsidRPr="00B664C5" w:rsidRDefault="00D86E91" w:rsidP="00874AD9">
            <w:pPr>
              <w:spacing w:after="80"/>
              <w:rPr>
                <w:rFonts w:eastAsia="Times New Roman" w:cs="Times New Roman"/>
                <w:color w:val="000000"/>
              </w:rPr>
            </w:pPr>
            <w:r w:rsidRPr="00B664C5">
              <w:rPr>
                <w:rFonts w:eastAsia="Times New Roman" w:cs="Times New Roman"/>
                <w:color w:val="000000"/>
              </w:rPr>
              <w:t>Regional Governance Body</w:t>
            </w:r>
          </w:p>
        </w:tc>
        <w:tc>
          <w:tcPr>
            <w:tcW w:w="1499" w:type="dxa"/>
          </w:tcPr>
          <w:p w:rsidR="00D86E91" w:rsidRPr="009D1875" w:rsidRDefault="00D86E91" w:rsidP="00874AD9">
            <w:pPr>
              <w:spacing w:after="80"/>
              <w:rPr>
                <w:rFonts w:eastAsia="Times New Roman" w:cs="Times New Roman"/>
                <w:color w:val="000000"/>
                <w:lang w:val="en-US"/>
              </w:rPr>
            </w:pPr>
            <w:r w:rsidRPr="009D1875">
              <w:rPr>
                <w:rFonts w:eastAsia="Times New Roman" w:cs="Times New Roman"/>
                <w:color w:val="000000"/>
                <w:lang w:val="en-US"/>
              </w:rPr>
              <w:t>RGB</w:t>
            </w:r>
          </w:p>
        </w:tc>
      </w:tr>
      <w:tr w:rsidR="004B6379" w:rsidRPr="009D1875">
        <w:tc>
          <w:tcPr>
            <w:tcW w:w="1506" w:type="dxa"/>
          </w:tcPr>
          <w:p w:rsidR="004B6379" w:rsidRPr="009D1875" w:rsidRDefault="004B6379" w:rsidP="004B6379">
            <w:pPr>
              <w:spacing w:after="80"/>
              <w:rPr>
                <w:rFonts w:eastAsia="Times New Roman"/>
                <w:color w:val="000000"/>
                <w:lang w:val="en-US"/>
              </w:rPr>
            </w:pPr>
            <w:r w:rsidRPr="009D1875">
              <w:rPr>
                <w:rFonts w:eastAsia="Times New Roman"/>
                <w:color w:val="000000"/>
                <w:lang w:val="en-US"/>
              </w:rPr>
              <w:t>OHI</w:t>
            </w:r>
          </w:p>
        </w:tc>
        <w:tc>
          <w:tcPr>
            <w:tcW w:w="2997" w:type="dxa"/>
          </w:tcPr>
          <w:p w:rsidR="004B6379" w:rsidRPr="00ED1528" w:rsidRDefault="004B6379" w:rsidP="004B6379">
            <w:pPr>
              <w:spacing w:after="80"/>
              <w:rPr>
                <w:rFonts w:eastAsia="Times New Roman"/>
                <w:color w:val="000000"/>
                <w:lang w:val="es-ES"/>
              </w:rPr>
            </w:pPr>
            <w:r w:rsidRPr="00ED1528">
              <w:rPr>
                <w:rFonts w:eastAsia="Times New Roman"/>
                <w:color w:val="000000"/>
                <w:lang w:val="es-ES"/>
              </w:rPr>
              <w:t>Índice de Salud del Oc</w:t>
            </w:r>
            <w:r>
              <w:rPr>
                <w:rFonts w:eastAsia="Times New Roman"/>
                <w:color w:val="000000"/>
                <w:lang w:val="es-ES"/>
              </w:rPr>
              <w:t>éano</w:t>
            </w:r>
          </w:p>
        </w:tc>
        <w:tc>
          <w:tcPr>
            <w:tcW w:w="3240" w:type="dxa"/>
          </w:tcPr>
          <w:p w:rsidR="004B6379" w:rsidRPr="00B664C5" w:rsidRDefault="004B6379" w:rsidP="004B6379">
            <w:pPr>
              <w:spacing w:after="80"/>
              <w:rPr>
                <w:rFonts w:eastAsia="Times New Roman"/>
                <w:color w:val="000000"/>
              </w:rPr>
            </w:pPr>
            <w:r w:rsidRPr="00B664C5">
              <w:rPr>
                <w:rFonts w:eastAsia="Times New Roman"/>
                <w:color w:val="000000"/>
              </w:rPr>
              <w:t>Ocean Health Index</w:t>
            </w:r>
          </w:p>
        </w:tc>
        <w:tc>
          <w:tcPr>
            <w:tcW w:w="1499" w:type="dxa"/>
          </w:tcPr>
          <w:p w:rsidR="004B6379" w:rsidRPr="009D1875" w:rsidRDefault="004B6379" w:rsidP="004B6379">
            <w:pPr>
              <w:spacing w:after="80"/>
              <w:rPr>
                <w:rFonts w:eastAsia="Times New Roman"/>
                <w:color w:val="000000"/>
                <w:lang w:val="en-US"/>
              </w:rPr>
            </w:pPr>
          </w:p>
        </w:tc>
      </w:tr>
      <w:tr w:rsidR="00377BF8" w:rsidRPr="009D1875">
        <w:tc>
          <w:tcPr>
            <w:tcW w:w="1506" w:type="dxa"/>
          </w:tcPr>
          <w:p w:rsidR="00377BF8" w:rsidRPr="009D1875" w:rsidRDefault="00377BF8" w:rsidP="00377BF8">
            <w:pPr>
              <w:spacing w:after="80"/>
              <w:rPr>
                <w:rFonts w:eastAsia="Times New Roman" w:cs="Times New Roman"/>
                <w:color w:val="000000"/>
                <w:lang w:val="en-US"/>
              </w:rPr>
            </w:pPr>
            <w:r>
              <w:rPr>
                <w:rFonts w:eastAsia="Times New Roman" w:cs="Times New Roman"/>
                <w:color w:val="000000"/>
                <w:lang w:val="en-US"/>
              </w:rPr>
              <w:t>OIG</w:t>
            </w:r>
          </w:p>
        </w:tc>
        <w:tc>
          <w:tcPr>
            <w:tcW w:w="2997" w:type="dxa"/>
          </w:tcPr>
          <w:p w:rsidR="00377BF8" w:rsidRPr="009D1875" w:rsidRDefault="00377BF8" w:rsidP="00377BF8">
            <w:pPr>
              <w:spacing w:after="80"/>
              <w:rPr>
                <w:rFonts w:eastAsia="Times New Roman" w:cs="Times New Roman"/>
                <w:color w:val="000000"/>
                <w:lang w:val="en-US"/>
              </w:rPr>
            </w:pPr>
            <w:r>
              <w:rPr>
                <w:rFonts w:eastAsia="Times New Roman" w:cs="Times New Roman"/>
                <w:color w:val="000000"/>
                <w:lang w:val="en-US"/>
              </w:rPr>
              <w:t>Organización Inter-Gubernamental</w:t>
            </w:r>
          </w:p>
        </w:tc>
        <w:tc>
          <w:tcPr>
            <w:tcW w:w="3240" w:type="dxa"/>
          </w:tcPr>
          <w:p w:rsidR="00377BF8" w:rsidRPr="00B664C5" w:rsidRDefault="00377BF8" w:rsidP="00377BF8">
            <w:pPr>
              <w:spacing w:after="80"/>
              <w:rPr>
                <w:rFonts w:eastAsia="Times New Roman" w:cs="Times New Roman"/>
                <w:color w:val="000000"/>
              </w:rPr>
            </w:pPr>
            <w:r w:rsidRPr="00B664C5">
              <w:rPr>
                <w:rFonts w:eastAsia="Times New Roman" w:cs="Times New Roman"/>
                <w:color w:val="000000"/>
              </w:rPr>
              <w:t xml:space="preserve">Inter-Governmental Organisation </w:t>
            </w:r>
          </w:p>
        </w:tc>
        <w:tc>
          <w:tcPr>
            <w:tcW w:w="1499" w:type="dxa"/>
          </w:tcPr>
          <w:p w:rsidR="00377BF8" w:rsidRPr="009D1875" w:rsidRDefault="00377BF8" w:rsidP="00377BF8">
            <w:pPr>
              <w:spacing w:after="80"/>
              <w:rPr>
                <w:rFonts w:eastAsia="Times New Roman" w:cs="Times New Roman"/>
                <w:color w:val="000000"/>
                <w:lang w:val="en-US"/>
              </w:rPr>
            </w:pPr>
            <w:r w:rsidRPr="009D1875">
              <w:rPr>
                <w:rFonts w:eastAsia="Times New Roman" w:cs="Times New Roman"/>
                <w:color w:val="000000"/>
                <w:lang w:val="en-US"/>
              </w:rPr>
              <w:t>IGO</w:t>
            </w:r>
          </w:p>
        </w:tc>
      </w:tr>
      <w:tr w:rsidR="00377BF8" w:rsidRPr="009D1875">
        <w:tc>
          <w:tcPr>
            <w:tcW w:w="1506" w:type="dxa"/>
          </w:tcPr>
          <w:p w:rsidR="00377BF8" w:rsidRPr="009D1875" w:rsidRDefault="00377BF8" w:rsidP="00377BF8">
            <w:pPr>
              <w:spacing w:after="80"/>
              <w:rPr>
                <w:rFonts w:eastAsia="Times New Roman" w:cs="Times New Roman"/>
                <w:color w:val="000000"/>
                <w:lang w:val="en-US"/>
              </w:rPr>
            </w:pPr>
            <w:r>
              <w:rPr>
                <w:rFonts w:eastAsia="Times New Roman" w:cs="Times New Roman"/>
                <w:color w:val="000000"/>
                <w:lang w:val="en-US"/>
              </w:rPr>
              <w:t>OIT</w:t>
            </w:r>
          </w:p>
        </w:tc>
        <w:tc>
          <w:tcPr>
            <w:tcW w:w="2997" w:type="dxa"/>
          </w:tcPr>
          <w:p w:rsidR="00377BF8" w:rsidRPr="009D1875" w:rsidRDefault="00377BF8" w:rsidP="00377BF8">
            <w:pPr>
              <w:spacing w:after="80"/>
              <w:rPr>
                <w:rFonts w:eastAsia="Times New Roman" w:cs="Times New Roman"/>
                <w:color w:val="000000"/>
                <w:lang w:val="en-US"/>
              </w:rPr>
            </w:pPr>
            <w:r>
              <w:rPr>
                <w:rFonts w:eastAsia="Times New Roman" w:cs="Times New Roman"/>
                <w:color w:val="000000"/>
                <w:lang w:val="en-US"/>
              </w:rPr>
              <w:t>Organización Internacional del Trabajo</w:t>
            </w:r>
          </w:p>
        </w:tc>
        <w:tc>
          <w:tcPr>
            <w:tcW w:w="3240" w:type="dxa"/>
          </w:tcPr>
          <w:p w:rsidR="00377BF8" w:rsidRPr="00B664C5" w:rsidRDefault="00377BF8" w:rsidP="00377BF8">
            <w:pPr>
              <w:spacing w:after="80"/>
              <w:rPr>
                <w:rFonts w:eastAsia="Times New Roman" w:cs="Times New Roman"/>
                <w:color w:val="000000"/>
              </w:rPr>
            </w:pPr>
            <w:r w:rsidRPr="00B664C5">
              <w:rPr>
                <w:rFonts w:eastAsia="Times New Roman" w:cs="Times New Roman"/>
                <w:color w:val="000000"/>
              </w:rPr>
              <w:t>International Labour Organisation</w:t>
            </w:r>
          </w:p>
        </w:tc>
        <w:tc>
          <w:tcPr>
            <w:tcW w:w="1499" w:type="dxa"/>
          </w:tcPr>
          <w:p w:rsidR="00377BF8" w:rsidRPr="009D1875" w:rsidRDefault="00377BF8" w:rsidP="00377BF8">
            <w:pPr>
              <w:spacing w:after="80"/>
              <w:rPr>
                <w:rFonts w:eastAsia="Times New Roman" w:cs="Times New Roman"/>
                <w:color w:val="000000"/>
                <w:lang w:val="en-US"/>
              </w:rPr>
            </w:pPr>
            <w:r w:rsidRPr="009D1875">
              <w:rPr>
                <w:rFonts w:eastAsia="Times New Roman" w:cs="Times New Roman"/>
                <w:color w:val="000000"/>
                <w:lang w:val="en-US"/>
              </w:rPr>
              <w:t>ILO</w:t>
            </w:r>
          </w:p>
        </w:tc>
      </w:tr>
      <w:tr w:rsidR="004B6379" w:rsidRPr="009D1875">
        <w:tc>
          <w:tcPr>
            <w:tcW w:w="1506" w:type="dxa"/>
          </w:tcPr>
          <w:p w:rsidR="004B6379" w:rsidRPr="009D1875" w:rsidRDefault="004B6379" w:rsidP="004B6379">
            <w:pPr>
              <w:spacing w:after="80"/>
              <w:rPr>
                <w:rFonts w:eastAsia="Times New Roman"/>
                <w:color w:val="000000"/>
                <w:lang w:val="en-US"/>
              </w:rPr>
            </w:pPr>
            <w:r>
              <w:rPr>
                <w:rFonts w:eastAsia="Times New Roman"/>
                <w:color w:val="000000"/>
                <w:lang w:val="en-US"/>
              </w:rPr>
              <w:t>OLDEPESCA</w:t>
            </w:r>
          </w:p>
        </w:tc>
        <w:tc>
          <w:tcPr>
            <w:tcW w:w="2997" w:type="dxa"/>
          </w:tcPr>
          <w:p w:rsidR="004B6379" w:rsidRPr="00ED1528" w:rsidRDefault="004B6379" w:rsidP="004B6379">
            <w:pPr>
              <w:spacing w:after="80"/>
              <w:rPr>
                <w:rFonts w:eastAsia="Times New Roman"/>
                <w:color w:val="000000"/>
                <w:lang w:val="es-ES"/>
              </w:rPr>
            </w:pPr>
            <w:r w:rsidRPr="00ED1528">
              <w:rPr>
                <w:rFonts w:eastAsia="Times New Roman"/>
                <w:color w:val="000000"/>
                <w:lang w:val="es-ES"/>
              </w:rPr>
              <w:t>Organización Latinoamericana de Desarrollo Pesquero</w:t>
            </w:r>
          </w:p>
        </w:tc>
        <w:tc>
          <w:tcPr>
            <w:tcW w:w="3240" w:type="dxa"/>
          </w:tcPr>
          <w:p w:rsidR="004B6379" w:rsidRPr="00B664C5" w:rsidRDefault="004B6379" w:rsidP="004B6379">
            <w:pPr>
              <w:spacing w:after="80"/>
              <w:rPr>
                <w:rFonts w:eastAsia="Times New Roman"/>
                <w:color w:val="000000"/>
              </w:rPr>
            </w:pPr>
            <w:r w:rsidRPr="00B664C5">
              <w:rPr>
                <w:rFonts w:eastAsia="Times New Roman"/>
                <w:color w:val="000000"/>
              </w:rPr>
              <w:t>Latin American Organization for Fisheries Development </w:t>
            </w:r>
          </w:p>
        </w:tc>
        <w:tc>
          <w:tcPr>
            <w:tcW w:w="1499" w:type="dxa"/>
          </w:tcPr>
          <w:p w:rsidR="004B6379" w:rsidRPr="009D1875" w:rsidRDefault="004B6379" w:rsidP="004B6379">
            <w:pPr>
              <w:spacing w:after="80"/>
              <w:rPr>
                <w:rFonts w:eastAsia="Times New Roman"/>
                <w:color w:val="000000"/>
                <w:lang w:val="en-US"/>
              </w:rPr>
            </w:pPr>
          </w:p>
        </w:tc>
      </w:tr>
      <w:tr w:rsidR="00E36931" w:rsidRPr="009D1875">
        <w:tc>
          <w:tcPr>
            <w:tcW w:w="1506" w:type="dxa"/>
          </w:tcPr>
          <w:p w:rsidR="00E36931" w:rsidRPr="009D1875" w:rsidRDefault="00E36931" w:rsidP="007608A0">
            <w:pPr>
              <w:spacing w:after="80"/>
              <w:rPr>
                <w:rFonts w:eastAsia="Times New Roman" w:cs="Times New Roman"/>
                <w:color w:val="000000"/>
                <w:lang w:val="en-US"/>
              </w:rPr>
            </w:pPr>
            <w:r>
              <w:rPr>
                <w:rFonts w:eastAsia="Times New Roman" w:cs="Times New Roman"/>
                <w:color w:val="000000"/>
                <w:lang w:val="en-US"/>
              </w:rPr>
              <w:t>OMI</w:t>
            </w:r>
          </w:p>
        </w:tc>
        <w:tc>
          <w:tcPr>
            <w:tcW w:w="2997" w:type="dxa"/>
          </w:tcPr>
          <w:p w:rsidR="00E36931" w:rsidRPr="009D1875" w:rsidRDefault="00E36931" w:rsidP="007608A0">
            <w:pPr>
              <w:spacing w:after="80"/>
              <w:rPr>
                <w:rFonts w:eastAsia="Times New Roman" w:cs="Times New Roman"/>
                <w:color w:val="000000"/>
                <w:lang w:val="en-US"/>
              </w:rPr>
            </w:pPr>
            <w:r>
              <w:rPr>
                <w:rFonts w:eastAsia="Times New Roman" w:cs="Times New Roman"/>
                <w:color w:val="000000"/>
                <w:lang w:val="en-US"/>
              </w:rPr>
              <w:t>Organización Marítima Internacional</w:t>
            </w:r>
          </w:p>
        </w:tc>
        <w:tc>
          <w:tcPr>
            <w:tcW w:w="3240" w:type="dxa"/>
          </w:tcPr>
          <w:p w:rsidR="00E36931" w:rsidRPr="00B664C5" w:rsidRDefault="00E36931" w:rsidP="007608A0">
            <w:pPr>
              <w:spacing w:after="80"/>
              <w:rPr>
                <w:rFonts w:eastAsia="Times New Roman" w:cs="Times New Roman"/>
                <w:color w:val="000000"/>
              </w:rPr>
            </w:pPr>
            <w:r w:rsidRPr="00B664C5">
              <w:rPr>
                <w:rFonts w:eastAsia="Times New Roman" w:cs="Times New Roman"/>
                <w:color w:val="000000"/>
              </w:rPr>
              <w:t>International Maritime Organisation</w:t>
            </w:r>
          </w:p>
        </w:tc>
        <w:tc>
          <w:tcPr>
            <w:tcW w:w="1499" w:type="dxa"/>
          </w:tcPr>
          <w:p w:rsidR="00E36931" w:rsidRPr="009D1875" w:rsidRDefault="00E36931" w:rsidP="007608A0">
            <w:pPr>
              <w:spacing w:after="80"/>
              <w:rPr>
                <w:rFonts w:eastAsia="Times New Roman" w:cs="Times New Roman"/>
                <w:color w:val="000000"/>
                <w:lang w:val="en-US"/>
              </w:rPr>
            </w:pPr>
            <w:r w:rsidRPr="009D1875">
              <w:rPr>
                <w:rFonts w:eastAsia="Times New Roman" w:cs="Times New Roman"/>
                <w:color w:val="000000"/>
                <w:lang w:val="en-US"/>
              </w:rPr>
              <w:t>IMO</w:t>
            </w:r>
          </w:p>
        </w:tc>
      </w:tr>
      <w:tr w:rsidR="00ED4D98" w:rsidRPr="009D1875">
        <w:tc>
          <w:tcPr>
            <w:tcW w:w="1506" w:type="dxa"/>
          </w:tcPr>
          <w:p w:rsidR="00ED4D98" w:rsidRPr="009D1875" w:rsidRDefault="00ED4D98" w:rsidP="007608A0">
            <w:pPr>
              <w:spacing w:after="80"/>
              <w:ind w:right="-99"/>
              <w:rPr>
                <w:rFonts w:eastAsia="Times New Roman" w:cs="Times New Roman"/>
                <w:color w:val="000000"/>
                <w:lang w:val="en-US"/>
              </w:rPr>
            </w:pPr>
            <w:r>
              <w:rPr>
                <w:rFonts w:eastAsia="Times New Roman" w:cs="Times New Roman"/>
                <w:color w:val="000000"/>
                <w:lang w:val="en-US"/>
              </w:rPr>
              <w:t>ONG</w:t>
            </w:r>
            <w:r w:rsidRPr="009D1875">
              <w:rPr>
                <w:rFonts w:eastAsia="Times New Roman" w:cs="Times New Roman"/>
                <w:color w:val="000000"/>
                <w:lang w:val="en-US"/>
              </w:rPr>
              <w:t xml:space="preserve"> </w:t>
            </w:r>
          </w:p>
        </w:tc>
        <w:tc>
          <w:tcPr>
            <w:tcW w:w="2997" w:type="dxa"/>
          </w:tcPr>
          <w:p w:rsidR="00ED4D98" w:rsidRPr="009D1875" w:rsidRDefault="00ED4D98" w:rsidP="007608A0">
            <w:pPr>
              <w:spacing w:after="80"/>
              <w:ind w:right="-99"/>
              <w:rPr>
                <w:rFonts w:eastAsia="Times New Roman" w:cs="Times New Roman"/>
                <w:color w:val="000000"/>
                <w:lang w:val="en-US"/>
              </w:rPr>
            </w:pPr>
            <w:r>
              <w:rPr>
                <w:rFonts w:eastAsia="Times New Roman" w:cs="Times New Roman"/>
                <w:color w:val="000000"/>
                <w:lang w:val="en-US"/>
              </w:rPr>
              <w:t>Organización No Gubernamental</w:t>
            </w:r>
          </w:p>
        </w:tc>
        <w:tc>
          <w:tcPr>
            <w:tcW w:w="3240" w:type="dxa"/>
          </w:tcPr>
          <w:p w:rsidR="00ED4D98" w:rsidRPr="00B664C5" w:rsidRDefault="00ED4D98" w:rsidP="007608A0">
            <w:pPr>
              <w:spacing w:after="80"/>
              <w:ind w:right="-99"/>
              <w:rPr>
                <w:rFonts w:eastAsia="Times New Roman" w:cs="Times New Roman"/>
                <w:color w:val="000000"/>
              </w:rPr>
            </w:pPr>
            <w:r w:rsidRPr="00B664C5">
              <w:rPr>
                <w:rFonts w:eastAsia="Times New Roman" w:cs="Times New Roman"/>
                <w:color w:val="000000"/>
              </w:rPr>
              <w:t>Non-Governmental Organisation</w:t>
            </w:r>
          </w:p>
        </w:tc>
        <w:tc>
          <w:tcPr>
            <w:tcW w:w="1499" w:type="dxa"/>
          </w:tcPr>
          <w:p w:rsidR="00ED4D98" w:rsidRPr="009D1875" w:rsidRDefault="00ED4D98" w:rsidP="007608A0">
            <w:pPr>
              <w:spacing w:after="80"/>
              <w:ind w:right="-99"/>
              <w:rPr>
                <w:rFonts w:eastAsia="Times New Roman" w:cs="Times New Roman"/>
                <w:color w:val="000000"/>
                <w:lang w:val="en-US"/>
              </w:rPr>
            </w:pPr>
            <w:r w:rsidRPr="009D1875">
              <w:rPr>
                <w:rFonts w:eastAsia="Times New Roman" w:cs="Times New Roman"/>
                <w:color w:val="000000"/>
                <w:lang w:val="en-US"/>
              </w:rPr>
              <w:t>NGO</w:t>
            </w:r>
          </w:p>
        </w:tc>
      </w:tr>
      <w:tr w:rsidR="00D86E91" w:rsidRPr="009D1875">
        <w:tc>
          <w:tcPr>
            <w:tcW w:w="1506" w:type="dxa"/>
          </w:tcPr>
          <w:p w:rsidR="00D86E91" w:rsidRPr="009D1875" w:rsidRDefault="00D86E91" w:rsidP="00874AD9">
            <w:pPr>
              <w:spacing w:after="80"/>
              <w:rPr>
                <w:rFonts w:eastAsia="Times New Roman" w:cs="Times New Roman"/>
                <w:color w:val="000000"/>
                <w:lang w:val="en-US"/>
              </w:rPr>
            </w:pPr>
            <w:r>
              <w:rPr>
                <w:rFonts w:eastAsia="Times New Roman" w:cs="Times New Roman"/>
                <w:color w:val="000000"/>
                <w:lang w:val="en-US"/>
              </w:rPr>
              <w:t>ONU</w:t>
            </w:r>
          </w:p>
        </w:tc>
        <w:tc>
          <w:tcPr>
            <w:tcW w:w="2997" w:type="dxa"/>
          </w:tcPr>
          <w:p w:rsidR="00D86E91" w:rsidRPr="00BF361B" w:rsidRDefault="00D86E91" w:rsidP="00874AD9">
            <w:pPr>
              <w:spacing w:after="80"/>
              <w:rPr>
                <w:rFonts w:eastAsia="Times New Roman" w:cs="Times New Roman"/>
                <w:color w:val="000000"/>
                <w:lang w:val="es-ES"/>
              </w:rPr>
            </w:pPr>
            <w:r w:rsidRPr="00BF361B">
              <w:rPr>
                <w:rFonts w:eastAsia="Times New Roman" w:cs="Times New Roman"/>
                <w:color w:val="000000"/>
                <w:lang w:val="es-ES"/>
              </w:rPr>
              <w:t>Organización de las Naciones Unidas</w:t>
            </w:r>
          </w:p>
        </w:tc>
        <w:tc>
          <w:tcPr>
            <w:tcW w:w="3240" w:type="dxa"/>
          </w:tcPr>
          <w:p w:rsidR="00D86E91" w:rsidRPr="00B664C5" w:rsidRDefault="00D86E91" w:rsidP="00874AD9">
            <w:pPr>
              <w:spacing w:after="80"/>
              <w:rPr>
                <w:rFonts w:eastAsia="Times New Roman" w:cs="Times New Roman"/>
                <w:color w:val="000000"/>
              </w:rPr>
            </w:pPr>
            <w:r w:rsidRPr="00B664C5">
              <w:rPr>
                <w:rFonts w:eastAsia="Times New Roman" w:cs="Times New Roman"/>
                <w:color w:val="000000"/>
              </w:rPr>
              <w:t>United Nations</w:t>
            </w:r>
          </w:p>
        </w:tc>
        <w:tc>
          <w:tcPr>
            <w:tcW w:w="1499" w:type="dxa"/>
          </w:tcPr>
          <w:p w:rsidR="00D86E91" w:rsidRPr="009D1875" w:rsidRDefault="00D86E91" w:rsidP="00874AD9">
            <w:pPr>
              <w:spacing w:after="80"/>
              <w:rPr>
                <w:rFonts w:eastAsia="Times New Roman" w:cs="Times New Roman"/>
                <w:color w:val="000000"/>
                <w:lang w:val="en-US"/>
              </w:rPr>
            </w:pPr>
            <w:r w:rsidRPr="009D1875">
              <w:rPr>
                <w:rFonts w:eastAsia="Times New Roman" w:cs="Times New Roman"/>
                <w:color w:val="000000"/>
                <w:lang w:val="en-US"/>
              </w:rPr>
              <w:t>UN</w:t>
            </w:r>
          </w:p>
        </w:tc>
      </w:tr>
      <w:tr w:rsidR="00D86E91" w:rsidRPr="009D1875">
        <w:tc>
          <w:tcPr>
            <w:tcW w:w="1506" w:type="dxa"/>
          </w:tcPr>
          <w:p w:rsidR="00D86E91" w:rsidRPr="009D1875" w:rsidRDefault="00D86E91" w:rsidP="00A405FC">
            <w:pPr>
              <w:spacing w:after="80"/>
              <w:rPr>
                <w:rFonts w:eastAsia="Times New Roman" w:cs="Times New Roman"/>
                <w:color w:val="000000"/>
                <w:lang w:val="en-US"/>
              </w:rPr>
            </w:pPr>
            <w:r>
              <w:rPr>
                <w:rFonts w:eastAsia="Times New Roman" w:cs="Times New Roman"/>
                <w:color w:val="000000"/>
                <w:lang w:val="en-US"/>
              </w:rPr>
              <w:t>OR</w:t>
            </w:r>
            <w:r w:rsidR="00A405FC">
              <w:rPr>
                <w:rFonts w:eastAsia="Times New Roman" w:cs="Times New Roman"/>
                <w:color w:val="000000"/>
                <w:lang w:val="en-US"/>
              </w:rPr>
              <w:t>O</w:t>
            </w:r>
            <w:r>
              <w:rPr>
                <w:rFonts w:eastAsia="Times New Roman" w:cs="Times New Roman"/>
                <w:color w:val="000000"/>
                <w:lang w:val="en-US"/>
              </w:rPr>
              <w:t>P</w:t>
            </w:r>
          </w:p>
        </w:tc>
        <w:tc>
          <w:tcPr>
            <w:tcW w:w="2997" w:type="dxa"/>
          </w:tcPr>
          <w:p w:rsidR="00D86E91" w:rsidRPr="00D32A3F" w:rsidRDefault="00D86E91" w:rsidP="00A405FC">
            <w:pPr>
              <w:spacing w:after="80"/>
              <w:rPr>
                <w:rFonts w:eastAsia="Times New Roman" w:cs="Times New Roman"/>
                <w:color w:val="000000"/>
                <w:lang w:val="es-ES"/>
              </w:rPr>
            </w:pPr>
            <w:r w:rsidRPr="00D32A3F">
              <w:rPr>
                <w:rFonts w:eastAsia="Times New Roman" w:cs="Times New Roman"/>
                <w:color w:val="000000"/>
                <w:lang w:val="es-ES"/>
              </w:rPr>
              <w:t xml:space="preserve">Organización Regional de </w:t>
            </w:r>
            <w:r w:rsidR="00A405FC">
              <w:rPr>
                <w:rFonts w:eastAsia="Times New Roman" w:cs="Times New Roman"/>
                <w:color w:val="000000"/>
                <w:lang w:val="es-ES"/>
              </w:rPr>
              <w:t>Ordenamiento Pesquero</w:t>
            </w:r>
          </w:p>
        </w:tc>
        <w:tc>
          <w:tcPr>
            <w:tcW w:w="3240" w:type="dxa"/>
          </w:tcPr>
          <w:p w:rsidR="00D86E91" w:rsidRPr="00B664C5" w:rsidRDefault="00D86E91" w:rsidP="00874AD9">
            <w:pPr>
              <w:spacing w:after="80"/>
              <w:rPr>
                <w:rFonts w:eastAsia="Times New Roman" w:cs="Times New Roman"/>
                <w:color w:val="000000"/>
              </w:rPr>
            </w:pPr>
            <w:r w:rsidRPr="00B664C5">
              <w:rPr>
                <w:rFonts w:eastAsia="Times New Roman" w:cs="Times New Roman"/>
                <w:color w:val="000000"/>
              </w:rPr>
              <w:t>Regional Fisheries Management Organisation</w:t>
            </w:r>
          </w:p>
        </w:tc>
        <w:tc>
          <w:tcPr>
            <w:tcW w:w="1499" w:type="dxa"/>
          </w:tcPr>
          <w:p w:rsidR="00D86E91" w:rsidRPr="009D1875" w:rsidRDefault="00D86E91" w:rsidP="00874AD9">
            <w:pPr>
              <w:spacing w:after="80"/>
              <w:rPr>
                <w:rFonts w:eastAsia="Times New Roman" w:cs="Times New Roman"/>
                <w:color w:val="000000"/>
                <w:lang w:val="en-US"/>
              </w:rPr>
            </w:pPr>
            <w:r w:rsidRPr="009D1875">
              <w:rPr>
                <w:rFonts w:eastAsia="Times New Roman" w:cs="Times New Roman"/>
                <w:color w:val="000000"/>
                <w:lang w:val="en-US"/>
              </w:rPr>
              <w:t>RFMO</w:t>
            </w:r>
          </w:p>
        </w:tc>
      </w:tr>
      <w:tr w:rsidR="00340ACB" w:rsidRPr="009D1875">
        <w:tc>
          <w:tcPr>
            <w:tcW w:w="1506" w:type="dxa"/>
          </w:tcPr>
          <w:p w:rsidR="00340ACB" w:rsidRPr="009D1875" w:rsidRDefault="00340ACB" w:rsidP="00377BF8">
            <w:pPr>
              <w:spacing w:after="80"/>
              <w:rPr>
                <w:rFonts w:eastAsia="Times New Roman"/>
                <w:color w:val="000000"/>
                <w:lang w:val="en-US"/>
              </w:rPr>
            </w:pPr>
            <w:r>
              <w:rPr>
                <w:rFonts w:eastAsia="Times New Roman"/>
                <w:color w:val="000000"/>
                <w:lang w:val="en-US"/>
              </w:rPr>
              <w:t>OSC</w:t>
            </w:r>
          </w:p>
        </w:tc>
        <w:tc>
          <w:tcPr>
            <w:tcW w:w="2997" w:type="dxa"/>
          </w:tcPr>
          <w:p w:rsidR="00340ACB" w:rsidRPr="001A7776" w:rsidRDefault="00340ACB" w:rsidP="00377BF8">
            <w:pPr>
              <w:spacing w:after="80"/>
              <w:rPr>
                <w:rFonts w:eastAsia="Times New Roman"/>
                <w:color w:val="000000"/>
                <w:lang w:val="es-ES"/>
              </w:rPr>
            </w:pPr>
            <w:r w:rsidRPr="001A7776">
              <w:rPr>
                <w:rFonts w:eastAsia="Times New Roman"/>
                <w:color w:val="000000"/>
                <w:lang w:val="es-ES"/>
              </w:rPr>
              <w:t>Organización de la Sociedad Civil</w:t>
            </w:r>
          </w:p>
        </w:tc>
        <w:tc>
          <w:tcPr>
            <w:tcW w:w="3240" w:type="dxa"/>
          </w:tcPr>
          <w:p w:rsidR="00340ACB" w:rsidRPr="00B664C5" w:rsidRDefault="00340ACB" w:rsidP="00377BF8">
            <w:pPr>
              <w:spacing w:after="80"/>
              <w:rPr>
                <w:rFonts w:eastAsia="Times New Roman"/>
                <w:color w:val="000000"/>
              </w:rPr>
            </w:pPr>
            <w:r w:rsidRPr="00B664C5">
              <w:rPr>
                <w:rFonts w:eastAsia="Times New Roman"/>
                <w:color w:val="000000"/>
              </w:rPr>
              <w:t>Civil Society Organisation</w:t>
            </w:r>
          </w:p>
        </w:tc>
        <w:tc>
          <w:tcPr>
            <w:tcW w:w="1499" w:type="dxa"/>
          </w:tcPr>
          <w:p w:rsidR="00340ACB" w:rsidRPr="009D1875" w:rsidRDefault="00340ACB" w:rsidP="00377BF8">
            <w:pPr>
              <w:spacing w:after="80"/>
              <w:rPr>
                <w:rFonts w:eastAsia="Times New Roman"/>
                <w:color w:val="000000"/>
                <w:lang w:val="en-US"/>
              </w:rPr>
            </w:pPr>
            <w:r w:rsidRPr="009D1875">
              <w:rPr>
                <w:rFonts w:eastAsia="Times New Roman"/>
                <w:color w:val="000000"/>
                <w:lang w:val="en-US"/>
              </w:rPr>
              <w:t>CSO</w:t>
            </w:r>
          </w:p>
        </w:tc>
      </w:tr>
      <w:tr w:rsidR="00340ACB" w:rsidRPr="009D1875">
        <w:tc>
          <w:tcPr>
            <w:tcW w:w="1506" w:type="dxa"/>
          </w:tcPr>
          <w:p w:rsidR="00340ACB" w:rsidRPr="009D1875" w:rsidRDefault="00340ACB" w:rsidP="00377BF8">
            <w:pPr>
              <w:spacing w:after="80"/>
              <w:rPr>
                <w:rFonts w:eastAsia="Times New Roman" w:cs="Times New Roman"/>
                <w:color w:val="000000"/>
                <w:lang w:val="en-US"/>
              </w:rPr>
            </w:pPr>
            <w:r w:rsidRPr="009D1875">
              <w:rPr>
                <w:rFonts w:eastAsia="Times New Roman" w:cs="Times New Roman"/>
                <w:color w:val="000000"/>
                <w:lang w:val="en-US"/>
              </w:rPr>
              <w:t>OSP</w:t>
            </w:r>
            <w:r>
              <w:rPr>
                <w:rFonts w:eastAsia="Times New Roman" w:cs="Times New Roman"/>
                <w:color w:val="000000"/>
                <w:lang w:val="en-US"/>
              </w:rPr>
              <w:t>*</w:t>
            </w:r>
          </w:p>
        </w:tc>
        <w:tc>
          <w:tcPr>
            <w:tcW w:w="2997" w:type="dxa"/>
          </w:tcPr>
          <w:p w:rsidR="00340ACB" w:rsidRPr="00ED1528" w:rsidRDefault="00340ACB" w:rsidP="00377BF8">
            <w:pPr>
              <w:spacing w:after="80"/>
              <w:rPr>
                <w:rFonts w:eastAsia="Times New Roman" w:cs="Times New Roman"/>
                <w:color w:val="000000"/>
                <w:lang w:val="es-ES"/>
              </w:rPr>
            </w:pPr>
            <w:r w:rsidRPr="00ED1528">
              <w:rPr>
                <w:rFonts w:eastAsia="Times New Roman" w:cs="Times New Roman"/>
                <w:color w:val="000000"/>
                <w:lang w:val="es-ES"/>
              </w:rPr>
              <w:t>Protocolo sobre Derrames Petroleros (Convenio de Cartagena)</w:t>
            </w:r>
          </w:p>
        </w:tc>
        <w:tc>
          <w:tcPr>
            <w:tcW w:w="3240" w:type="dxa"/>
          </w:tcPr>
          <w:p w:rsidR="00340ACB" w:rsidRPr="00B664C5" w:rsidRDefault="00340ACB" w:rsidP="00377BF8">
            <w:pPr>
              <w:spacing w:after="80"/>
              <w:rPr>
                <w:rFonts w:eastAsia="Times New Roman" w:cs="Times New Roman"/>
                <w:color w:val="000000"/>
              </w:rPr>
            </w:pPr>
            <w:r w:rsidRPr="00B664C5">
              <w:rPr>
                <w:rFonts w:eastAsia="Times New Roman" w:cs="Times New Roman"/>
                <w:color w:val="000000"/>
              </w:rPr>
              <w:t>Oil Spills Protocol (Cartagena Convention)</w:t>
            </w:r>
          </w:p>
        </w:tc>
        <w:tc>
          <w:tcPr>
            <w:tcW w:w="1499" w:type="dxa"/>
          </w:tcPr>
          <w:p w:rsidR="00340ACB" w:rsidRPr="009D1875" w:rsidRDefault="00340ACB" w:rsidP="00377BF8">
            <w:pPr>
              <w:spacing w:after="80"/>
              <w:rPr>
                <w:rFonts w:eastAsia="Times New Roman" w:cs="Times New Roman"/>
                <w:color w:val="000000"/>
                <w:lang w:val="en-US"/>
              </w:rPr>
            </w:pPr>
          </w:p>
        </w:tc>
      </w:tr>
      <w:tr w:rsidR="00340ACB" w:rsidRPr="009D1875">
        <w:tc>
          <w:tcPr>
            <w:tcW w:w="1506" w:type="dxa"/>
          </w:tcPr>
          <w:p w:rsidR="00340ACB" w:rsidRPr="009D1875" w:rsidRDefault="00340ACB" w:rsidP="00377BF8">
            <w:pPr>
              <w:spacing w:after="80"/>
              <w:rPr>
                <w:rFonts w:eastAsia="Times New Roman"/>
                <w:color w:val="000000"/>
                <w:lang w:val="en-US"/>
              </w:rPr>
            </w:pPr>
            <w:r>
              <w:rPr>
                <w:rFonts w:eastAsia="Times New Roman"/>
                <w:color w:val="000000"/>
                <w:lang w:val="en-US"/>
              </w:rPr>
              <w:t>OTC</w:t>
            </w:r>
          </w:p>
        </w:tc>
        <w:tc>
          <w:tcPr>
            <w:tcW w:w="2997" w:type="dxa"/>
          </w:tcPr>
          <w:p w:rsidR="00340ACB" w:rsidRPr="005A647A" w:rsidRDefault="00340ACB" w:rsidP="00377BF8">
            <w:pPr>
              <w:spacing w:after="80"/>
              <w:rPr>
                <w:rFonts w:eastAsia="Times New Roman"/>
                <w:color w:val="000000"/>
                <w:lang w:val="es-ES"/>
              </w:rPr>
            </w:pPr>
            <w:r w:rsidRPr="005A647A">
              <w:rPr>
                <w:rFonts w:eastAsia="Times New Roman"/>
                <w:color w:val="000000"/>
                <w:lang w:val="es-ES"/>
              </w:rPr>
              <w:t>Organización de Turismo del Caribe</w:t>
            </w:r>
          </w:p>
        </w:tc>
        <w:tc>
          <w:tcPr>
            <w:tcW w:w="3240" w:type="dxa"/>
          </w:tcPr>
          <w:p w:rsidR="00340ACB" w:rsidRPr="00B664C5" w:rsidRDefault="00340ACB" w:rsidP="00377BF8">
            <w:pPr>
              <w:spacing w:after="80"/>
              <w:rPr>
                <w:rFonts w:eastAsia="Times New Roman"/>
                <w:color w:val="000000"/>
              </w:rPr>
            </w:pPr>
            <w:r w:rsidRPr="00B664C5">
              <w:rPr>
                <w:rFonts w:eastAsia="Times New Roman"/>
                <w:color w:val="000000"/>
              </w:rPr>
              <w:t xml:space="preserve">Caribbean Tourism Organisation  </w:t>
            </w:r>
          </w:p>
        </w:tc>
        <w:tc>
          <w:tcPr>
            <w:tcW w:w="1499" w:type="dxa"/>
          </w:tcPr>
          <w:p w:rsidR="00340ACB" w:rsidRPr="009D1875" w:rsidRDefault="00340ACB" w:rsidP="00377BF8">
            <w:pPr>
              <w:spacing w:after="80"/>
              <w:rPr>
                <w:rFonts w:eastAsia="Times New Roman"/>
                <w:color w:val="000000"/>
                <w:lang w:val="en-US"/>
              </w:rPr>
            </w:pPr>
            <w:r w:rsidRPr="009D1875">
              <w:rPr>
                <w:rFonts w:eastAsia="Times New Roman"/>
                <w:color w:val="000000"/>
                <w:lang w:val="en-US"/>
              </w:rPr>
              <w:t>CTO</w:t>
            </w: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OSPESCA</w:t>
            </w:r>
          </w:p>
        </w:tc>
        <w:tc>
          <w:tcPr>
            <w:tcW w:w="2997" w:type="dxa"/>
          </w:tcPr>
          <w:p w:rsidR="004B6379" w:rsidRPr="00ED1528" w:rsidRDefault="004B6379" w:rsidP="004B6379">
            <w:pPr>
              <w:spacing w:after="80"/>
              <w:rPr>
                <w:rFonts w:eastAsia="Times New Roman" w:cs="Times New Roman"/>
                <w:color w:val="000000"/>
                <w:lang w:val="es-ES"/>
              </w:rPr>
            </w:pPr>
            <w:r w:rsidRPr="00ED1528">
              <w:rPr>
                <w:bCs/>
                <w:lang w:val="es-ES"/>
              </w:rPr>
              <w:t>Organización del Sector Pesquero y Acuícola de Centroamérica</w:t>
            </w:r>
          </w:p>
        </w:tc>
        <w:tc>
          <w:tcPr>
            <w:tcW w:w="3240" w:type="dxa"/>
          </w:tcPr>
          <w:p w:rsidR="004B6379" w:rsidRPr="00B664C5" w:rsidRDefault="004B6379" w:rsidP="004B6379">
            <w:pPr>
              <w:spacing w:after="80"/>
              <w:rPr>
                <w:rFonts w:eastAsia="Calibri" w:cs="Times New Roman"/>
                <w:bCs/>
              </w:rPr>
            </w:pPr>
            <w:r w:rsidRPr="00B664C5">
              <w:rPr>
                <w:rFonts w:eastAsia="Times New Roman" w:cs="Times New Roman"/>
                <w:color w:val="000000"/>
              </w:rPr>
              <w:t>Organization of the Central American Fisheries and Aquaculture Sector</w:t>
            </w:r>
          </w:p>
        </w:tc>
        <w:tc>
          <w:tcPr>
            <w:tcW w:w="1499" w:type="dxa"/>
          </w:tcPr>
          <w:p w:rsidR="004B6379" w:rsidRPr="009D1875" w:rsidRDefault="004B6379" w:rsidP="004B6379">
            <w:pPr>
              <w:spacing w:after="80"/>
              <w:rPr>
                <w:rFonts w:eastAsia="Times New Roman" w:cs="Times New Roman"/>
                <w:color w:val="000000"/>
                <w:lang w:val="en-US"/>
              </w:rPr>
            </w:pPr>
          </w:p>
        </w:tc>
      </w:tr>
      <w:tr w:rsidR="00340ACB" w:rsidRPr="009D1875">
        <w:tc>
          <w:tcPr>
            <w:tcW w:w="1506" w:type="dxa"/>
          </w:tcPr>
          <w:p w:rsidR="00340ACB" w:rsidRPr="009D1875" w:rsidRDefault="00340ACB" w:rsidP="00377BF8">
            <w:pPr>
              <w:spacing w:after="80"/>
              <w:rPr>
                <w:rFonts w:eastAsia="Times New Roman" w:cs="Times New Roman"/>
                <w:color w:val="000000"/>
                <w:lang w:val="fr-CA"/>
              </w:rPr>
            </w:pPr>
            <w:r>
              <w:rPr>
                <w:rFonts w:eastAsia="Times New Roman" w:cs="Times New Roman"/>
                <w:color w:val="000000"/>
                <w:lang w:val="fr-CA"/>
              </w:rPr>
              <w:t>PAC</w:t>
            </w:r>
          </w:p>
        </w:tc>
        <w:tc>
          <w:tcPr>
            <w:tcW w:w="2997" w:type="dxa"/>
          </w:tcPr>
          <w:p w:rsidR="00340ACB" w:rsidRPr="000553A6" w:rsidRDefault="00340ACB" w:rsidP="00377BF8">
            <w:pPr>
              <w:spacing w:after="80"/>
              <w:rPr>
                <w:rFonts w:eastAsia="Times New Roman" w:cs="Times New Roman"/>
                <w:color w:val="000000"/>
                <w:lang w:val="es-ES"/>
              </w:rPr>
            </w:pPr>
            <w:r w:rsidRPr="000553A6">
              <w:rPr>
                <w:rFonts w:eastAsia="Times New Roman" w:cs="Times New Roman"/>
                <w:color w:val="000000"/>
                <w:lang w:val="es-ES"/>
              </w:rPr>
              <w:t>Programa Ambiental del Caribe (PNUMA)</w:t>
            </w:r>
          </w:p>
        </w:tc>
        <w:tc>
          <w:tcPr>
            <w:tcW w:w="3240" w:type="dxa"/>
          </w:tcPr>
          <w:p w:rsidR="00340ACB" w:rsidRPr="00B664C5" w:rsidRDefault="00340ACB" w:rsidP="00377BF8">
            <w:pPr>
              <w:spacing w:after="80"/>
              <w:rPr>
                <w:rFonts w:eastAsia="Times New Roman" w:cs="Times New Roman"/>
                <w:color w:val="000000"/>
              </w:rPr>
            </w:pPr>
            <w:r w:rsidRPr="00B664C5">
              <w:rPr>
                <w:rFonts w:eastAsia="Times New Roman" w:cs="Times New Roman"/>
                <w:color w:val="000000"/>
              </w:rPr>
              <w:t>Caribbean Environment Programme (UNEP)</w:t>
            </w:r>
          </w:p>
        </w:tc>
        <w:tc>
          <w:tcPr>
            <w:tcW w:w="1499" w:type="dxa"/>
          </w:tcPr>
          <w:p w:rsidR="00340ACB" w:rsidRPr="009D1875" w:rsidRDefault="00340ACB" w:rsidP="00377BF8">
            <w:pPr>
              <w:spacing w:after="80"/>
              <w:rPr>
                <w:rFonts w:eastAsia="Times New Roman" w:cs="Times New Roman"/>
                <w:color w:val="000000"/>
                <w:lang w:val="fr-CA"/>
              </w:rPr>
            </w:pPr>
            <w:r w:rsidRPr="009D1875">
              <w:rPr>
                <w:rFonts w:eastAsia="Times New Roman" w:cs="Times New Roman"/>
                <w:color w:val="000000"/>
                <w:lang w:val="fr-CA"/>
              </w:rPr>
              <w:t>CEP</w:t>
            </w:r>
          </w:p>
        </w:tc>
      </w:tr>
      <w:tr w:rsidR="00D86E91" w:rsidRPr="009D1875">
        <w:tc>
          <w:tcPr>
            <w:tcW w:w="1506" w:type="dxa"/>
          </w:tcPr>
          <w:p w:rsidR="00D86E91" w:rsidRPr="009D1875" w:rsidRDefault="00D86E91" w:rsidP="00874AD9">
            <w:pPr>
              <w:spacing w:after="80"/>
              <w:rPr>
                <w:rFonts w:eastAsia="Times New Roman" w:cs="Times New Roman"/>
                <w:color w:val="000000"/>
                <w:lang w:val="en-US"/>
              </w:rPr>
            </w:pPr>
            <w:r>
              <w:rPr>
                <w:rFonts w:eastAsia="Times New Roman" w:cs="Times New Roman"/>
                <w:bCs/>
                <w:color w:val="000000"/>
                <w:lang w:val="en-US"/>
              </w:rPr>
              <w:t>PAE</w:t>
            </w:r>
          </w:p>
        </w:tc>
        <w:tc>
          <w:tcPr>
            <w:tcW w:w="2997" w:type="dxa"/>
          </w:tcPr>
          <w:p w:rsidR="00D86E91" w:rsidRPr="00D32A3F" w:rsidRDefault="00D86E91" w:rsidP="00A405FC">
            <w:pPr>
              <w:spacing w:after="80"/>
              <w:rPr>
                <w:rFonts w:eastAsia="Times New Roman" w:cs="Times New Roman"/>
                <w:color w:val="000000"/>
                <w:lang w:val="es-ES"/>
              </w:rPr>
            </w:pPr>
            <w:r w:rsidRPr="00D32A3F">
              <w:rPr>
                <w:rFonts w:eastAsia="Times New Roman" w:cs="Times New Roman"/>
                <w:color w:val="000000"/>
                <w:lang w:val="es-ES"/>
              </w:rPr>
              <w:t>Programa de Accion Estratégica (Proyecto CLME)</w:t>
            </w:r>
          </w:p>
        </w:tc>
        <w:tc>
          <w:tcPr>
            <w:tcW w:w="3240" w:type="dxa"/>
          </w:tcPr>
          <w:p w:rsidR="00D86E91" w:rsidRPr="00B664C5" w:rsidRDefault="00D86E91" w:rsidP="00874AD9">
            <w:pPr>
              <w:spacing w:after="80"/>
              <w:rPr>
                <w:rFonts w:eastAsia="Times New Roman" w:cs="Times New Roman"/>
                <w:color w:val="000000"/>
              </w:rPr>
            </w:pPr>
            <w:r w:rsidRPr="00B664C5">
              <w:rPr>
                <w:rFonts w:eastAsia="Times New Roman" w:cs="Times New Roman"/>
                <w:color w:val="000000"/>
              </w:rPr>
              <w:t>Strategic Action Programme (CLME Project)</w:t>
            </w:r>
          </w:p>
        </w:tc>
        <w:tc>
          <w:tcPr>
            <w:tcW w:w="1499" w:type="dxa"/>
          </w:tcPr>
          <w:p w:rsidR="00D86E91" w:rsidRPr="009D1875" w:rsidRDefault="00D86E91" w:rsidP="00874AD9">
            <w:pPr>
              <w:spacing w:after="80"/>
              <w:rPr>
                <w:rFonts w:eastAsia="Times New Roman" w:cs="Times New Roman"/>
                <w:color w:val="000000"/>
                <w:lang w:val="en-US"/>
              </w:rPr>
            </w:pPr>
            <w:r w:rsidRPr="009D1875">
              <w:rPr>
                <w:rFonts w:eastAsia="Times New Roman" w:cs="Times New Roman"/>
                <w:bCs/>
                <w:color w:val="000000"/>
                <w:lang w:val="en-US"/>
              </w:rPr>
              <w:t>SAP</w:t>
            </w:r>
          </w:p>
        </w:tc>
      </w:tr>
      <w:tr w:rsidR="00ED4D98" w:rsidRPr="009D1875">
        <w:tc>
          <w:tcPr>
            <w:tcW w:w="1506" w:type="dxa"/>
          </w:tcPr>
          <w:p w:rsidR="00ED4D98" w:rsidRPr="009D1875" w:rsidRDefault="00ED4D98" w:rsidP="007608A0">
            <w:pPr>
              <w:spacing w:after="80"/>
              <w:rPr>
                <w:rFonts w:eastAsia="Times New Roman" w:cs="Times New Roman"/>
                <w:color w:val="000000"/>
                <w:lang w:val="en-US"/>
              </w:rPr>
            </w:pPr>
            <w:r>
              <w:rPr>
                <w:rFonts w:eastAsia="Times New Roman" w:cs="Times New Roman"/>
                <w:color w:val="000000"/>
                <w:lang w:val="en-US"/>
              </w:rPr>
              <w:t>PAN</w:t>
            </w:r>
          </w:p>
        </w:tc>
        <w:tc>
          <w:tcPr>
            <w:tcW w:w="2997" w:type="dxa"/>
          </w:tcPr>
          <w:p w:rsidR="00ED4D98" w:rsidRPr="00A405FC" w:rsidRDefault="00ED4D98" w:rsidP="007608A0">
            <w:pPr>
              <w:spacing w:after="80"/>
              <w:rPr>
                <w:rFonts w:eastAsia="Times New Roman" w:cs="Times New Roman"/>
                <w:color w:val="000000"/>
                <w:lang w:val="es-ES"/>
              </w:rPr>
            </w:pPr>
            <w:r w:rsidRPr="00A405FC">
              <w:rPr>
                <w:rFonts w:eastAsia="Times New Roman" w:cs="Times New Roman"/>
                <w:color w:val="000000"/>
                <w:lang w:val="es-ES"/>
              </w:rPr>
              <w:t>Plan de Acción Nacional</w:t>
            </w:r>
          </w:p>
        </w:tc>
        <w:tc>
          <w:tcPr>
            <w:tcW w:w="3240" w:type="dxa"/>
          </w:tcPr>
          <w:p w:rsidR="00ED4D98" w:rsidRPr="00B664C5" w:rsidRDefault="00ED4D98" w:rsidP="007608A0">
            <w:pPr>
              <w:spacing w:after="80"/>
              <w:rPr>
                <w:rFonts w:eastAsia="Times New Roman" w:cs="Times New Roman"/>
                <w:color w:val="000000"/>
              </w:rPr>
            </w:pPr>
            <w:r w:rsidRPr="00B664C5">
              <w:rPr>
                <w:rFonts w:eastAsia="Times New Roman" w:cs="Times New Roman"/>
                <w:color w:val="000000"/>
              </w:rPr>
              <w:t>National Action Plan/National Plans of Action</w:t>
            </w:r>
          </w:p>
        </w:tc>
        <w:tc>
          <w:tcPr>
            <w:tcW w:w="1499" w:type="dxa"/>
          </w:tcPr>
          <w:p w:rsidR="00ED4D98" w:rsidRPr="009D1875" w:rsidRDefault="00ED4D98" w:rsidP="007608A0">
            <w:pPr>
              <w:spacing w:after="80"/>
              <w:rPr>
                <w:rFonts w:eastAsia="Times New Roman" w:cs="Times New Roman"/>
                <w:color w:val="000000"/>
                <w:lang w:val="en-US"/>
              </w:rPr>
            </w:pPr>
            <w:r w:rsidRPr="009D1875">
              <w:rPr>
                <w:rFonts w:eastAsia="Times New Roman" w:cs="Times New Roman"/>
                <w:color w:val="000000"/>
                <w:lang w:val="en-US"/>
              </w:rPr>
              <w:t>NAP</w:t>
            </w:r>
            <w:r>
              <w:rPr>
                <w:rFonts w:eastAsia="Times New Roman" w:cs="Times New Roman"/>
                <w:color w:val="000000"/>
                <w:lang w:val="en-US"/>
              </w:rPr>
              <w:t>/NPOA</w:t>
            </w:r>
          </w:p>
        </w:tc>
      </w:tr>
      <w:tr w:rsidR="00D86E91" w:rsidRPr="009D1875">
        <w:tc>
          <w:tcPr>
            <w:tcW w:w="1506" w:type="dxa"/>
          </w:tcPr>
          <w:p w:rsidR="00D86E91" w:rsidRPr="009D1875" w:rsidRDefault="00D86E91" w:rsidP="00874AD9">
            <w:pPr>
              <w:spacing w:after="80"/>
              <w:rPr>
                <w:rFonts w:eastAsia="Times New Roman"/>
                <w:color w:val="000000"/>
                <w:lang w:val="en-US"/>
              </w:rPr>
            </w:pPr>
            <w:r>
              <w:rPr>
                <w:rFonts w:eastAsia="Times New Roman"/>
                <w:color w:val="000000"/>
                <w:lang w:val="en-US"/>
              </w:rPr>
              <w:t>PAS-C</w:t>
            </w:r>
          </w:p>
        </w:tc>
        <w:tc>
          <w:tcPr>
            <w:tcW w:w="2997" w:type="dxa"/>
          </w:tcPr>
          <w:p w:rsidR="00D86E91" w:rsidRPr="001A7776" w:rsidRDefault="00D86E91" w:rsidP="00874AD9">
            <w:pPr>
              <w:spacing w:after="80"/>
              <w:rPr>
                <w:rFonts w:eastAsia="Times New Roman"/>
                <w:color w:val="000000"/>
                <w:lang w:val="es-ES"/>
              </w:rPr>
            </w:pPr>
            <w:r w:rsidRPr="001A7776">
              <w:rPr>
                <w:rFonts w:eastAsia="Times New Roman"/>
                <w:color w:val="000000"/>
                <w:lang w:val="es-ES"/>
              </w:rPr>
              <w:t>Programa de Acción de la Sociedad Civil</w:t>
            </w:r>
          </w:p>
        </w:tc>
        <w:tc>
          <w:tcPr>
            <w:tcW w:w="3240" w:type="dxa"/>
          </w:tcPr>
          <w:p w:rsidR="00D86E91" w:rsidRPr="00B664C5" w:rsidRDefault="00D86E91" w:rsidP="00874AD9">
            <w:pPr>
              <w:spacing w:after="80"/>
              <w:rPr>
                <w:rFonts w:eastAsia="Times New Roman"/>
                <w:color w:val="000000"/>
              </w:rPr>
            </w:pPr>
            <w:r w:rsidRPr="00B664C5">
              <w:rPr>
                <w:rFonts w:eastAsia="Times New Roman"/>
                <w:color w:val="000000"/>
              </w:rPr>
              <w:t>Civil Society Action Programme</w:t>
            </w:r>
          </w:p>
        </w:tc>
        <w:tc>
          <w:tcPr>
            <w:tcW w:w="1499" w:type="dxa"/>
          </w:tcPr>
          <w:p w:rsidR="00D86E91" w:rsidRPr="009D1875" w:rsidRDefault="00D86E91" w:rsidP="00874AD9">
            <w:pPr>
              <w:spacing w:after="80"/>
              <w:rPr>
                <w:rFonts w:eastAsia="Times New Roman"/>
                <w:color w:val="000000"/>
                <w:lang w:val="en-US"/>
              </w:rPr>
            </w:pPr>
            <w:r w:rsidRPr="009D1875">
              <w:rPr>
                <w:rFonts w:eastAsia="Times New Roman"/>
                <w:color w:val="000000"/>
                <w:lang w:val="en-US"/>
              </w:rPr>
              <w:t>CSAP</w:t>
            </w:r>
          </w:p>
        </w:tc>
      </w:tr>
      <w:tr w:rsidR="00D86E91" w:rsidRPr="009D1875">
        <w:tc>
          <w:tcPr>
            <w:tcW w:w="1506" w:type="dxa"/>
          </w:tcPr>
          <w:p w:rsidR="00D86E91" w:rsidRPr="009D1875" w:rsidRDefault="00D86E91" w:rsidP="00874AD9">
            <w:pPr>
              <w:spacing w:after="80"/>
              <w:rPr>
                <w:bCs/>
                <w:lang w:val="en-US"/>
              </w:rPr>
            </w:pPr>
            <w:r>
              <w:rPr>
                <w:bCs/>
                <w:lang w:val="en-US"/>
              </w:rPr>
              <w:t>PAS-P</w:t>
            </w:r>
          </w:p>
        </w:tc>
        <w:tc>
          <w:tcPr>
            <w:tcW w:w="2997" w:type="dxa"/>
          </w:tcPr>
          <w:p w:rsidR="00D86E91" w:rsidRPr="00ED1528" w:rsidRDefault="00D86E91" w:rsidP="00874AD9">
            <w:pPr>
              <w:spacing w:after="80"/>
              <w:rPr>
                <w:bCs/>
                <w:lang w:val="es-ES"/>
              </w:rPr>
            </w:pPr>
            <w:r w:rsidRPr="00ED1528">
              <w:rPr>
                <w:bCs/>
                <w:lang w:val="es-ES"/>
              </w:rPr>
              <w:t>Programa de Acción del Sector Privado (Proyecto CLME)</w:t>
            </w:r>
          </w:p>
        </w:tc>
        <w:tc>
          <w:tcPr>
            <w:tcW w:w="3240" w:type="dxa"/>
          </w:tcPr>
          <w:p w:rsidR="00D86E91" w:rsidRPr="00B664C5" w:rsidRDefault="00D86E91" w:rsidP="00874AD9">
            <w:pPr>
              <w:spacing w:after="80"/>
              <w:rPr>
                <w:bCs/>
              </w:rPr>
            </w:pPr>
            <w:r w:rsidRPr="00B664C5">
              <w:rPr>
                <w:bCs/>
              </w:rPr>
              <w:t>Private Sector Action Programme (CLME Project)</w:t>
            </w:r>
          </w:p>
        </w:tc>
        <w:tc>
          <w:tcPr>
            <w:tcW w:w="1499" w:type="dxa"/>
          </w:tcPr>
          <w:p w:rsidR="00D86E91" w:rsidRPr="009D1875" w:rsidRDefault="00D86E91" w:rsidP="00874AD9">
            <w:pPr>
              <w:spacing w:after="80"/>
              <w:rPr>
                <w:bCs/>
                <w:lang w:val="en-US"/>
              </w:rPr>
            </w:pPr>
            <w:r w:rsidRPr="009D1875">
              <w:rPr>
                <w:bCs/>
                <w:lang w:val="en-US"/>
              </w:rPr>
              <w:t>PSAP</w:t>
            </w:r>
          </w:p>
        </w:tc>
      </w:tr>
      <w:tr w:rsidR="004B6379" w:rsidRPr="009D1875">
        <w:tc>
          <w:tcPr>
            <w:tcW w:w="1506" w:type="dxa"/>
          </w:tcPr>
          <w:p w:rsidR="004B6379" w:rsidRPr="009D1875" w:rsidRDefault="00513EF9" w:rsidP="004B6379">
            <w:pPr>
              <w:spacing w:after="80"/>
              <w:rPr>
                <w:rFonts w:eastAsia="Calibri" w:cs="Times New Roman"/>
                <w:bCs/>
                <w:lang w:val="en-US"/>
              </w:rPr>
            </w:pPr>
            <w:r>
              <w:rPr>
                <w:rFonts w:eastAsia="Calibri" w:cs="Times New Roman"/>
                <w:bCs/>
                <w:lang w:val="en-US"/>
              </w:rPr>
              <w:t>GEP</w:t>
            </w:r>
          </w:p>
        </w:tc>
        <w:tc>
          <w:tcPr>
            <w:tcW w:w="2997" w:type="dxa"/>
          </w:tcPr>
          <w:p w:rsidR="004B6379" w:rsidRPr="00ED1528" w:rsidRDefault="004B6379" w:rsidP="004B6379">
            <w:pPr>
              <w:spacing w:after="80"/>
              <w:rPr>
                <w:rFonts w:eastAsia="Calibri" w:cs="Times New Roman"/>
                <w:bCs/>
                <w:lang w:val="es-ES"/>
              </w:rPr>
            </w:pPr>
            <w:r w:rsidRPr="00ED1528">
              <w:rPr>
                <w:rFonts w:eastAsia="Calibri" w:cs="Times New Roman"/>
                <w:bCs/>
                <w:lang w:val="es-ES"/>
              </w:rPr>
              <w:t>Grupo Ejecutivo del Proyecto (Proyecto CLME)</w:t>
            </w:r>
          </w:p>
        </w:tc>
        <w:tc>
          <w:tcPr>
            <w:tcW w:w="3240" w:type="dxa"/>
          </w:tcPr>
          <w:p w:rsidR="004B6379" w:rsidRPr="00B664C5" w:rsidRDefault="004B6379" w:rsidP="004B6379">
            <w:pPr>
              <w:spacing w:after="80"/>
              <w:rPr>
                <w:rFonts w:eastAsia="Calibri" w:cs="Times New Roman"/>
                <w:bCs/>
              </w:rPr>
            </w:pPr>
            <w:r w:rsidRPr="00B664C5">
              <w:rPr>
                <w:rFonts w:eastAsia="Calibri" w:cs="Times New Roman"/>
                <w:bCs/>
              </w:rPr>
              <w:t>Project Executive Group (CLME Project)</w:t>
            </w:r>
          </w:p>
        </w:tc>
        <w:tc>
          <w:tcPr>
            <w:tcW w:w="1499" w:type="dxa"/>
          </w:tcPr>
          <w:p w:rsidR="004B6379" w:rsidRPr="009D1875" w:rsidRDefault="00513EF9" w:rsidP="004B6379">
            <w:pPr>
              <w:spacing w:after="80"/>
              <w:rPr>
                <w:rFonts w:eastAsia="Calibri" w:cs="Times New Roman"/>
                <w:bCs/>
                <w:lang w:val="en-US"/>
              </w:rPr>
            </w:pPr>
            <w:r>
              <w:rPr>
                <w:rFonts w:eastAsia="Calibri" w:cs="Times New Roman"/>
                <w:bCs/>
                <w:lang w:val="en-US"/>
              </w:rPr>
              <w:t>PEG</w:t>
            </w:r>
          </w:p>
        </w:tc>
      </w:tr>
      <w:tr w:rsidR="00377BF8" w:rsidRPr="009D1875">
        <w:tc>
          <w:tcPr>
            <w:tcW w:w="1506" w:type="dxa"/>
          </w:tcPr>
          <w:p w:rsidR="00377BF8" w:rsidRPr="009D1875" w:rsidRDefault="00377BF8" w:rsidP="00377BF8">
            <w:pPr>
              <w:spacing w:after="80"/>
              <w:rPr>
                <w:rFonts w:eastAsia="Times New Roman" w:cs="Times New Roman"/>
                <w:color w:val="000000"/>
                <w:lang w:val="en-US"/>
              </w:rPr>
            </w:pPr>
            <w:r>
              <w:rPr>
                <w:rFonts w:eastAsia="Times New Roman" w:cs="Times New Roman"/>
                <w:color w:val="000000"/>
                <w:lang w:val="en-US"/>
              </w:rPr>
              <w:t>PIB</w:t>
            </w:r>
          </w:p>
        </w:tc>
        <w:tc>
          <w:tcPr>
            <w:tcW w:w="2997" w:type="dxa"/>
          </w:tcPr>
          <w:p w:rsidR="00377BF8" w:rsidRPr="009D1875" w:rsidRDefault="00377BF8" w:rsidP="00377BF8">
            <w:pPr>
              <w:spacing w:after="80"/>
              <w:rPr>
                <w:rFonts w:eastAsia="Times New Roman" w:cs="Times New Roman"/>
                <w:color w:val="000000"/>
                <w:lang w:val="en-US"/>
              </w:rPr>
            </w:pPr>
            <w:r>
              <w:rPr>
                <w:rFonts w:eastAsia="Times New Roman" w:cs="Times New Roman"/>
                <w:color w:val="000000"/>
                <w:lang w:val="en-US"/>
              </w:rPr>
              <w:t>Producto Interno Bruto</w:t>
            </w:r>
          </w:p>
        </w:tc>
        <w:tc>
          <w:tcPr>
            <w:tcW w:w="3240" w:type="dxa"/>
          </w:tcPr>
          <w:p w:rsidR="00377BF8" w:rsidRPr="00B664C5" w:rsidRDefault="00377BF8" w:rsidP="00377BF8">
            <w:pPr>
              <w:spacing w:after="80"/>
              <w:rPr>
                <w:rFonts w:eastAsia="Times New Roman" w:cs="Times New Roman"/>
                <w:color w:val="000000"/>
              </w:rPr>
            </w:pPr>
            <w:r w:rsidRPr="00B664C5">
              <w:rPr>
                <w:rFonts w:eastAsia="Times New Roman" w:cs="Times New Roman"/>
                <w:color w:val="000000"/>
              </w:rPr>
              <w:t>Gross Domestic Product</w:t>
            </w:r>
          </w:p>
        </w:tc>
        <w:tc>
          <w:tcPr>
            <w:tcW w:w="1499" w:type="dxa"/>
          </w:tcPr>
          <w:p w:rsidR="00377BF8" w:rsidRPr="009D1875" w:rsidRDefault="00377BF8" w:rsidP="00377BF8">
            <w:pPr>
              <w:spacing w:after="80"/>
              <w:rPr>
                <w:rFonts w:eastAsia="Times New Roman" w:cs="Times New Roman"/>
                <w:color w:val="000000"/>
                <w:lang w:val="en-US"/>
              </w:rPr>
            </w:pPr>
            <w:r w:rsidRPr="009D1875">
              <w:rPr>
                <w:rFonts w:eastAsia="Times New Roman" w:cs="Times New Roman"/>
                <w:color w:val="000000"/>
                <w:lang w:val="en-US"/>
              </w:rPr>
              <w:t>GDP</w:t>
            </w:r>
          </w:p>
        </w:tc>
      </w:tr>
      <w:tr w:rsidR="004B6379" w:rsidRPr="009D1875">
        <w:tc>
          <w:tcPr>
            <w:tcW w:w="1506" w:type="dxa"/>
          </w:tcPr>
          <w:p w:rsidR="004B6379" w:rsidRPr="009D1875" w:rsidRDefault="004B6379" w:rsidP="004B6379">
            <w:pPr>
              <w:spacing w:after="80"/>
              <w:rPr>
                <w:rFonts w:eastAsia="Calibri" w:cs="Times New Roman"/>
                <w:bCs/>
                <w:lang w:val="en-US"/>
              </w:rPr>
            </w:pPr>
            <w:r w:rsidRPr="009D1875">
              <w:rPr>
                <w:rFonts w:eastAsia="Calibri" w:cs="Times New Roman"/>
                <w:bCs/>
                <w:lang w:val="en-US"/>
              </w:rPr>
              <w:lastRenderedPageBreak/>
              <w:t>PIR</w:t>
            </w:r>
            <w:r>
              <w:rPr>
                <w:rFonts w:eastAsia="Calibri" w:cs="Times New Roman"/>
                <w:bCs/>
                <w:lang w:val="en-US"/>
              </w:rPr>
              <w:t>*</w:t>
            </w:r>
          </w:p>
        </w:tc>
        <w:tc>
          <w:tcPr>
            <w:tcW w:w="2997" w:type="dxa"/>
          </w:tcPr>
          <w:p w:rsidR="004B6379" w:rsidRPr="00ED1528" w:rsidRDefault="004B6379" w:rsidP="004B6379">
            <w:pPr>
              <w:spacing w:after="80"/>
              <w:rPr>
                <w:rFonts w:eastAsia="Calibri" w:cs="Times New Roman"/>
                <w:bCs/>
                <w:lang w:val="es-ES"/>
              </w:rPr>
            </w:pPr>
            <w:r w:rsidRPr="00ED1528">
              <w:rPr>
                <w:rFonts w:eastAsia="Calibri" w:cs="Times New Roman"/>
                <w:bCs/>
                <w:lang w:val="es-ES"/>
              </w:rPr>
              <w:t>Evaluación de Implementación de Proyecto (PNUD)</w:t>
            </w:r>
          </w:p>
        </w:tc>
        <w:tc>
          <w:tcPr>
            <w:tcW w:w="3240" w:type="dxa"/>
          </w:tcPr>
          <w:p w:rsidR="004B6379" w:rsidRPr="00B664C5" w:rsidRDefault="004B6379" w:rsidP="004B6379">
            <w:pPr>
              <w:spacing w:after="80"/>
              <w:rPr>
                <w:rFonts w:eastAsia="Calibri" w:cs="Times New Roman"/>
                <w:bCs/>
              </w:rPr>
            </w:pPr>
            <w:r w:rsidRPr="00B664C5">
              <w:rPr>
                <w:rFonts w:eastAsia="Calibri" w:cs="Times New Roman"/>
                <w:bCs/>
              </w:rPr>
              <w:t>Project Implementation Review (UNDP)</w:t>
            </w:r>
          </w:p>
        </w:tc>
        <w:tc>
          <w:tcPr>
            <w:tcW w:w="1499" w:type="dxa"/>
          </w:tcPr>
          <w:p w:rsidR="004B6379" w:rsidRPr="009D1875" w:rsidRDefault="004B6379" w:rsidP="004B6379">
            <w:pPr>
              <w:spacing w:after="80"/>
              <w:rPr>
                <w:rFonts w:eastAsia="Calibri" w:cs="Times New Roman"/>
                <w:bCs/>
                <w:lang w:val="en-US"/>
              </w:rPr>
            </w:pPr>
          </w:p>
        </w:tc>
      </w:tr>
      <w:tr w:rsidR="00377BF8" w:rsidRPr="009D1875">
        <w:tc>
          <w:tcPr>
            <w:tcW w:w="1506" w:type="dxa"/>
          </w:tcPr>
          <w:p w:rsidR="00377BF8" w:rsidRPr="009D1875" w:rsidRDefault="00377BF8" w:rsidP="00377BF8">
            <w:pPr>
              <w:spacing w:after="80"/>
              <w:rPr>
                <w:rFonts w:eastAsia="Times New Roman"/>
                <w:color w:val="000000"/>
                <w:lang w:val="en-US"/>
              </w:rPr>
            </w:pPr>
            <w:r>
              <w:rPr>
                <w:rFonts w:eastAsia="Times New Roman"/>
                <w:color w:val="000000"/>
                <w:lang w:val="en-US"/>
              </w:rPr>
              <w:t>PMP</w:t>
            </w:r>
          </w:p>
        </w:tc>
        <w:tc>
          <w:tcPr>
            <w:tcW w:w="2997" w:type="dxa"/>
          </w:tcPr>
          <w:p w:rsidR="00377BF8" w:rsidRPr="00941C39" w:rsidRDefault="00377BF8" w:rsidP="00950D0A">
            <w:pPr>
              <w:spacing w:after="80"/>
              <w:rPr>
                <w:rFonts w:eastAsia="Times New Roman"/>
                <w:color w:val="000000"/>
                <w:lang w:val="es-ES"/>
              </w:rPr>
            </w:pPr>
            <w:r w:rsidRPr="00941C39">
              <w:rPr>
                <w:rFonts w:eastAsia="Times New Roman"/>
                <w:color w:val="000000"/>
                <w:lang w:val="es-ES"/>
              </w:rPr>
              <w:t xml:space="preserve">Proyecto de Mejoramiento </w:t>
            </w:r>
            <w:r w:rsidR="00950D0A">
              <w:rPr>
                <w:rFonts w:eastAsia="Times New Roman"/>
                <w:color w:val="000000"/>
                <w:lang w:val="es-ES"/>
              </w:rPr>
              <w:t>en las Pesquerias</w:t>
            </w:r>
          </w:p>
        </w:tc>
        <w:tc>
          <w:tcPr>
            <w:tcW w:w="3240" w:type="dxa"/>
          </w:tcPr>
          <w:p w:rsidR="00377BF8" w:rsidRPr="00B664C5" w:rsidRDefault="00377BF8" w:rsidP="00377BF8">
            <w:pPr>
              <w:spacing w:after="80"/>
              <w:rPr>
                <w:rFonts w:eastAsia="Times New Roman" w:cs="Times New Roman"/>
                <w:color w:val="000000"/>
              </w:rPr>
            </w:pPr>
            <w:r w:rsidRPr="00B664C5">
              <w:rPr>
                <w:rFonts w:eastAsia="Times New Roman"/>
                <w:color w:val="000000"/>
              </w:rPr>
              <w:t>Fisheries Improvement Project</w:t>
            </w:r>
          </w:p>
        </w:tc>
        <w:tc>
          <w:tcPr>
            <w:tcW w:w="1499" w:type="dxa"/>
          </w:tcPr>
          <w:p w:rsidR="00377BF8" w:rsidRPr="009D1875" w:rsidRDefault="00377BF8" w:rsidP="00377BF8">
            <w:pPr>
              <w:spacing w:after="80"/>
              <w:rPr>
                <w:rFonts w:eastAsia="Times New Roman"/>
                <w:color w:val="000000"/>
                <w:lang w:val="en-US"/>
              </w:rPr>
            </w:pPr>
            <w:r w:rsidRPr="009D1875">
              <w:rPr>
                <w:rFonts w:eastAsia="Times New Roman"/>
                <w:color w:val="000000"/>
                <w:lang w:val="en-US"/>
              </w:rPr>
              <w:t>FIP</w:t>
            </w:r>
          </w:p>
        </w:tc>
      </w:tr>
      <w:tr w:rsidR="00ED4D98" w:rsidRPr="009D1875">
        <w:tc>
          <w:tcPr>
            <w:tcW w:w="1506" w:type="dxa"/>
          </w:tcPr>
          <w:p w:rsidR="00ED4D98" w:rsidRPr="009D1875" w:rsidRDefault="00ED4D98" w:rsidP="007608A0">
            <w:pPr>
              <w:spacing w:after="80"/>
              <w:rPr>
                <w:rFonts w:eastAsia="Times New Roman" w:cs="Times New Roman"/>
                <w:color w:val="000000"/>
                <w:lang w:val="en-US"/>
              </w:rPr>
            </w:pPr>
            <w:r>
              <w:rPr>
                <w:rFonts w:eastAsia="Times New Roman" w:cs="Times New Roman"/>
                <w:color w:val="000000"/>
                <w:lang w:val="en-US"/>
              </w:rPr>
              <w:t>PMS</w:t>
            </w:r>
          </w:p>
        </w:tc>
        <w:tc>
          <w:tcPr>
            <w:tcW w:w="2997" w:type="dxa"/>
          </w:tcPr>
          <w:p w:rsidR="00ED4D98" w:rsidRPr="009D1875" w:rsidRDefault="00ED4D98" w:rsidP="007608A0">
            <w:pPr>
              <w:spacing w:after="80"/>
              <w:rPr>
                <w:rFonts w:eastAsia="Times New Roman" w:cs="Times New Roman"/>
                <w:color w:val="000000"/>
                <w:lang w:val="en-US"/>
              </w:rPr>
            </w:pPr>
            <w:r>
              <w:rPr>
                <w:rFonts w:eastAsia="Times New Roman" w:cs="Times New Roman"/>
                <w:color w:val="000000"/>
                <w:lang w:val="en-US"/>
              </w:rPr>
              <w:t>Producción Máxima Sostenible</w:t>
            </w:r>
          </w:p>
        </w:tc>
        <w:tc>
          <w:tcPr>
            <w:tcW w:w="3240" w:type="dxa"/>
          </w:tcPr>
          <w:p w:rsidR="00ED4D98" w:rsidRPr="00B664C5" w:rsidRDefault="00ED4D98" w:rsidP="007608A0">
            <w:pPr>
              <w:spacing w:after="80"/>
              <w:rPr>
                <w:rFonts w:eastAsia="Times New Roman" w:cs="Times New Roman"/>
                <w:color w:val="000000"/>
              </w:rPr>
            </w:pPr>
            <w:r w:rsidRPr="00B664C5">
              <w:rPr>
                <w:rFonts w:eastAsia="Times New Roman" w:cs="Times New Roman"/>
                <w:color w:val="000000"/>
              </w:rPr>
              <w:t>Maximum Sustainable Yield</w:t>
            </w:r>
          </w:p>
        </w:tc>
        <w:tc>
          <w:tcPr>
            <w:tcW w:w="1499" w:type="dxa"/>
          </w:tcPr>
          <w:p w:rsidR="00ED4D98" w:rsidRPr="009D1875" w:rsidRDefault="00ED4D98" w:rsidP="007608A0">
            <w:pPr>
              <w:spacing w:after="80"/>
              <w:rPr>
                <w:rFonts w:eastAsia="Times New Roman" w:cs="Times New Roman"/>
                <w:color w:val="000000"/>
                <w:lang w:val="en-US"/>
              </w:rPr>
            </w:pPr>
            <w:r w:rsidRPr="009D1875">
              <w:rPr>
                <w:rFonts w:eastAsia="Times New Roman" w:cs="Times New Roman"/>
                <w:color w:val="000000"/>
                <w:lang w:val="en-US"/>
              </w:rPr>
              <w:t>MSY</w:t>
            </w:r>
          </w:p>
        </w:tc>
      </w:tr>
      <w:tr w:rsidR="00D86E91" w:rsidRPr="009D1875">
        <w:tc>
          <w:tcPr>
            <w:tcW w:w="1506" w:type="dxa"/>
          </w:tcPr>
          <w:p w:rsidR="00D86E91" w:rsidRPr="009D1875" w:rsidRDefault="00D86E91" w:rsidP="00874AD9">
            <w:pPr>
              <w:spacing w:after="80"/>
              <w:rPr>
                <w:rFonts w:eastAsia="Times New Roman" w:cs="Times New Roman"/>
                <w:color w:val="000000"/>
                <w:lang w:val="en-US"/>
              </w:rPr>
            </w:pPr>
            <w:r>
              <w:rPr>
                <w:rFonts w:eastAsia="Times New Roman" w:cs="Times New Roman"/>
                <w:bCs/>
                <w:color w:val="000000"/>
                <w:lang w:val="en-US"/>
              </w:rPr>
              <w:t>PNUD</w:t>
            </w:r>
          </w:p>
        </w:tc>
        <w:tc>
          <w:tcPr>
            <w:tcW w:w="2997" w:type="dxa"/>
          </w:tcPr>
          <w:p w:rsidR="00D86E91" w:rsidRPr="0039157E" w:rsidRDefault="00D86E91" w:rsidP="00874AD9">
            <w:pPr>
              <w:spacing w:after="80"/>
              <w:rPr>
                <w:rFonts w:eastAsia="Times New Roman" w:cs="Times New Roman"/>
                <w:color w:val="000000"/>
                <w:lang w:val="es-ES"/>
              </w:rPr>
            </w:pPr>
            <w:r w:rsidRPr="0039157E">
              <w:rPr>
                <w:rFonts w:eastAsia="Times New Roman"/>
                <w:color w:val="000000"/>
                <w:lang w:val="es-ES"/>
              </w:rPr>
              <w:t>Programa de las Naciones Unidas para el Desarrollo</w:t>
            </w:r>
          </w:p>
        </w:tc>
        <w:tc>
          <w:tcPr>
            <w:tcW w:w="3240" w:type="dxa"/>
          </w:tcPr>
          <w:p w:rsidR="00D86E91" w:rsidRPr="00B664C5" w:rsidRDefault="00D86E91" w:rsidP="00874AD9">
            <w:pPr>
              <w:spacing w:after="80"/>
              <w:rPr>
                <w:rFonts w:eastAsia="Times New Roman" w:cs="Times New Roman"/>
                <w:color w:val="000000"/>
              </w:rPr>
            </w:pPr>
            <w:r w:rsidRPr="00B664C5">
              <w:rPr>
                <w:rFonts w:eastAsia="Times New Roman" w:cs="Times New Roman"/>
                <w:color w:val="000000"/>
              </w:rPr>
              <w:t>United Nations Development Programme</w:t>
            </w:r>
          </w:p>
        </w:tc>
        <w:tc>
          <w:tcPr>
            <w:tcW w:w="1499" w:type="dxa"/>
          </w:tcPr>
          <w:p w:rsidR="00D86E91" w:rsidRPr="009D1875" w:rsidRDefault="00D86E91" w:rsidP="00874AD9">
            <w:pPr>
              <w:spacing w:after="80"/>
              <w:rPr>
                <w:rFonts w:eastAsia="Times New Roman" w:cs="Times New Roman"/>
                <w:color w:val="000000"/>
                <w:lang w:val="en-US"/>
              </w:rPr>
            </w:pPr>
            <w:r w:rsidRPr="009D1875">
              <w:rPr>
                <w:rFonts w:eastAsia="Times New Roman" w:cs="Times New Roman"/>
                <w:bCs/>
                <w:color w:val="000000"/>
                <w:lang w:val="en-US"/>
              </w:rPr>
              <w:t>UNDP</w:t>
            </w:r>
          </w:p>
        </w:tc>
      </w:tr>
      <w:tr w:rsidR="00D86E91" w:rsidRPr="009D1875">
        <w:tc>
          <w:tcPr>
            <w:tcW w:w="1506" w:type="dxa"/>
          </w:tcPr>
          <w:p w:rsidR="00D86E91" w:rsidRPr="009D1875" w:rsidRDefault="00D86E91" w:rsidP="00874AD9">
            <w:pPr>
              <w:spacing w:after="80"/>
              <w:rPr>
                <w:rFonts w:eastAsia="Times New Roman" w:cs="Times New Roman"/>
                <w:color w:val="000000"/>
                <w:lang w:val="en-US"/>
              </w:rPr>
            </w:pPr>
            <w:r>
              <w:rPr>
                <w:rFonts w:eastAsia="Times New Roman" w:cs="Times New Roman"/>
                <w:bCs/>
                <w:color w:val="000000"/>
                <w:lang w:val="en-US"/>
              </w:rPr>
              <w:t>PNUMA</w:t>
            </w:r>
          </w:p>
        </w:tc>
        <w:tc>
          <w:tcPr>
            <w:tcW w:w="2997" w:type="dxa"/>
          </w:tcPr>
          <w:p w:rsidR="00D86E91" w:rsidRPr="0039157E" w:rsidRDefault="00D86E91" w:rsidP="00874AD9">
            <w:pPr>
              <w:spacing w:after="80"/>
              <w:rPr>
                <w:rFonts w:eastAsia="Times New Roman" w:cs="Times New Roman"/>
                <w:color w:val="000000"/>
                <w:lang w:val="es-ES"/>
              </w:rPr>
            </w:pPr>
            <w:r w:rsidRPr="0039157E">
              <w:rPr>
                <w:rFonts w:eastAsia="Times New Roman"/>
                <w:color w:val="000000"/>
                <w:lang w:val="es-ES"/>
              </w:rPr>
              <w:t>Programa de las Naciones Unidas para el Medio Ambiente</w:t>
            </w:r>
          </w:p>
        </w:tc>
        <w:tc>
          <w:tcPr>
            <w:tcW w:w="3240" w:type="dxa"/>
          </w:tcPr>
          <w:p w:rsidR="00D86E91" w:rsidRPr="00B664C5" w:rsidRDefault="00D86E91" w:rsidP="00874AD9">
            <w:pPr>
              <w:spacing w:after="80"/>
              <w:rPr>
                <w:rFonts w:eastAsia="Times New Roman" w:cs="Times New Roman"/>
                <w:color w:val="000000"/>
              </w:rPr>
            </w:pPr>
            <w:r w:rsidRPr="00B664C5">
              <w:rPr>
                <w:rFonts w:eastAsia="Times New Roman" w:cs="Times New Roman"/>
                <w:color w:val="000000"/>
              </w:rPr>
              <w:t>United Nations Environment Programme</w:t>
            </w:r>
          </w:p>
        </w:tc>
        <w:tc>
          <w:tcPr>
            <w:tcW w:w="1499" w:type="dxa"/>
          </w:tcPr>
          <w:p w:rsidR="00D86E91" w:rsidRPr="009D1875" w:rsidRDefault="00D86E91" w:rsidP="00874AD9">
            <w:pPr>
              <w:spacing w:after="80"/>
              <w:rPr>
                <w:rFonts w:eastAsia="Times New Roman" w:cs="Times New Roman"/>
                <w:color w:val="000000"/>
                <w:lang w:val="en-US"/>
              </w:rPr>
            </w:pPr>
            <w:r w:rsidRPr="009D1875">
              <w:rPr>
                <w:rFonts w:eastAsia="Times New Roman" w:cs="Times New Roman"/>
                <w:bCs/>
                <w:color w:val="000000"/>
                <w:lang w:val="en-US"/>
              </w:rPr>
              <w:t>UNEP</w:t>
            </w:r>
          </w:p>
        </w:tc>
      </w:tr>
      <w:tr w:rsidR="004B6379" w:rsidRPr="009D1875">
        <w:tc>
          <w:tcPr>
            <w:tcW w:w="1506" w:type="dxa"/>
          </w:tcPr>
          <w:p w:rsidR="004B6379" w:rsidRPr="009D1875" w:rsidRDefault="004B6379" w:rsidP="004B6379">
            <w:pPr>
              <w:spacing w:after="80"/>
              <w:rPr>
                <w:bCs/>
                <w:lang w:val="en-US"/>
              </w:rPr>
            </w:pPr>
            <w:r w:rsidRPr="009D1875">
              <w:rPr>
                <w:bCs/>
                <w:lang w:val="en-US"/>
              </w:rPr>
              <w:t>PPG</w:t>
            </w:r>
            <w:r>
              <w:rPr>
                <w:bCs/>
                <w:lang w:val="en-US"/>
              </w:rPr>
              <w:t>*</w:t>
            </w:r>
          </w:p>
        </w:tc>
        <w:tc>
          <w:tcPr>
            <w:tcW w:w="2997" w:type="dxa"/>
          </w:tcPr>
          <w:p w:rsidR="004B6379" w:rsidRPr="00ED1528" w:rsidRDefault="00513EF9" w:rsidP="00513EF9">
            <w:pPr>
              <w:spacing w:after="80"/>
              <w:rPr>
                <w:bCs/>
                <w:lang w:val="es-ES"/>
              </w:rPr>
            </w:pPr>
            <w:r>
              <w:rPr>
                <w:bCs/>
                <w:lang w:val="es-ES"/>
              </w:rPr>
              <w:t xml:space="preserve">Subvención </w:t>
            </w:r>
            <w:r w:rsidR="00950D0A">
              <w:rPr>
                <w:bCs/>
                <w:lang w:val="es-ES"/>
              </w:rPr>
              <w:t xml:space="preserve">para la </w:t>
            </w:r>
            <w:r w:rsidR="004B6379" w:rsidRPr="00ED1528">
              <w:rPr>
                <w:bCs/>
                <w:lang w:val="es-ES"/>
              </w:rPr>
              <w:t xml:space="preserve"> Preparación de Proyecto</w:t>
            </w:r>
          </w:p>
        </w:tc>
        <w:tc>
          <w:tcPr>
            <w:tcW w:w="3240" w:type="dxa"/>
          </w:tcPr>
          <w:p w:rsidR="004B6379" w:rsidRPr="00B664C5" w:rsidRDefault="004B6379" w:rsidP="004B6379">
            <w:pPr>
              <w:spacing w:after="80"/>
              <w:rPr>
                <w:bCs/>
              </w:rPr>
            </w:pPr>
            <w:r w:rsidRPr="00B664C5">
              <w:rPr>
                <w:bCs/>
              </w:rPr>
              <w:t>Project Preparation Grant</w:t>
            </w:r>
          </w:p>
        </w:tc>
        <w:tc>
          <w:tcPr>
            <w:tcW w:w="1499" w:type="dxa"/>
          </w:tcPr>
          <w:p w:rsidR="004B6379" w:rsidRPr="009D1875" w:rsidRDefault="004B6379" w:rsidP="004B6379">
            <w:pPr>
              <w:spacing w:after="80"/>
              <w:rPr>
                <w:bCs/>
                <w:lang w:val="en-US"/>
              </w:rPr>
            </w:pPr>
          </w:p>
        </w:tc>
      </w:tr>
      <w:tr w:rsidR="004B6379" w:rsidRPr="009D1875">
        <w:tc>
          <w:tcPr>
            <w:tcW w:w="1506" w:type="dxa"/>
          </w:tcPr>
          <w:p w:rsidR="004B6379" w:rsidRPr="009D1875" w:rsidRDefault="004B6379" w:rsidP="004B6379">
            <w:pPr>
              <w:spacing w:after="80"/>
              <w:rPr>
                <w:bCs/>
                <w:lang w:val="en-US"/>
              </w:rPr>
            </w:pPr>
            <w:r w:rsidRPr="009D1875">
              <w:rPr>
                <w:bCs/>
                <w:lang w:val="en-US"/>
              </w:rPr>
              <w:t>PPI</w:t>
            </w:r>
          </w:p>
        </w:tc>
        <w:tc>
          <w:tcPr>
            <w:tcW w:w="2997" w:type="dxa"/>
          </w:tcPr>
          <w:p w:rsidR="004B6379" w:rsidRPr="00ED1528" w:rsidRDefault="004B6379" w:rsidP="004B6379">
            <w:pPr>
              <w:spacing w:after="80"/>
              <w:rPr>
                <w:bCs/>
                <w:lang w:val="es-ES"/>
              </w:rPr>
            </w:pPr>
            <w:r w:rsidRPr="00ED1528">
              <w:rPr>
                <w:bCs/>
                <w:lang w:val="es-ES"/>
              </w:rPr>
              <w:t>Proyectos, Programas, Iniciativas (Proyecto CLME)</w:t>
            </w:r>
          </w:p>
        </w:tc>
        <w:tc>
          <w:tcPr>
            <w:tcW w:w="3240" w:type="dxa"/>
          </w:tcPr>
          <w:p w:rsidR="004B6379" w:rsidRPr="00B664C5" w:rsidRDefault="004B6379" w:rsidP="004B6379">
            <w:pPr>
              <w:spacing w:after="80"/>
              <w:rPr>
                <w:bCs/>
              </w:rPr>
            </w:pPr>
            <w:r w:rsidRPr="00B664C5">
              <w:rPr>
                <w:bCs/>
              </w:rPr>
              <w:t>Project, Programme, Initiatives (CLME Project)</w:t>
            </w:r>
          </w:p>
        </w:tc>
        <w:tc>
          <w:tcPr>
            <w:tcW w:w="1499" w:type="dxa"/>
          </w:tcPr>
          <w:p w:rsidR="004B6379" w:rsidRPr="009D1875" w:rsidRDefault="004B6379" w:rsidP="004B6379">
            <w:pPr>
              <w:spacing w:after="80"/>
              <w:rPr>
                <w:bCs/>
                <w:lang w:val="en-US"/>
              </w:rPr>
            </w:pPr>
          </w:p>
        </w:tc>
      </w:tr>
      <w:tr w:rsidR="004B6379" w:rsidRPr="009D1875">
        <w:tc>
          <w:tcPr>
            <w:tcW w:w="1506" w:type="dxa"/>
          </w:tcPr>
          <w:p w:rsidR="004B6379" w:rsidRPr="009D1875" w:rsidRDefault="00513EF9" w:rsidP="00513EF9">
            <w:pPr>
              <w:spacing w:after="80"/>
              <w:rPr>
                <w:lang w:val="en-US"/>
              </w:rPr>
            </w:pPr>
            <w:r>
              <w:rPr>
                <w:lang w:val="en-US"/>
              </w:rPr>
              <w:t>R</w:t>
            </w:r>
            <w:r w:rsidR="004B6379" w:rsidRPr="009D1875">
              <w:rPr>
                <w:lang w:val="en-US"/>
              </w:rPr>
              <w:t>PP</w:t>
            </w:r>
          </w:p>
        </w:tc>
        <w:tc>
          <w:tcPr>
            <w:tcW w:w="2997" w:type="dxa"/>
          </w:tcPr>
          <w:p w:rsidR="004B6379" w:rsidRPr="009D1875" w:rsidRDefault="004B6379" w:rsidP="004B6379">
            <w:pPr>
              <w:spacing w:after="80"/>
              <w:rPr>
                <w:lang w:val="en-US"/>
              </w:rPr>
            </w:pPr>
            <w:r>
              <w:rPr>
                <w:lang w:val="en-US"/>
              </w:rPr>
              <w:t>Representante Principal del Proyecto</w:t>
            </w:r>
          </w:p>
        </w:tc>
        <w:tc>
          <w:tcPr>
            <w:tcW w:w="3240" w:type="dxa"/>
          </w:tcPr>
          <w:p w:rsidR="004B6379" w:rsidRPr="00B664C5" w:rsidRDefault="004B6379" w:rsidP="004B6379">
            <w:pPr>
              <w:spacing w:after="80"/>
              <w:rPr>
                <w:bCs/>
              </w:rPr>
            </w:pPr>
            <w:r w:rsidRPr="00B664C5">
              <w:t xml:space="preserve">Principal Project Representative </w:t>
            </w:r>
          </w:p>
        </w:tc>
        <w:tc>
          <w:tcPr>
            <w:tcW w:w="1499" w:type="dxa"/>
          </w:tcPr>
          <w:p w:rsidR="004B6379" w:rsidRPr="009D1875" w:rsidRDefault="004B6379" w:rsidP="004B6379">
            <w:pPr>
              <w:spacing w:after="80"/>
              <w:rPr>
                <w:lang w:val="en-US"/>
              </w:rPr>
            </w:pPr>
          </w:p>
        </w:tc>
      </w:tr>
      <w:tr w:rsidR="004B6379" w:rsidRPr="009D1875">
        <w:tc>
          <w:tcPr>
            <w:tcW w:w="1506" w:type="dxa"/>
          </w:tcPr>
          <w:p w:rsidR="004B6379" w:rsidRPr="009D1875" w:rsidRDefault="004B6379" w:rsidP="004B6379">
            <w:pPr>
              <w:spacing w:after="80"/>
              <w:rPr>
                <w:rFonts w:eastAsia="Calibri" w:cs="Times New Roman"/>
                <w:lang w:val="en-US"/>
              </w:rPr>
            </w:pPr>
            <w:r w:rsidRPr="009D1875">
              <w:rPr>
                <w:rFonts w:eastAsia="Calibri" w:cs="Times New Roman"/>
                <w:lang w:val="en-US"/>
              </w:rPr>
              <w:t>PPRR</w:t>
            </w:r>
            <w:r>
              <w:rPr>
                <w:rFonts w:eastAsia="Calibri" w:cs="Times New Roman"/>
                <w:lang w:val="en-US"/>
              </w:rPr>
              <w:t>*</w:t>
            </w:r>
          </w:p>
        </w:tc>
        <w:tc>
          <w:tcPr>
            <w:tcW w:w="2997" w:type="dxa"/>
          </w:tcPr>
          <w:p w:rsidR="004B6379" w:rsidRPr="00ED1528" w:rsidRDefault="004B6379" w:rsidP="004B6379">
            <w:pPr>
              <w:spacing w:after="80"/>
              <w:rPr>
                <w:rFonts w:eastAsia="Calibri" w:cs="Times New Roman"/>
                <w:lang w:val="es-ES"/>
              </w:rPr>
            </w:pPr>
            <w:r w:rsidRPr="00ED1528">
              <w:rPr>
                <w:rFonts w:eastAsia="Calibri" w:cs="Times New Roman"/>
                <w:lang w:val="es-ES"/>
              </w:rPr>
              <w:t>Representante Residente Principal del Proyecto</w:t>
            </w:r>
          </w:p>
        </w:tc>
        <w:tc>
          <w:tcPr>
            <w:tcW w:w="3240" w:type="dxa"/>
          </w:tcPr>
          <w:p w:rsidR="004B6379" w:rsidRPr="00B664C5" w:rsidRDefault="004B6379" w:rsidP="004B6379">
            <w:pPr>
              <w:spacing w:after="80"/>
              <w:rPr>
                <w:rFonts w:eastAsia="Calibri" w:cs="Times New Roman"/>
                <w:bCs/>
              </w:rPr>
            </w:pPr>
            <w:r w:rsidRPr="00B664C5">
              <w:rPr>
                <w:rFonts w:eastAsia="Calibri" w:cs="Times New Roman"/>
              </w:rPr>
              <w:t>Principal Project Resident Representative</w:t>
            </w:r>
          </w:p>
        </w:tc>
        <w:tc>
          <w:tcPr>
            <w:tcW w:w="1499" w:type="dxa"/>
          </w:tcPr>
          <w:p w:rsidR="004B6379" w:rsidRPr="009D1875" w:rsidRDefault="004B6379" w:rsidP="004B6379">
            <w:pPr>
              <w:spacing w:after="80"/>
              <w:rPr>
                <w:rFonts w:eastAsia="Calibri" w:cs="Times New Roman"/>
                <w:lang w:val="en-US"/>
              </w:rPr>
            </w:pPr>
          </w:p>
        </w:tc>
      </w:tr>
      <w:tr w:rsidR="004B6379" w:rsidRPr="009D1875">
        <w:tc>
          <w:tcPr>
            <w:tcW w:w="1506" w:type="dxa"/>
          </w:tcPr>
          <w:p w:rsidR="004B6379" w:rsidRPr="009D1875" w:rsidRDefault="004B6379" w:rsidP="004B6379">
            <w:pPr>
              <w:spacing w:after="80"/>
              <w:rPr>
                <w:bCs/>
                <w:lang w:val="en-US"/>
              </w:rPr>
            </w:pPr>
            <w:r w:rsidRPr="009D1875">
              <w:rPr>
                <w:bCs/>
                <w:lang w:val="en-US"/>
              </w:rPr>
              <w:t>ProDoc</w:t>
            </w:r>
            <w:r>
              <w:rPr>
                <w:bCs/>
                <w:lang w:val="en-US"/>
              </w:rPr>
              <w:t>*</w:t>
            </w:r>
          </w:p>
        </w:tc>
        <w:tc>
          <w:tcPr>
            <w:tcW w:w="2997" w:type="dxa"/>
          </w:tcPr>
          <w:p w:rsidR="004B6379" w:rsidRPr="009D1875" w:rsidRDefault="004B6379" w:rsidP="004B6379">
            <w:pPr>
              <w:spacing w:after="80"/>
              <w:rPr>
                <w:bCs/>
                <w:lang w:val="en-US"/>
              </w:rPr>
            </w:pPr>
            <w:r>
              <w:rPr>
                <w:bCs/>
                <w:lang w:val="en-US"/>
              </w:rPr>
              <w:t>Documento del Proyecto</w:t>
            </w:r>
          </w:p>
        </w:tc>
        <w:tc>
          <w:tcPr>
            <w:tcW w:w="3240" w:type="dxa"/>
          </w:tcPr>
          <w:p w:rsidR="004B6379" w:rsidRPr="00B664C5" w:rsidRDefault="004B6379" w:rsidP="004B6379">
            <w:pPr>
              <w:spacing w:after="80"/>
              <w:rPr>
                <w:bCs/>
              </w:rPr>
            </w:pPr>
            <w:r w:rsidRPr="00B664C5">
              <w:rPr>
                <w:bCs/>
              </w:rPr>
              <w:t>Project Document</w:t>
            </w:r>
          </w:p>
        </w:tc>
        <w:tc>
          <w:tcPr>
            <w:tcW w:w="1499" w:type="dxa"/>
          </w:tcPr>
          <w:p w:rsidR="004B6379" w:rsidRPr="009D1875" w:rsidRDefault="004B6379" w:rsidP="004B6379">
            <w:pPr>
              <w:spacing w:after="80"/>
              <w:rPr>
                <w:bCs/>
                <w:lang w:val="en-US"/>
              </w:rPr>
            </w:pPr>
          </w:p>
        </w:tc>
      </w:tr>
      <w:tr w:rsidR="004B6379" w:rsidRPr="009D1875">
        <w:tc>
          <w:tcPr>
            <w:tcW w:w="1506" w:type="dxa"/>
          </w:tcPr>
          <w:p w:rsidR="004B6379" w:rsidRPr="009D1875" w:rsidRDefault="00513EF9" w:rsidP="004B6379">
            <w:pPr>
              <w:spacing w:after="80"/>
              <w:rPr>
                <w:bCs/>
                <w:lang w:val="en-US"/>
              </w:rPr>
            </w:pPr>
            <w:r>
              <w:rPr>
                <w:bCs/>
                <w:lang w:val="en-US"/>
              </w:rPr>
              <w:t>CDP</w:t>
            </w:r>
          </w:p>
        </w:tc>
        <w:tc>
          <w:tcPr>
            <w:tcW w:w="2997" w:type="dxa"/>
          </w:tcPr>
          <w:p w:rsidR="004B6379" w:rsidRPr="00017AD7" w:rsidRDefault="004B6379" w:rsidP="004B6379">
            <w:pPr>
              <w:spacing w:after="80"/>
              <w:contextualSpacing/>
              <w:jc w:val="both"/>
              <w:rPr>
                <w:bCs/>
                <w:lang w:val="es-ES"/>
              </w:rPr>
            </w:pPr>
            <w:r w:rsidRPr="00017AD7">
              <w:rPr>
                <w:bCs/>
                <w:lang w:val="es-ES"/>
              </w:rPr>
              <w:t>Comité Directivo del Proyecto</w:t>
            </w:r>
            <w:r w:rsidR="00950D0A" w:rsidRPr="00017AD7">
              <w:rPr>
                <w:bCs/>
                <w:lang w:val="es-ES"/>
              </w:rPr>
              <w:t xml:space="preserve"> (Proyecto CLME)</w:t>
            </w:r>
          </w:p>
        </w:tc>
        <w:tc>
          <w:tcPr>
            <w:tcW w:w="3240" w:type="dxa"/>
          </w:tcPr>
          <w:p w:rsidR="004B6379" w:rsidRPr="00B664C5" w:rsidRDefault="004B6379" w:rsidP="004B6379">
            <w:pPr>
              <w:spacing w:after="80"/>
              <w:rPr>
                <w:bCs/>
              </w:rPr>
            </w:pPr>
            <w:r w:rsidRPr="00B664C5">
              <w:rPr>
                <w:bCs/>
              </w:rPr>
              <w:t>Project Steering Committee (CLME Project)</w:t>
            </w:r>
          </w:p>
        </w:tc>
        <w:tc>
          <w:tcPr>
            <w:tcW w:w="1499" w:type="dxa"/>
          </w:tcPr>
          <w:p w:rsidR="004B6379" w:rsidRPr="009D1875" w:rsidRDefault="00513EF9" w:rsidP="004B6379">
            <w:pPr>
              <w:spacing w:after="80"/>
              <w:rPr>
                <w:bCs/>
                <w:lang w:val="en-US"/>
              </w:rPr>
            </w:pPr>
            <w:r>
              <w:rPr>
                <w:bCs/>
                <w:lang w:val="en-US"/>
              </w:rPr>
              <w:t>PSC</w:t>
            </w:r>
          </w:p>
        </w:tc>
      </w:tr>
      <w:tr w:rsidR="00D86E91" w:rsidRPr="009D1875">
        <w:tc>
          <w:tcPr>
            <w:tcW w:w="1506" w:type="dxa"/>
          </w:tcPr>
          <w:p w:rsidR="00D86E91" w:rsidRPr="009D1875" w:rsidRDefault="00D86E91" w:rsidP="00874AD9">
            <w:pPr>
              <w:spacing w:after="80"/>
              <w:rPr>
                <w:rFonts w:eastAsia="Times New Roman"/>
                <w:color w:val="000000"/>
                <w:lang w:val="en-US"/>
              </w:rPr>
            </w:pPr>
            <w:r>
              <w:rPr>
                <w:rFonts w:eastAsia="Times New Roman"/>
                <w:color w:val="000000"/>
                <w:lang w:val="en-US"/>
              </w:rPr>
              <w:t>PYMEs</w:t>
            </w:r>
            <w:r w:rsidRPr="009D1875">
              <w:rPr>
                <w:rFonts w:eastAsia="Times New Roman"/>
                <w:color w:val="000000"/>
                <w:lang w:val="en-US"/>
              </w:rPr>
              <w:t xml:space="preserve"> </w:t>
            </w:r>
          </w:p>
        </w:tc>
        <w:tc>
          <w:tcPr>
            <w:tcW w:w="2997" w:type="dxa"/>
          </w:tcPr>
          <w:p w:rsidR="00D86E91" w:rsidRPr="009D1875" w:rsidRDefault="00D86E91" w:rsidP="00874AD9">
            <w:pPr>
              <w:spacing w:after="80"/>
              <w:rPr>
                <w:rFonts w:eastAsia="Times New Roman"/>
                <w:color w:val="000000"/>
                <w:lang w:val="en-US"/>
              </w:rPr>
            </w:pPr>
            <w:r>
              <w:rPr>
                <w:rFonts w:eastAsia="Times New Roman"/>
                <w:color w:val="000000"/>
                <w:lang w:val="en-US"/>
              </w:rPr>
              <w:t>Pequeñas y Medianas Empresas</w:t>
            </w:r>
          </w:p>
        </w:tc>
        <w:tc>
          <w:tcPr>
            <w:tcW w:w="3240" w:type="dxa"/>
          </w:tcPr>
          <w:p w:rsidR="00D86E91" w:rsidRPr="00B664C5" w:rsidRDefault="00D86E91" w:rsidP="00874AD9">
            <w:pPr>
              <w:spacing w:after="80"/>
              <w:rPr>
                <w:rFonts w:eastAsia="Times New Roman" w:cs="Times New Roman"/>
                <w:bCs/>
                <w:color w:val="000000"/>
              </w:rPr>
            </w:pPr>
            <w:r w:rsidRPr="00B664C5">
              <w:rPr>
                <w:rFonts w:eastAsia="Times New Roman"/>
                <w:color w:val="000000"/>
              </w:rPr>
              <w:t>Small and Medium Sized Enterprises</w:t>
            </w:r>
          </w:p>
        </w:tc>
        <w:tc>
          <w:tcPr>
            <w:tcW w:w="1499" w:type="dxa"/>
          </w:tcPr>
          <w:p w:rsidR="00D86E91" w:rsidRPr="009D1875" w:rsidRDefault="00D86E91" w:rsidP="00874AD9">
            <w:pPr>
              <w:spacing w:after="80"/>
              <w:rPr>
                <w:rFonts w:eastAsia="Times New Roman"/>
                <w:color w:val="000000"/>
                <w:lang w:val="en-US"/>
              </w:rPr>
            </w:pPr>
            <w:r w:rsidRPr="009D1875">
              <w:rPr>
                <w:rFonts w:eastAsia="Times New Roman"/>
                <w:color w:val="000000"/>
                <w:lang w:val="en-US"/>
              </w:rPr>
              <w:t>SMEs</w:t>
            </w:r>
          </w:p>
        </w:tc>
      </w:tr>
      <w:tr w:rsidR="004B6379" w:rsidRPr="009D1875">
        <w:tc>
          <w:tcPr>
            <w:tcW w:w="1506" w:type="dxa"/>
          </w:tcPr>
          <w:p w:rsidR="004B6379" w:rsidRPr="009D1875" w:rsidRDefault="004B6379" w:rsidP="004B6379">
            <w:pPr>
              <w:spacing w:after="80"/>
              <w:rPr>
                <w:bCs/>
                <w:lang w:val="en-US"/>
              </w:rPr>
            </w:pPr>
            <w:r w:rsidRPr="009D1875">
              <w:rPr>
                <w:bCs/>
                <w:lang w:val="en-US"/>
              </w:rPr>
              <w:t>RAC</w:t>
            </w:r>
            <w:r>
              <w:rPr>
                <w:bCs/>
                <w:lang w:val="en-US"/>
              </w:rPr>
              <w:t>*</w:t>
            </w:r>
          </w:p>
        </w:tc>
        <w:tc>
          <w:tcPr>
            <w:tcW w:w="2997" w:type="dxa"/>
          </w:tcPr>
          <w:p w:rsidR="004B6379" w:rsidRPr="009D1875" w:rsidRDefault="004B6379" w:rsidP="004B6379">
            <w:pPr>
              <w:spacing w:after="80"/>
              <w:rPr>
                <w:bCs/>
                <w:lang w:val="en-US"/>
              </w:rPr>
            </w:pPr>
            <w:r>
              <w:rPr>
                <w:bCs/>
                <w:lang w:val="en-US"/>
              </w:rPr>
              <w:t>Centros de Actividad Regionales</w:t>
            </w:r>
          </w:p>
        </w:tc>
        <w:tc>
          <w:tcPr>
            <w:tcW w:w="3240" w:type="dxa"/>
          </w:tcPr>
          <w:p w:rsidR="004B6379" w:rsidRPr="00B664C5" w:rsidRDefault="004B6379" w:rsidP="004B6379">
            <w:pPr>
              <w:spacing w:after="80"/>
              <w:rPr>
                <w:bCs/>
              </w:rPr>
            </w:pPr>
            <w:r w:rsidRPr="00B664C5">
              <w:rPr>
                <w:bCs/>
              </w:rPr>
              <w:t>Regional Activity Centers</w:t>
            </w:r>
          </w:p>
        </w:tc>
        <w:tc>
          <w:tcPr>
            <w:tcW w:w="1499" w:type="dxa"/>
          </w:tcPr>
          <w:p w:rsidR="004B6379" w:rsidRPr="009D1875" w:rsidRDefault="004B6379" w:rsidP="004B6379">
            <w:pPr>
              <w:spacing w:after="80"/>
              <w:rPr>
                <w:bCs/>
                <w:lang w:val="en-US"/>
              </w:rPr>
            </w:pPr>
          </w:p>
        </w:tc>
      </w:tr>
      <w:tr w:rsidR="004B6379" w:rsidRPr="009D1875">
        <w:tc>
          <w:tcPr>
            <w:tcW w:w="1506" w:type="dxa"/>
          </w:tcPr>
          <w:p w:rsidR="004B6379" w:rsidRPr="009D1875" w:rsidRDefault="004B6379" w:rsidP="004B6379">
            <w:pPr>
              <w:spacing w:after="80"/>
              <w:rPr>
                <w:rFonts w:eastAsia="Times New Roman"/>
                <w:bCs/>
                <w:color w:val="000000"/>
                <w:lang w:val="en-US"/>
              </w:rPr>
            </w:pPr>
            <w:r w:rsidRPr="009D1875">
              <w:rPr>
                <w:rFonts w:eastAsia="Times New Roman"/>
                <w:bCs/>
                <w:color w:val="000000"/>
                <w:lang w:val="en-US"/>
              </w:rPr>
              <w:t>REBYC-II LAC</w:t>
            </w:r>
            <w:r>
              <w:rPr>
                <w:rFonts w:eastAsia="Times New Roman"/>
                <w:bCs/>
                <w:color w:val="000000"/>
                <w:lang w:val="en-US"/>
              </w:rPr>
              <w:t>*</w:t>
            </w:r>
          </w:p>
        </w:tc>
        <w:tc>
          <w:tcPr>
            <w:tcW w:w="2997" w:type="dxa"/>
          </w:tcPr>
          <w:p w:rsidR="004B6379" w:rsidRPr="00D32A3F" w:rsidRDefault="004B6379" w:rsidP="00BE3A6F">
            <w:pPr>
              <w:spacing w:after="80"/>
              <w:rPr>
                <w:rFonts w:eastAsia="Times New Roman"/>
                <w:bCs/>
                <w:color w:val="000000"/>
                <w:lang w:val="es-ES"/>
              </w:rPr>
            </w:pPr>
            <w:r w:rsidRPr="00D32A3F">
              <w:rPr>
                <w:rFonts w:eastAsia="Times New Roman"/>
                <w:bCs/>
                <w:color w:val="000000"/>
                <w:lang w:val="es-ES"/>
              </w:rPr>
              <w:t xml:space="preserve">Manejo Sostenible de la Pesca Incidental </w:t>
            </w:r>
            <w:r w:rsidR="00BE3A6F">
              <w:rPr>
                <w:rFonts w:eastAsia="Times New Roman"/>
                <w:bCs/>
                <w:color w:val="000000"/>
                <w:lang w:val="es-ES"/>
              </w:rPr>
              <w:t xml:space="preserve">producto de la pesca de Arrastre en Latinoamérica y el Caribe </w:t>
            </w:r>
            <w:r>
              <w:rPr>
                <w:rFonts w:eastAsia="Times New Roman"/>
                <w:bCs/>
                <w:color w:val="000000"/>
                <w:lang w:val="es-ES"/>
              </w:rPr>
              <w:t>implementado por FAO</w:t>
            </w:r>
          </w:p>
        </w:tc>
        <w:tc>
          <w:tcPr>
            <w:tcW w:w="3240" w:type="dxa"/>
          </w:tcPr>
          <w:p w:rsidR="004B6379" w:rsidRPr="00B664C5" w:rsidRDefault="004B6379" w:rsidP="004B6379">
            <w:pPr>
              <w:spacing w:after="80"/>
              <w:rPr>
                <w:rFonts w:eastAsia="Calibri" w:cs="Times New Roman"/>
                <w:bCs/>
              </w:rPr>
            </w:pPr>
            <w:r w:rsidRPr="00757201">
              <w:rPr>
                <w:rFonts w:eastAsia="Times New Roman"/>
                <w:bCs/>
                <w:color w:val="000000"/>
                <w:lang w:val="es-ES"/>
              </w:rPr>
              <w:t xml:space="preserve"> </w:t>
            </w:r>
            <w:r w:rsidRPr="00B664C5">
              <w:rPr>
                <w:rFonts w:eastAsia="Times New Roman"/>
                <w:bCs/>
                <w:color w:val="000000"/>
              </w:rPr>
              <w:t>FAO implemented Sustainable Management of By-catch in Latin America and the Caribbean Trawl Fisheries</w:t>
            </w:r>
          </w:p>
        </w:tc>
        <w:tc>
          <w:tcPr>
            <w:tcW w:w="1499" w:type="dxa"/>
          </w:tcPr>
          <w:p w:rsidR="004B6379" w:rsidRPr="009D1875" w:rsidRDefault="004B6379" w:rsidP="004B6379">
            <w:pPr>
              <w:spacing w:after="80"/>
              <w:rPr>
                <w:rFonts w:eastAsia="Times New Roman"/>
                <w:bCs/>
                <w:color w:val="000000"/>
                <w:lang w:val="en-US"/>
              </w:rPr>
            </w:pPr>
          </w:p>
        </w:tc>
      </w:tr>
      <w:tr w:rsidR="004B6379" w:rsidRPr="009D1875">
        <w:tc>
          <w:tcPr>
            <w:tcW w:w="1506" w:type="dxa"/>
          </w:tcPr>
          <w:p w:rsidR="004B6379" w:rsidRPr="009D1875" w:rsidRDefault="004B6379" w:rsidP="004B6379">
            <w:pPr>
              <w:spacing w:after="80"/>
              <w:rPr>
                <w:rFonts w:eastAsia="Calibri" w:cs="Times New Roman"/>
                <w:bCs/>
                <w:lang w:val="en-US"/>
              </w:rPr>
            </w:pPr>
            <w:r w:rsidRPr="009D1875">
              <w:rPr>
                <w:rFonts w:eastAsia="Calibri" w:cs="Times New Roman"/>
                <w:bCs/>
                <w:lang w:val="en-US"/>
              </w:rPr>
              <w:t>REEF</w:t>
            </w:r>
            <w:r>
              <w:rPr>
                <w:rFonts w:eastAsia="Calibri" w:cs="Times New Roman"/>
                <w:bCs/>
                <w:lang w:val="en-US"/>
              </w:rPr>
              <w:t>*</w:t>
            </w:r>
          </w:p>
        </w:tc>
        <w:tc>
          <w:tcPr>
            <w:tcW w:w="2997" w:type="dxa"/>
          </w:tcPr>
          <w:p w:rsidR="004B6379" w:rsidRPr="00D32A3F" w:rsidRDefault="004B6379" w:rsidP="004B6379">
            <w:pPr>
              <w:spacing w:after="80"/>
              <w:rPr>
                <w:rFonts w:eastAsia="Calibri" w:cs="Times New Roman"/>
                <w:bCs/>
                <w:lang w:val="es-ES"/>
              </w:rPr>
            </w:pPr>
            <w:r w:rsidRPr="00D32A3F">
              <w:rPr>
                <w:rFonts w:eastAsia="Calibri" w:cs="Times New Roman"/>
                <w:bCs/>
                <w:lang w:val="es-ES"/>
              </w:rPr>
              <w:t>Fundación Educativa Ambiental de Arrecifes</w:t>
            </w:r>
          </w:p>
        </w:tc>
        <w:tc>
          <w:tcPr>
            <w:tcW w:w="3240" w:type="dxa"/>
          </w:tcPr>
          <w:p w:rsidR="004B6379" w:rsidRPr="00B664C5" w:rsidRDefault="004B6379" w:rsidP="004B6379">
            <w:pPr>
              <w:spacing w:after="80"/>
              <w:rPr>
                <w:rFonts w:eastAsia="Times New Roman" w:cs="Times New Roman"/>
                <w:color w:val="000000"/>
              </w:rPr>
            </w:pPr>
            <w:r w:rsidRPr="00B664C5">
              <w:rPr>
                <w:rFonts w:eastAsia="Calibri" w:cs="Times New Roman"/>
                <w:bCs/>
              </w:rPr>
              <w:t>Reef Environmental Education Foundation</w:t>
            </w:r>
          </w:p>
        </w:tc>
        <w:tc>
          <w:tcPr>
            <w:tcW w:w="1499" w:type="dxa"/>
          </w:tcPr>
          <w:p w:rsidR="004B6379" w:rsidRPr="009D1875" w:rsidRDefault="004B6379" w:rsidP="004B6379">
            <w:pPr>
              <w:spacing w:after="80"/>
              <w:rPr>
                <w:rFonts w:eastAsia="Calibri" w:cs="Times New Roman"/>
                <w:bCs/>
                <w:lang w:val="en-US"/>
              </w:rPr>
            </w:pP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REMP</w:t>
            </w:r>
            <w:r>
              <w:rPr>
                <w:rFonts w:eastAsia="Times New Roman" w:cs="Times New Roman"/>
                <w:color w:val="000000"/>
                <w:lang w:val="en-US"/>
              </w:rPr>
              <w:t>*</w:t>
            </w:r>
          </w:p>
        </w:tc>
        <w:tc>
          <w:tcPr>
            <w:tcW w:w="2997" w:type="dxa"/>
          </w:tcPr>
          <w:p w:rsidR="004B6379" w:rsidRPr="00D32A3F" w:rsidRDefault="004B6379" w:rsidP="004B6379">
            <w:pPr>
              <w:spacing w:after="80"/>
              <w:rPr>
                <w:rFonts w:eastAsia="Times New Roman" w:cs="Times New Roman"/>
                <w:color w:val="000000"/>
                <w:lang w:val="es-ES"/>
              </w:rPr>
            </w:pPr>
            <w:r w:rsidRPr="00D32A3F">
              <w:rPr>
                <w:rFonts w:eastAsia="Times New Roman" w:cs="Times New Roman"/>
                <w:color w:val="000000"/>
                <w:lang w:val="es-ES"/>
              </w:rPr>
              <w:t>Programa Regional de Monitoreo de</w:t>
            </w:r>
            <w:r>
              <w:rPr>
                <w:rFonts w:eastAsia="Times New Roman" w:cs="Times New Roman"/>
                <w:color w:val="000000"/>
                <w:lang w:val="es-ES"/>
              </w:rPr>
              <w:t>l</w:t>
            </w:r>
            <w:r w:rsidRPr="00D32A3F">
              <w:rPr>
                <w:rFonts w:eastAsia="Times New Roman" w:cs="Times New Roman"/>
                <w:color w:val="000000"/>
                <w:lang w:val="es-ES"/>
              </w:rPr>
              <w:t xml:space="preserve"> Medio Ambiente/Ecosistemas</w:t>
            </w:r>
            <w:r>
              <w:rPr>
                <w:rFonts w:eastAsia="Times New Roman" w:cs="Times New Roman"/>
                <w:color w:val="000000"/>
                <w:lang w:val="es-ES"/>
              </w:rPr>
              <w:t xml:space="preserve"> (Proyecto CLME)</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Regional Environmental/Ecosystem Monitoring Programme (CLME Project)</w:t>
            </w:r>
          </w:p>
        </w:tc>
        <w:tc>
          <w:tcPr>
            <w:tcW w:w="1499" w:type="dxa"/>
          </w:tcPr>
          <w:p w:rsidR="004B6379" w:rsidRPr="009D1875" w:rsidRDefault="004B6379" w:rsidP="004B6379">
            <w:pPr>
              <w:spacing w:after="80"/>
              <w:rPr>
                <w:rFonts w:eastAsia="Times New Roman" w:cs="Times New Roman"/>
                <w:color w:val="000000"/>
                <w:lang w:val="en-US"/>
              </w:rPr>
            </w:pPr>
          </w:p>
        </w:tc>
      </w:tr>
      <w:tr w:rsidR="004B6379" w:rsidRPr="009D1875">
        <w:tc>
          <w:tcPr>
            <w:tcW w:w="1506" w:type="dxa"/>
          </w:tcPr>
          <w:p w:rsidR="004B6379" w:rsidRPr="009D1875" w:rsidRDefault="00513EF9" w:rsidP="004B6379">
            <w:pPr>
              <w:spacing w:after="80"/>
              <w:rPr>
                <w:rFonts w:eastAsia="Times New Roman" w:cs="Times New Roman"/>
                <w:color w:val="000000"/>
                <w:lang w:val="en-US"/>
              </w:rPr>
            </w:pPr>
            <w:r>
              <w:rPr>
                <w:rFonts w:eastAsia="Times New Roman" w:cs="Times New Roman"/>
                <w:color w:val="000000"/>
                <w:lang w:val="en-US"/>
              </w:rPr>
              <w:t>ORP</w:t>
            </w:r>
          </w:p>
        </w:tc>
        <w:tc>
          <w:tcPr>
            <w:tcW w:w="2997" w:type="dxa"/>
          </w:tcPr>
          <w:p w:rsidR="004B6379" w:rsidRPr="00017AD7" w:rsidRDefault="004B6379" w:rsidP="003044EB">
            <w:pPr>
              <w:spacing w:after="80"/>
              <w:contextualSpacing/>
              <w:jc w:val="both"/>
              <w:rPr>
                <w:rFonts w:eastAsia="Times New Roman" w:cs="Times New Roman"/>
                <w:color w:val="000000"/>
                <w:lang w:val="es-ES"/>
              </w:rPr>
            </w:pPr>
            <w:r w:rsidRPr="00017AD7">
              <w:rPr>
                <w:rFonts w:eastAsia="Times New Roman" w:cs="Times New Roman"/>
                <w:color w:val="000000"/>
                <w:lang w:val="es-ES"/>
              </w:rPr>
              <w:t xml:space="preserve">Organismo </w:t>
            </w:r>
            <w:r w:rsidR="003044EB" w:rsidRPr="00017AD7">
              <w:rPr>
                <w:rFonts w:eastAsia="Times New Roman" w:cs="Times New Roman"/>
                <w:color w:val="000000"/>
                <w:lang w:val="es-ES"/>
              </w:rPr>
              <w:t xml:space="preserve">Regional Pesquero </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Regional Fisheries Body</w:t>
            </w:r>
          </w:p>
        </w:tc>
        <w:tc>
          <w:tcPr>
            <w:tcW w:w="1499" w:type="dxa"/>
          </w:tcPr>
          <w:p w:rsidR="004B6379" w:rsidRPr="009D1875" w:rsidRDefault="00513EF9" w:rsidP="004B6379">
            <w:pPr>
              <w:spacing w:after="80"/>
              <w:rPr>
                <w:rFonts w:eastAsia="Times New Roman" w:cs="Times New Roman"/>
                <w:color w:val="000000"/>
                <w:lang w:val="en-US"/>
              </w:rPr>
            </w:pPr>
            <w:r>
              <w:rPr>
                <w:rFonts w:eastAsia="Times New Roman" w:cs="Times New Roman"/>
                <w:color w:val="000000"/>
                <w:lang w:val="en-US"/>
              </w:rPr>
              <w:t>RFB</w:t>
            </w:r>
          </w:p>
        </w:tc>
      </w:tr>
      <w:tr w:rsidR="00D86E91" w:rsidRPr="009D1875">
        <w:tc>
          <w:tcPr>
            <w:tcW w:w="1506" w:type="dxa"/>
          </w:tcPr>
          <w:p w:rsidR="00D86E91" w:rsidRPr="009D1875" w:rsidRDefault="00D86E91" w:rsidP="00874AD9">
            <w:pPr>
              <w:spacing w:after="80"/>
              <w:rPr>
                <w:rFonts w:eastAsia="Times New Roman" w:cs="Times New Roman"/>
                <w:bCs/>
                <w:color w:val="000000"/>
                <w:lang w:val="en-US"/>
              </w:rPr>
            </w:pPr>
            <w:r>
              <w:rPr>
                <w:rFonts w:eastAsia="Times New Roman" w:cs="Times New Roman"/>
                <w:bCs/>
                <w:color w:val="000000"/>
                <w:lang w:val="en-US"/>
              </w:rPr>
              <w:t>RMVc</w:t>
            </w:r>
          </w:p>
        </w:tc>
        <w:tc>
          <w:tcPr>
            <w:tcW w:w="2997" w:type="dxa"/>
          </w:tcPr>
          <w:p w:rsidR="00D86E91" w:rsidRPr="00BF361B" w:rsidRDefault="00D86E91" w:rsidP="00874AD9">
            <w:pPr>
              <w:spacing w:after="80"/>
              <w:rPr>
                <w:rFonts w:eastAsia="Times New Roman" w:cs="Times New Roman"/>
                <w:bCs/>
                <w:color w:val="000000"/>
                <w:lang w:val="es-ES"/>
              </w:rPr>
            </w:pPr>
            <w:r w:rsidRPr="00BF361B">
              <w:rPr>
                <w:rFonts w:eastAsia="Times New Roman" w:cs="Times New Roman"/>
                <w:bCs/>
                <w:color w:val="000000"/>
                <w:lang w:val="es-ES"/>
              </w:rPr>
              <w:t>Recursos Marinos Vivos compartidos (Proyecto CLME)</w:t>
            </w:r>
          </w:p>
        </w:tc>
        <w:tc>
          <w:tcPr>
            <w:tcW w:w="3240" w:type="dxa"/>
          </w:tcPr>
          <w:p w:rsidR="00D86E91" w:rsidRPr="00B664C5" w:rsidRDefault="00D86E91" w:rsidP="00874AD9">
            <w:pPr>
              <w:spacing w:after="80"/>
              <w:rPr>
                <w:rFonts w:eastAsia="Times New Roman" w:cs="Times New Roman"/>
                <w:bCs/>
                <w:color w:val="000000"/>
              </w:rPr>
            </w:pPr>
            <w:r w:rsidRPr="00B664C5">
              <w:rPr>
                <w:rFonts w:eastAsia="Times New Roman" w:cs="Times New Roman"/>
                <w:bCs/>
                <w:color w:val="000000"/>
              </w:rPr>
              <w:t xml:space="preserve">shared Living Marine Resources </w:t>
            </w:r>
            <w:r w:rsidRPr="00B664C5">
              <w:rPr>
                <w:rFonts w:eastAsia="Times New Roman" w:cs="Times New Roman"/>
                <w:color w:val="000000"/>
              </w:rPr>
              <w:t>(CLME Project)</w:t>
            </w:r>
          </w:p>
        </w:tc>
        <w:tc>
          <w:tcPr>
            <w:tcW w:w="1499" w:type="dxa"/>
          </w:tcPr>
          <w:p w:rsidR="00D86E91" w:rsidRPr="009D1875" w:rsidRDefault="00D86E91" w:rsidP="00874AD9">
            <w:pPr>
              <w:spacing w:after="80"/>
              <w:rPr>
                <w:rFonts w:eastAsia="Times New Roman" w:cs="Times New Roman"/>
                <w:bCs/>
                <w:color w:val="000000"/>
                <w:lang w:val="en-US"/>
              </w:rPr>
            </w:pPr>
            <w:r w:rsidRPr="009D1875">
              <w:rPr>
                <w:rFonts w:eastAsia="Times New Roman" w:cs="Times New Roman"/>
                <w:bCs/>
                <w:color w:val="000000"/>
                <w:lang w:val="en-US"/>
              </w:rPr>
              <w:t>sLMR</w:t>
            </w:r>
          </w:p>
        </w:tc>
      </w:tr>
      <w:tr w:rsidR="004B6379" w:rsidRPr="009D1875">
        <w:tc>
          <w:tcPr>
            <w:tcW w:w="1506" w:type="dxa"/>
          </w:tcPr>
          <w:p w:rsidR="004B6379" w:rsidRPr="009D1875" w:rsidRDefault="00513EF9" w:rsidP="004B6379">
            <w:pPr>
              <w:spacing w:after="80"/>
              <w:rPr>
                <w:rFonts w:eastAsia="Times New Roman"/>
                <w:color w:val="000000"/>
                <w:lang w:val="en-US"/>
              </w:rPr>
            </w:pPr>
            <w:r>
              <w:rPr>
                <w:rFonts w:eastAsia="Times New Roman"/>
                <w:color w:val="000000"/>
                <w:lang w:val="en-US"/>
              </w:rPr>
              <w:t>ATR</w:t>
            </w:r>
          </w:p>
        </w:tc>
        <w:tc>
          <w:tcPr>
            <w:tcW w:w="2997" w:type="dxa"/>
          </w:tcPr>
          <w:p w:rsidR="004B6379" w:rsidRPr="009D1875" w:rsidRDefault="004B6379" w:rsidP="004B6379">
            <w:pPr>
              <w:spacing w:after="80"/>
              <w:rPr>
                <w:rFonts w:eastAsia="Times New Roman"/>
                <w:color w:val="000000"/>
                <w:lang w:val="en-US"/>
              </w:rPr>
            </w:pPr>
            <w:r>
              <w:rPr>
                <w:rFonts w:eastAsia="Times New Roman"/>
                <w:color w:val="000000"/>
                <w:lang w:val="en-US"/>
              </w:rPr>
              <w:t>Asesoría Técnica Regional</w:t>
            </w:r>
          </w:p>
        </w:tc>
        <w:tc>
          <w:tcPr>
            <w:tcW w:w="3240" w:type="dxa"/>
          </w:tcPr>
          <w:p w:rsidR="004B6379" w:rsidRPr="00B664C5" w:rsidRDefault="004B6379" w:rsidP="004B6379">
            <w:pPr>
              <w:spacing w:after="80"/>
              <w:rPr>
                <w:rFonts w:eastAsia="Times New Roman" w:cs="Times New Roman"/>
                <w:bCs/>
                <w:color w:val="000000"/>
              </w:rPr>
            </w:pPr>
            <w:r w:rsidRPr="00B664C5">
              <w:rPr>
                <w:rFonts w:eastAsia="Times New Roman"/>
                <w:color w:val="000000"/>
              </w:rPr>
              <w:t>Regional Technical Advisory</w:t>
            </w:r>
          </w:p>
        </w:tc>
        <w:tc>
          <w:tcPr>
            <w:tcW w:w="1499" w:type="dxa"/>
          </w:tcPr>
          <w:p w:rsidR="004B6379" w:rsidRPr="009D1875" w:rsidRDefault="00513EF9" w:rsidP="004B6379">
            <w:pPr>
              <w:spacing w:after="80"/>
              <w:rPr>
                <w:rFonts w:eastAsia="Times New Roman"/>
                <w:color w:val="000000"/>
                <w:lang w:val="en-US"/>
              </w:rPr>
            </w:pPr>
            <w:r>
              <w:rPr>
                <w:rFonts w:eastAsia="Times New Roman"/>
                <w:color w:val="000000"/>
                <w:lang w:val="en-US"/>
              </w:rPr>
              <w:t>RTA</w:t>
            </w: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lastRenderedPageBreak/>
              <w:t>SBAA</w:t>
            </w:r>
            <w:r>
              <w:rPr>
                <w:rFonts w:eastAsia="Times New Roman" w:cs="Times New Roman"/>
                <w:color w:val="000000"/>
                <w:lang w:val="en-US"/>
              </w:rPr>
              <w:t>*</w:t>
            </w:r>
          </w:p>
        </w:tc>
        <w:tc>
          <w:tcPr>
            <w:tcW w:w="2997" w:type="dxa"/>
          </w:tcPr>
          <w:p w:rsidR="004B6379" w:rsidRPr="00D32A3F" w:rsidRDefault="004B6379" w:rsidP="00774B18">
            <w:pPr>
              <w:spacing w:after="80"/>
              <w:rPr>
                <w:rFonts w:eastAsia="Times New Roman" w:cs="Times New Roman"/>
                <w:color w:val="000000"/>
                <w:lang w:val="es-ES"/>
              </w:rPr>
            </w:pPr>
            <w:r w:rsidRPr="00D32A3F">
              <w:rPr>
                <w:rFonts w:eastAsia="Times New Roman" w:cs="Times New Roman"/>
                <w:color w:val="000000"/>
                <w:lang w:val="es-ES"/>
              </w:rPr>
              <w:t>Acuerdo Estándar de Asistencia B</w:t>
            </w:r>
            <w:r>
              <w:rPr>
                <w:rFonts w:eastAsia="Times New Roman" w:cs="Times New Roman"/>
                <w:color w:val="000000"/>
                <w:lang w:val="es-ES"/>
              </w:rPr>
              <w:t xml:space="preserve">ásica (entre el PNUD y </w:t>
            </w:r>
            <w:r w:rsidR="00774B18">
              <w:rPr>
                <w:rFonts w:eastAsia="Times New Roman" w:cs="Times New Roman"/>
                <w:color w:val="000000"/>
                <w:lang w:val="es-ES"/>
              </w:rPr>
              <w:t>el</w:t>
            </w:r>
            <w:r>
              <w:rPr>
                <w:rFonts w:eastAsia="Times New Roman" w:cs="Times New Roman"/>
                <w:color w:val="000000"/>
                <w:lang w:val="es-ES"/>
              </w:rPr>
              <w:t xml:space="preserve"> país del programa)</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Standard Basic Assistance Agreement (between UNDP and programme country)</w:t>
            </w:r>
          </w:p>
        </w:tc>
        <w:tc>
          <w:tcPr>
            <w:tcW w:w="1499" w:type="dxa"/>
          </w:tcPr>
          <w:p w:rsidR="004B6379" w:rsidRPr="009D1875" w:rsidRDefault="004B6379" w:rsidP="004B6379">
            <w:pPr>
              <w:spacing w:after="80"/>
              <w:rPr>
                <w:rFonts w:eastAsia="Times New Roman" w:cs="Times New Roman"/>
                <w:color w:val="000000"/>
                <w:lang w:val="en-US"/>
              </w:rPr>
            </w:pPr>
          </w:p>
        </w:tc>
      </w:tr>
      <w:tr w:rsidR="004B6379" w:rsidRPr="009D1875">
        <w:tc>
          <w:tcPr>
            <w:tcW w:w="1506" w:type="dxa"/>
          </w:tcPr>
          <w:p w:rsidR="004B6379" w:rsidRPr="009D1875" w:rsidRDefault="004B6379" w:rsidP="004B6379">
            <w:pPr>
              <w:spacing w:after="80"/>
              <w:rPr>
                <w:rFonts w:eastAsia="Times New Roman" w:cs="Times New Roman"/>
                <w:bCs/>
                <w:color w:val="000000"/>
                <w:lang w:val="en-US"/>
              </w:rPr>
            </w:pPr>
            <w:r w:rsidRPr="009D1875">
              <w:rPr>
                <w:rFonts w:eastAsia="Times New Roman" w:cs="Times New Roman"/>
                <w:bCs/>
                <w:color w:val="000000"/>
                <w:lang w:val="en-US"/>
              </w:rPr>
              <w:t>SBO</w:t>
            </w:r>
            <w:r>
              <w:rPr>
                <w:rFonts w:eastAsia="Times New Roman" w:cs="Times New Roman"/>
                <w:bCs/>
                <w:color w:val="000000"/>
                <w:lang w:val="en-US"/>
              </w:rPr>
              <w:t>*</w:t>
            </w:r>
          </w:p>
        </w:tc>
        <w:tc>
          <w:tcPr>
            <w:tcW w:w="2997" w:type="dxa"/>
          </w:tcPr>
          <w:p w:rsidR="004B6379" w:rsidRPr="00D32A3F" w:rsidRDefault="004B6379" w:rsidP="004B6379">
            <w:pPr>
              <w:spacing w:after="80"/>
              <w:rPr>
                <w:rFonts w:eastAsia="Times New Roman" w:cs="Times New Roman"/>
                <w:color w:val="000000"/>
                <w:lang w:val="es-ES"/>
              </w:rPr>
            </w:pPr>
            <w:r w:rsidRPr="00D32A3F">
              <w:rPr>
                <w:rFonts w:eastAsia="Times New Roman" w:cs="Times New Roman"/>
                <w:color w:val="000000"/>
                <w:lang w:val="es-ES"/>
              </w:rPr>
              <w:t>Objetivo de Beneficios Sociales (PAE del CLME)</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 xml:space="preserve">Societal Benefits Objective </w:t>
            </w:r>
            <w:r w:rsidRPr="00B664C5">
              <w:rPr>
                <w:rFonts w:eastAsia="Times New Roman" w:cs="Times New Roman"/>
                <w:bCs/>
                <w:color w:val="000000"/>
              </w:rPr>
              <w:t>(CLME SAP)</w:t>
            </w:r>
          </w:p>
        </w:tc>
        <w:tc>
          <w:tcPr>
            <w:tcW w:w="1499" w:type="dxa"/>
          </w:tcPr>
          <w:p w:rsidR="004B6379" w:rsidRPr="009D1875" w:rsidRDefault="004B6379" w:rsidP="004B6379">
            <w:pPr>
              <w:spacing w:after="80"/>
              <w:rPr>
                <w:rFonts w:eastAsia="Times New Roman" w:cs="Times New Roman"/>
                <w:color w:val="000000"/>
                <w:lang w:val="en-US"/>
              </w:rPr>
            </w:pPr>
          </w:p>
        </w:tc>
      </w:tr>
      <w:tr w:rsidR="004B6379" w:rsidRPr="009D1875">
        <w:tc>
          <w:tcPr>
            <w:tcW w:w="1506" w:type="dxa"/>
          </w:tcPr>
          <w:p w:rsidR="004B6379" w:rsidRPr="009D1875" w:rsidRDefault="00513EF9" w:rsidP="00513EF9">
            <w:pPr>
              <w:spacing w:after="80"/>
              <w:rPr>
                <w:rFonts w:eastAsia="Times New Roman"/>
                <w:bCs/>
                <w:color w:val="000000"/>
                <w:lang w:val="en-US"/>
              </w:rPr>
            </w:pPr>
            <w:r>
              <w:rPr>
                <w:rFonts w:eastAsia="Times New Roman"/>
                <w:bCs/>
                <w:color w:val="000000"/>
                <w:lang w:val="en-US"/>
              </w:rPr>
              <w:t>RCD</w:t>
            </w:r>
          </w:p>
        </w:tc>
        <w:tc>
          <w:tcPr>
            <w:tcW w:w="2997" w:type="dxa"/>
          </w:tcPr>
          <w:p w:rsidR="004B6379" w:rsidRPr="00D32A3F" w:rsidRDefault="004B6379" w:rsidP="004B6379">
            <w:pPr>
              <w:spacing w:after="80"/>
              <w:rPr>
                <w:rFonts w:eastAsia="Times New Roman"/>
                <w:bCs/>
                <w:color w:val="000000"/>
                <w:lang w:val="es-ES"/>
              </w:rPr>
            </w:pPr>
            <w:r w:rsidRPr="00D32A3F">
              <w:rPr>
                <w:rFonts w:eastAsia="Times New Roman"/>
                <w:bCs/>
                <w:color w:val="000000"/>
                <w:lang w:val="es-ES"/>
              </w:rPr>
              <w:t>Reuniones del Comité Directivo (Proyecto CLME)</w:t>
            </w:r>
          </w:p>
        </w:tc>
        <w:tc>
          <w:tcPr>
            <w:tcW w:w="3240" w:type="dxa"/>
          </w:tcPr>
          <w:p w:rsidR="004B6379" w:rsidRPr="00B664C5" w:rsidRDefault="004B6379" w:rsidP="004B6379">
            <w:pPr>
              <w:spacing w:after="80"/>
              <w:rPr>
                <w:rFonts w:eastAsia="Times New Roman" w:cs="Times New Roman"/>
                <w:bCs/>
                <w:color w:val="000000"/>
              </w:rPr>
            </w:pPr>
            <w:r w:rsidRPr="00B664C5">
              <w:rPr>
                <w:rFonts w:eastAsia="Times New Roman"/>
                <w:bCs/>
                <w:color w:val="000000"/>
              </w:rPr>
              <w:t>Steering Committee Meetings (CLME Project)</w:t>
            </w:r>
          </w:p>
        </w:tc>
        <w:tc>
          <w:tcPr>
            <w:tcW w:w="1499" w:type="dxa"/>
          </w:tcPr>
          <w:p w:rsidR="004B6379" w:rsidRPr="009D1875" w:rsidRDefault="00513EF9" w:rsidP="004B6379">
            <w:pPr>
              <w:spacing w:after="80"/>
              <w:rPr>
                <w:rFonts w:eastAsia="Times New Roman"/>
                <w:bCs/>
                <w:color w:val="000000"/>
                <w:lang w:val="en-US"/>
              </w:rPr>
            </w:pPr>
            <w:r>
              <w:rPr>
                <w:rFonts w:eastAsia="Times New Roman"/>
                <w:bCs/>
                <w:color w:val="000000"/>
                <w:lang w:val="en-US"/>
              </w:rPr>
              <w:t>SCM</w:t>
            </w:r>
          </w:p>
        </w:tc>
      </w:tr>
      <w:tr w:rsidR="004B6379" w:rsidRPr="009D1875">
        <w:tc>
          <w:tcPr>
            <w:tcW w:w="1506" w:type="dxa"/>
          </w:tcPr>
          <w:p w:rsidR="004B6379" w:rsidRPr="009D1875" w:rsidRDefault="004B6379" w:rsidP="004B6379">
            <w:pPr>
              <w:spacing w:after="80"/>
              <w:rPr>
                <w:rFonts w:eastAsia="Times New Roman" w:cs="Times New Roman"/>
                <w:bCs/>
                <w:color w:val="000000"/>
                <w:lang w:val="en-US"/>
              </w:rPr>
            </w:pPr>
            <w:r w:rsidRPr="009D1875">
              <w:rPr>
                <w:rFonts w:eastAsia="Times New Roman" w:cs="Times New Roman"/>
                <w:bCs/>
                <w:color w:val="000000"/>
                <w:lang w:val="en-US"/>
              </w:rPr>
              <w:t>SD</w:t>
            </w:r>
            <w:r>
              <w:rPr>
                <w:rFonts w:eastAsia="Times New Roman" w:cs="Times New Roman"/>
                <w:bCs/>
                <w:color w:val="000000"/>
                <w:lang w:val="en-US"/>
              </w:rPr>
              <w:t>*</w:t>
            </w:r>
          </w:p>
        </w:tc>
        <w:tc>
          <w:tcPr>
            <w:tcW w:w="2997" w:type="dxa"/>
          </w:tcPr>
          <w:p w:rsidR="004B6379" w:rsidRPr="00D32A3F" w:rsidRDefault="004B6379" w:rsidP="004B6379">
            <w:pPr>
              <w:spacing w:after="80"/>
              <w:rPr>
                <w:rFonts w:eastAsia="Times New Roman" w:cs="Times New Roman"/>
                <w:bCs/>
                <w:color w:val="000000"/>
                <w:lang w:val="es-ES"/>
              </w:rPr>
            </w:pPr>
            <w:r w:rsidRPr="00D32A3F">
              <w:rPr>
                <w:rFonts w:eastAsia="Times New Roman" w:cs="Times New Roman"/>
                <w:bCs/>
                <w:color w:val="000000"/>
                <w:lang w:val="es-ES"/>
              </w:rPr>
              <w:t>Lineamiento Estratégico (PAE del CLME)</w:t>
            </w:r>
          </w:p>
        </w:tc>
        <w:tc>
          <w:tcPr>
            <w:tcW w:w="3240" w:type="dxa"/>
          </w:tcPr>
          <w:p w:rsidR="004B6379" w:rsidRPr="00B664C5" w:rsidRDefault="004B6379" w:rsidP="004B6379">
            <w:pPr>
              <w:spacing w:after="80"/>
              <w:rPr>
                <w:rFonts w:eastAsia="Times New Roman" w:cs="Times New Roman"/>
                <w:bCs/>
                <w:color w:val="000000"/>
              </w:rPr>
            </w:pPr>
            <w:r w:rsidRPr="00B664C5">
              <w:rPr>
                <w:rFonts w:eastAsia="Times New Roman" w:cs="Times New Roman"/>
                <w:bCs/>
                <w:color w:val="000000"/>
              </w:rPr>
              <w:t>Strategic Direction (CLME SAP)</w:t>
            </w:r>
          </w:p>
        </w:tc>
        <w:tc>
          <w:tcPr>
            <w:tcW w:w="1499" w:type="dxa"/>
          </w:tcPr>
          <w:p w:rsidR="004B6379" w:rsidRPr="009D1875" w:rsidRDefault="004B6379" w:rsidP="004B6379">
            <w:pPr>
              <w:spacing w:after="80"/>
              <w:rPr>
                <w:rFonts w:eastAsia="Times New Roman" w:cs="Times New Roman"/>
                <w:bCs/>
                <w:color w:val="000000"/>
                <w:lang w:val="en-US"/>
              </w:rPr>
            </w:pPr>
          </w:p>
        </w:tc>
      </w:tr>
      <w:tr w:rsidR="004B6379" w:rsidRPr="009D1875">
        <w:tc>
          <w:tcPr>
            <w:tcW w:w="1506" w:type="dxa"/>
          </w:tcPr>
          <w:p w:rsidR="004B6379" w:rsidRPr="009D1875" w:rsidRDefault="004B6379" w:rsidP="004B6379">
            <w:pPr>
              <w:spacing w:after="80"/>
              <w:rPr>
                <w:rFonts w:eastAsia="Times New Roman"/>
                <w:bCs/>
                <w:color w:val="000000"/>
                <w:lang w:val="en-US"/>
              </w:rPr>
            </w:pPr>
            <w:r w:rsidRPr="009D1875">
              <w:rPr>
                <w:rFonts w:eastAsia="Times New Roman"/>
                <w:bCs/>
                <w:color w:val="000000"/>
                <w:lang w:val="en-US"/>
              </w:rPr>
              <w:t>SGI</w:t>
            </w:r>
            <w:r>
              <w:rPr>
                <w:rFonts w:eastAsia="Times New Roman"/>
                <w:bCs/>
                <w:color w:val="000000"/>
                <w:lang w:val="en-US"/>
              </w:rPr>
              <w:t>*</w:t>
            </w:r>
          </w:p>
        </w:tc>
        <w:tc>
          <w:tcPr>
            <w:tcW w:w="2997" w:type="dxa"/>
          </w:tcPr>
          <w:p w:rsidR="004B6379" w:rsidRPr="00D32A3F" w:rsidRDefault="004B6379" w:rsidP="00513EF9">
            <w:pPr>
              <w:spacing w:after="80"/>
              <w:rPr>
                <w:rFonts w:eastAsia="Times New Roman"/>
                <w:bCs/>
                <w:color w:val="000000"/>
                <w:lang w:val="es-ES"/>
              </w:rPr>
            </w:pPr>
            <w:r w:rsidRPr="00D32A3F">
              <w:rPr>
                <w:rFonts w:eastAsia="Times New Roman"/>
                <w:bCs/>
                <w:color w:val="000000"/>
                <w:lang w:val="es-ES"/>
              </w:rPr>
              <w:t xml:space="preserve">Iniciativa de Pequeñas </w:t>
            </w:r>
            <w:r w:rsidR="00513EF9">
              <w:rPr>
                <w:rFonts w:eastAsia="Times New Roman"/>
                <w:bCs/>
                <w:color w:val="000000"/>
                <w:lang w:val="es-ES"/>
              </w:rPr>
              <w:t>Subvenciones</w:t>
            </w:r>
            <w:r w:rsidR="00513EF9" w:rsidRPr="00D32A3F">
              <w:rPr>
                <w:rFonts w:eastAsia="Times New Roman"/>
                <w:bCs/>
                <w:color w:val="000000"/>
                <w:lang w:val="es-ES"/>
              </w:rPr>
              <w:t xml:space="preserve"> </w:t>
            </w:r>
            <w:r w:rsidRPr="00D32A3F">
              <w:rPr>
                <w:rFonts w:eastAsia="Times New Roman"/>
                <w:bCs/>
                <w:color w:val="000000"/>
                <w:lang w:val="es-ES"/>
              </w:rPr>
              <w:t>(Proyecto CLME)</w:t>
            </w:r>
          </w:p>
        </w:tc>
        <w:tc>
          <w:tcPr>
            <w:tcW w:w="3240" w:type="dxa"/>
          </w:tcPr>
          <w:p w:rsidR="004B6379" w:rsidRPr="00B664C5" w:rsidRDefault="004B6379" w:rsidP="004B6379">
            <w:pPr>
              <w:spacing w:after="80"/>
              <w:rPr>
                <w:rFonts w:eastAsia="Times New Roman" w:cs="Times New Roman"/>
                <w:bCs/>
                <w:color w:val="000000"/>
              </w:rPr>
            </w:pPr>
            <w:r w:rsidRPr="00B664C5">
              <w:rPr>
                <w:rFonts w:eastAsia="Times New Roman"/>
                <w:bCs/>
                <w:color w:val="000000"/>
              </w:rPr>
              <w:t>Small Grant Initiatives (CLME Project)</w:t>
            </w:r>
          </w:p>
        </w:tc>
        <w:tc>
          <w:tcPr>
            <w:tcW w:w="1499" w:type="dxa"/>
          </w:tcPr>
          <w:p w:rsidR="004B6379" w:rsidRPr="009D1875" w:rsidRDefault="004B6379" w:rsidP="004B6379">
            <w:pPr>
              <w:spacing w:after="80"/>
              <w:rPr>
                <w:rFonts w:eastAsia="Times New Roman"/>
                <w:bCs/>
                <w:color w:val="000000"/>
                <w:lang w:val="en-US"/>
              </w:rPr>
            </w:pPr>
          </w:p>
        </w:tc>
      </w:tr>
      <w:tr w:rsidR="004B6379" w:rsidRPr="009D1875">
        <w:tc>
          <w:tcPr>
            <w:tcW w:w="1506" w:type="dxa"/>
          </w:tcPr>
          <w:p w:rsidR="004B6379" w:rsidRPr="009D1875" w:rsidRDefault="004B6379" w:rsidP="004B6379">
            <w:pPr>
              <w:spacing w:after="80"/>
              <w:rPr>
                <w:rFonts w:eastAsia="Times New Roman" w:cs="Times New Roman"/>
                <w:bCs/>
                <w:color w:val="000000"/>
                <w:lang w:val="en-US"/>
              </w:rPr>
            </w:pPr>
            <w:r w:rsidRPr="009D1875">
              <w:rPr>
                <w:rFonts w:eastAsia="Times New Roman" w:cs="Times New Roman"/>
                <w:bCs/>
                <w:color w:val="000000"/>
                <w:lang w:val="en-US"/>
              </w:rPr>
              <w:t>SGP</w:t>
            </w:r>
            <w:r>
              <w:rPr>
                <w:rFonts w:eastAsia="Times New Roman" w:cs="Times New Roman"/>
                <w:bCs/>
                <w:color w:val="000000"/>
                <w:lang w:val="en-US"/>
              </w:rPr>
              <w:t>*</w:t>
            </w:r>
          </w:p>
        </w:tc>
        <w:tc>
          <w:tcPr>
            <w:tcW w:w="2997" w:type="dxa"/>
          </w:tcPr>
          <w:p w:rsidR="004B6379" w:rsidRPr="00D32A3F" w:rsidRDefault="004B6379" w:rsidP="00774B18">
            <w:pPr>
              <w:spacing w:after="80"/>
              <w:rPr>
                <w:rFonts w:eastAsia="Times New Roman" w:cs="Times New Roman"/>
                <w:bCs/>
                <w:color w:val="000000"/>
                <w:lang w:val="es-ES"/>
              </w:rPr>
            </w:pPr>
            <w:r w:rsidRPr="00D32A3F">
              <w:rPr>
                <w:rFonts w:eastAsia="Times New Roman" w:cs="Times New Roman"/>
                <w:bCs/>
                <w:color w:val="000000"/>
                <w:lang w:val="es-ES"/>
              </w:rPr>
              <w:t xml:space="preserve">Programa de Pequeñas </w:t>
            </w:r>
            <w:r w:rsidR="00774B18">
              <w:rPr>
                <w:rFonts w:eastAsia="Times New Roman" w:cs="Times New Roman"/>
                <w:bCs/>
                <w:color w:val="000000"/>
                <w:lang w:val="es-ES"/>
              </w:rPr>
              <w:t>Subvenciones</w:t>
            </w:r>
            <w:r w:rsidR="00774B18" w:rsidRPr="00D32A3F">
              <w:rPr>
                <w:rFonts w:eastAsia="Times New Roman" w:cs="Times New Roman"/>
                <w:bCs/>
                <w:color w:val="000000"/>
                <w:lang w:val="es-ES"/>
              </w:rPr>
              <w:t xml:space="preserve"> </w:t>
            </w:r>
            <w:r w:rsidRPr="00D32A3F">
              <w:rPr>
                <w:rFonts w:eastAsia="Times New Roman" w:cs="Times New Roman"/>
                <w:bCs/>
                <w:color w:val="000000"/>
                <w:lang w:val="es-ES"/>
              </w:rPr>
              <w:t>(FMAM)</w:t>
            </w:r>
          </w:p>
        </w:tc>
        <w:tc>
          <w:tcPr>
            <w:tcW w:w="3240" w:type="dxa"/>
          </w:tcPr>
          <w:p w:rsidR="004B6379" w:rsidRPr="00B664C5" w:rsidRDefault="004B6379" w:rsidP="004B6379">
            <w:pPr>
              <w:spacing w:after="80"/>
              <w:rPr>
                <w:rFonts w:eastAsia="Times New Roman" w:cs="Times New Roman"/>
                <w:bCs/>
                <w:color w:val="000000"/>
              </w:rPr>
            </w:pPr>
            <w:r w:rsidRPr="00B664C5">
              <w:rPr>
                <w:rFonts w:eastAsia="Times New Roman" w:cs="Times New Roman"/>
                <w:bCs/>
                <w:color w:val="000000"/>
              </w:rPr>
              <w:t>Small Grants Programme (GEF)</w:t>
            </w:r>
          </w:p>
        </w:tc>
        <w:tc>
          <w:tcPr>
            <w:tcW w:w="1499" w:type="dxa"/>
          </w:tcPr>
          <w:p w:rsidR="004B6379" w:rsidRPr="009D1875" w:rsidRDefault="004B6379" w:rsidP="004B6379">
            <w:pPr>
              <w:spacing w:after="80"/>
              <w:rPr>
                <w:rFonts w:eastAsia="Times New Roman" w:cs="Times New Roman"/>
                <w:bCs/>
                <w:color w:val="000000"/>
                <w:lang w:val="en-US"/>
              </w:rPr>
            </w:pPr>
          </w:p>
        </w:tc>
      </w:tr>
      <w:tr w:rsidR="004B6379" w:rsidRPr="009D1875">
        <w:tc>
          <w:tcPr>
            <w:tcW w:w="1506" w:type="dxa"/>
          </w:tcPr>
          <w:p w:rsidR="004B6379" w:rsidRPr="009D1875" w:rsidRDefault="004B6379" w:rsidP="004B6379">
            <w:pPr>
              <w:spacing w:after="80"/>
              <w:rPr>
                <w:rFonts w:eastAsia="Times New Roman"/>
                <w:bCs/>
                <w:color w:val="000000"/>
                <w:lang w:val="en-US"/>
              </w:rPr>
            </w:pPr>
            <w:r>
              <w:rPr>
                <w:rFonts w:eastAsia="Times New Roman"/>
                <w:bCs/>
                <w:color w:val="000000"/>
                <w:lang w:val="en-US"/>
              </w:rPr>
              <w:t>SICA</w:t>
            </w:r>
          </w:p>
        </w:tc>
        <w:tc>
          <w:tcPr>
            <w:tcW w:w="2997" w:type="dxa"/>
          </w:tcPr>
          <w:p w:rsidR="004B6379" w:rsidRPr="009D1875" w:rsidRDefault="004B6379" w:rsidP="004B6379">
            <w:pPr>
              <w:spacing w:after="80"/>
              <w:rPr>
                <w:rFonts w:eastAsia="Times New Roman"/>
                <w:bCs/>
                <w:color w:val="000000"/>
                <w:lang w:val="en-US"/>
              </w:rPr>
            </w:pPr>
            <w:r w:rsidRPr="00DC2796">
              <w:rPr>
                <w:rFonts w:eastAsia="Times New Roman"/>
                <w:bCs/>
                <w:color w:val="000000"/>
              </w:rPr>
              <w:t>Sistema de Integración Centroamericana</w:t>
            </w:r>
          </w:p>
        </w:tc>
        <w:tc>
          <w:tcPr>
            <w:tcW w:w="3240" w:type="dxa"/>
          </w:tcPr>
          <w:p w:rsidR="004B6379" w:rsidRPr="00B664C5" w:rsidRDefault="004B6379" w:rsidP="004B6379">
            <w:pPr>
              <w:spacing w:after="80"/>
              <w:rPr>
                <w:rFonts w:eastAsia="Times New Roman" w:cs="Times New Roman"/>
                <w:bCs/>
                <w:color w:val="000000"/>
              </w:rPr>
            </w:pPr>
            <w:r w:rsidRPr="00B664C5">
              <w:rPr>
                <w:rFonts w:eastAsia="Times New Roman"/>
                <w:bCs/>
                <w:color w:val="000000"/>
              </w:rPr>
              <w:t>Central American Integration System</w:t>
            </w:r>
          </w:p>
        </w:tc>
        <w:tc>
          <w:tcPr>
            <w:tcW w:w="1499" w:type="dxa"/>
          </w:tcPr>
          <w:p w:rsidR="004B6379" w:rsidRPr="009D1875" w:rsidRDefault="004B6379" w:rsidP="004B6379">
            <w:pPr>
              <w:spacing w:after="80"/>
              <w:rPr>
                <w:rFonts w:eastAsia="Times New Roman"/>
                <w:bCs/>
                <w:color w:val="000000"/>
                <w:lang w:val="en-US"/>
              </w:rPr>
            </w:pPr>
          </w:p>
        </w:tc>
      </w:tr>
      <w:tr w:rsidR="004B6379" w:rsidRPr="009D1875">
        <w:tc>
          <w:tcPr>
            <w:tcW w:w="1506" w:type="dxa"/>
          </w:tcPr>
          <w:p w:rsidR="004B6379" w:rsidRPr="009D1875" w:rsidRDefault="004B6379" w:rsidP="004B6379">
            <w:pPr>
              <w:spacing w:after="80"/>
              <w:rPr>
                <w:rFonts w:eastAsia="Times New Roman" w:cs="Times New Roman"/>
                <w:bCs/>
                <w:color w:val="000000"/>
                <w:lang w:val="en-US"/>
              </w:rPr>
            </w:pPr>
            <w:r w:rsidRPr="009D1875">
              <w:rPr>
                <w:rFonts w:eastAsia="Times New Roman" w:cs="Times New Roman"/>
                <w:bCs/>
                <w:color w:val="000000"/>
                <w:lang w:val="en-US"/>
              </w:rPr>
              <w:t>SIDS</w:t>
            </w:r>
            <w:r>
              <w:rPr>
                <w:rFonts w:eastAsia="Times New Roman" w:cs="Times New Roman"/>
                <w:bCs/>
                <w:color w:val="000000"/>
                <w:lang w:val="en-US"/>
              </w:rPr>
              <w:t>*</w:t>
            </w:r>
          </w:p>
        </w:tc>
        <w:tc>
          <w:tcPr>
            <w:tcW w:w="2997" w:type="dxa"/>
          </w:tcPr>
          <w:p w:rsidR="004B6379" w:rsidRPr="00BF361B" w:rsidRDefault="004B6379" w:rsidP="004B6379">
            <w:pPr>
              <w:spacing w:after="80"/>
              <w:rPr>
                <w:rFonts w:eastAsia="Times New Roman" w:cs="Times New Roman"/>
                <w:bCs/>
                <w:color w:val="000000"/>
                <w:lang w:val="es-ES"/>
              </w:rPr>
            </w:pPr>
            <w:r w:rsidRPr="00BF361B">
              <w:rPr>
                <w:rFonts w:eastAsia="Times New Roman"/>
                <w:bCs/>
                <w:color w:val="000000"/>
                <w:lang w:val="es-ES"/>
              </w:rPr>
              <w:t>Pequeños Estados I</w:t>
            </w:r>
            <w:r w:rsidR="00774B18">
              <w:rPr>
                <w:rFonts w:eastAsia="Times New Roman"/>
                <w:bCs/>
                <w:color w:val="000000"/>
                <w:lang w:val="es-ES"/>
              </w:rPr>
              <w:t>nsulares</w:t>
            </w:r>
            <w:r w:rsidRPr="00BF361B">
              <w:rPr>
                <w:rFonts w:eastAsia="Times New Roman"/>
                <w:bCs/>
                <w:color w:val="000000"/>
                <w:lang w:val="es-ES"/>
              </w:rPr>
              <w:t xml:space="preserve"> en Desarrollo</w:t>
            </w:r>
          </w:p>
        </w:tc>
        <w:tc>
          <w:tcPr>
            <w:tcW w:w="3240" w:type="dxa"/>
          </w:tcPr>
          <w:p w:rsidR="004B6379" w:rsidRPr="00B664C5" w:rsidRDefault="004B6379" w:rsidP="004B6379">
            <w:pPr>
              <w:spacing w:after="80"/>
              <w:rPr>
                <w:rFonts w:eastAsia="Times New Roman" w:cs="Times New Roman"/>
                <w:bCs/>
                <w:color w:val="000000"/>
              </w:rPr>
            </w:pPr>
            <w:r w:rsidRPr="00B664C5">
              <w:rPr>
                <w:rFonts w:eastAsia="Times New Roman" w:cs="Times New Roman"/>
                <w:bCs/>
                <w:color w:val="000000"/>
              </w:rPr>
              <w:t>Small Island Developing States</w:t>
            </w:r>
          </w:p>
        </w:tc>
        <w:tc>
          <w:tcPr>
            <w:tcW w:w="1499" w:type="dxa"/>
          </w:tcPr>
          <w:p w:rsidR="004B6379" w:rsidRPr="009D1875" w:rsidRDefault="004B6379" w:rsidP="004B6379">
            <w:pPr>
              <w:spacing w:after="80"/>
              <w:rPr>
                <w:rFonts w:eastAsia="Times New Roman" w:cs="Times New Roman"/>
                <w:bCs/>
                <w:color w:val="000000"/>
                <w:lang w:val="en-US"/>
              </w:rPr>
            </w:pPr>
          </w:p>
        </w:tc>
      </w:tr>
      <w:tr w:rsidR="004B6379" w:rsidRPr="009D1875">
        <w:tc>
          <w:tcPr>
            <w:tcW w:w="1506" w:type="dxa"/>
          </w:tcPr>
          <w:p w:rsidR="004B6379" w:rsidRPr="009D1875" w:rsidRDefault="004B6379" w:rsidP="004B6379">
            <w:pPr>
              <w:spacing w:after="80"/>
              <w:rPr>
                <w:rFonts w:eastAsia="Times New Roman" w:cs="Times New Roman"/>
                <w:bCs/>
                <w:color w:val="000000"/>
                <w:lang w:val="en-US"/>
              </w:rPr>
            </w:pPr>
            <w:r w:rsidRPr="009D1875">
              <w:rPr>
                <w:rFonts w:eastAsia="Times New Roman" w:cs="Times New Roman"/>
                <w:bCs/>
                <w:color w:val="000000"/>
                <w:lang w:val="en-US"/>
              </w:rPr>
              <w:t>SPAW</w:t>
            </w:r>
            <w:r>
              <w:rPr>
                <w:rFonts w:eastAsia="Times New Roman" w:cs="Times New Roman"/>
                <w:bCs/>
                <w:color w:val="000000"/>
                <w:lang w:val="en-US"/>
              </w:rPr>
              <w:t>*</w:t>
            </w:r>
          </w:p>
        </w:tc>
        <w:tc>
          <w:tcPr>
            <w:tcW w:w="2997" w:type="dxa"/>
          </w:tcPr>
          <w:p w:rsidR="004B6379" w:rsidRPr="00BF361B" w:rsidRDefault="004B6379" w:rsidP="00654472">
            <w:pPr>
              <w:spacing w:after="80"/>
              <w:rPr>
                <w:rFonts w:eastAsia="Times New Roman" w:cs="Times New Roman"/>
                <w:bCs/>
                <w:color w:val="000000"/>
                <w:lang w:val="es-ES"/>
              </w:rPr>
            </w:pPr>
            <w:r w:rsidRPr="00BF361B">
              <w:rPr>
                <w:rFonts w:eastAsia="Times New Roman" w:cs="Times New Roman"/>
                <w:bCs/>
                <w:color w:val="000000"/>
                <w:lang w:val="es-ES"/>
              </w:rPr>
              <w:t xml:space="preserve">Protocolo de </w:t>
            </w:r>
            <w:r w:rsidRPr="00BF361B">
              <w:rPr>
                <w:rFonts w:eastAsia="Times New Roman"/>
                <w:bCs/>
                <w:color w:val="000000"/>
                <w:lang w:val="es-ES"/>
              </w:rPr>
              <w:t xml:space="preserve">Áreas </w:t>
            </w:r>
            <w:r w:rsidR="00654472">
              <w:rPr>
                <w:rFonts w:eastAsia="Times New Roman"/>
                <w:bCs/>
                <w:color w:val="000000"/>
                <w:lang w:val="es-ES"/>
              </w:rPr>
              <w:t xml:space="preserve">de Flora </w:t>
            </w:r>
            <w:r w:rsidRPr="00BF361B">
              <w:rPr>
                <w:rFonts w:eastAsia="Times New Roman"/>
                <w:bCs/>
                <w:color w:val="000000"/>
                <w:lang w:val="es-ES"/>
              </w:rPr>
              <w:t xml:space="preserve">y Fauna </w:t>
            </w:r>
            <w:r w:rsidR="00654472">
              <w:rPr>
                <w:rFonts w:eastAsia="Times New Roman"/>
                <w:bCs/>
                <w:color w:val="000000"/>
                <w:lang w:val="es-ES"/>
              </w:rPr>
              <w:t xml:space="preserve">Silvestres Especialmente Protegidas </w:t>
            </w:r>
            <w:r>
              <w:rPr>
                <w:rFonts w:eastAsia="Times New Roman"/>
                <w:bCs/>
                <w:color w:val="000000"/>
                <w:lang w:val="es-ES"/>
              </w:rPr>
              <w:t xml:space="preserve"> (Convenio de Cartagena)</w:t>
            </w:r>
          </w:p>
        </w:tc>
        <w:tc>
          <w:tcPr>
            <w:tcW w:w="3240" w:type="dxa"/>
          </w:tcPr>
          <w:p w:rsidR="004B6379" w:rsidRPr="00B664C5" w:rsidRDefault="004B6379" w:rsidP="004B6379">
            <w:pPr>
              <w:spacing w:after="80"/>
              <w:rPr>
                <w:rFonts w:eastAsia="Times New Roman" w:cs="Times New Roman"/>
                <w:bCs/>
                <w:color w:val="000000"/>
              </w:rPr>
            </w:pPr>
            <w:r w:rsidRPr="00B664C5">
              <w:rPr>
                <w:rFonts w:eastAsia="Times New Roman" w:cs="Times New Roman"/>
                <w:bCs/>
                <w:color w:val="000000"/>
              </w:rPr>
              <w:t>Specially Protected Areas and Wildlife Protocol (Cartagena Convention)</w:t>
            </w:r>
          </w:p>
        </w:tc>
        <w:tc>
          <w:tcPr>
            <w:tcW w:w="1499" w:type="dxa"/>
          </w:tcPr>
          <w:p w:rsidR="004B6379" w:rsidRPr="009D1875" w:rsidRDefault="004B6379" w:rsidP="004B6379">
            <w:pPr>
              <w:spacing w:after="80"/>
              <w:rPr>
                <w:rFonts w:eastAsia="Times New Roman" w:cs="Times New Roman"/>
                <w:bCs/>
                <w:color w:val="000000"/>
                <w:lang w:val="en-US"/>
              </w:rPr>
            </w:pPr>
          </w:p>
        </w:tc>
      </w:tr>
      <w:tr w:rsidR="004B6379" w:rsidRPr="009D1875">
        <w:tc>
          <w:tcPr>
            <w:tcW w:w="1506" w:type="dxa"/>
          </w:tcPr>
          <w:p w:rsidR="004B6379" w:rsidRPr="009D1875" w:rsidRDefault="004B6379" w:rsidP="004B6379">
            <w:pPr>
              <w:spacing w:after="80"/>
              <w:rPr>
                <w:lang w:val="en-US"/>
              </w:rPr>
            </w:pPr>
            <w:r w:rsidRPr="009D1875">
              <w:rPr>
                <w:lang w:val="en-US"/>
              </w:rPr>
              <w:t>STAC</w:t>
            </w:r>
            <w:r>
              <w:rPr>
                <w:lang w:val="en-US"/>
              </w:rPr>
              <w:t>*</w:t>
            </w:r>
          </w:p>
        </w:tc>
        <w:tc>
          <w:tcPr>
            <w:tcW w:w="2997" w:type="dxa"/>
          </w:tcPr>
          <w:p w:rsidR="004B6379" w:rsidRPr="00BF361B" w:rsidRDefault="004B6379" w:rsidP="004B6379">
            <w:pPr>
              <w:spacing w:after="80"/>
              <w:rPr>
                <w:lang w:val="es-ES"/>
              </w:rPr>
            </w:pPr>
            <w:r w:rsidRPr="00BF361B">
              <w:rPr>
                <w:lang w:val="es-ES"/>
              </w:rPr>
              <w:t>Comité Asesor Científico Técnico</w:t>
            </w:r>
          </w:p>
        </w:tc>
        <w:tc>
          <w:tcPr>
            <w:tcW w:w="3240" w:type="dxa"/>
          </w:tcPr>
          <w:p w:rsidR="004B6379" w:rsidRPr="00B664C5" w:rsidRDefault="004B6379" w:rsidP="004B6379">
            <w:pPr>
              <w:spacing w:after="80"/>
              <w:rPr>
                <w:rFonts w:eastAsia="Times New Roman"/>
                <w:bCs/>
                <w:color w:val="000000"/>
              </w:rPr>
            </w:pPr>
            <w:r w:rsidRPr="00B664C5">
              <w:t xml:space="preserve">Scientific Technical Advisory Committee </w:t>
            </w:r>
          </w:p>
        </w:tc>
        <w:tc>
          <w:tcPr>
            <w:tcW w:w="1499" w:type="dxa"/>
          </w:tcPr>
          <w:p w:rsidR="004B6379" w:rsidRPr="009D1875" w:rsidRDefault="004B6379" w:rsidP="004B6379">
            <w:pPr>
              <w:spacing w:after="80"/>
              <w:rPr>
                <w:lang w:val="en-US"/>
              </w:rPr>
            </w:pPr>
          </w:p>
        </w:tc>
      </w:tr>
      <w:tr w:rsidR="004B6379" w:rsidRPr="009D1875">
        <w:tc>
          <w:tcPr>
            <w:tcW w:w="1506" w:type="dxa"/>
          </w:tcPr>
          <w:p w:rsidR="004B6379" w:rsidRPr="009D1875" w:rsidRDefault="004B6379" w:rsidP="004B6379">
            <w:pPr>
              <w:spacing w:after="80"/>
              <w:rPr>
                <w:rFonts w:eastAsia="Times New Roman"/>
                <w:bCs/>
                <w:color w:val="000000"/>
                <w:lang w:val="en-US"/>
              </w:rPr>
            </w:pPr>
            <w:r w:rsidRPr="009D1875">
              <w:rPr>
                <w:rFonts w:eastAsia="Times New Roman"/>
                <w:bCs/>
                <w:color w:val="000000"/>
                <w:lang w:val="en-US"/>
              </w:rPr>
              <w:t>STAP</w:t>
            </w:r>
            <w:r>
              <w:rPr>
                <w:rFonts w:eastAsia="Times New Roman"/>
                <w:bCs/>
                <w:color w:val="000000"/>
                <w:lang w:val="en-US"/>
              </w:rPr>
              <w:t>*</w:t>
            </w:r>
          </w:p>
        </w:tc>
        <w:tc>
          <w:tcPr>
            <w:tcW w:w="2997" w:type="dxa"/>
          </w:tcPr>
          <w:p w:rsidR="004B6379" w:rsidRPr="00BF361B" w:rsidRDefault="004B6379" w:rsidP="004B6379">
            <w:pPr>
              <w:spacing w:after="80"/>
              <w:rPr>
                <w:rFonts w:eastAsia="Times New Roman"/>
                <w:bCs/>
                <w:color w:val="000000"/>
                <w:lang w:val="es-ES"/>
              </w:rPr>
            </w:pPr>
            <w:r w:rsidRPr="00BF361B">
              <w:rPr>
                <w:rFonts w:eastAsia="Times New Roman"/>
                <w:bCs/>
                <w:color w:val="000000"/>
                <w:lang w:val="es-ES"/>
              </w:rPr>
              <w:t>Panel Asesor Científico y T</w:t>
            </w:r>
            <w:r>
              <w:rPr>
                <w:rFonts w:eastAsia="Times New Roman"/>
                <w:bCs/>
                <w:color w:val="000000"/>
                <w:lang w:val="es-ES"/>
              </w:rPr>
              <w:t>écnico</w:t>
            </w:r>
          </w:p>
        </w:tc>
        <w:tc>
          <w:tcPr>
            <w:tcW w:w="3240" w:type="dxa"/>
          </w:tcPr>
          <w:p w:rsidR="004B6379" w:rsidRPr="00B664C5" w:rsidRDefault="004B6379" w:rsidP="004B6379">
            <w:pPr>
              <w:spacing w:after="80"/>
              <w:rPr>
                <w:rFonts w:eastAsia="Times New Roman"/>
                <w:bCs/>
                <w:color w:val="000000"/>
              </w:rPr>
            </w:pPr>
            <w:r w:rsidRPr="00B664C5">
              <w:rPr>
                <w:rFonts w:eastAsia="Times New Roman"/>
                <w:bCs/>
                <w:color w:val="000000"/>
              </w:rPr>
              <w:t>Scientific and Technical Advisory Panel</w:t>
            </w:r>
          </w:p>
        </w:tc>
        <w:tc>
          <w:tcPr>
            <w:tcW w:w="1499" w:type="dxa"/>
          </w:tcPr>
          <w:p w:rsidR="004B6379" w:rsidRPr="009D1875" w:rsidRDefault="004B6379" w:rsidP="004B6379">
            <w:pPr>
              <w:spacing w:after="80"/>
              <w:rPr>
                <w:rFonts w:eastAsia="Times New Roman"/>
                <w:bCs/>
                <w:color w:val="000000"/>
                <w:lang w:val="en-US"/>
              </w:rPr>
            </w:pPr>
          </w:p>
        </w:tc>
      </w:tr>
      <w:tr w:rsidR="004B6379" w:rsidRPr="009D1875">
        <w:tc>
          <w:tcPr>
            <w:tcW w:w="1506" w:type="dxa"/>
          </w:tcPr>
          <w:p w:rsidR="004B6379" w:rsidRPr="009D1875" w:rsidRDefault="00513EF9" w:rsidP="004B6379">
            <w:pPr>
              <w:spacing w:after="80"/>
              <w:rPr>
                <w:rFonts w:eastAsia="Times New Roman" w:cs="Times New Roman"/>
                <w:color w:val="000000"/>
                <w:lang w:val="en-US"/>
              </w:rPr>
            </w:pPr>
            <w:r>
              <w:rPr>
                <w:rFonts w:eastAsia="Times New Roman" w:cs="Times New Roman"/>
                <w:color w:val="000000"/>
                <w:lang w:val="en-US"/>
              </w:rPr>
              <w:t>EF</w:t>
            </w:r>
          </w:p>
        </w:tc>
        <w:tc>
          <w:tcPr>
            <w:tcW w:w="2997" w:type="dxa"/>
          </w:tcPr>
          <w:p w:rsidR="004B6379" w:rsidRPr="00BF361B" w:rsidRDefault="004B6379" w:rsidP="004B6379">
            <w:pPr>
              <w:spacing w:after="80"/>
              <w:rPr>
                <w:rFonts w:eastAsia="Times New Roman" w:cs="Times New Roman"/>
                <w:color w:val="000000"/>
                <w:lang w:val="es-ES"/>
              </w:rPr>
            </w:pPr>
            <w:r w:rsidRPr="00BF361B">
              <w:rPr>
                <w:rFonts w:eastAsia="Times New Roman" w:cs="Times New Roman"/>
                <w:color w:val="000000"/>
                <w:lang w:val="es-ES"/>
              </w:rPr>
              <w:t>Evaluación Final (Proyectos de PNUD/FMAM; Proyecto CLME)</w:t>
            </w:r>
          </w:p>
        </w:tc>
        <w:tc>
          <w:tcPr>
            <w:tcW w:w="3240" w:type="dxa"/>
          </w:tcPr>
          <w:p w:rsidR="004B6379" w:rsidRPr="00B664C5" w:rsidRDefault="004B6379" w:rsidP="004B6379">
            <w:pPr>
              <w:spacing w:after="80"/>
              <w:rPr>
                <w:rFonts w:eastAsia="Times New Roman" w:cs="Times New Roman"/>
              </w:rPr>
            </w:pPr>
            <w:r w:rsidRPr="00B664C5">
              <w:rPr>
                <w:rFonts w:eastAsia="Times New Roman" w:cs="Times New Roman"/>
                <w:color w:val="000000"/>
              </w:rPr>
              <w:t>Terminal Evaluation (UNDP/GEF projects; CLME Project)</w:t>
            </w:r>
          </w:p>
        </w:tc>
        <w:tc>
          <w:tcPr>
            <w:tcW w:w="1499" w:type="dxa"/>
          </w:tcPr>
          <w:p w:rsidR="004B6379" w:rsidRPr="009D1875" w:rsidRDefault="00513EF9" w:rsidP="00017AD7">
            <w:pPr>
              <w:spacing w:after="80"/>
              <w:jc w:val="center"/>
              <w:rPr>
                <w:rFonts w:eastAsia="Times New Roman" w:cs="Times New Roman"/>
                <w:color w:val="000000"/>
                <w:lang w:val="en-US"/>
              </w:rPr>
            </w:pPr>
            <w:r>
              <w:rPr>
                <w:rFonts w:eastAsia="Times New Roman" w:cs="Times New Roman"/>
                <w:color w:val="000000"/>
                <w:lang w:val="en-US"/>
              </w:rPr>
              <w:t>FE</w:t>
            </w:r>
          </w:p>
        </w:tc>
      </w:tr>
      <w:tr w:rsidR="004B6379" w:rsidRPr="009D1875">
        <w:tc>
          <w:tcPr>
            <w:tcW w:w="1506" w:type="dxa"/>
          </w:tcPr>
          <w:p w:rsidR="004B6379" w:rsidRPr="009D1875" w:rsidRDefault="004B6379" w:rsidP="004B6379">
            <w:pPr>
              <w:spacing w:after="80"/>
              <w:rPr>
                <w:rFonts w:eastAsia="Times New Roman"/>
                <w:color w:val="000000"/>
                <w:lang w:val="en-US"/>
              </w:rPr>
            </w:pPr>
            <w:r w:rsidRPr="009D1875">
              <w:rPr>
                <w:rFonts w:eastAsia="Times New Roman"/>
                <w:color w:val="000000"/>
                <w:lang w:val="en-US"/>
              </w:rPr>
              <w:t>TNC</w:t>
            </w:r>
            <w:r>
              <w:rPr>
                <w:rFonts w:eastAsia="Times New Roman"/>
                <w:color w:val="000000"/>
                <w:lang w:val="en-US"/>
              </w:rPr>
              <w:t>*</w:t>
            </w:r>
          </w:p>
        </w:tc>
        <w:tc>
          <w:tcPr>
            <w:tcW w:w="2997" w:type="dxa"/>
          </w:tcPr>
          <w:p w:rsidR="004B6379" w:rsidRPr="009D1875" w:rsidRDefault="004B6379" w:rsidP="004B6379">
            <w:pPr>
              <w:spacing w:after="80"/>
              <w:rPr>
                <w:rFonts w:eastAsia="Times New Roman"/>
                <w:color w:val="000000"/>
                <w:lang w:val="en-US"/>
              </w:rPr>
            </w:pPr>
          </w:p>
        </w:tc>
        <w:tc>
          <w:tcPr>
            <w:tcW w:w="3240" w:type="dxa"/>
          </w:tcPr>
          <w:p w:rsidR="004B6379" w:rsidRPr="00B664C5" w:rsidRDefault="004B6379" w:rsidP="004B6379">
            <w:pPr>
              <w:spacing w:after="80"/>
              <w:rPr>
                <w:rFonts w:eastAsia="Times New Roman"/>
                <w:color w:val="000000"/>
              </w:rPr>
            </w:pPr>
            <w:r w:rsidRPr="00B664C5">
              <w:rPr>
                <w:rFonts w:eastAsia="Times New Roman"/>
                <w:color w:val="000000"/>
              </w:rPr>
              <w:t>The Nature Conservancy</w:t>
            </w:r>
          </w:p>
        </w:tc>
        <w:tc>
          <w:tcPr>
            <w:tcW w:w="1499" w:type="dxa"/>
          </w:tcPr>
          <w:p w:rsidR="004B6379" w:rsidRPr="009D1875" w:rsidRDefault="004B6379" w:rsidP="004B6379">
            <w:pPr>
              <w:spacing w:after="80"/>
              <w:rPr>
                <w:rFonts w:eastAsia="Times New Roman"/>
                <w:color w:val="000000"/>
                <w:lang w:val="en-US"/>
              </w:rPr>
            </w:pPr>
          </w:p>
        </w:tc>
      </w:tr>
      <w:tr w:rsidR="004B6379" w:rsidRPr="009D1875">
        <w:tc>
          <w:tcPr>
            <w:tcW w:w="1506" w:type="dxa"/>
          </w:tcPr>
          <w:p w:rsidR="004B6379" w:rsidRPr="009D1875" w:rsidRDefault="004B6379" w:rsidP="004B6379">
            <w:pPr>
              <w:spacing w:after="80"/>
              <w:rPr>
                <w:rFonts w:eastAsia="Times New Roman"/>
                <w:color w:val="000000"/>
                <w:lang w:val="en-US"/>
              </w:rPr>
            </w:pPr>
            <w:r w:rsidRPr="009D1875">
              <w:rPr>
                <w:rFonts w:eastAsia="Times New Roman"/>
                <w:color w:val="000000"/>
                <w:lang w:val="en-US"/>
              </w:rPr>
              <w:t>T</w:t>
            </w:r>
            <w:r w:rsidR="00513EF9">
              <w:rPr>
                <w:rFonts w:eastAsia="Times New Roman"/>
                <w:color w:val="000000"/>
                <w:lang w:val="en-US"/>
              </w:rPr>
              <w:t>d</w:t>
            </w:r>
            <w:r w:rsidRPr="009D1875">
              <w:rPr>
                <w:rFonts w:eastAsia="Times New Roman"/>
                <w:color w:val="000000"/>
                <w:lang w:val="en-US"/>
              </w:rPr>
              <w:t>Rs</w:t>
            </w:r>
            <w:r>
              <w:rPr>
                <w:rFonts w:eastAsia="Times New Roman"/>
                <w:color w:val="000000"/>
                <w:lang w:val="en-US"/>
              </w:rPr>
              <w:t>*</w:t>
            </w:r>
          </w:p>
        </w:tc>
        <w:tc>
          <w:tcPr>
            <w:tcW w:w="2997" w:type="dxa"/>
          </w:tcPr>
          <w:p w:rsidR="004B6379" w:rsidRPr="009D1875" w:rsidRDefault="004B6379" w:rsidP="004B6379">
            <w:pPr>
              <w:spacing w:after="80"/>
              <w:rPr>
                <w:rFonts w:eastAsia="Times New Roman"/>
                <w:color w:val="000000"/>
                <w:lang w:val="en-US"/>
              </w:rPr>
            </w:pPr>
            <w:r>
              <w:rPr>
                <w:rFonts w:eastAsia="Times New Roman"/>
                <w:color w:val="000000"/>
                <w:lang w:val="en-US"/>
              </w:rPr>
              <w:t>Términos de Referencia</w:t>
            </w:r>
            <w:r w:rsidR="00595B93">
              <w:rPr>
                <w:rFonts w:eastAsia="Times New Roman"/>
                <w:color w:val="000000"/>
                <w:lang w:val="en-US"/>
              </w:rPr>
              <w:t xml:space="preserve"> (TdR)</w:t>
            </w:r>
          </w:p>
        </w:tc>
        <w:tc>
          <w:tcPr>
            <w:tcW w:w="3240" w:type="dxa"/>
          </w:tcPr>
          <w:p w:rsidR="004B6379" w:rsidRPr="00B664C5" w:rsidRDefault="004B6379" w:rsidP="004B6379">
            <w:pPr>
              <w:spacing w:after="80"/>
              <w:rPr>
                <w:rFonts w:eastAsia="Times New Roman"/>
                <w:color w:val="000000"/>
              </w:rPr>
            </w:pPr>
            <w:r w:rsidRPr="00B664C5">
              <w:rPr>
                <w:rFonts w:eastAsia="Times New Roman"/>
                <w:color w:val="000000"/>
              </w:rPr>
              <w:t>Terms of Reference</w:t>
            </w:r>
          </w:p>
        </w:tc>
        <w:tc>
          <w:tcPr>
            <w:tcW w:w="1499" w:type="dxa"/>
          </w:tcPr>
          <w:p w:rsidR="004B6379" w:rsidRPr="009D1875" w:rsidRDefault="00513EF9" w:rsidP="004B6379">
            <w:pPr>
              <w:spacing w:after="80"/>
              <w:rPr>
                <w:rFonts w:eastAsia="Times New Roman"/>
                <w:color w:val="000000"/>
                <w:lang w:val="en-US"/>
              </w:rPr>
            </w:pPr>
            <w:r>
              <w:rPr>
                <w:rFonts w:eastAsia="Times New Roman"/>
                <w:color w:val="000000"/>
                <w:lang w:val="en-US"/>
              </w:rPr>
              <w:t>TORs</w:t>
            </w:r>
          </w:p>
        </w:tc>
      </w:tr>
      <w:tr w:rsidR="004B6379" w:rsidRPr="009D1875">
        <w:tc>
          <w:tcPr>
            <w:tcW w:w="1506" w:type="dxa"/>
          </w:tcPr>
          <w:p w:rsidR="004B6379" w:rsidRPr="009D1875" w:rsidRDefault="004B6379" w:rsidP="004B6379">
            <w:pPr>
              <w:spacing w:after="80"/>
              <w:rPr>
                <w:rFonts w:eastAsia="Times New Roman"/>
                <w:lang w:val="en-US"/>
              </w:rPr>
            </w:pPr>
            <w:r w:rsidRPr="009D1875">
              <w:rPr>
                <w:rFonts w:eastAsia="Times New Roman"/>
                <w:lang w:val="en-US"/>
              </w:rPr>
              <w:t>TWAP</w:t>
            </w:r>
            <w:r>
              <w:rPr>
                <w:rFonts w:eastAsia="Times New Roman"/>
                <w:lang w:val="en-US"/>
              </w:rPr>
              <w:t>*</w:t>
            </w:r>
          </w:p>
        </w:tc>
        <w:tc>
          <w:tcPr>
            <w:tcW w:w="2997" w:type="dxa"/>
          </w:tcPr>
          <w:p w:rsidR="004B6379" w:rsidRPr="00BF361B" w:rsidRDefault="004B6379" w:rsidP="004B6379">
            <w:pPr>
              <w:spacing w:after="80"/>
              <w:rPr>
                <w:rFonts w:eastAsia="Times New Roman"/>
                <w:lang w:val="es-ES"/>
              </w:rPr>
            </w:pPr>
            <w:r w:rsidRPr="00BF361B">
              <w:rPr>
                <w:rFonts w:eastAsia="Times New Roman"/>
                <w:lang w:val="es-ES"/>
              </w:rPr>
              <w:t>Programa de Evaluación de Aguas Transfronterizas</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rPr>
              <w:t>Transboundary Waters Assessment Programme</w:t>
            </w:r>
          </w:p>
        </w:tc>
        <w:tc>
          <w:tcPr>
            <w:tcW w:w="1499" w:type="dxa"/>
          </w:tcPr>
          <w:p w:rsidR="004B6379" w:rsidRPr="009D1875" w:rsidRDefault="004B6379" w:rsidP="004B6379">
            <w:pPr>
              <w:spacing w:after="80"/>
              <w:rPr>
                <w:rFonts w:eastAsia="Times New Roman"/>
                <w:lang w:val="en-US"/>
              </w:rPr>
            </w:pPr>
          </w:p>
        </w:tc>
      </w:tr>
      <w:tr w:rsidR="00D86E91" w:rsidRPr="009D1875">
        <w:tc>
          <w:tcPr>
            <w:tcW w:w="1506" w:type="dxa"/>
          </w:tcPr>
          <w:p w:rsidR="00D86E91" w:rsidRPr="009D1875" w:rsidRDefault="00D86E91" w:rsidP="00874AD9">
            <w:pPr>
              <w:spacing w:after="80"/>
              <w:rPr>
                <w:bCs/>
                <w:lang w:val="en-US"/>
              </w:rPr>
            </w:pPr>
            <w:r>
              <w:rPr>
                <w:bCs/>
                <w:lang w:val="en-US"/>
              </w:rPr>
              <w:t>UCP</w:t>
            </w:r>
          </w:p>
        </w:tc>
        <w:tc>
          <w:tcPr>
            <w:tcW w:w="2997" w:type="dxa"/>
          </w:tcPr>
          <w:p w:rsidR="00D86E91" w:rsidRPr="009D1875" w:rsidRDefault="00D86E91" w:rsidP="00874AD9">
            <w:pPr>
              <w:spacing w:after="80"/>
              <w:rPr>
                <w:bCs/>
                <w:lang w:val="en-US"/>
              </w:rPr>
            </w:pPr>
            <w:r>
              <w:rPr>
                <w:bCs/>
                <w:lang w:val="en-US"/>
              </w:rPr>
              <w:t>Unidad Coordinadora del Proyecto</w:t>
            </w:r>
          </w:p>
        </w:tc>
        <w:tc>
          <w:tcPr>
            <w:tcW w:w="3240" w:type="dxa"/>
          </w:tcPr>
          <w:p w:rsidR="00D86E91" w:rsidRPr="00B664C5" w:rsidRDefault="00D86E91" w:rsidP="00874AD9">
            <w:pPr>
              <w:spacing w:after="80"/>
              <w:rPr>
                <w:bCs/>
              </w:rPr>
            </w:pPr>
            <w:r w:rsidRPr="00B664C5">
              <w:rPr>
                <w:bCs/>
              </w:rPr>
              <w:t>Project Coordinating Unit</w:t>
            </w:r>
          </w:p>
        </w:tc>
        <w:tc>
          <w:tcPr>
            <w:tcW w:w="1499" w:type="dxa"/>
          </w:tcPr>
          <w:p w:rsidR="00D86E91" w:rsidRPr="009D1875" w:rsidRDefault="00D86E91" w:rsidP="00874AD9">
            <w:pPr>
              <w:spacing w:after="80"/>
              <w:rPr>
                <w:bCs/>
                <w:lang w:val="en-US"/>
              </w:rPr>
            </w:pPr>
            <w:r w:rsidRPr="009D1875">
              <w:rPr>
                <w:bCs/>
                <w:lang w:val="en-US"/>
              </w:rPr>
              <w:t>PCU</w:t>
            </w:r>
          </w:p>
        </w:tc>
      </w:tr>
      <w:tr w:rsidR="00377BF8" w:rsidRPr="009D1875">
        <w:tc>
          <w:tcPr>
            <w:tcW w:w="1506" w:type="dxa"/>
          </w:tcPr>
          <w:p w:rsidR="00377BF8" w:rsidRPr="009D1875" w:rsidRDefault="00377BF8" w:rsidP="00377BF8">
            <w:pPr>
              <w:spacing w:after="80"/>
              <w:rPr>
                <w:rFonts w:eastAsia="Times New Roman" w:cs="Times New Roman"/>
                <w:color w:val="000000"/>
                <w:lang w:val="en-US"/>
              </w:rPr>
            </w:pPr>
            <w:r>
              <w:rPr>
                <w:rFonts w:eastAsia="Times New Roman" w:cs="Times New Roman"/>
                <w:color w:val="000000"/>
                <w:lang w:val="en-US"/>
              </w:rPr>
              <w:t>UE</w:t>
            </w:r>
          </w:p>
        </w:tc>
        <w:tc>
          <w:tcPr>
            <w:tcW w:w="2997" w:type="dxa"/>
          </w:tcPr>
          <w:p w:rsidR="00377BF8" w:rsidRPr="009D1875" w:rsidRDefault="00377BF8" w:rsidP="00377BF8">
            <w:pPr>
              <w:spacing w:after="80"/>
              <w:rPr>
                <w:rFonts w:eastAsia="Times New Roman" w:cs="Times New Roman"/>
                <w:color w:val="000000"/>
                <w:lang w:val="en-US"/>
              </w:rPr>
            </w:pPr>
            <w:r>
              <w:rPr>
                <w:rFonts w:eastAsia="Times New Roman" w:cs="Times New Roman"/>
                <w:color w:val="000000"/>
                <w:lang w:val="en-US"/>
              </w:rPr>
              <w:t>Unión Europea</w:t>
            </w:r>
          </w:p>
        </w:tc>
        <w:tc>
          <w:tcPr>
            <w:tcW w:w="3240" w:type="dxa"/>
          </w:tcPr>
          <w:p w:rsidR="00377BF8" w:rsidRPr="00B664C5" w:rsidRDefault="00377BF8" w:rsidP="00377BF8">
            <w:pPr>
              <w:spacing w:after="80"/>
              <w:rPr>
                <w:rFonts w:eastAsia="Times New Roman" w:cs="Times New Roman"/>
                <w:color w:val="000000"/>
              </w:rPr>
            </w:pPr>
            <w:r w:rsidRPr="00B664C5">
              <w:rPr>
                <w:rFonts w:eastAsia="Times New Roman" w:cs="Times New Roman"/>
                <w:color w:val="000000"/>
              </w:rPr>
              <w:t>European Union</w:t>
            </w:r>
          </w:p>
        </w:tc>
        <w:tc>
          <w:tcPr>
            <w:tcW w:w="1499" w:type="dxa"/>
          </w:tcPr>
          <w:p w:rsidR="00377BF8" w:rsidRPr="009D1875" w:rsidRDefault="00377BF8" w:rsidP="00377BF8">
            <w:pPr>
              <w:spacing w:after="80"/>
              <w:rPr>
                <w:rFonts w:eastAsia="Times New Roman" w:cs="Times New Roman"/>
                <w:color w:val="000000"/>
                <w:lang w:val="en-US"/>
              </w:rPr>
            </w:pPr>
            <w:r w:rsidRPr="009D1875">
              <w:rPr>
                <w:rFonts w:eastAsia="Times New Roman" w:cs="Times New Roman"/>
                <w:color w:val="000000"/>
                <w:lang w:val="en-US"/>
              </w:rPr>
              <w:t>EU</w:t>
            </w:r>
          </w:p>
        </w:tc>
      </w:tr>
      <w:tr w:rsidR="004B6379" w:rsidRPr="009D1875">
        <w:tc>
          <w:tcPr>
            <w:tcW w:w="1506" w:type="dxa"/>
          </w:tcPr>
          <w:p w:rsidR="004B6379" w:rsidRPr="009D1875" w:rsidRDefault="004B6379" w:rsidP="004B6379">
            <w:pPr>
              <w:spacing w:after="80"/>
              <w:rPr>
                <w:lang w:val="en-US"/>
              </w:rPr>
            </w:pPr>
            <w:r w:rsidRPr="009D1875">
              <w:rPr>
                <w:lang w:val="en-US"/>
              </w:rPr>
              <w:t>UNCED</w:t>
            </w:r>
            <w:r>
              <w:rPr>
                <w:lang w:val="en-US"/>
              </w:rPr>
              <w:t>*</w:t>
            </w:r>
          </w:p>
        </w:tc>
        <w:tc>
          <w:tcPr>
            <w:tcW w:w="2997" w:type="dxa"/>
          </w:tcPr>
          <w:p w:rsidR="004B6379" w:rsidRPr="0039157E" w:rsidRDefault="004B6379" w:rsidP="004B6379">
            <w:pPr>
              <w:spacing w:after="80"/>
              <w:rPr>
                <w:lang w:val="es-ES"/>
              </w:rPr>
            </w:pPr>
            <w:r w:rsidRPr="0039157E">
              <w:rPr>
                <w:lang w:val="es-ES"/>
              </w:rPr>
              <w:t>Conferencia de las Naciones Unidas sobre el Medio Ambiente y el Desarrollo</w:t>
            </w:r>
          </w:p>
        </w:tc>
        <w:tc>
          <w:tcPr>
            <w:tcW w:w="3240" w:type="dxa"/>
          </w:tcPr>
          <w:p w:rsidR="004B6379" w:rsidRPr="00B664C5" w:rsidRDefault="004B6379" w:rsidP="004B6379">
            <w:pPr>
              <w:spacing w:after="80"/>
              <w:rPr>
                <w:rFonts w:eastAsia="Times New Roman" w:cs="Times New Roman"/>
                <w:color w:val="000000"/>
              </w:rPr>
            </w:pPr>
            <w:r w:rsidRPr="00B664C5">
              <w:t>United Nations Conference on Environment and Development</w:t>
            </w:r>
          </w:p>
        </w:tc>
        <w:tc>
          <w:tcPr>
            <w:tcW w:w="1499" w:type="dxa"/>
          </w:tcPr>
          <w:p w:rsidR="004B6379" w:rsidRPr="009D1875" w:rsidRDefault="004B6379" w:rsidP="004B6379">
            <w:pPr>
              <w:spacing w:after="80"/>
              <w:rPr>
                <w:lang w:val="en-US"/>
              </w:rPr>
            </w:pP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UNESCO</w:t>
            </w:r>
            <w:r>
              <w:rPr>
                <w:rFonts w:eastAsia="Times New Roman" w:cs="Times New Roman"/>
                <w:color w:val="000000"/>
                <w:lang w:val="en-US"/>
              </w:rPr>
              <w:t>*</w:t>
            </w:r>
          </w:p>
        </w:tc>
        <w:tc>
          <w:tcPr>
            <w:tcW w:w="2997" w:type="dxa"/>
          </w:tcPr>
          <w:p w:rsidR="004B6379" w:rsidRPr="00562D68" w:rsidRDefault="004B6379" w:rsidP="004B6379">
            <w:pPr>
              <w:spacing w:after="80"/>
              <w:rPr>
                <w:rFonts w:eastAsia="Times New Roman" w:cs="Times New Roman"/>
                <w:color w:val="000000"/>
                <w:lang w:val="es-ES"/>
              </w:rPr>
            </w:pPr>
            <w:r w:rsidRPr="00562D68">
              <w:rPr>
                <w:rFonts w:eastAsia="Times New Roman"/>
                <w:color w:val="000000"/>
                <w:lang w:val="es-ES"/>
              </w:rPr>
              <w:t xml:space="preserve">Organización de las </w:t>
            </w:r>
            <w:r w:rsidRPr="00562D68">
              <w:rPr>
                <w:rFonts w:eastAsia="Times New Roman"/>
                <w:lang w:val="es-ES"/>
              </w:rPr>
              <w:t>Naciones Unidas</w:t>
            </w:r>
            <w:r w:rsidRPr="00562D68">
              <w:rPr>
                <w:rFonts w:eastAsia="Times New Roman"/>
                <w:color w:val="000000"/>
                <w:lang w:val="es-ES"/>
              </w:rPr>
              <w:t xml:space="preserve"> para la Educación, la Ciencia y la Cultura</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United Nations Educational, Scientific and Cultural Organisation</w:t>
            </w:r>
          </w:p>
        </w:tc>
        <w:tc>
          <w:tcPr>
            <w:tcW w:w="1499" w:type="dxa"/>
          </w:tcPr>
          <w:p w:rsidR="004B6379" w:rsidRPr="009D1875" w:rsidRDefault="004B6379" w:rsidP="004B6379">
            <w:pPr>
              <w:spacing w:after="80"/>
              <w:rPr>
                <w:rFonts w:eastAsia="Times New Roman" w:cs="Times New Roman"/>
                <w:color w:val="000000"/>
                <w:lang w:val="en-US"/>
              </w:rPr>
            </w:pP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lastRenderedPageBreak/>
              <w:t>UNOPS</w:t>
            </w:r>
            <w:r>
              <w:rPr>
                <w:rFonts w:eastAsia="Times New Roman" w:cs="Times New Roman"/>
                <w:color w:val="000000"/>
                <w:lang w:val="en-US"/>
              </w:rPr>
              <w:t>*</w:t>
            </w:r>
          </w:p>
        </w:tc>
        <w:tc>
          <w:tcPr>
            <w:tcW w:w="2997" w:type="dxa"/>
          </w:tcPr>
          <w:p w:rsidR="004B6379" w:rsidRPr="00562D68" w:rsidRDefault="004B6379" w:rsidP="004B6379">
            <w:pPr>
              <w:spacing w:after="80"/>
              <w:rPr>
                <w:rFonts w:eastAsia="Times New Roman" w:cs="Times New Roman"/>
                <w:color w:val="000000"/>
                <w:lang w:val="es-ES"/>
              </w:rPr>
            </w:pPr>
            <w:r w:rsidRPr="00562D68">
              <w:rPr>
                <w:rFonts w:eastAsia="Times New Roman"/>
                <w:color w:val="000000"/>
                <w:lang w:val="es-ES"/>
              </w:rPr>
              <w:t>Oficina de las Naciones Unidas de Servicios para Proyectos</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United Nations Office for Project Services</w:t>
            </w:r>
          </w:p>
        </w:tc>
        <w:tc>
          <w:tcPr>
            <w:tcW w:w="1499" w:type="dxa"/>
          </w:tcPr>
          <w:p w:rsidR="004B6379" w:rsidRPr="009D1875" w:rsidRDefault="004B6379" w:rsidP="004B6379">
            <w:pPr>
              <w:spacing w:after="80"/>
              <w:rPr>
                <w:rFonts w:eastAsia="Times New Roman" w:cs="Times New Roman"/>
                <w:color w:val="000000"/>
                <w:lang w:val="en-US"/>
              </w:rPr>
            </w:pPr>
          </w:p>
        </w:tc>
      </w:tr>
      <w:tr w:rsidR="004B6379" w:rsidRPr="009D1875">
        <w:tc>
          <w:tcPr>
            <w:tcW w:w="1506" w:type="dxa"/>
          </w:tcPr>
          <w:p w:rsidR="004B6379" w:rsidRPr="009D1875" w:rsidRDefault="004B6379" w:rsidP="004B6379">
            <w:pPr>
              <w:spacing w:after="80"/>
              <w:rPr>
                <w:rFonts w:eastAsia="Times New Roman"/>
                <w:color w:val="000000"/>
                <w:lang w:val="es-ES"/>
              </w:rPr>
            </w:pPr>
            <w:r w:rsidRPr="009D1875">
              <w:rPr>
                <w:rFonts w:eastAsia="Times New Roman"/>
                <w:color w:val="000000"/>
                <w:lang w:val="es-ES"/>
              </w:rPr>
              <w:t>USD</w:t>
            </w:r>
            <w:r>
              <w:rPr>
                <w:rFonts w:eastAsia="Times New Roman"/>
                <w:color w:val="000000"/>
                <w:lang w:val="es-ES"/>
              </w:rPr>
              <w:t>*</w:t>
            </w:r>
          </w:p>
        </w:tc>
        <w:tc>
          <w:tcPr>
            <w:tcW w:w="2997" w:type="dxa"/>
          </w:tcPr>
          <w:p w:rsidR="004B6379" w:rsidRPr="009D1875" w:rsidRDefault="004B6379" w:rsidP="004B6379">
            <w:pPr>
              <w:spacing w:after="80"/>
              <w:rPr>
                <w:rFonts w:eastAsia="Times New Roman"/>
                <w:color w:val="000000"/>
                <w:lang w:val="es-ES"/>
              </w:rPr>
            </w:pPr>
            <w:r>
              <w:rPr>
                <w:rFonts w:eastAsia="Times New Roman"/>
                <w:color w:val="000000"/>
                <w:lang w:val="es-ES"/>
              </w:rPr>
              <w:t>Dólares de los Estados Unidos de América</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olor w:val="000000"/>
              </w:rPr>
              <w:t>United States Dollars</w:t>
            </w:r>
          </w:p>
        </w:tc>
        <w:tc>
          <w:tcPr>
            <w:tcW w:w="1499" w:type="dxa"/>
          </w:tcPr>
          <w:p w:rsidR="004B6379" w:rsidRPr="009D1875" w:rsidRDefault="004B6379" w:rsidP="004B6379">
            <w:pPr>
              <w:spacing w:after="80"/>
              <w:rPr>
                <w:rFonts w:eastAsia="Times New Roman"/>
                <w:color w:val="000000"/>
                <w:lang w:val="es-ES"/>
              </w:rPr>
            </w:pP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UWI</w:t>
            </w:r>
            <w:r>
              <w:rPr>
                <w:rFonts w:eastAsia="Times New Roman" w:cs="Times New Roman"/>
                <w:color w:val="000000"/>
                <w:lang w:val="en-US"/>
              </w:rPr>
              <w:t>*</w:t>
            </w:r>
          </w:p>
        </w:tc>
        <w:tc>
          <w:tcPr>
            <w:tcW w:w="2997" w:type="dxa"/>
          </w:tcPr>
          <w:p w:rsidR="004B6379" w:rsidRPr="009D1875" w:rsidRDefault="00654472" w:rsidP="004B6379">
            <w:pPr>
              <w:spacing w:after="80"/>
              <w:rPr>
                <w:rFonts w:eastAsia="Times New Roman" w:cs="Times New Roman"/>
                <w:color w:val="000000"/>
                <w:lang w:val="en-US"/>
              </w:rPr>
            </w:pPr>
            <w:r>
              <w:rPr>
                <w:rFonts w:eastAsia="Times New Roman" w:cs="Times New Roman"/>
                <w:color w:val="000000"/>
                <w:lang w:val="en-US"/>
              </w:rPr>
              <w:t>Universidad de West Indies</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University of the West Indies</w:t>
            </w:r>
          </w:p>
        </w:tc>
        <w:tc>
          <w:tcPr>
            <w:tcW w:w="1499" w:type="dxa"/>
          </w:tcPr>
          <w:p w:rsidR="004B6379" w:rsidRPr="009D1875" w:rsidRDefault="004B6379" w:rsidP="004B6379">
            <w:pPr>
              <w:spacing w:after="80"/>
              <w:rPr>
                <w:rFonts w:eastAsia="Times New Roman" w:cs="Times New Roman"/>
                <w:color w:val="000000"/>
                <w:lang w:val="en-US"/>
              </w:rPr>
            </w:pP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Pr>
                <w:rFonts w:eastAsia="Times New Roman" w:cs="Times New Roman"/>
                <w:color w:val="000000"/>
                <w:lang w:val="en-US"/>
              </w:rPr>
              <w:t>RGC</w:t>
            </w:r>
          </w:p>
        </w:tc>
        <w:tc>
          <w:tcPr>
            <w:tcW w:w="2997" w:type="dxa"/>
          </w:tcPr>
          <w:p w:rsidR="004B6379" w:rsidRPr="009D1875" w:rsidRDefault="004B6379" w:rsidP="004B6379">
            <w:pPr>
              <w:spacing w:after="80"/>
              <w:rPr>
                <w:rFonts w:eastAsia="Times New Roman" w:cs="Times New Roman"/>
                <w:color w:val="000000"/>
                <w:lang w:val="en-US"/>
              </w:rPr>
            </w:pPr>
            <w:r>
              <w:rPr>
                <w:rFonts w:eastAsia="Times New Roman" w:cs="Times New Roman"/>
                <w:color w:val="000000"/>
                <w:lang w:val="en-US"/>
              </w:rPr>
              <w:t>Región del Gran Caribe</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Wider Caribbean Region</w:t>
            </w:r>
          </w:p>
        </w:tc>
        <w:tc>
          <w:tcPr>
            <w:tcW w:w="1499"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WCR</w:t>
            </w:r>
          </w:p>
        </w:tc>
      </w:tr>
      <w:tr w:rsidR="004B6379" w:rsidRPr="009D1875">
        <w:tc>
          <w:tcPr>
            <w:tcW w:w="1506" w:type="dxa"/>
          </w:tcPr>
          <w:p w:rsidR="004B6379" w:rsidRPr="009D1875" w:rsidRDefault="004B6379" w:rsidP="004B6379">
            <w:pPr>
              <w:spacing w:after="80"/>
              <w:rPr>
                <w:lang w:val="en-US"/>
              </w:rPr>
            </w:pPr>
            <w:r w:rsidRPr="009D1875">
              <w:rPr>
                <w:lang w:val="en-US"/>
              </w:rPr>
              <w:t>WEC-GPSO</w:t>
            </w:r>
            <w:r>
              <w:rPr>
                <w:lang w:val="en-US"/>
              </w:rPr>
              <w:t>*</w:t>
            </w:r>
          </w:p>
        </w:tc>
        <w:tc>
          <w:tcPr>
            <w:tcW w:w="2997" w:type="dxa"/>
          </w:tcPr>
          <w:p w:rsidR="004B6379" w:rsidRPr="00562D68" w:rsidRDefault="004B6379" w:rsidP="004B6379">
            <w:pPr>
              <w:spacing w:after="80"/>
              <w:rPr>
                <w:lang w:val="es-ES"/>
              </w:rPr>
            </w:pPr>
            <w:r w:rsidRPr="00562D68">
              <w:rPr>
                <w:lang w:val="es-ES"/>
              </w:rPr>
              <w:t>Grupo de Agua y Energ</w:t>
            </w:r>
            <w:r>
              <w:rPr>
                <w:lang w:val="es-ES"/>
              </w:rPr>
              <w:t xml:space="preserve">ía de la Oficina </w:t>
            </w:r>
            <w:r w:rsidR="002348FF">
              <w:rPr>
                <w:lang w:val="es-ES"/>
              </w:rPr>
              <w:t xml:space="preserve">Global </w:t>
            </w:r>
            <w:r>
              <w:rPr>
                <w:lang w:val="es-ES"/>
              </w:rPr>
              <w:t>de Servicios para Proyectos</w:t>
            </w:r>
          </w:p>
        </w:tc>
        <w:tc>
          <w:tcPr>
            <w:tcW w:w="3240" w:type="dxa"/>
          </w:tcPr>
          <w:p w:rsidR="004B6379" w:rsidRPr="00B664C5" w:rsidRDefault="004B6379" w:rsidP="004B6379">
            <w:pPr>
              <w:spacing w:after="80"/>
              <w:rPr>
                <w:rFonts w:eastAsia="Times New Roman" w:cs="Times New Roman"/>
                <w:color w:val="000000"/>
              </w:rPr>
            </w:pPr>
            <w:r w:rsidRPr="00B664C5">
              <w:t>Water &amp; Energy Cluster of the Global Partner Services Office</w:t>
            </w:r>
          </w:p>
        </w:tc>
        <w:tc>
          <w:tcPr>
            <w:tcW w:w="1499" w:type="dxa"/>
          </w:tcPr>
          <w:p w:rsidR="004B6379" w:rsidRPr="009D1875" w:rsidRDefault="004B6379" w:rsidP="004B6379">
            <w:pPr>
              <w:spacing w:after="80"/>
              <w:rPr>
                <w:lang w:val="en-US"/>
              </w:rPr>
            </w:pP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WFD</w:t>
            </w:r>
            <w:r>
              <w:rPr>
                <w:rFonts w:eastAsia="Times New Roman" w:cs="Times New Roman"/>
                <w:color w:val="000000"/>
                <w:lang w:val="en-US"/>
              </w:rPr>
              <w:t>*</w:t>
            </w:r>
          </w:p>
        </w:tc>
        <w:tc>
          <w:tcPr>
            <w:tcW w:w="2997" w:type="dxa"/>
          </w:tcPr>
          <w:p w:rsidR="004B6379" w:rsidRPr="00562D68" w:rsidRDefault="004B6379" w:rsidP="002348FF">
            <w:pPr>
              <w:spacing w:after="80"/>
              <w:rPr>
                <w:rFonts w:eastAsia="Times New Roman" w:cs="Times New Roman"/>
                <w:color w:val="000000"/>
                <w:lang w:val="es-ES"/>
              </w:rPr>
            </w:pPr>
            <w:r w:rsidRPr="00562D68">
              <w:rPr>
                <w:rFonts w:eastAsia="Times New Roman" w:cs="Times New Roman"/>
                <w:color w:val="000000"/>
                <w:lang w:val="es-ES"/>
              </w:rPr>
              <w:t>Direct</w:t>
            </w:r>
            <w:r w:rsidR="002348FF">
              <w:rPr>
                <w:rFonts w:eastAsia="Times New Roman" w:cs="Times New Roman"/>
                <w:color w:val="000000"/>
                <w:lang w:val="es-ES"/>
              </w:rPr>
              <w:t>rices para el</w:t>
            </w:r>
            <w:r w:rsidRPr="00562D68">
              <w:rPr>
                <w:rFonts w:eastAsia="Times New Roman" w:cs="Times New Roman"/>
                <w:color w:val="000000"/>
                <w:lang w:val="es-ES"/>
              </w:rPr>
              <w:t xml:space="preserve"> Marco sobre Agua</w:t>
            </w:r>
            <w:r w:rsidR="002348FF">
              <w:rPr>
                <w:rFonts w:eastAsia="Times New Roman" w:cs="Times New Roman"/>
                <w:color w:val="000000"/>
                <w:lang w:val="es-ES"/>
              </w:rPr>
              <w:t>s</w:t>
            </w:r>
            <w:r w:rsidRPr="00562D68">
              <w:rPr>
                <w:rFonts w:eastAsia="Times New Roman" w:cs="Times New Roman"/>
                <w:color w:val="000000"/>
                <w:lang w:val="es-ES"/>
              </w:rPr>
              <w:t xml:space="preserve"> (UE)</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Water Framework Directive (EU)</w:t>
            </w:r>
          </w:p>
        </w:tc>
        <w:tc>
          <w:tcPr>
            <w:tcW w:w="1499" w:type="dxa"/>
          </w:tcPr>
          <w:p w:rsidR="004B6379" w:rsidRPr="009D1875" w:rsidRDefault="004B6379" w:rsidP="004B6379">
            <w:pPr>
              <w:spacing w:after="80"/>
              <w:rPr>
                <w:rFonts w:eastAsia="Times New Roman" w:cs="Times New Roman"/>
                <w:color w:val="000000"/>
                <w:lang w:val="en-US"/>
              </w:rPr>
            </w:pPr>
          </w:p>
        </w:tc>
      </w:tr>
      <w:tr w:rsidR="004B6379" w:rsidRPr="009D1875">
        <w:tc>
          <w:tcPr>
            <w:tcW w:w="1506" w:type="dxa"/>
          </w:tcPr>
          <w:p w:rsidR="004B6379" w:rsidRPr="009D1875" w:rsidRDefault="004B6379" w:rsidP="004B6379">
            <w:pPr>
              <w:spacing w:after="80"/>
              <w:rPr>
                <w:rFonts w:eastAsia="Times New Roman" w:cs="Times New Roman"/>
                <w:color w:val="000000"/>
                <w:lang w:val="en-US"/>
              </w:rPr>
            </w:pPr>
            <w:r w:rsidRPr="009D1875">
              <w:rPr>
                <w:rFonts w:eastAsia="Times New Roman" w:cs="Times New Roman"/>
                <w:color w:val="000000"/>
                <w:lang w:val="en-US"/>
              </w:rPr>
              <w:t>WRI</w:t>
            </w:r>
            <w:r>
              <w:rPr>
                <w:rFonts w:eastAsia="Times New Roman" w:cs="Times New Roman"/>
                <w:color w:val="000000"/>
                <w:lang w:val="en-US"/>
              </w:rPr>
              <w:t>*</w:t>
            </w:r>
          </w:p>
        </w:tc>
        <w:tc>
          <w:tcPr>
            <w:tcW w:w="2997" w:type="dxa"/>
          </w:tcPr>
          <w:p w:rsidR="004B6379" w:rsidRPr="009D1875" w:rsidRDefault="002348FF" w:rsidP="004B6379">
            <w:pPr>
              <w:spacing w:after="80"/>
              <w:rPr>
                <w:rFonts w:eastAsia="Times New Roman" w:cs="Times New Roman"/>
                <w:color w:val="000000"/>
                <w:lang w:val="en-US"/>
              </w:rPr>
            </w:pPr>
            <w:r w:rsidRPr="003C1943">
              <w:rPr>
                <w:rFonts w:eastAsia="Times New Roman" w:cs="Times New Roman"/>
                <w:color w:val="000000"/>
                <w:lang w:val="en-US"/>
              </w:rPr>
              <w:t>Instituto de Recursos Mundiales</w:t>
            </w:r>
          </w:p>
        </w:tc>
        <w:tc>
          <w:tcPr>
            <w:tcW w:w="3240" w:type="dxa"/>
          </w:tcPr>
          <w:p w:rsidR="004B6379" w:rsidRPr="00B664C5" w:rsidRDefault="004B6379" w:rsidP="004B6379">
            <w:pPr>
              <w:spacing w:after="80"/>
              <w:rPr>
                <w:rFonts w:eastAsia="Times New Roman" w:cs="Times New Roman"/>
                <w:color w:val="000000"/>
              </w:rPr>
            </w:pPr>
            <w:r w:rsidRPr="00B664C5">
              <w:rPr>
                <w:rFonts w:eastAsia="Times New Roman" w:cs="Times New Roman"/>
                <w:color w:val="000000"/>
              </w:rPr>
              <w:t>World Resource Institute</w:t>
            </w:r>
          </w:p>
        </w:tc>
        <w:tc>
          <w:tcPr>
            <w:tcW w:w="1499" w:type="dxa"/>
          </w:tcPr>
          <w:p w:rsidR="004B6379" w:rsidRPr="009D1875" w:rsidRDefault="004B6379" w:rsidP="004B6379">
            <w:pPr>
              <w:spacing w:after="80"/>
              <w:rPr>
                <w:rFonts w:eastAsia="Times New Roman" w:cs="Times New Roman"/>
                <w:color w:val="000000"/>
                <w:lang w:val="en-US"/>
              </w:rPr>
            </w:pPr>
          </w:p>
        </w:tc>
      </w:tr>
      <w:tr w:rsidR="004B6379" w:rsidRPr="009D1875">
        <w:tc>
          <w:tcPr>
            <w:tcW w:w="1506" w:type="dxa"/>
          </w:tcPr>
          <w:p w:rsidR="004B6379" w:rsidRPr="009D1875" w:rsidRDefault="004B6379" w:rsidP="004B6379">
            <w:pPr>
              <w:spacing w:after="80"/>
              <w:rPr>
                <w:rFonts w:eastAsia="Times New Roman"/>
                <w:color w:val="000000"/>
                <w:lang w:val="en-US"/>
              </w:rPr>
            </w:pPr>
            <w:r w:rsidRPr="009D1875">
              <w:rPr>
                <w:rFonts w:eastAsia="Times New Roman"/>
                <w:color w:val="000000"/>
                <w:lang w:val="en-US"/>
              </w:rPr>
              <w:t>WWF</w:t>
            </w:r>
            <w:r>
              <w:rPr>
                <w:rFonts w:eastAsia="Times New Roman"/>
                <w:color w:val="000000"/>
                <w:lang w:val="en-US"/>
              </w:rPr>
              <w:t>*</w:t>
            </w:r>
          </w:p>
        </w:tc>
        <w:tc>
          <w:tcPr>
            <w:tcW w:w="2997" w:type="dxa"/>
          </w:tcPr>
          <w:p w:rsidR="004B6379" w:rsidRPr="00017AD7" w:rsidRDefault="002348FF" w:rsidP="004B6379">
            <w:pPr>
              <w:spacing w:after="80"/>
              <w:contextualSpacing/>
              <w:jc w:val="both"/>
              <w:rPr>
                <w:rFonts w:eastAsia="Times New Roman"/>
                <w:color w:val="000000"/>
                <w:lang w:val="es-ES"/>
              </w:rPr>
            </w:pPr>
            <w:r w:rsidRPr="003C1943">
              <w:rPr>
                <w:rFonts w:eastAsia="Times New Roman"/>
                <w:color w:val="000000"/>
                <w:lang w:val="es-ES"/>
              </w:rPr>
              <w:t>Fondo Mundial para la Naturaleza</w:t>
            </w:r>
          </w:p>
        </w:tc>
        <w:tc>
          <w:tcPr>
            <w:tcW w:w="3240" w:type="dxa"/>
          </w:tcPr>
          <w:p w:rsidR="004B6379" w:rsidRPr="00B664C5" w:rsidRDefault="004B6379" w:rsidP="004B6379">
            <w:pPr>
              <w:spacing w:after="80"/>
              <w:rPr>
                <w:rFonts w:eastAsia="Times New Roman"/>
                <w:color w:val="000000"/>
              </w:rPr>
            </w:pPr>
            <w:r w:rsidRPr="00B664C5">
              <w:rPr>
                <w:rFonts w:eastAsia="Times New Roman"/>
                <w:color w:val="000000"/>
              </w:rPr>
              <w:t>World Wildlife Fund</w:t>
            </w:r>
          </w:p>
        </w:tc>
        <w:tc>
          <w:tcPr>
            <w:tcW w:w="1499" w:type="dxa"/>
          </w:tcPr>
          <w:p w:rsidR="004B6379" w:rsidRPr="009D1875" w:rsidRDefault="004B6379" w:rsidP="004B6379">
            <w:pPr>
              <w:spacing w:after="80"/>
              <w:rPr>
                <w:rFonts w:eastAsia="Times New Roman"/>
                <w:color w:val="000000"/>
                <w:lang w:val="en-US"/>
              </w:rPr>
            </w:pPr>
          </w:p>
        </w:tc>
      </w:tr>
    </w:tbl>
    <w:p w:rsidR="004B6379" w:rsidRPr="00504926" w:rsidRDefault="004B6379" w:rsidP="004B6379">
      <w:pPr>
        <w:rPr>
          <w:lang w:val="es-ES"/>
        </w:rPr>
      </w:pPr>
      <w:r w:rsidRPr="00504926">
        <w:rPr>
          <w:rFonts w:ascii="Calibri" w:eastAsia="Times New Roman" w:hAnsi="Calibri" w:cs="Times New Roman"/>
          <w:color w:val="000000"/>
          <w:vertAlign w:val="superscript"/>
          <w:lang w:val="es-ES"/>
        </w:rPr>
        <w:t>* Sigla en inglés</w:t>
      </w:r>
    </w:p>
    <w:p w:rsidR="004F665D" w:rsidRDefault="004F665D" w:rsidP="004F665D"/>
    <w:p w:rsidR="0049219C" w:rsidRDefault="00231515" w:rsidP="00231515">
      <w:pPr>
        <w:spacing w:after="80"/>
        <w:rPr>
          <w:rFonts w:eastAsia="Times New Roman"/>
          <w:color w:val="000000"/>
          <w:vertAlign w:val="superscript"/>
          <w:lang w:val="en-US"/>
        </w:rPr>
      </w:pPr>
      <w:r>
        <w:rPr>
          <w:rFonts w:eastAsia="Times New Roman"/>
          <w:color w:val="000000"/>
          <w:vertAlign w:val="superscript"/>
          <w:lang w:val="en-US"/>
        </w:rPr>
        <w:tab/>
      </w:r>
    </w:p>
    <w:p w:rsidR="00231515" w:rsidRPr="00C66A0B" w:rsidRDefault="0049219C" w:rsidP="002D0FF7">
      <w:pPr>
        <w:rPr>
          <w:rFonts w:eastAsia="Times New Roman"/>
          <w:color w:val="000000"/>
          <w:vertAlign w:val="superscript"/>
          <w:lang w:val="en-US"/>
        </w:rPr>
      </w:pPr>
      <w:r>
        <w:rPr>
          <w:rFonts w:eastAsia="Times New Roman"/>
          <w:color w:val="000000"/>
          <w:vertAlign w:val="superscript"/>
          <w:lang w:val="en-US"/>
        </w:rPr>
        <w:br w:type="page"/>
      </w:r>
      <w:r w:rsidR="00017AD7">
        <w:rPr>
          <w:rFonts w:cs="Arial"/>
          <w:noProof/>
          <w:sz w:val="20"/>
          <w:szCs w:val="20"/>
          <w:lang w:val="en-US"/>
        </w:rPr>
        <w:lastRenderedPageBreak/>
        <mc:AlternateContent>
          <mc:Choice Requires="wps">
            <w:drawing>
              <wp:inline distT="0" distB="0" distL="0" distR="0">
                <wp:extent cx="5731510" cy="8688070"/>
                <wp:effectExtent l="9525" t="9525" r="12065" b="8255"/>
                <wp:docPr id="14342"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8688070"/>
                        </a:xfrm>
                        <a:prstGeom prst="rect">
                          <a:avLst/>
                        </a:prstGeom>
                        <a:solidFill>
                          <a:srgbClr val="FFFFFF"/>
                        </a:solidFill>
                        <a:ln w="9525">
                          <a:solidFill>
                            <a:srgbClr val="000000"/>
                          </a:solidFill>
                          <a:miter lim="800000"/>
                          <a:headEnd/>
                          <a:tailEnd/>
                        </a:ln>
                      </wps:spPr>
                      <wps:txbx>
                        <w:txbxContent>
                          <w:p w:rsidR="00E1579A" w:rsidRPr="0092234E" w:rsidRDefault="00E1579A" w:rsidP="004B6379">
                            <w:pPr>
                              <w:pStyle w:val="Heading-nonumber"/>
                              <w:spacing w:before="0" w:line="240" w:lineRule="auto"/>
                              <w:jc w:val="center"/>
                              <w:rPr>
                                <w:sz w:val="26"/>
                                <w:szCs w:val="26"/>
                                <w:lang w:val="es-ES"/>
                              </w:rPr>
                            </w:pPr>
                            <w:bookmarkStart w:id="5" w:name="_Toc421524801"/>
                            <w:bookmarkStart w:id="6" w:name="_Toc421560924"/>
                            <w:r w:rsidRPr="0092234E">
                              <w:rPr>
                                <w:sz w:val="26"/>
                                <w:szCs w:val="26"/>
                                <w:lang w:val="es-ES"/>
                              </w:rPr>
                              <w:t>Antecedentes y Breve Descripción del Proyecto</w:t>
                            </w:r>
                            <w:bookmarkEnd w:id="5"/>
                            <w:bookmarkEnd w:id="6"/>
                          </w:p>
                          <w:p w:rsidR="00E1579A" w:rsidRPr="0092234E" w:rsidRDefault="00E1579A" w:rsidP="004B6379">
                            <w:pPr>
                              <w:spacing w:after="0" w:line="240" w:lineRule="auto"/>
                              <w:jc w:val="both"/>
                              <w:rPr>
                                <w:bCs/>
                                <w:sz w:val="20"/>
                                <w:lang w:val="es-ES"/>
                              </w:rPr>
                            </w:pPr>
                            <w:r w:rsidRPr="0092234E">
                              <w:rPr>
                                <w:bCs/>
                                <w:sz w:val="20"/>
                                <w:lang w:val="es-ES"/>
                              </w:rPr>
                              <w:t xml:space="preserve">La región de los Grandes Ecosistemas Marinos del Caribe y de la Plataforma del Norte de Brasil (la </w:t>
                            </w:r>
                            <w:r w:rsidRPr="0092234E">
                              <w:rPr>
                                <w:bCs/>
                                <w:i/>
                                <w:sz w:val="20"/>
                                <w:lang w:val="es-ES"/>
                              </w:rPr>
                              <w:t>“región del “CLME</w:t>
                            </w:r>
                            <w:r w:rsidRPr="00F01611">
                              <w:rPr>
                                <w:bCs/>
                                <w:i/>
                                <w:sz w:val="20"/>
                                <w:vertAlign w:val="superscript"/>
                                <w:lang w:val="es-ES"/>
                              </w:rPr>
                              <w:t>+</w:t>
                            </w:r>
                            <w:r w:rsidRPr="0092234E">
                              <w:rPr>
                                <w:bCs/>
                                <w:i/>
                                <w:sz w:val="20"/>
                                <w:lang w:val="es-ES"/>
                              </w:rPr>
                              <w:t>”</w:t>
                            </w:r>
                            <w:r w:rsidRPr="0092234E">
                              <w:rPr>
                                <w:bCs/>
                                <w:sz w:val="20"/>
                                <w:lang w:val="es-ES"/>
                              </w:rPr>
                              <w:t xml:space="preserve">) </w:t>
                            </w:r>
                            <w:r>
                              <w:rPr>
                                <w:bCs/>
                                <w:sz w:val="20"/>
                                <w:lang w:val="es-ES"/>
                              </w:rPr>
                              <w:t>representa uno de los conjuntos de Grandes Ecosistemas Marinos (GEM) más diversos y complejos del mundo en términos geopolíticos. Veintisé</w:t>
                            </w:r>
                            <w:r w:rsidRPr="0092234E">
                              <w:rPr>
                                <w:bCs/>
                                <w:sz w:val="20"/>
                                <w:lang w:val="es-ES"/>
                              </w:rPr>
                              <w:t>is Estados independientes y diez y ocho territorios dependientes/ asociados se ubican en, o colindan con el CLME</w:t>
                            </w:r>
                            <w:r w:rsidRPr="00F01611">
                              <w:rPr>
                                <w:bCs/>
                                <w:sz w:val="20"/>
                                <w:vertAlign w:val="superscript"/>
                                <w:lang w:val="es-ES"/>
                              </w:rPr>
                              <w:t>+</w:t>
                            </w:r>
                            <w:r w:rsidRPr="0092234E">
                              <w:rPr>
                                <w:bCs/>
                                <w:sz w:val="20"/>
                                <w:lang w:val="es-ES"/>
                              </w:rPr>
                              <w:t>. En las últimas décadas, los recursos marinos vivos de la región del CLME</w:t>
                            </w:r>
                            <w:r w:rsidRPr="00F01611">
                              <w:rPr>
                                <w:bCs/>
                                <w:sz w:val="20"/>
                                <w:vertAlign w:val="superscript"/>
                                <w:lang w:val="es-ES"/>
                              </w:rPr>
                              <w:t>+</w:t>
                            </w:r>
                            <w:r>
                              <w:rPr>
                                <w:bCs/>
                                <w:sz w:val="20"/>
                                <w:lang w:val="es-ES"/>
                              </w:rPr>
                              <w:t xml:space="preserve"> han sido crecientemente afectados por la degradación del hábitat, la pesca insostenible y la contaminación</w:t>
                            </w:r>
                            <w:r w:rsidRPr="0092234E">
                              <w:rPr>
                                <w:bCs/>
                                <w:sz w:val="20"/>
                                <w:lang w:val="es-ES"/>
                              </w:rPr>
                              <w:t xml:space="preserve">. Esta situación actualmente representa una seria amenaza para lograr un </w:t>
                            </w:r>
                            <w:r w:rsidRPr="0092234E">
                              <w:rPr>
                                <w:bCs/>
                                <w:i/>
                                <w:sz w:val="20"/>
                                <w:lang w:val="es-ES"/>
                              </w:rPr>
                              <w:t>crecimiento azul</w:t>
                            </w:r>
                            <w:r w:rsidRPr="0092234E">
                              <w:rPr>
                                <w:bCs/>
                                <w:sz w:val="20"/>
                                <w:lang w:val="es-ES"/>
                              </w:rPr>
                              <w:t xml:space="preserve"> sostenible en la regi</w:t>
                            </w:r>
                            <w:r>
                              <w:rPr>
                                <w:bCs/>
                                <w:sz w:val="20"/>
                                <w:lang w:val="es-ES"/>
                              </w:rPr>
                              <w:t>ón</w:t>
                            </w:r>
                            <w:r w:rsidRPr="0092234E">
                              <w:rPr>
                                <w:bCs/>
                                <w:sz w:val="20"/>
                                <w:lang w:val="es-ES"/>
                              </w:rPr>
                              <w:t>.</w:t>
                            </w:r>
                          </w:p>
                          <w:p w:rsidR="00E1579A" w:rsidRDefault="00E1579A" w:rsidP="005D2CBF">
                            <w:pPr>
                              <w:spacing w:after="0" w:line="60" w:lineRule="exact"/>
                              <w:jc w:val="both"/>
                              <w:rPr>
                                <w:bCs/>
                                <w:sz w:val="20"/>
                                <w:lang w:val="es-ES"/>
                              </w:rPr>
                            </w:pPr>
                          </w:p>
                          <w:p w:rsidR="00E1579A" w:rsidRPr="00B7097D" w:rsidRDefault="00E1579A" w:rsidP="004B6379">
                            <w:pPr>
                              <w:spacing w:after="0" w:line="240" w:lineRule="auto"/>
                              <w:jc w:val="both"/>
                              <w:rPr>
                                <w:bCs/>
                                <w:sz w:val="20"/>
                                <w:lang w:val="es-ES"/>
                              </w:rPr>
                            </w:pPr>
                            <w:r w:rsidRPr="00DC4095">
                              <w:rPr>
                                <w:bCs/>
                                <w:sz w:val="20"/>
                                <w:lang w:val="es-ES"/>
                              </w:rPr>
                              <w:t xml:space="preserve">Pero hay esperanza. </w:t>
                            </w:r>
                            <w:r w:rsidRPr="0092234E">
                              <w:rPr>
                                <w:bCs/>
                                <w:sz w:val="20"/>
                                <w:lang w:val="es-ES"/>
                              </w:rPr>
                              <w:t>Los análisis de línea base indican la existencia de una multitud –</w:t>
                            </w:r>
                            <w:r w:rsidRPr="0092234E">
                              <w:rPr>
                                <w:bCs/>
                                <w:i/>
                                <w:sz w:val="20"/>
                                <w:lang w:val="es-ES"/>
                              </w:rPr>
                              <w:t>desafortunadamente a menudo fragmentados y descoordinados</w:t>
                            </w:r>
                            <w:r w:rsidRPr="0092234E">
                              <w:rPr>
                                <w:bCs/>
                                <w:sz w:val="20"/>
                                <w:lang w:val="es-ES"/>
                              </w:rPr>
                              <w:t xml:space="preserve"> – </w:t>
                            </w:r>
                            <w:r>
                              <w:rPr>
                                <w:bCs/>
                                <w:sz w:val="20"/>
                                <w:lang w:val="es-ES"/>
                              </w:rPr>
                              <w:t xml:space="preserve">de </w:t>
                            </w:r>
                            <w:r w:rsidRPr="0092234E">
                              <w:rPr>
                                <w:bCs/>
                                <w:sz w:val="20"/>
                                <w:lang w:val="es-ES"/>
                              </w:rPr>
                              <w:t>programas, proyectos e iniciativas a nivel subregional, nacional y local, que buscan reducir las tensiones ambientales y lograr</w:t>
                            </w:r>
                            <w:r>
                              <w:rPr>
                                <w:bCs/>
                                <w:sz w:val="20"/>
                                <w:lang w:val="es-ES"/>
                              </w:rPr>
                              <w:t xml:space="preserve"> mejoras en el estado de los ecosistemas y las poblaciones de peces</w:t>
                            </w:r>
                            <w:r w:rsidRPr="0092234E">
                              <w:rPr>
                                <w:bCs/>
                                <w:sz w:val="20"/>
                                <w:lang w:val="es-ES"/>
                              </w:rPr>
                              <w:t xml:space="preserve">. </w:t>
                            </w:r>
                            <w:r w:rsidRPr="00B7097D">
                              <w:rPr>
                                <w:bCs/>
                                <w:sz w:val="20"/>
                                <w:lang w:val="es-ES"/>
                              </w:rPr>
                              <w:t xml:space="preserve">Sin embargo, los análisis de cadena causa-efecto realizados durante el proyecto de </w:t>
                            </w:r>
                            <w:r>
                              <w:rPr>
                                <w:bCs/>
                                <w:sz w:val="20"/>
                                <w:lang w:val="es-ES"/>
                              </w:rPr>
                              <w:t>fomento</w:t>
                            </w:r>
                            <w:r w:rsidRPr="00B7097D">
                              <w:rPr>
                                <w:bCs/>
                                <w:sz w:val="20"/>
                                <w:lang w:val="es-ES"/>
                              </w:rPr>
                              <w:t xml:space="preserve"> de capacidades fundacionales del PNUD/FMAM, el “Proyecto CLME” (FMAM ID 1032; 2009-2014)</w:t>
                            </w:r>
                            <w:r>
                              <w:rPr>
                                <w:bCs/>
                                <w:sz w:val="20"/>
                                <w:lang w:val="es-ES"/>
                              </w:rPr>
                              <w:t>,</w:t>
                            </w:r>
                            <w:r w:rsidRPr="00B7097D">
                              <w:rPr>
                                <w:bCs/>
                                <w:sz w:val="20"/>
                                <w:lang w:val="es-ES"/>
                              </w:rPr>
                              <w:t xml:space="preserve"> identifi</w:t>
                            </w:r>
                            <w:r>
                              <w:rPr>
                                <w:bCs/>
                                <w:sz w:val="20"/>
                                <w:lang w:val="es-ES"/>
                              </w:rPr>
                              <w:t>có que las</w:t>
                            </w:r>
                            <w:r w:rsidRPr="00B7097D">
                              <w:rPr>
                                <w:bCs/>
                                <w:sz w:val="20"/>
                                <w:lang w:val="es-ES"/>
                              </w:rPr>
                              <w:t xml:space="preserve"> </w:t>
                            </w:r>
                            <w:r>
                              <w:rPr>
                                <w:b/>
                                <w:bCs/>
                                <w:sz w:val="20"/>
                                <w:lang w:val="es-ES"/>
                              </w:rPr>
                              <w:t xml:space="preserve">debilidades en los arreglos de gobernanza transfronterizos e intersectoriales representan la causa raíz generalizada de los tres problemas transfronterizos clave </w:t>
                            </w:r>
                            <w:r>
                              <w:rPr>
                                <w:bCs/>
                                <w:sz w:val="20"/>
                                <w:lang w:val="es-ES"/>
                              </w:rPr>
                              <w:t>que se mencionaron anteriormente</w:t>
                            </w:r>
                            <w:r w:rsidRPr="00B7097D">
                              <w:rPr>
                                <w:bCs/>
                                <w:sz w:val="20"/>
                                <w:lang w:val="es-ES"/>
                              </w:rPr>
                              <w:t>. Si se logra una mayor articulación y coordinación entre ellos, y un marco de gobernanza más afianzado y mejorado, se podr</w:t>
                            </w:r>
                            <w:r>
                              <w:rPr>
                                <w:bCs/>
                                <w:sz w:val="20"/>
                                <w:lang w:val="es-ES"/>
                              </w:rPr>
                              <w:t>ía lograr un aumento importante en los impactos positivos de los numerosos esfuerzos en curso y planeados en la región</w:t>
                            </w:r>
                            <w:r w:rsidRPr="00B7097D">
                              <w:rPr>
                                <w:bCs/>
                                <w:sz w:val="20"/>
                                <w:lang w:val="es-ES"/>
                              </w:rPr>
                              <w:t>.</w:t>
                            </w:r>
                          </w:p>
                          <w:p w:rsidR="00E1579A" w:rsidRDefault="00E1579A" w:rsidP="005D2CBF">
                            <w:pPr>
                              <w:spacing w:after="0" w:line="60" w:lineRule="exact"/>
                              <w:jc w:val="both"/>
                              <w:rPr>
                                <w:bCs/>
                                <w:sz w:val="20"/>
                                <w:lang w:val="es-ES"/>
                              </w:rPr>
                            </w:pPr>
                          </w:p>
                          <w:p w:rsidR="00E1579A" w:rsidRPr="00D10289" w:rsidRDefault="00E1579A" w:rsidP="004B6379">
                            <w:pPr>
                              <w:spacing w:after="0" w:line="240" w:lineRule="auto"/>
                              <w:jc w:val="both"/>
                              <w:rPr>
                                <w:bCs/>
                                <w:sz w:val="20"/>
                                <w:lang w:val="es-ES"/>
                              </w:rPr>
                            </w:pPr>
                            <w:r w:rsidRPr="00B7097D">
                              <w:rPr>
                                <w:bCs/>
                                <w:sz w:val="20"/>
                                <w:lang w:val="es-ES"/>
                              </w:rPr>
                              <w:t>Durante el Proyecto CLME, se desarrolló un “</w:t>
                            </w:r>
                            <w:r w:rsidRPr="00D10289">
                              <w:rPr>
                                <w:bCs/>
                                <w:i/>
                                <w:sz w:val="20"/>
                                <w:lang w:val="es-ES"/>
                              </w:rPr>
                              <w:t>Programa de Acciones Estratégicas para el Manejo Sostenible de los Recursos Marinos Vivos compartidos de los Grandes Ecosistemas Marinos del Caribe y de la Plataforma del Norte de Brasil a 10 años</w:t>
                            </w:r>
                            <w:r w:rsidRPr="00B7097D">
                              <w:rPr>
                                <w:bCs/>
                                <w:i/>
                                <w:sz w:val="20"/>
                                <w:lang w:val="es-ES"/>
                              </w:rPr>
                              <w:t>”</w:t>
                            </w:r>
                            <w:r>
                              <w:rPr>
                                <w:bCs/>
                                <w:sz w:val="20"/>
                                <w:lang w:val="es-ES"/>
                              </w:rPr>
                              <w:t xml:space="preserve"> (el </w:t>
                            </w:r>
                            <w:r w:rsidRPr="00B7097D">
                              <w:rPr>
                                <w:bCs/>
                                <w:sz w:val="20"/>
                                <w:lang w:val="es-ES"/>
                              </w:rPr>
                              <w:t>“</w:t>
                            </w:r>
                            <w:r>
                              <w:rPr>
                                <w:bCs/>
                                <w:sz w:val="20"/>
                                <w:lang w:val="es-ES"/>
                              </w:rPr>
                              <w:t xml:space="preserve">PAE del </w:t>
                            </w:r>
                            <w:r w:rsidRPr="00B7097D">
                              <w:rPr>
                                <w:bCs/>
                                <w:sz w:val="20"/>
                                <w:lang w:val="es-ES"/>
                              </w:rPr>
                              <w:t>CLME</w:t>
                            </w:r>
                            <w:r w:rsidRPr="00F01611">
                              <w:rPr>
                                <w:bCs/>
                                <w:sz w:val="20"/>
                                <w:vertAlign w:val="superscript"/>
                                <w:lang w:val="es-ES"/>
                              </w:rPr>
                              <w:t>+</w:t>
                            </w:r>
                            <w:r w:rsidRPr="00B7097D">
                              <w:rPr>
                                <w:bCs/>
                                <w:sz w:val="20"/>
                                <w:lang w:val="es-ES"/>
                              </w:rPr>
                              <w:t>”)</w:t>
                            </w:r>
                            <w:r>
                              <w:rPr>
                                <w:bCs/>
                                <w:sz w:val="20"/>
                                <w:lang w:val="es-ES"/>
                              </w:rPr>
                              <w:t xml:space="preserve">, el cual fue políticamente endosado por más de 20 Estados del </w:t>
                            </w:r>
                            <w:r w:rsidRPr="00B7097D">
                              <w:rPr>
                                <w:bCs/>
                                <w:sz w:val="20"/>
                                <w:lang w:val="es-ES"/>
                              </w:rPr>
                              <w:t>CLME</w:t>
                            </w:r>
                            <w:r w:rsidRPr="00F01611">
                              <w:rPr>
                                <w:bCs/>
                                <w:sz w:val="20"/>
                                <w:vertAlign w:val="superscript"/>
                                <w:lang w:val="es-ES"/>
                              </w:rPr>
                              <w:t>+</w:t>
                            </w:r>
                            <w:r w:rsidRPr="00B7097D">
                              <w:rPr>
                                <w:bCs/>
                                <w:sz w:val="20"/>
                                <w:lang w:val="es-ES"/>
                              </w:rPr>
                              <w:t>.</w:t>
                            </w:r>
                            <w:r>
                              <w:rPr>
                                <w:bCs/>
                                <w:sz w:val="20"/>
                                <w:lang w:val="es-ES"/>
                              </w:rPr>
                              <w:t xml:space="preserve"> </w:t>
                            </w:r>
                            <w:r w:rsidRPr="00D10289">
                              <w:rPr>
                                <w:bCs/>
                                <w:sz w:val="20"/>
                                <w:lang w:val="es-ES"/>
                              </w:rPr>
                              <w:t>El actual Proyecto del CLME</w:t>
                            </w:r>
                            <w:r w:rsidRPr="00F01611">
                              <w:rPr>
                                <w:bCs/>
                                <w:sz w:val="20"/>
                                <w:vertAlign w:val="superscript"/>
                                <w:lang w:val="es-ES"/>
                              </w:rPr>
                              <w:t>+</w:t>
                            </w:r>
                            <w:r w:rsidRPr="00D10289">
                              <w:rPr>
                                <w:bCs/>
                                <w:sz w:val="20"/>
                                <w:lang w:val="es-ES"/>
                              </w:rPr>
                              <w:t xml:space="preserve"> del PNUD/FMAM (FMAM ID 5542; 2015-2019) es un proyecto a 5 años que busca espec</w:t>
                            </w:r>
                            <w:r>
                              <w:rPr>
                                <w:bCs/>
                                <w:sz w:val="20"/>
                                <w:lang w:val="es-ES"/>
                              </w:rPr>
                              <w:t xml:space="preserve">íficamente apoyar la implementación de este </w:t>
                            </w:r>
                            <w:r>
                              <w:rPr>
                                <w:bCs/>
                                <w:i/>
                                <w:sz w:val="20"/>
                                <w:lang w:val="es-ES"/>
                              </w:rPr>
                              <w:t>PAE del C</w:t>
                            </w:r>
                            <w:r w:rsidRPr="00D10289">
                              <w:rPr>
                                <w:bCs/>
                                <w:i/>
                                <w:sz w:val="20"/>
                                <w:lang w:val="es-ES"/>
                              </w:rPr>
                              <w:t>LME</w:t>
                            </w:r>
                            <w:r w:rsidRPr="00F01611">
                              <w:rPr>
                                <w:bCs/>
                                <w:i/>
                                <w:sz w:val="20"/>
                                <w:vertAlign w:val="superscript"/>
                                <w:lang w:val="es-ES"/>
                              </w:rPr>
                              <w:t>+</w:t>
                            </w:r>
                            <w:r>
                              <w:rPr>
                                <w:bCs/>
                                <w:i/>
                                <w:sz w:val="20"/>
                                <w:lang w:val="es-ES"/>
                              </w:rPr>
                              <w:t xml:space="preserve"> a 10 años</w:t>
                            </w:r>
                            <w:r w:rsidRPr="00D10289">
                              <w:rPr>
                                <w:bCs/>
                                <w:i/>
                                <w:sz w:val="20"/>
                                <w:lang w:val="es-ES"/>
                              </w:rPr>
                              <w:t xml:space="preserve">. </w:t>
                            </w:r>
                            <w:r w:rsidRPr="00D10289">
                              <w:rPr>
                                <w:bCs/>
                                <w:sz w:val="20"/>
                                <w:lang w:val="es-ES"/>
                              </w:rPr>
                              <w:t>Sin embargo, como un PAE ambicioso y amplio de tipo “sombrilla”, se reconoce que la implementaci</w:t>
                            </w:r>
                            <w:r>
                              <w:rPr>
                                <w:bCs/>
                                <w:sz w:val="20"/>
                                <w:lang w:val="es-ES"/>
                              </w:rPr>
                              <w:t>ón del PAE no se podrá lograr por medio de un solo programa o una iniciativa única</w:t>
                            </w:r>
                            <w:r w:rsidRPr="00D10289">
                              <w:rPr>
                                <w:bCs/>
                                <w:sz w:val="20"/>
                                <w:lang w:val="es-ES"/>
                              </w:rPr>
                              <w:t>. Más bien, se requiere de una mayor articulación, coordinación y colaboración entre un amplio rango de proyectos e iniciativas en curso y planeadas. El Proyecto CLME</w:t>
                            </w:r>
                            <w:r w:rsidRPr="00F01611">
                              <w:rPr>
                                <w:bCs/>
                                <w:sz w:val="20"/>
                                <w:vertAlign w:val="superscript"/>
                                <w:lang w:val="es-ES"/>
                              </w:rPr>
                              <w:t>+</w:t>
                            </w:r>
                            <w:r w:rsidRPr="00D10289">
                              <w:rPr>
                                <w:bCs/>
                                <w:sz w:val="20"/>
                                <w:lang w:val="es-ES"/>
                              </w:rPr>
                              <w:t xml:space="preserve"> se encuentra idealmente posicionado en este contexto para catalizar la implementación del PAE, y para ayudar a lograr los esfuerzos de coordinaci</w:t>
                            </w:r>
                            <w:r>
                              <w:rPr>
                                <w:bCs/>
                                <w:sz w:val="20"/>
                                <w:lang w:val="es-ES"/>
                              </w:rPr>
                              <w:t>ón e integración requeridos</w:t>
                            </w:r>
                            <w:r w:rsidRPr="00D10289">
                              <w:rPr>
                                <w:bCs/>
                                <w:sz w:val="20"/>
                                <w:lang w:val="es-ES"/>
                              </w:rPr>
                              <w:t>.</w:t>
                            </w:r>
                          </w:p>
                          <w:p w:rsidR="00E1579A" w:rsidRDefault="00E1579A" w:rsidP="005D2CBF">
                            <w:pPr>
                              <w:spacing w:after="0" w:line="60" w:lineRule="exact"/>
                              <w:jc w:val="both"/>
                              <w:rPr>
                                <w:bCs/>
                                <w:sz w:val="20"/>
                                <w:lang w:val="es-ES"/>
                              </w:rPr>
                            </w:pPr>
                          </w:p>
                          <w:p w:rsidR="00E1579A" w:rsidRPr="007222B3" w:rsidRDefault="00E1579A" w:rsidP="004B6379">
                            <w:pPr>
                              <w:spacing w:after="0" w:line="240" w:lineRule="auto"/>
                              <w:jc w:val="both"/>
                              <w:rPr>
                                <w:bCs/>
                                <w:color w:val="0070C0"/>
                                <w:sz w:val="20"/>
                                <w:lang w:val="es-ES"/>
                              </w:rPr>
                            </w:pPr>
                            <w:r w:rsidRPr="009666DF">
                              <w:rPr>
                                <w:bCs/>
                                <w:sz w:val="20"/>
                                <w:lang w:val="es-ES"/>
                              </w:rPr>
                              <w:t>Dada la abundancia de proyectos e iniciativas en la región que permiten abordar</w:t>
                            </w:r>
                            <w:r>
                              <w:rPr>
                                <w:bCs/>
                                <w:sz w:val="20"/>
                                <w:lang w:val="es-ES"/>
                              </w:rPr>
                              <w:t xml:space="preserve"> la reducción de tensiones a nivel</w:t>
                            </w:r>
                            <w:r w:rsidRPr="009666DF">
                              <w:rPr>
                                <w:bCs/>
                                <w:sz w:val="20"/>
                                <w:lang w:val="es-ES"/>
                              </w:rPr>
                              <w:t xml:space="preserve"> local o nacional, el Proyecto CLME</w:t>
                            </w:r>
                            <w:r w:rsidRPr="00F01611">
                              <w:rPr>
                                <w:bCs/>
                                <w:sz w:val="20"/>
                                <w:vertAlign w:val="superscript"/>
                                <w:lang w:val="es-ES"/>
                              </w:rPr>
                              <w:t>+</w:t>
                            </w:r>
                            <w:r>
                              <w:rPr>
                                <w:bCs/>
                                <w:sz w:val="20"/>
                                <w:lang w:val="es-ES"/>
                              </w:rPr>
                              <w:t xml:space="preserve"> ha identificado claramente su nicho entre todos los proyectos e iniciativas regionales</w:t>
                            </w:r>
                            <w:r w:rsidRPr="009666DF">
                              <w:rPr>
                                <w:bCs/>
                                <w:sz w:val="20"/>
                                <w:lang w:val="es-ES"/>
                              </w:rPr>
                              <w:t>,</w:t>
                            </w:r>
                            <w:r>
                              <w:rPr>
                                <w:bCs/>
                                <w:sz w:val="20"/>
                                <w:lang w:val="es-ES"/>
                              </w:rPr>
                              <w:t xml:space="preserve"> y por lo tanto centra su atención principalmente en la mejora de la arquitectura y los procesos de gobernanza. Ello queda fuertemente ref</w:t>
                            </w:r>
                            <w:r w:rsidRPr="009666DF">
                              <w:rPr>
                                <w:bCs/>
                                <w:sz w:val="20"/>
                                <w:lang w:val="es-ES"/>
                              </w:rPr>
                              <w:t>lejado en el marco de resultados del proyecto y en sus indicadores y metas asociadas. Si bien se podría esperar un número sustancial de acciones para reducir los tensores en un proyecto típico de implementación de un PAE, en el contexto específico del CLME</w:t>
                            </w:r>
                            <w:r w:rsidRPr="00F01611">
                              <w:rPr>
                                <w:bCs/>
                                <w:sz w:val="20"/>
                                <w:vertAlign w:val="superscript"/>
                                <w:lang w:val="es-ES"/>
                              </w:rPr>
                              <w:t>+</w:t>
                            </w:r>
                            <w:r w:rsidRPr="009666DF">
                              <w:rPr>
                                <w:bCs/>
                                <w:sz w:val="20"/>
                                <w:lang w:val="es-ES"/>
                              </w:rPr>
                              <w:t>, y teniendo debidamente en cuenta su escala, naturaleza única y su complejidad</w:t>
                            </w:r>
                            <w:r>
                              <w:rPr>
                                <w:bCs/>
                                <w:sz w:val="20"/>
                                <w:lang w:val="es-ES"/>
                              </w:rPr>
                              <w:t>, un enfoque demasiado centrado en medidas específicas de reducción de tensión al nivel local o subregional agotaría rápidamente los fondos disponibles para este proyecto (lo que por consiguiente generaría resultados no sostenibles</w:t>
                            </w:r>
                            <w:r w:rsidRPr="009666DF">
                              <w:rPr>
                                <w:bCs/>
                                <w:sz w:val="20"/>
                                <w:lang w:val="es-ES"/>
                              </w:rPr>
                              <w:t>),</w:t>
                            </w:r>
                            <w:r>
                              <w:rPr>
                                <w:bCs/>
                                <w:sz w:val="20"/>
                                <w:lang w:val="es-ES"/>
                              </w:rPr>
                              <w:t xml:space="preserve"> mientras que tales acciones locales o subregionales bien podrían ser abordadas por muchos de los demás proyectos e iniciativas existentes o planeados</w:t>
                            </w:r>
                            <w:r w:rsidRPr="009666DF">
                              <w:rPr>
                                <w:bCs/>
                                <w:sz w:val="20"/>
                                <w:lang w:val="es-ES"/>
                              </w:rPr>
                              <w:t>. Sin embargo, ninguno de los demás proyectos e iniciativas se encontrar</w:t>
                            </w:r>
                            <w:r>
                              <w:rPr>
                                <w:bCs/>
                                <w:sz w:val="20"/>
                                <w:lang w:val="es-ES"/>
                              </w:rPr>
                              <w:t>ía igual de bien posicionado</w:t>
                            </w:r>
                            <w:r w:rsidRPr="009666DF">
                              <w:rPr>
                                <w:bCs/>
                                <w:sz w:val="20"/>
                                <w:lang w:val="es-ES"/>
                              </w:rPr>
                              <w:t xml:space="preserve"> para abordar las brechas en los arreglos generales de gobernanza en el CLME</w:t>
                            </w:r>
                            <w:r w:rsidRPr="00F01611">
                              <w:rPr>
                                <w:bCs/>
                                <w:sz w:val="20"/>
                                <w:vertAlign w:val="superscript"/>
                                <w:lang w:val="es-ES"/>
                              </w:rPr>
                              <w:t>+</w:t>
                            </w:r>
                            <w:r w:rsidRPr="009666DF">
                              <w:rPr>
                                <w:bCs/>
                                <w:sz w:val="20"/>
                                <w:lang w:val="es-ES"/>
                              </w:rPr>
                              <w:t>. Si bien se prevén algunas acciones modestas de reducción de tensores dentro del Proyecto CLME</w:t>
                            </w:r>
                            <w:r w:rsidRPr="00F01611">
                              <w:rPr>
                                <w:bCs/>
                                <w:sz w:val="20"/>
                                <w:vertAlign w:val="superscript"/>
                                <w:lang w:val="es-ES"/>
                              </w:rPr>
                              <w:t>+</w:t>
                            </w:r>
                            <w:r w:rsidRPr="009666DF">
                              <w:rPr>
                                <w:bCs/>
                                <w:sz w:val="20"/>
                                <w:lang w:val="es-ES"/>
                              </w:rPr>
                              <w:t xml:space="preserve"> (Componente 3), los esfuerzos se centrar</w:t>
                            </w:r>
                            <w:r>
                              <w:rPr>
                                <w:bCs/>
                                <w:sz w:val="20"/>
                                <w:lang w:val="es-ES"/>
                              </w:rPr>
                              <w:t>án principalmente en abordar las causas raíz de la degradación ambiental mediante el fortalecimiento de arreglos colaborativos y la mejora de las capacidades institucionales y humanas</w:t>
                            </w:r>
                            <w:r w:rsidRPr="009666DF">
                              <w:rPr>
                                <w:bCs/>
                                <w:sz w:val="20"/>
                                <w:lang w:val="es-ES"/>
                              </w:rPr>
                              <w:t xml:space="preserve"> (Component</w:t>
                            </w:r>
                            <w:r>
                              <w:rPr>
                                <w:bCs/>
                                <w:sz w:val="20"/>
                                <w:lang w:val="es-ES"/>
                              </w:rPr>
                              <w:t>es 1, 2 y</w:t>
                            </w:r>
                            <w:r w:rsidRPr="009666DF">
                              <w:rPr>
                                <w:bCs/>
                                <w:sz w:val="20"/>
                                <w:lang w:val="es-ES"/>
                              </w:rPr>
                              <w:t xml:space="preserve"> 3). </w:t>
                            </w:r>
                            <w:r w:rsidRPr="007222B3">
                              <w:rPr>
                                <w:bCs/>
                                <w:sz w:val="20"/>
                                <w:lang w:val="es-ES"/>
                              </w:rPr>
                              <w:t>Esto se realizará mientras que paralelamente se evalúa la factibilidad y las necesidades, y se identifican los recursos requeridos, para catalizar un aumento en escala sin precedentes</w:t>
                            </w:r>
                            <w:r>
                              <w:rPr>
                                <w:bCs/>
                                <w:sz w:val="20"/>
                                <w:lang w:val="es-ES"/>
                              </w:rPr>
                              <w:t xml:space="preserve"> de acciones de reducción de tensión durante la próxima década</w:t>
                            </w:r>
                            <w:r w:rsidRPr="007222B3">
                              <w:rPr>
                                <w:bCs/>
                                <w:sz w:val="20"/>
                                <w:lang w:val="es-ES"/>
                              </w:rPr>
                              <w:t xml:space="preserve">. Se desarrollará colaborativamente un marco sólido e integral de planeación, </w:t>
                            </w:r>
                            <w:r>
                              <w:rPr>
                                <w:bCs/>
                                <w:sz w:val="20"/>
                                <w:lang w:val="es-ES"/>
                              </w:rPr>
                              <w:t>seguimiento</w:t>
                            </w:r>
                            <w:r w:rsidRPr="007222B3">
                              <w:rPr>
                                <w:bCs/>
                                <w:sz w:val="20"/>
                                <w:lang w:val="es-ES"/>
                              </w:rPr>
                              <w:t xml:space="preserve"> y evaluación para hacer seguimiento a los avances y medir las distancias para llegar a las metas, por medio de una </w:t>
                            </w:r>
                            <w:r>
                              <w:rPr>
                                <w:bCs/>
                                <w:sz w:val="20"/>
                                <w:lang w:val="es-ES"/>
                              </w:rPr>
                              <w:t xml:space="preserve">“Alianza para la implementación del PAE del </w:t>
                            </w:r>
                            <w:r w:rsidRPr="007222B3">
                              <w:rPr>
                                <w:bCs/>
                                <w:sz w:val="20"/>
                                <w:lang w:val="es-ES"/>
                              </w:rPr>
                              <w:t>CLME</w:t>
                            </w:r>
                            <w:r w:rsidRPr="00F01611">
                              <w:rPr>
                                <w:bCs/>
                                <w:sz w:val="20"/>
                                <w:vertAlign w:val="superscript"/>
                                <w:lang w:val="es-ES"/>
                              </w:rPr>
                              <w:t>+</w:t>
                            </w:r>
                            <w:r w:rsidRPr="007222B3">
                              <w:rPr>
                                <w:bCs/>
                                <w:sz w:val="20"/>
                                <w:lang w:val="es-ES"/>
                              </w:rPr>
                              <w:t>”</w:t>
                            </w:r>
                            <w:r>
                              <w:rPr>
                                <w:bCs/>
                                <w:sz w:val="20"/>
                                <w:lang w:val="es-ES"/>
                              </w:rPr>
                              <w:t xml:space="preserve"> amplia y mejorada</w:t>
                            </w:r>
                            <w:r w:rsidRPr="007222B3">
                              <w:rPr>
                                <w:bCs/>
                                <w:sz w:val="20"/>
                                <w:lang w:val="es-ES"/>
                              </w:rPr>
                              <w:t xml:space="preserve">. </w:t>
                            </w:r>
                          </w:p>
                          <w:p w:rsidR="00E1579A" w:rsidRDefault="00E1579A" w:rsidP="005D2CBF">
                            <w:pPr>
                              <w:spacing w:after="0" w:line="60" w:lineRule="exact"/>
                              <w:jc w:val="both"/>
                              <w:rPr>
                                <w:bCs/>
                                <w:i/>
                                <w:sz w:val="20"/>
                                <w:lang w:val="es-ES"/>
                              </w:rPr>
                            </w:pPr>
                          </w:p>
                          <w:p w:rsidR="00E1579A" w:rsidRPr="004B6379" w:rsidRDefault="00E1579A" w:rsidP="004B6379">
                            <w:pPr>
                              <w:spacing w:after="0" w:line="240" w:lineRule="auto"/>
                              <w:jc w:val="both"/>
                              <w:rPr>
                                <w:bCs/>
                                <w:i/>
                                <w:sz w:val="20"/>
                                <w:lang w:val="es-ES"/>
                              </w:rPr>
                            </w:pPr>
                            <w:r w:rsidRPr="007222B3">
                              <w:rPr>
                                <w:bCs/>
                                <w:i/>
                                <w:sz w:val="20"/>
                                <w:lang w:val="es-ES"/>
                              </w:rPr>
                              <w:t>La Sección 1 de este Documento de Proyecto ofrece una descripci</w:t>
                            </w:r>
                            <w:r>
                              <w:rPr>
                                <w:bCs/>
                                <w:i/>
                                <w:sz w:val="20"/>
                                <w:lang w:val="es-ES"/>
                              </w:rPr>
                              <w:t>ón bastante detallada de la línea base. Los lectores que esté</w:t>
                            </w:r>
                            <w:r w:rsidRPr="007222B3">
                              <w:rPr>
                                <w:bCs/>
                                <w:i/>
                                <w:sz w:val="20"/>
                                <w:lang w:val="es-ES"/>
                              </w:rPr>
                              <w:t>n familiarizados con el Proyecto CLME, el PAE del CLME</w:t>
                            </w:r>
                            <w:r w:rsidRPr="00F01611">
                              <w:rPr>
                                <w:bCs/>
                                <w:i/>
                                <w:sz w:val="20"/>
                                <w:vertAlign w:val="superscript"/>
                                <w:lang w:val="es-ES"/>
                              </w:rPr>
                              <w:t>+</w:t>
                            </w:r>
                            <w:r w:rsidRPr="007222B3">
                              <w:rPr>
                                <w:bCs/>
                                <w:i/>
                                <w:sz w:val="20"/>
                                <w:vertAlign w:val="superscript"/>
                                <w:lang w:val="es-ES"/>
                              </w:rPr>
                              <w:t xml:space="preserve"> </w:t>
                            </w:r>
                            <w:r w:rsidRPr="007222B3">
                              <w:rPr>
                                <w:bCs/>
                                <w:i/>
                                <w:sz w:val="20"/>
                                <w:lang w:val="es-ES"/>
                              </w:rPr>
                              <w:t>y la situación de línea base en la regi</w:t>
                            </w:r>
                            <w:r>
                              <w:rPr>
                                <w:bCs/>
                                <w:i/>
                                <w:sz w:val="20"/>
                                <w:lang w:val="es-ES"/>
                              </w:rPr>
                              <w:t>ón con relación a la gobernanza de los recursos marinos vivos, podrán pasar inmediatamente a las Secciones 2 a 5 del documento</w:t>
                            </w:r>
                            <w:r w:rsidRPr="007222B3">
                              <w:rPr>
                                <w:bCs/>
                                <w:i/>
                                <w:sz w:val="20"/>
                                <w:lang w:val="es-ES"/>
                              </w:rPr>
                              <w:t>.</w:t>
                            </w:r>
                          </w:p>
                          <w:p w:rsidR="00E1579A" w:rsidRPr="004B6379" w:rsidRDefault="00E1579A" w:rsidP="004B6379">
                            <w:pPr>
                              <w:spacing w:after="0" w:line="240" w:lineRule="auto"/>
                              <w:jc w:val="center"/>
                              <w:rPr>
                                <w:b/>
                                <w:bCs/>
                                <w:sz w:val="20"/>
                                <w:lang w:val="es-ES"/>
                              </w:rPr>
                            </w:pPr>
                          </w:p>
                          <w:p w:rsidR="00E1579A" w:rsidRPr="004B6379" w:rsidRDefault="00E1579A" w:rsidP="004B6379">
                            <w:pPr>
                              <w:spacing w:after="0" w:line="240" w:lineRule="auto"/>
                              <w:jc w:val="center"/>
                              <w:rPr>
                                <w:b/>
                                <w:bCs/>
                                <w:sz w:val="20"/>
                                <w:lang w:val="es-ES"/>
                              </w:rPr>
                            </w:pPr>
                          </w:p>
                        </w:txbxContent>
                      </wps:txbx>
                      <wps:bodyPr rot="0" vert="horz" wrap="square" lIns="91440" tIns="45720" rIns="91440" bIns="45720" anchor="t" anchorCtr="0" upright="1">
                        <a:noAutofit/>
                      </wps:bodyPr>
                    </wps:wsp>
                  </a:graphicData>
                </a:graphic>
              </wp:inline>
            </w:drawing>
          </mc:Choice>
          <mc:Fallback>
            <w:pict>
              <v:shape id="Text Box 474" o:spid="_x0000_s1029" type="#_x0000_t202" style="width:451.3pt;height:68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">
                <v:textbox>
                  <w:txbxContent>
                    <w:p w:rsidR="00E1579A" w:rsidRPr="0092234E" w:rsidRDefault="00E1579A" w:rsidP="004B6379">
                      <w:pPr>
                        <w:pStyle w:val="Heading-nonumber"/>
                        <w:spacing w:before="0" w:line="240" w:lineRule="auto"/>
                        <w:jc w:val="center"/>
                        <w:rPr>
                          <w:sz w:val="26"/>
                          <w:szCs w:val="26"/>
                          <w:lang w:val="es-ES"/>
                        </w:rPr>
                      </w:pPr>
                      <w:bookmarkStart w:id="7" w:name="_Toc421524801"/>
                      <w:bookmarkStart w:id="8" w:name="_Toc421560924"/>
                      <w:r w:rsidRPr="0092234E">
                        <w:rPr>
                          <w:sz w:val="26"/>
                          <w:szCs w:val="26"/>
                          <w:lang w:val="es-ES"/>
                        </w:rPr>
                        <w:t>Antecedentes y Breve Descripción del Proyecto</w:t>
                      </w:r>
                      <w:bookmarkEnd w:id="7"/>
                      <w:bookmarkEnd w:id="8"/>
                    </w:p>
                    <w:p w:rsidR="00E1579A" w:rsidRPr="0092234E" w:rsidRDefault="00E1579A" w:rsidP="004B6379">
                      <w:pPr>
                        <w:spacing w:after="0" w:line="240" w:lineRule="auto"/>
                        <w:jc w:val="both"/>
                        <w:rPr>
                          <w:bCs/>
                          <w:sz w:val="20"/>
                          <w:lang w:val="es-ES"/>
                        </w:rPr>
                      </w:pPr>
                      <w:r w:rsidRPr="0092234E">
                        <w:rPr>
                          <w:bCs/>
                          <w:sz w:val="20"/>
                          <w:lang w:val="es-ES"/>
                        </w:rPr>
                        <w:t xml:space="preserve">La región de los Grandes Ecosistemas Marinos del Caribe y de la Plataforma del Norte de Brasil (la </w:t>
                      </w:r>
                      <w:r w:rsidRPr="0092234E">
                        <w:rPr>
                          <w:bCs/>
                          <w:i/>
                          <w:sz w:val="20"/>
                          <w:lang w:val="es-ES"/>
                        </w:rPr>
                        <w:t>“región del “CLME</w:t>
                      </w:r>
                      <w:r w:rsidRPr="00F01611">
                        <w:rPr>
                          <w:bCs/>
                          <w:i/>
                          <w:sz w:val="20"/>
                          <w:vertAlign w:val="superscript"/>
                          <w:lang w:val="es-ES"/>
                        </w:rPr>
                        <w:t>+</w:t>
                      </w:r>
                      <w:r w:rsidRPr="0092234E">
                        <w:rPr>
                          <w:bCs/>
                          <w:i/>
                          <w:sz w:val="20"/>
                          <w:lang w:val="es-ES"/>
                        </w:rPr>
                        <w:t>”</w:t>
                      </w:r>
                      <w:r w:rsidRPr="0092234E">
                        <w:rPr>
                          <w:bCs/>
                          <w:sz w:val="20"/>
                          <w:lang w:val="es-ES"/>
                        </w:rPr>
                        <w:t xml:space="preserve">) </w:t>
                      </w:r>
                      <w:r>
                        <w:rPr>
                          <w:bCs/>
                          <w:sz w:val="20"/>
                          <w:lang w:val="es-ES"/>
                        </w:rPr>
                        <w:t>representa uno de los conjuntos de Grandes Ecosistemas Marinos (GEM) más diversos y complejos del mundo en términos geopolíticos. Veintisé</w:t>
                      </w:r>
                      <w:r w:rsidRPr="0092234E">
                        <w:rPr>
                          <w:bCs/>
                          <w:sz w:val="20"/>
                          <w:lang w:val="es-ES"/>
                        </w:rPr>
                        <w:t>is Estados independientes y diez y ocho territorios dependientes/ asociados se ubican en, o colindan con el CLME</w:t>
                      </w:r>
                      <w:r w:rsidRPr="00F01611">
                        <w:rPr>
                          <w:bCs/>
                          <w:sz w:val="20"/>
                          <w:vertAlign w:val="superscript"/>
                          <w:lang w:val="es-ES"/>
                        </w:rPr>
                        <w:t>+</w:t>
                      </w:r>
                      <w:r w:rsidRPr="0092234E">
                        <w:rPr>
                          <w:bCs/>
                          <w:sz w:val="20"/>
                          <w:lang w:val="es-ES"/>
                        </w:rPr>
                        <w:t>. En las últimas décadas, los recursos marinos vivos de la región del CLME</w:t>
                      </w:r>
                      <w:r w:rsidRPr="00F01611">
                        <w:rPr>
                          <w:bCs/>
                          <w:sz w:val="20"/>
                          <w:vertAlign w:val="superscript"/>
                          <w:lang w:val="es-ES"/>
                        </w:rPr>
                        <w:t>+</w:t>
                      </w:r>
                      <w:r>
                        <w:rPr>
                          <w:bCs/>
                          <w:sz w:val="20"/>
                          <w:lang w:val="es-ES"/>
                        </w:rPr>
                        <w:t xml:space="preserve"> han sido crecientemente afectados por la degradación del hábitat, la pesca insostenible y la contaminación</w:t>
                      </w:r>
                      <w:r w:rsidRPr="0092234E">
                        <w:rPr>
                          <w:bCs/>
                          <w:sz w:val="20"/>
                          <w:lang w:val="es-ES"/>
                        </w:rPr>
                        <w:t xml:space="preserve">. Esta situación actualmente representa una seria amenaza para lograr un </w:t>
                      </w:r>
                      <w:r w:rsidRPr="0092234E">
                        <w:rPr>
                          <w:bCs/>
                          <w:i/>
                          <w:sz w:val="20"/>
                          <w:lang w:val="es-ES"/>
                        </w:rPr>
                        <w:t>crecimiento azul</w:t>
                      </w:r>
                      <w:r w:rsidRPr="0092234E">
                        <w:rPr>
                          <w:bCs/>
                          <w:sz w:val="20"/>
                          <w:lang w:val="es-ES"/>
                        </w:rPr>
                        <w:t xml:space="preserve"> sostenible en la regi</w:t>
                      </w:r>
                      <w:r>
                        <w:rPr>
                          <w:bCs/>
                          <w:sz w:val="20"/>
                          <w:lang w:val="es-ES"/>
                        </w:rPr>
                        <w:t>ón</w:t>
                      </w:r>
                      <w:r w:rsidRPr="0092234E">
                        <w:rPr>
                          <w:bCs/>
                          <w:sz w:val="20"/>
                          <w:lang w:val="es-ES"/>
                        </w:rPr>
                        <w:t>.</w:t>
                      </w:r>
                    </w:p>
                    <w:p w:rsidR="00E1579A" w:rsidRDefault="00E1579A" w:rsidP="005D2CBF">
                      <w:pPr>
                        <w:spacing w:after="0" w:line="60" w:lineRule="exact"/>
                        <w:jc w:val="both"/>
                        <w:rPr>
                          <w:bCs/>
                          <w:sz w:val="20"/>
                          <w:lang w:val="es-ES"/>
                        </w:rPr>
                      </w:pPr>
                    </w:p>
                    <w:p w:rsidR="00E1579A" w:rsidRPr="00B7097D" w:rsidRDefault="00E1579A" w:rsidP="004B6379">
                      <w:pPr>
                        <w:spacing w:after="0" w:line="240" w:lineRule="auto"/>
                        <w:jc w:val="both"/>
                        <w:rPr>
                          <w:bCs/>
                          <w:sz w:val="20"/>
                          <w:lang w:val="es-ES"/>
                        </w:rPr>
                      </w:pPr>
                      <w:r w:rsidRPr="00DC4095">
                        <w:rPr>
                          <w:bCs/>
                          <w:sz w:val="20"/>
                          <w:lang w:val="es-ES"/>
                        </w:rPr>
                        <w:t xml:space="preserve">Pero hay esperanza. </w:t>
                      </w:r>
                      <w:r w:rsidRPr="0092234E">
                        <w:rPr>
                          <w:bCs/>
                          <w:sz w:val="20"/>
                          <w:lang w:val="es-ES"/>
                        </w:rPr>
                        <w:t>Los análisis de línea base indican la existencia de una multitud –</w:t>
                      </w:r>
                      <w:r w:rsidRPr="0092234E">
                        <w:rPr>
                          <w:bCs/>
                          <w:i/>
                          <w:sz w:val="20"/>
                          <w:lang w:val="es-ES"/>
                        </w:rPr>
                        <w:t>desafortunadamente a menudo fragmentados y descoordinados</w:t>
                      </w:r>
                      <w:r w:rsidRPr="0092234E">
                        <w:rPr>
                          <w:bCs/>
                          <w:sz w:val="20"/>
                          <w:lang w:val="es-ES"/>
                        </w:rPr>
                        <w:t xml:space="preserve"> – </w:t>
                      </w:r>
                      <w:r>
                        <w:rPr>
                          <w:bCs/>
                          <w:sz w:val="20"/>
                          <w:lang w:val="es-ES"/>
                        </w:rPr>
                        <w:t xml:space="preserve">de </w:t>
                      </w:r>
                      <w:r w:rsidRPr="0092234E">
                        <w:rPr>
                          <w:bCs/>
                          <w:sz w:val="20"/>
                          <w:lang w:val="es-ES"/>
                        </w:rPr>
                        <w:t>programas, proyectos e iniciativas a nivel subregional, nacional y local, que buscan reducir las tensiones ambientales y lograr</w:t>
                      </w:r>
                      <w:r>
                        <w:rPr>
                          <w:bCs/>
                          <w:sz w:val="20"/>
                          <w:lang w:val="es-ES"/>
                        </w:rPr>
                        <w:t xml:space="preserve"> mejoras en el estado de los ecosistemas y las poblaciones de peces</w:t>
                      </w:r>
                      <w:r w:rsidRPr="0092234E">
                        <w:rPr>
                          <w:bCs/>
                          <w:sz w:val="20"/>
                          <w:lang w:val="es-ES"/>
                        </w:rPr>
                        <w:t xml:space="preserve">. </w:t>
                      </w:r>
                      <w:r w:rsidRPr="00B7097D">
                        <w:rPr>
                          <w:bCs/>
                          <w:sz w:val="20"/>
                          <w:lang w:val="es-ES"/>
                        </w:rPr>
                        <w:t xml:space="preserve">Sin embargo, los análisis de cadena causa-efecto realizados durante el proyecto de </w:t>
                      </w:r>
                      <w:r>
                        <w:rPr>
                          <w:bCs/>
                          <w:sz w:val="20"/>
                          <w:lang w:val="es-ES"/>
                        </w:rPr>
                        <w:t>fomento</w:t>
                      </w:r>
                      <w:r w:rsidRPr="00B7097D">
                        <w:rPr>
                          <w:bCs/>
                          <w:sz w:val="20"/>
                          <w:lang w:val="es-ES"/>
                        </w:rPr>
                        <w:t xml:space="preserve"> de capacidades fundacionales del PNUD/FMAM, el “Proyecto CLME” (FMAM ID 1032; 2009-2014)</w:t>
                      </w:r>
                      <w:r>
                        <w:rPr>
                          <w:bCs/>
                          <w:sz w:val="20"/>
                          <w:lang w:val="es-ES"/>
                        </w:rPr>
                        <w:t>,</w:t>
                      </w:r>
                      <w:r w:rsidRPr="00B7097D">
                        <w:rPr>
                          <w:bCs/>
                          <w:sz w:val="20"/>
                          <w:lang w:val="es-ES"/>
                        </w:rPr>
                        <w:t xml:space="preserve"> identifi</w:t>
                      </w:r>
                      <w:r>
                        <w:rPr>
                          <w:bCs/>
                          <w:sz w:val="20"/>
                          <w:lang w:val="es-ES"/>
                        </w:rPr>
                        <w:t>có que las</w:t>
                      </w:r>
                      <w:r w:rsidRPr="00B7097D">
                        <w:rPr>
                          <w:bCs/>
                          <w:sz w:val="20"/>
                          <w:lang w:val="es-ES"/>
                        </w:rPr>
                        <w:t xml:space="preserve"> </w:t>
                      </w:r>
                      <w:r>
                        <w:rPr>
                          <w:b/>
                          <w:bCs/>
                          <w:sz w:val="20"/>
                          <w:lang w:val="es-ES"/>
                        </w:rPr>
                        <w:t xml:space="preserve">debilidades en los arreglos de gobernanza transfronterizos e intersectoriales representan la causa raíz generalizada de los tres problemas transfronterizos clave </w:t>
                      </w:r>
                      <w:r>
                        <w:rPr>
                          <w:bCs/>
                          <w:sz w:val="20"/>
                          <w:lang w:val="es-ES"/>
                        </w:rPr>
                        <w:t>que se mencionaron anteriormente</w:t>
                      </w:r>
                      <w:r w:rsidRPr="00B7097D">
                        <w:rPr>
                          <w:bCs/>
                          <w:sz w:val="20"/>
                          <w:lang w:val="es-ES"/>
                        </w:rPr>
                        <w:t>. Si se logra una mayor articulación y coordinación entre ellos, y un marco de gobernanza más afianzado y mejorado, se podr</w:t>
                      </w:r>
                      <w:r>
                        <w:rPr>
                          <w:bCs/>
                          <w:sz w:val="20"/>
                          <w:lang w:val="es-ES"/>
                        </w:rPr>
                        <w:t>ía lograr un aumento importante en los impactos positivos de los numerosos esfuerzos en curso y planeados en la región</w:t>
                      </w:r>
                      <w:r w:rsidRPr="00B7097D">
                        <w:rPr>
                          <w:bCs/>
                          <w:sz w:val="20"/>
                          <w:lang w:val="es-ES"/>
                        </w:rPr>
                        <w:t>.</w:t>
                      </w:r>
                    </w:p>
                    <w:p w:rsidR="00E1579A" w:rsidRDefault="00E1579A" w:rsidP="005D2CBF">
                      <w:pPr>
                        <w:spacing w:after="0" w:line="60" w:lineRule="exact"/>
                        <w:jc w:val="both"/>
                        <w:rPr>
                          <w:bCs/>
                          <w:sz w:val="20"/>
                          <w:lang w:val="es-ES"/>
                        </w:rPr>
                      </w:pPr>
                    </w:p>
                    <w:p w:rsidR="00E1579A" w:rsidRPr="00D10289" w:rsidRDefault="00E1579A" w:rsidP="004B6379">
                      <w:pPr>
                        <w:spacing w:after="0" w:line="240" w:lineRule="auto"/>
                        <w:jc w:val="both"/>
                        <w:rPr>
                          <w:bCs/>
                          <w:sz w:val="20"/>
                          <w:lang w:val="es-ES"/>
                        </w:rPr>
                      </w:pPr>
                      <w:r w:rsidRPr="00B7097D">
                        <w:rPr>
                          <w:bCs/>
                          <w:sz w:val="20"/>
                          <w:lang w:val="es-ES"/>
                        </w:rPr>
                        <w:t>Durante el Proyecto CLME, se desarrolló un “</w:t>
                      </w:r>
                      <w:r w:rsidRPr="00D10289">
                        <w:rPr>
                          <w:bCs/>
                          <w:i/>
                          <w:sz w:val="20"/>
                          <w:lang w:val="es-ES"/>
                        </w:rPr>
                        <w:t>Programa de Acciones Estratégicas para el Manejo Sostenible de los Recursos Marinos Vivos compartidos de los Grandes Ecosistemas Marinos del Caribe y de la Plataforma del Norte de Brasil a 10 años</w:t>
                      </w:r>
                      <w:r w:rsidRPr="00B7097D">
                        <w:rPr>
                          <w:bCs/>
                          <w:i/>
                          <w:sz w:val="20"/>
                          <w:lang w:val="es-ES"/>
                        </w:rPr>
                        <w:t>”</w:t>
                      </w:r>
                      <w:r>
                        <w:rPr>
                          <w:bCs/>
                          <w:sz w:val="20"/>
                          <w:lang w:val="es-ES"/>
                        </w:rPr>
                        <w:t xml:space="preserve"> (el </w:t>
                      </w:r>
                      <w:r w:rsidRPr="00B7097D">
                        <w:rPr>
                          <w:bCs/>
                          <w:sz w:val="20"/>
                          <w:lang w:val="es-ES"/>
                        </w:rPr>
                        <w:t>“</w:t>
                      </w:r>
                      <w:r>
                        <w:rPr>
                          <w:bCs/>
                          <w:sz w:val="20"/>
                          <w:lang w:val="es-ES"/>
                        </w:rPr>
                        <w:t xml:space="preserve">PAE del </w:t>
                      </w:r>
                      <w:r w:rsidRPr="00B7097D">
                        <w:rPr>
                          <w:bCs/>
                          <w:sz w:val="20"/>
                          <w:lang w:val="es-ES"/>
                        </w:rPr>
                        <w:t>CLME</w:t>
                      </w:r>
                      <w:r w:rsidRPr="00F01611">
                        <w:rPr>
                          <w:bCs/>
                          <w:sz w:val="20"/>
                          <w:vertAlign w:val="superscript"/>
                          <w:lang w:val="es-ES"/>
                        </w:rPr>
                        <w:t>+</w:t>
                      </w:r>
                      <w:r w:rsidRPr="00B7097D">
                        <w:rPr>
                          <w:bCs/>
                          <w:sz w:val="20"/>
                          <w:lang w:val="es-ES"/>
                        </w:rPr>
                        <w:t>”)</w:t>
                      </w:r>
                      <w:r>
                        <w:rPr>
                          <w:bCs/>
                          <w:sz w:val="20"/>
                          <w:lang w:val="es-ES"/>
                        </w:rPr>
                        <w:t xml:space="preserve">, el cual fue políticamente endosado por más de 20 Estados del </w:t>
                      </w:r>
                      <w:r w:rsidRPr="00B7097D">
                        <w:rPr>
                          <w:bCs/>
                          <w:sz w:val="20"/>
                          <w:lang w:val="es-ES"/>
                        </w:rPr>
                        <w:t>CLME</w:t>
                      </w:r>
                      <w:r w:rsidRPr="00F01611">
                        <w:rPr>
                          <w:bCs/>
                          <w:sz w:val="20"/>
                          <w:vertAlign w:val="superscript"/>
                          <w:lang w:val="es-ES"/>
                        </w:rPr>
                        <w:t>+</w:t>
                      </w:r>
                      <w:r w:rsidRPr="00B7097D">
                        <w:rPr>
                          <w:bCs/>
                          <w:sz w:val="20"/>
                          <w:lang w:val="es-ES"/>
                        </w:rPr>
                        <w:t>.</w:t>
                      </w:r>
                      <w:r>
                        <w:rPr>
                          <w:bCs/>
                          <w:sz w:val="20"/>
                          <w:lang w:val="es-ES"/>
                        </w:rPr>
                        <w:t xml:space="preserve"> </w:t>
                      </w:r>
                      <w:r w:rsidRPr="00D10289">
                        <w:rPr>
                          <w:bCs/>
                          <w:sz w:val="20"/>
                          <w:lang w:val="es-ES"/>
                        </w:rPr>
                        <w:t>El actual Proyecto del CLME</w:t>
                      </w:r>
                      <w:r w:rsidRPr="00F01611">
                        <w:rPr>
                          <w:bCs/>
                          <w:sz w:val="20"/>
                          <w:vertAlign w:val="superscript"/>
                          <w:lang w:val="es-ES"/>
                        </w:rPr>
                        <w:t>+</w:t>
                      </w:r>
                      <w:r w:rsidRPr="00D10289">
                        <w:rPr>
                          <w:bCs/>
                          <w:sz w:val="20"/>
                          <w:lang w:val="es-ES"/>
                        </w:rPr>
                        <w:t xml:space="preserve"> del PNUD/FMAM (FMAM ID 5542; 2015-2019) es un proyecto a 5 años que busca espec</w:t>
                      </w:r>
                      <w:r>
                        <w:rPr>
                          <w:bCs/>
                          <w:sz w:val="20"/>
                          <w:lang w:val="es-ES"/>
                        </w:rPr>
                        <w:t xml:space="preserve">íficamente apoyar la implementación de este </w:t>
                      </w:r>
                      <w:r>
                        <w:rPr>
                          <w:bCs/>
                          <w:i/>
                          <w:sz w:val="20"/>
                          <w:lang w:val="es-ES"/>
                        </w:rPr>
                        <w:t>PAE del C</w:t>
                      </w:r>
                      <w:r w:rsidRPr="00D10289">
                        <w:rPr>
                          <w:bCs/>
                          <w:i/>
                          <w:sz w:val="20"/>
                          <w:lang w:val="es-ES"/>
                        </w:rPr>
                        <w:t>LME</w:t>
                      </w:r>
                      <w:r w:rsidRPr="00F01611">
                        <w:rPr>
                          <w:bCs/>
                          <w:i/>
                          <w:sz w:val="20"/>
                          <w:vertAlign w:val="superscript"/>
                          <w:lang w:val="es-ES"/>
                        </w:rPr>
                        <w:t>+</w:t>
                      </w:r>
                      <w:r>
                        <w:rPr>
                          <w:bCs/>
                          <w:i/>
                          <w:sz w:val="20"/>
                          <w:lang w:val="es-ES"/>
                        </w:rPr>
                        <w:t xml:space="preserve"> a 10 años</w:t>
                      </w:r>
                      <w:r w:rsidRPr="00D10289">
                        <w:rPr>
                          <w:bCs/>
                          <w:i/>
                          <w:sz w:val="20"/>
                          <w:lang w:val="es-ES"/>
                        </w:rPr>
                        <w:t xml:space="preserve">. </w:t>
                      </w:r>
                      <w:r w:rsidRPr="00D10289">
                        <w:rPr>
                          <w:bCs/>
                          <w:sz w:val="20"/>
                          <w:lang w:val="es-ES"/>
                        </w:rPr>
                        <w:t>Sin embargo, como un PAE ambicioso y amplio de tipo “sombrilla”, se reconoce que la implementaci</w:t>
                      </w:r>
                      <w:r>
                        <w:rPr>
                          <w:bCs/>
                          <w:sz w:val="20"/>
                          <w:lang w:val="es-ES"/>
                        </w:rPr>
                        <w:t>ón del PAE no se podrá lograr por medio de un solo programa o una iniciativa única</w:t>
                      </w:r>
                      <w:r w:rsidRPr="00D10289">
                        <w:rPr>
                          <w:bCs/>
                          <w:sz w:val="20"/>
                          <w:lang w:val="es-ES"/>
                        </w:rPr>
                        <w:t>. Más bien, se requiere de una mayor articulación, coordinación y colaboración entre un amplio rango de proyectos e iniciativas en curso y planeadas. El Proyecto CLME</w:t>
                      </w:r>
                      <w:r w:rsidRPr="00F01611">
                        <w:rPr>
                          <w:bCs/>
                          <w:sz w:val="20"/>
                          <w:vertAlign w:val="superscript"/>
                          <w:lang w:val="es-ES"/>
                        </w:rPr>
                        <w:t>+</w:t>
                      </w:r>
                      <w:r w:rsidRPr="00D10289">
                        <w:rPr>
                          <w:bCs/>
                          <w:sz w:val="20"/>
                          <w:lang w:val="es-ES"/>
                        </w:rPr>
                        <w:t xml:space="preserve"> se encuentra idealmente posicionado en este contexto para catalizar la implementación del PAE, y para ayudar a lograr los esfuerzos de coordinaci</w:t>
                      </w:r>
                      <w:r>
                        <w:rPr>
                          <w:bCs/>
                          <w:sz w:val="20"/>
                          <w:lang w:val="es-ES"/>
                        </w:rPr>
                        <w:t>ón e integración requeridos</w:t>
                      </w:r>
                      <w:r w:rsidRPr="00D10289">
                        <w:rPr>
                          <w:bCs/>
                          <w:sz w:val="20"/>
                          <w:lang w:val="es-ES"/>
                        </w:rPr>
                        <w:t>.</w:t>
                      </w:r>
                    </w:p>
                    <w:p w:rsidR="00E1579A" w:rsidRDefault="00E1579A" w:rsidP="005D2CBF">
                      <w:pPr>
                        <w:spacing w:after="0" w:line="60" w:lineRule="exact"/>
                        <w:jc w:val="both"/>
                        <w:rPr>
                          <w:bCs/>
                          <w:sz w:val="20"/>
                          <w:lang w:val="es-ES"/>
                        </w:rPr>
                      </w:pPr>
                    </w:p>
                    <w:p w:rsidR="00E1579A" w:rsidRPr="007222B3" w:rsidRDefault="00E1579A" w:rsidP="004B6379">
                      <w:pPr>
                        <w:spacing w:after="0" w:line="240" w:lineRule="auto"/>
                        <w:jc w:val="both"/>
                        <w:rPr>
                          <w:bCs/>
                          <w:color w:val="0070C0"/>
                          <w:sz w:val="20"/>
                          <w:lang w:val="es-ES"/>
                        </w:rPr>
                      </w:pPr>
                      <w:r w:rsidRPr="009666DF">
                        <w:rPr>
                          <w:bCs/>
                          <w:sz w:val="20"/>
                          <w:lang w:val="es-ES"/>
                        </w:rPr>
                        <w:t>Dada la abundancia de proyectos e iniciativas en la región que permiten abordar</w:t>
                      </w:r>
                      <w:r>
                        <w:rPr>
                          <w:bCs/>
                          <w:sz w:val="20"/>
                          <w:lang w:val="es-ES"/>
                        </w:rPr>
                        <w:t xml:space="preserve"> la reducción de tensiones a nivel</w:t>
                      </w:r>
                      <w:r w:rsidRPr="009666DF">
                        <w:rPr>
                          <w:bCs/>
                          <w:sz w:val="20"/>
                          <w:lang w:val="es-ES"/>
                        </w:rPr>
                        <w:t xml:space="preserve"> local o nacional, el Proyecto CLME</w:t>
                      </w:r>
                      <w:r w:rsidRPr="00F01611">
                        <w:rPr>
                          <w:bCs/>
                          <w:sz w:val="20"/>
                          <w:vertAlign w:val="superscript"/>
                          <w:lang w:val="es-ES"/>
                        </w:rPr>
                        <w:t>+</w:t>
                      </w:r>
                      <w:r>
                        <w:rPr>
                          <w:bCs/>
                          <w:sz w:val="20"/>
                          <w:lang w:val="es-ES"/>
                        </w:rPr>
                        <w:t xml:space="preserve"> ha identificado claramente su nicho entre todos los proyectos e iniciativas regionales</w:t>
                      </w:r>
                      <w:r w:rsidRPr="009666DF">
                        <w:rPr>
                          <w:bCs/>
                          <w:sz w:val="20"/>
                          <w:lang w:val="es-ES"/>
                        </w:rPr>
                        <w:t>,</w:t>
                      </w:r>
                      <w:r>
                        <w:rPr>
                          <w:bCs/>
                          <w:sz w:val="20"/>
                          <w:lang w:val="es-ES"/>
                        </w:rPr>
                        <w:t xml:space="preserve"> y por lo tanto centra su atención principalmente en la mejora de la arquitectura y los procesos de gobernanza. Ello queda fuertemente ref</w:t>
                      </w:r>
                      <w:r w:rsidRPr="009666DF">
                        <w:rPr>
                          <w:bCs/>
                          <w:sz w:val="20"/>
                          <w:lang w:val="es-ES"/>
                        </w:rPr>
                        <w:t>lejado en el marco de resultados del proyecto y en sus indicadores y metas asociadas. Si bien se podría esperar un número sustancial de acciones para reducir los tensores en un proyecto típico de implementación de un PAE, en el contexto específico del CLME</w:t>
                      </w:r>
                      <w:r w:rsidRPr="00F01611">
                        <w:rPr>
                          <w:bCs/>
                          <w:sz w:val="20"/>
                          <w:vertAlign w:val="superscript"/>
                          <w:lang w:val="es-ES"/>
                        </w:rPr>
                        <w:t>+</w:t>
                      </w:r>
                      <w:r w:rsidRPr="009666DF">
                        <w:rPr>
                          <w:bCs/>
                          <w:sz w:val="20"/>
                          <w:lang w:val="es-ES"/>
                        </w:rPr>
                        <w:t>, y teniendo debidamente en cuenta su escala, naturaleza única y su complejidad</w:t>
                      </w:r>
                      <w:r>
                        <w:rPr>
                          <w:bCs/>
                          <w:sz w:val="20"/>
                          <w:lang w:val="es-ES"/>
                        </w:rPr>
                        <w:t>, un enfoque demasiado centrado en medidas específicas de reducción de tensión al nivel local o subregional agotaría rápidamente los fondos disponibles para este proyecto (lo que por consiguiente generaría resultados no sostenibles</w:t>
                      </w:r>
                      <w:r w:rsidRPr="009666DF">
                        <w:rPr>
                          <w:bCs/>
                          <w:sz w:val="20"/>
                          <w:lang w:val="es-ES"/>
                        </w:rPr>
                        <w:t>),</w:t>
                      </w:r>
                      <w:r>
                        <w:rPr>
                          <w:bCs/>
                          <w:sz w:val="20"/>
                          <w:lang w:val="es-ES"/>
                        </w:rPr>
                        <w:t xml:space="preserve"> mientras que tales acciones locales o subregionales bien podrían ser abordadas por muchos de los demás proyectos e iniciativas existentes o planeados</w:t>
                      </w:r>
                      <w:r w:rsidRPr="009666DF">
                        <w:rPr>
                          <w:bCs/>
                          <w:sz w:val="20"/>
                          <w:lang w:val="es-ES"/>
                        </w:rPr>
                        <w:t>. Sin embargo, ninguno de los demás proyectos e iniciativas se encontrar</w:t>
                      </w:r>
                      <w:r>
                        <w:rPr>
                          <w:bCs/>
                          <w:sz w:val="20"/>
                          <w:lang w:val="es-ES"/>
                        </w:rPr>
                        <w:t>ía igual de bien posicionado</w:t>
                      </w:r>
                      <w:r w:rsidRPr="009666DF">
                        <w:rPr>
                          <w:bCs/>
                          <w:sz w:val="20"/>
                          <w:lang w:val="es-ES"/>
                        </w:rPr>
                        <w:t xml:space="preserve"> para abordar las brechas en los arreglos generales de gobernanza en el CLME</w:t>
                      </w:r>
                      <w:r w:rsidRPr="00F01611">
                        <w:rPr>
                          <w:bCs/>
                          <w:sz w:val="20"/>
                          <w:vertAlign w:val="superscript"/>
                          <w:lang w:val="es-ES"/>
                        </w:rPr>
                        <w:t>+</w:t>
                      </w:r>
                      <w:r w:rsidRPr="009666DF">
                        <w:rPr>
                          <w:bCs/>
                          <w:sz w:val="20"/>
                          <w:lang w:val="es-ES"/>
                        </w:rPr>
                        <w:t>. Si bien se prevén algunas acciones modestas de reducción de tensores dentro del Proyecto CLME</w:t>
                      </w:r>
                      <w:r w:rsidRPr="00F01611">
                        <w:rPr>
                          <w:bCs/>
                          <w:sz w:val="20"/>
                          <w:vertAlign w:val="superscript"/>
                          <w:lang w:val="es-ES"/>
                        </w:rPr>
                        <w:t>+</w:t>
                      </w:r>
                      <w:r w:rsidRPr="009666DF">
                        <w:rPr>
                          <w:bCs/>
                          <w:sz w:val="20"/>
                          <w:lang w:val="es-ES"/>
                        </w:rPr>
                        <w:t xml:space="preserve"> (Componente 3), los esfuerzos se centrar</w:t>
                      </w:r>
                      <w:r>
                        <w:rPr>
                          <w:bCs/>
                          <w:sz w:val="20"/>
                          <w:lang w:val="es-ES"/>
                        </w:rPr>
                        <w:t>án principalmente en abordar las causas raíz de la degradación ambiental mediante el fortalecimiento de arreglos colaborativos y la mejora de las capacidades institucionales y humanas</w:t>
                      </w:r>
                      <w:r w:rsidRPr="009666DF">
                        <w:rPr>
                          <w:bCs/>
                          <w:sz w:val="20"/>
                          <w:lang w:val="es-ES"/>
                        </w:rPr>
                        <w:t xml:space="preserve"> (Component</w:t>
                      </w:r>
                      <w:r>
                        <w:rPr>
                          <w:bCs/>
                          <w:sz w:val="20"/>
                          <w:lang w:val="es-ES"/>
                        </w:rPr>
                        <w:t>es 1, 2 y</w:t>
                      </w:r>
                      <w:r w:rsidRPr="009666DF">
                        <w:rPr>
                          <w:bCs/>
                          <w:sz w:val="20"/>
                          <w:lang w:val="es-ES"/>
                        </w:rPr>
                        <w:t xml:space="preserve"> 3). </w:t>
                      </w:r>
                      <w:r w:rsidRPr="007222B3">
                        <w:rPr>
                          <w:bCs/>
                          <w:sz w:val="20"/>
                          <w:lang w:val="es-ES"/>
                        </w:rPr>
                        <w:t>Esto se realizará mientras que paralelamente se evalúa la factibilidad y las necesidades, y se identifican los recursos requeridos, para catalizar un aumento en escala sin precedentes</w:t>
                      </w:r>
                      <w:r>
                        <w:rPr>
                          <w:bCs/>
                          <w:sz w:val="20"/>
                          <w:lang w:val="es-ES"/>
                        </w:rPr>
                        <w:t xml:space="preserve"> de acciones de reducción de tensión durante la próxima década</w:t>
                      </w:r>
                      <w:r w:rsidRPr="007222B3">
                        <w:rPr>
                          <w:bCs/>
                          <w:sz w:val="20"/>
                          <w:lang w:val="es-ES"/>
                        </w:rPr>
                        <w:t xml:space="preserve">. Se desarrollará colaborativamente un marco sólido e integral de planeación, </w:t>
                      </w:r>
                      <w:r>
                        <w:rPr>
                          <w:bCs/>
                          <w:sz w:val="20"/>
                          <w:lang w:val="es-ES"/>
                        </w:rPr>
                        <w:t>seguimiento</w:t>
                      </w:r>
                      <w:r w:rsidRPr="007222B3">
                        <w:rPr>
                          <w:bCs/>
                          <w:sz w:val="20"/>
                          <w:lang w:val="es-ES"/>
                        </w:rPr>
                        <w:t xml:space="preserve"> y evaluación para hacer seguimiento a los avances y medir las distancias para llegar a las metas, por medio de una </w:t>
                      </w:r>
                      <w:r>
                        <w:rPr>
                          <w:bCs/>
                          <w:sz w:val="20"/>
                          <w:lang w:val="es-ES"/>
                        </w:rPr>
                        <w:t xml:space="preserve">“Alianza para la implementación del PAE del </w:t>
                      </w:r>
                      <w:r w:rsidRPr="007222B3">
                        <w:rPr>
                          <w:bCs/>
                          <w:sz w:val="20"/>
                          <w:lang w:val="es-ES"/>
                        </w:rPr>
                        <w:t>CLME</w:t>
                      </w:r>
                      <w:r w:rsidRPr="00F01611">
                        <w:rPr>
                          <w:bCs/>
                          <w:sz w:val="20"/>
                          <w:vertAlign w:val="superscript"/>
                          <w:lang w:val="es-ES"/>
                        </w:rPr>
                        <w:t>+</w:t>
                      </w:r>
                      <w:r w:rsidRPr="007222B3">
                        <w:rPr>
                          <w:bCs/>
                          <w:sz w:val="20"/>
                          <w:lang w:val="es-ES"/>
                        </w:rPr>
                        <w:t>”</w:t>
                      </w:r>
                      <w:r>
                        <w:rPr>
                          <w:bCs/>
                          <w:sz w:val="20"/>
                          <w:lang w:val="es-ES"/>
                        </w:rPr>
                        <w:t xml:space="preserve"> amplia y mejorada</w:t>
                      </w:r>
                      <w:r w:rsidRPr="007222B3">
                        <w:rPr>
                          <w:bCs/>
                          <w:sz w:val="20"/>
                          <w:lang w:val="es-ES"/>
                        </w:rPr>
                        <w:t xml:space="preserve">. </w:t>
                      </w:r>
                    </w:p>
                    <w:p w:rsidR="00E1579A" w:rsidRDefault="00E1579A" w:rsidP="005D2CBF">
                      <w:pPr>
                        <w:spacing w:after="0" w:line="60" w:lineRule="exact"/>
                        <w:jc w:val="both"/>
                        <w:rPr>
                          <w:bCs/>
                          <w:i/>
                          <w:sz w:val="20"/>
                          <w:lang w:val="es-ES"/>
                        </w:rPr>
                      </w:pPr>
                    </w:p>
                    <w:p w:rsidR="00E1579A" w:rsidRPr="004B6379" w:rsidRDefault="00E1579A" w:rsidP="004B6379">
                      <w:pPr>
                        <w:spacing w:after="0" w:line="240" w:lineRule="auto"/>
                        <w:jc w:val="both"/>
                        <w:rPr>
                          <w:bCs/>
                          <w:i/>
                          <w:sz w:val="20"/>
                          <w:lang w:val="es-ES"/>
                        </w:rPr>
                      </w:pPr>
                      <w:r w:rsidRPr="007222B3">
                        <w:rPr>
                          <w:bCs/>
                          <w:i/>
                          <w:sz w:val="20"/>
                          <w:lang w:val="es-ES"/>
                        </w:rPr>
                        <w:t>La Sección 1 de este Documento de Proyecto ofrece una descripci</w:t>
                      </w:r>
                      <w:r>
                        <w:rPr>
                          <w:bCs/>
                          <w:i/>
                          <w:sz w:val="20"/>
                          <w:lang w:val="es-ES"/>
                        </w:rPr>
                        <w:t>ón bastante detallada de la línea base. Los lectores que esté</w:t>
                      </w:r>
                      <w:r w:rsidRPr="007222B3">
                        <w:rPr>
                          <w:bCs/>
                          <w:i/>
                          <w:sz w:val="20"/>
                          <w:lang w:val="es-ES"/>
                        </w:rPr>
                        <w:t>n familiarizados con el Proyecto CLME, el PAE del CLME</w:t>
                      </w:r>
                      <w:r w:rsidRPr="00F01611">
                        <w:rPr>
                          <w:bCs/>
                          <w:i/>
                          <w:sz w:val="20"/>
                          <w:vertAlign w:val="superscript"/>
                          <w:lang w:val="es-ES"/>
                        </w:rPr>
                        <w:t>+</w:t>
                      </w:r>
                      <w:r w:rsidRPr="007222B3">
                        <w:rPr>
                          <w:bCs/>
                          <w:i/>
                          <w:sz w:val="20"/>
                          <w:vertAlign w:val="superscript"/>
                          <w:lang w:val="es-ES"/>
                        </w:rPr>
                        <w:t xml:space="preserve"> </w:t>
                      </w:r>
                      <w:r w:rsidRPr="007222B3">
                        <w:rPr>
                          <w:bCs/>
                          <w:i/>
                          <w:sz w:val="20"/>
                          <w:lang w:val="es-ES"/>
                        </w:rPr>
                        <w:t>y la situación de línea base en la regi</w:t>
                      </w:r>
                      <w:r>
                        <w:rPr>
                          <w:bCs/>
                          <w:i/>
                          <w:sz w:val="20"/>
                          <w:lang w:val="es-ES"/>
                        </w:rPr>
                        <w:t>ón con relación a la gobernanza de los recursos marinos vivos, podrán pasar inmediatamente a las Secciones 2 a 5 del documento</w:t>
                      </w:r>
                      <w:r w:rsidRPr="007222B3">
                        <w:rPr>
                          <w:bCs/>
                          <w:i/>
                          <w:sz w:val="20"/>
                          <w:lang w:val="es-ES"/>
                        </w:rPr>
                        <w:t>.</w:t>
                      </w:r>
                    </w:p>
                    <w:p w:rsidR="00E1579A" w:rsidRPr="004B6379" w:rsidRDefault="00E1579A" w:rsidP="004B6379">
                      <w:pPr>
                        <w:spacing w:after="0" w:line="240" w:lineRule="auto"/>
                        <w:jc w:val="center"/>
                        <w:rPr>
                          <w:b/>
                          <w:bCs/>
                          <w:sz w:val="20"/>
                          <w:lang w:val="es-ES"/>
                        </w:rPr>
                      </w:pPr>
                    </w:p>
                    <w:p w:rsidR="00E1579A" w:rsidRPr="004B6379" w:rsidRDefault="00E1579A" w:rsidP="004B6379">
                      <w:pPr>
                        <w:spacing w:after="0" w:line="240" w:lineRule="auto"/>
                        <w:jc w:val="center"/>
                        <w:rPr>
                          <w:b/>
                          <w:bCs/>
                          <w:sz w:val="20"/>
                          <w:lang w:val="es-ES"/>
                        </w:rPr>
                      </w:pPr>
                    </w:p>
                  </w:txbxContent>
                </v:textbox>
                <w10:anchorlock/>
              </v:shape>
            </w:pict>
          </mc:Fallback>
        </mc:AlternateContent>
      </w:r>
    </w:p>
    <w:p w:rsidR="00251C68" w:rsidRPr="00AF166D" w:rsidRDefault="00AF166D" w:rsidP="004F665D">
      <w:pPr>
        <w:pStyle w:val="Heading1"/>
        <w:spacing w:after="240"/>
        <w:ind w:left="431" w:hanging="431"/>
        <w:rPr>
          <w:sz w:val="26"/>
          <w:szCs w:val="26"/>
          <w:lang w:val="es-ES"/>
        </w:rPr>
      </w:pPr>
      <w:bookmarkStart w:id="9" w:name="_Ref405148432"/>
      <w:bookmarkStart w:id="10" w:name="_Ref405472750"/>
      <w:bookmarkStart w:id="11" w:name="_Toc397696172"/>
      <w:bookmarkStart w:id="12" w:name="_Toc421560925"/>
      <w:r w:rsidRPr="009C24D4">
        <w:rPr>
          <w:sz w:val="28"/>
          <w:lang w:val="es-ES"/>
        </w:rPr>
        <w:lastRenderedPageBreak/>
        <w:t>Análisis de Situación</w:t>
      </w:r>
      <w:bookmarkEnd w:id="9"/>
      <w:bookmarkEnd w:id="10"/>
      <w:bookmarkEnd w:id="11"/>
      <w:bookmarkEnd w:id="12"/>
    </w:p>
    <w:p w:rsidR="00251C68" w:rsidRPr="00AF166D" w:rsidRDefault="00AF166D" w:rsidP="004F665D">
      <w:pPr>
        <w:pStyle w:val="Heading2"/>
        <w:spacing w:before="240" w:after="240"/>
        <w:ind w:left="578" w:hanging="578"/>
        <w:rPr>
          <w:sz w:val="24"/>
          <w:szCs w:val="24"/>
          <w:lang w:val="es-ES"/>
        </w:rPr>
      </w:pPr>
      <w:bookmarkStart w:id="13" w:name="_Toc393887217"/>
      <w:bookmarkStart w:id="14" w:name="_Toc397696173"/>
      <w:bookmarkStart w:id="15" w:name="_Toc421560926"/>
      <w:r w:rsidRPr="009C24D4">
        <w:rPr>
          <w:sz w:val="24"/>
          <w:lang w:val="es-ES"/>
        </w:rPr>
        <w:t>Introducción: Apoyo del FMAM al Programa de Acciones Estratégicas del CLME</w:t>
      </w:r>
      <w:r w:rsidRPr="009C24D4">
        <w:rPr>
          <w:sz w:val="24"/>
          <w:vertAlign w:val="superscript"/>
          <w:lang w:val="es-ES"/>
        </w:rPr>
        <w:t>+</w:t>
      </w:r>
      <w:r w:rsidRPr="009C24D4">
        <w:rPr>
          <w:sz w:val="24"/>
          <w:lang w:val="es-ES"/>
        </w:rPr>
        <w:t xml:space="preserve"> (PAE del CLME</w:t>
      </w:r>
      <w:r w:rsidRPr="009C24D4">
        <w:rPr>
          <w:sz w:val="24"/>
          <w:vertAlign w:val="superscript"/>
          <w:lang w:val="es-ES"/>
        </w:rPr>
        <w:t>+</w:t>
      </w:r>
      <w:r w:rsidRPr="009C24D4">
        <w:rPr>
          <w:sz w:val="24"/>
          <w:lang w:val="es-ES"/>
        </w:rPr>
        <w:t>)</w:t>
      </w:r>
      <w:bookmarkEnd w:id="13"/>
      <w:bookmarkEnd w:id="14"/>
      <w:bookmarkEnd w:id="15"/>
    </w:p>
    <w:p w:rsidR="009E01F7" w:rsidRPr="009C24D4" w:rsidRDefault="009E01F7" w:rsidP="009E01F7">
      <w:pPr>
        <w:shd w:val="clear" w:color="auto" w:fill="FFFFFF"/>
        <w:spacing w:before="120" w:after="120" w:line="240" w:lineRule="auto"/>
        <w:jc w:val="both"/>
        <w:rPr>
          <w:rFonts w:ascii="Arial" w:eastAsia="Times New Roman" w:hAnsi="Arial" w:cs="Arial"/>
          <w:sz w:val="21"/>
          <w:szCs w:val="21"/>
          <w:lang w:val="es-ES"/>
        </w:rPr>
      </w:pPr>
      <w:r w:rsidRPr="009C24D4">
        <w:rPr>
          <w:lang w:val="es-ES"/>
        </w:rPr>
        <w:t xml:space="preserve">Los Grandes Ecosistemas Marinos (GEM) son regiones de los océanos del mundo que comprenden las áreas costeras desde las cuencas hidrográficas y </w:t>
      </w:r>
      <w:hyperlink r:id="rId15" w:tooltip="Estuary" w:history="1">
        <w:r w:rsidRPr="009C24D4">
          <w:rPr>
            <w:lang w:val="es-ES"/>
          </w:rPr>
          <w:t>estuarios</w:t>
        </w:r>
      </w:hyperlink>
      <w:r w:rsidRPr="009C24D4">
        <w:rPr>
          <w:lang w:val="es-ES"/>
        </w:rPr>
        <w:t xml:space="preserve"> hasta los límites marinos de las plataformas continentales y los márgenes exteriores de los principales sistemas de corrientes marinas, y/o que ocupan mares parcialmente encerrados. Los GEM típicamente cubren extensiones relativamente grandes que se caracterizan por batimetrías, hidrografías, productividades y poblaciones de especies marinas tróficamente dependientes (NOAA, 2014). A nivel </w:t>
      </w:r>
      <w:r w:rsidR="009A4717">
        <w:rPr>
          <w:lang w:val="es-ES"/>
        </w:rPr>
        <w:t>mundial</w:t>
      </w:r>
      <w:r w:rsidRPr="009C24D4">
        <w:rPr>
          <w:lang w:val="es-ES"/>
        </w:rPr>
        <w:t>, se han definido 66</w:t>
      </w:r>
      <w:r>
        <w:rPr>
          <w:lang w:val="es-ES"/>
        </w:rPr>
        <w:t xml:space="preserve"> </w:t>
      </w:r>
      <w:r w:rsidRPr="009C24D4">
        <w:rPr>
          <w:lang w:val="es-ES"/>
        </w:rPr>
        <w:t>GEMs diferentes. El concepto de GEM fue desarrollado por la Administración Nacional Oceanográfica y Atmosférica de Estados Unidos de América (NOAA por su sigla en inglés) como una unidad geo</w:t>
      </w:r>
      <w:r>
        <w:rPr>
          <w:lang w:val="es-ES"/>
        </w:rPr>
        <w:t>-</w:t>
      </w:r>
      <w:r w:rsidRPr="009C24D4">
        <w:rPr>
          <w:lang w:val="es-ES"/>
        </w:rPr>
        <w:t xml:space="preserve">espacial significativa para la implementación de un </w:t>
      </w:r>
      <w:r w:rsidR="00513EF9">
        <w:rPr>
          <w:lang w:val="es-ES"/>
        </w:rPr>
        <w:t xml:space="preserve">manejo con </w:t>
      </w:r>
      <w:r w:rsidRPr="009C24D4">
        <w:rPr>
          <w:lang w:val="es-ES"/>
        </w:rPr>
        <w:t>enfoque   ecosistem</w:t>
      </w:r>
      <w:r w:rsidR="009A4717">
        <w:rPr>
          <w:lang w:val="es-ES"/>
        </w:rPr>
        <w:t>ico</w:t>
      </w:r>
      <w:r w:rsidRPr="009C24D4">
        <w:rPr>
          <w:lang w:val="es-ES"/>
        </w:rPr>
        <w:t xml:space="preserve"> (M</w:t>
      </w:r>
      <w:r w:rsidR="00595B93">
        <w:rPr>
          <w:lang w:val="es-ES"/>
        </w:rPr>
        <w:t>E</w:t>
      </w:r>
      <w:r w:rsidRPr="009C24D4">
        <w:rPr>
          <w:lang w:val="es-ES"/>
        </w:rPr>
        <w:t>E). Debido a la naturaleza transfronteriza de muchos GEMs, su adopción como una unidad de gestión generalmente requiere de  coordinación y colaboración a nivel internacional.</w:t>
      </w:r>
    </w:p>
    <w:p w:rsidR="009E01F7" w:rsidRPr="009C24D4" w:rsidRDefault="009E01F7" w:rsidP="009E01F7">
      <w:pPr>
        <w:jc w:val="both"/>
        <w:rPr>
          <w:lang w:val="es-ES"/>
        </w:rPr>
      </w:pPr>
      <w:r w:rsidRPr="009C24D4">
        <w:rPr>
          <w:lang w:val="es-ES"/>
        </w:rPr>
        <w:t>Desde el año 1995, el Fondo para el Medio Ambiente Mundial (FMAM), por medio de su Área Focal de Aguas Internacionales (AI), ha venido promoviendo el enfoque basado en los GEM. Los proyectos de GEM apoyados por el FMAM reúnen a los Estados costeros con las agencias internacionales, las organizaciones regionales y otros actores clave para abordar las problemáticas relacionadas con el medio ambiente marino. Dentro de estos proyectos, se analiza</w:t>
      </w:r>
      <w:r w:rsidR="00DB748D">
        <w:rPr>
          <w:lang w:val="es-ES"/>
        </w:rPr>
        <w:t xml:space="preserve"> </w:t>
      </w:r>
      <w:r w:rsidR="00DB748D" w:rsidRPr="003C1943">
        <w:rPr>
          <w:lang w:val="es-ES"/>
        </w:rPr>
        <w:t>la información con base científica de</w:t>
      </w:r>
      <w:bookmarkStart w:id="16" w:name="_GoBack"/>
      <w:bookmarkEnd w:id="16"/>
      <w:r w:rsidR="00DB748D">
        <w:rPr>
          <w:lang w:val="es-ES"/>
        </w:rPr>
        <w:t xml:space="preserve"> </w:t>
      </w:r>
      <w:r w:rsidRPr="009C24D4">
        <w:rPr>
          <w:lang w:val="es-ES"/>
        </w:rPr>
        <w:t xml:space="preserve">las principales preocupaciones ambientales transfronterizas y se identifican las causas raíz del deterioro ambiental. Con base en los resultados de dichos análisis (llamados </w:t>
      </w:r>
      <w:r w:rsidRPr="009C24D4">
        <w:rPr>
          <w:i/>
          <w:lang w:val="es-ES"/>
        </w:rPr>
        <w:t>Análisis de Diagnóstico Transfronterizos</w:t>
      </w:r>
      <w:r w:rsidRPr="009C24D4">
        <w:rPr>
          <w:lang w:val="es-ES"/>
        </w:rPr>
        <w:t xml:space="preserve"> o “</w:t>
      </w:r>
      <w:r w:rsidRPr="009C24D4">
        <w:rPr>
          <w:i/>
          <w:lang w:val="es-ES"/>
        </w:rPr>
        <w:t>ADTs</w:t>
      </w:r>
      <w:r w:rsidRPr="009C24D4">
        <w:rPr>
          <w:lang w:val="es-ES"/>
        </w:rPr>
        <w:t xml:space="preserve">”), los países conjuntamente determinan y acuerdan acciones prioritarias para abordar tales preocupaciones transfronterizas, por medio del desarrollo y el endoso político de un </w:t>
      </w:r>
      <w:r w:rsidRPr="009C24D4">
        <w:rPr>
          <w:i/>
          <w:lang w:val="es-ES"/>
        </w:rPr>
        <w:t>Programa de Acciones Estratégicas</w:t>
      </w:r>
      <w:r w:rsidRPr="009C24D4">
        <w:rPr>
          <w:lang w:val="es-ES"/>
        </w:rPr>
        <w:t xml:space="preserve"> (</w:t>
      </w:r>
      <w:r w:rsidRPr="009C24D4">
        <w:rPr>
          <w:i/>
          <w:lang w:val="es-ES"/>
        </w:rPr>
        <w:t>PAE</w:t>
      </w:r>
      <w:r w:rsidRPr="009C24D4">
        <w:rPr>
          <w:lang w:val="es-ES"/>
        </w:rPr>
        <w:t>).</w:t>
      </w:r>
    </w:p>
    <w:p w:rsidR="00251C68" w:rsidRPr="009E01F7" w:rsidRDefault="009E01F7" w:rsidP="009E01F7">
      <w:pPr>
        <w:spacing w:after="120"/>
        <w:jc w:val="both"/>
        <w:rPr>
          <w:rFonts w:cs="Arial"/>
          <w:lang w:val="es-ES"/>
        </w:rPr>
      </w:pPr>
      <w:r w:rsidRPr="009C24D4">
        <w:rPr>
          <w:lang w:val="es-ES"/>
        </w:rPr>
        <w:t xml:space="preserve">Entre los años 2001 y 2014, el FMAM apoyó con cofinanciación a los países que comparten los </w:t>
      </w:r>
      <w:r w:rsidRPr="009C24D4">
        <w:rPr>
          <w:i/>
          <w:lang w:val="es-ES"/>
        </w:rPr>
        <w:t>Grandes Ecosistemas Marinos del Caribe y de la Plataforma del Norte de Brasil (CLME por su sigla en inglés y GEMPNB, respectivamente)</w:t>
      </w:r>
      <w:r w:rsidRPr="009C24D4">
        <w:rPr>
          <w:lang w:val="es-ES"/>
        </w:rPr>
        <w:t xml:space="preserve">, para apoyar la preparación e implementación de una “fase fundacional de </w:t>
      </w:r>
      <w:r w:rsidR="0088109F">
        <w:rPr>
          <w:lang w:val="es-ES"/>
        </w:rPr>
        <w:t>fomento</w:t>
      </w:r>
      <w:r w:rsidR="0088109F" w:rsidRPr="009C24D4">
        <w:rPr>
          <w:lang w:val="es-ES"/>
        </w:rPr>
        <w:t xml:space="preserve"> </w:t>
      </w:r>
      <w:r w:rsidRPr="009C24D4">
        <w:rPr>
          <w:lang w:val="es-ES"/>
        </w:rPr>
        <w:t xml:space="preserve">de capacidades” para </w:t>
      </w:r>
      <w:r w:rsidR="00E25CB5">
        <w:rPr>
          <w:lang w:val="es-ES"/>
        </w:rPr>
        <w:t>el manejo</w:t>
      </w:r>
      <w:r w:rsidRPr="009C24D4">
        <w:rPr>
          <w:lang w:val="es-ES"/>
        </w:rPr>
        <w:t xml:space="preserve"> mejorad</w:t>
      </w:r>
      <w:r w:rsidR="00E25CB5">
        <w:rPr>
          <w:lang w:val="es-ES"/>
        </w:rPr>
        <w:t>o</w:t>
      </w:r>
      <w:r w:rsidRPr="009C24D4">
        <w:rPr>
          <w:lang w:val="es-ES"/>
        </w:rPr>
        <w:t>, conjunt</w:t>
      </w:r>
      <w:r w:rsidR="00E25CB5">
        <w:rPr>
          <w:lang w:val="es-ES"/>
        </w:rPr>
        <w:t>o</w:t>
      </w:r>
      <w:r w:rsidRPr="009C24D4">
        <w:rPr>
          <w:lang w:val="es-ES"/>
        </w:rPr>
        <w:t xml:space="preserve"> y basada en GEM</w:t>
      </w:r>
      <w:r>
        <w:rPr>
          <w:lang w:val="es-ES"/>
        </w:rPr>
        <w:t>s</w:t>
      </w:r>
      <w:r w:rsidRPr="009C24D4">
        <w:rPr>
          <w:lang w:val="es-ES"/>
        </w:rPr>
        <w:t xml:space="preserve"> de los recursos marinos vivos. Durante esta fase, entre los años 2009 y 2014, se implementó el proyecto a gran escala del PNUD/FMAM “</w:t>
      </w:r>
      <w:r w:rsidRPr="009C24D4">
        <w:rPr>
          <w:i/>
          <w:lang w:val="es-ES"/>
        </w:rPr>
        <w:t>Manejo Sostenible de los Recursos Marinos Vivos compartidos del Gran Ecosistema Marino del Caribe y Regiones Adyacentes</w:t>
      </w:r>
      <w:r w:rsidRPr="009C24D4">
        <w:rPr>
          <w:lang w:val="es-ES"/>
        </w:rPr>
        <w:t>” (“</w:t>
      </w:r>
      <w:r w:rsidRPr="009C24D4">
        <w:rPr>
          <w:i/>
          <w:lang w:val="es-ES"/>
        </w:rPr>
        <w:t>Proyecto CLME</w:t>
      </w:r>
      <w:r w:rsidRPr="009C24D4">
        <w:rPr>
          <w:lang w:val="es-ES"/>
        </w:rPr>
        <w:t>”, FMAM ID 1032).</w:t>
      </w:r>
      <w:r w:rsidR="00251C68" w:rsidRPr="009E01F7">
        <w:rPr>
          <w:rFonts w:cs="Arial"/>
          <w:lang w:val="es-ES"/>
        </w:rPr>
        <w:t xml:space="preserve"> </w:t>
      </w:r>
    </w:p>
    <w:p w:rsidR="00251C68" w:rsidRPr="004F665D" w:rsidRDefault="009A358B" w:rsidP="004F665D">
      <w:pPr>
        <w:spacing w:after="120"/>
        <w:rPr>
          <w:rFonts w:cs="Arial"/>
          <w:color w:val="FF0000"/>
        </w:rPr>
      </w:pPr>
      <w:r w:rsidRPr="004F665D">
        <w:rPr>
          <w:rFonts w:cs="Arial"/>
          <w:noProof/>
          <w:color w:val="FF0000"/>
          <w:lang w:val="en-US"/>
        </w:rPr>
        <w:drawing>
          <wp:inline distT="0" distB="0" distL="0" distR="0" wp14:anchorId="17C18D82" wp14:editId="775E7137">
            <wp:extent cx="5729605" cy="1231265"/>
            <wp:effectExtent l="0" t="0" r="444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9605" cy="1231265"/>
                    </a:xfrm>
                    <a:prstGeom prst="rect">
                      <a:avLst/>
                    </a:prstGeom>
                    <a:noFill/>
                    <a:ln>
                      <a:noFill/>
                    </a:ln>
                  </pic:spPr>
                </pic:pic>
              </a:graphicData>
            </a:graphic>
          </wp:inline>
        </w:drawing>
      </w:r>
    </w:p>
    <w:p w:rsidR="00251C68" w:rsidRPr="00AF166D" w:rsidRDefault="00AF166D" w:rsidP="004F665D">
      <w:pPr>
        <w:pStyle w:val="Caption"/>
        <w:spacing w:before="0" w:after="240" w:line="259" w:lineRule="auto"/>
        <w:ind w:left="357"/>
        <w:jc w:val="center"/>
        <w:rPr>
          <w:rFonts w:asciiTheme="minorHAnsi" w:hAnsiTheme="minorHAnsi" w:cs="Arial"/>
          <w:szCs w:val="22"/>
          <w:lang w:val="es-ES"/>
        </w:rPr>
      </w:pPr>
      <w:bookmarkStart w:id="17" w:name="_Toc421561004"/>
      <w:r w:rsidRPr="00AF166D">
        <w:rPr>
          <w:rFonts w:asciiTheme="minorHAnsi" w:hAnsiTheme="minorHAnsi" w:cs="Arial"/>
          <w:szCs w:val="22"/>
          <w:lang w:val="es-ES"/>
        </w:rPr>
        <w:t>Figura</w:t>
      </w:r>
      <w:r w:rsidR="00BA4BF8" w:rsidRPr="00AF166D">
        <w:rPr>
          <w:rFonts w:asciiTheme="minorHAnsi" w:hAnsiTheme="minorHAnsi" w:cs="Arial"/>
          <w:szCs w:val="22"/>
          <w:lang w:val="es-ES"/>
        </w:rPr>
        <w:t xml:space="preserve"> </w:t>
      </w:r>
      <w:r w:rsidR="00494D8C" w:rsidRPr="004F665D">
        <w:rPr>
          <w:rFonts w:asciiTheme="minorHAnsi" w:hAnsiTheme="minorHAnsi" w:cs="Arial"/>
          <w:szCs w:val="22"/>
        </w:rPr>
        <w:fldChar w:fldCharType="begin"/>
      </w:r>
      <w:r w:rsidR="00BA4BF8" w:rsidRPr="00AF166D">
        <w:rPr>
          <w:rFonts w:asciiTheme="minorHAnsi" w:hAnsiTheme="minorHAnsi" w:cs="Arial"/>
          <w:szCs w:val="22"/>
          <w:lang w:val="es-ES"/>
        </w:rPr>
        <w:instrText xml:space="preserve"> SEQ Figure \* ARABIC </w:instrText>
      </w:r>
      <w:r w:rsidR="00494D8C" w:rsidRPr="004F665D">
        <w:rPr>
          <w:rFonts w:asciiTheme="minorHAnsi" w:hAnsiTheme="minorHAnsi" w:cs="Arial"/>
          <w:szCs w:val="22"/>
        </w:rPr>
        <w:fldChar w:fldCharType="separate"/>
      </w:r>
      <w:r w:rsidR="00772076" w:rsidRPr="00AF166D">
        <w:rPr>
          <w:rFonts w:asciiTheme="minorHAnsi" w:hAnsiTheme="minorHAnsi" w:cs="Arial"/>
          <w:noProof/>
          <w:szCs w:val="22"/>
          <w:lang w:val="es-ES"/>
        </w:rPr>
        <w:t>1</w:t>
      </w:r>
      <w:r w:rsidR="00494D8C" w:rsidRPr="004F665D">
        <w:rPr>
          <w:rFonts w:asciiTheme="minorHAnsi" w:hAnsiTheme="minorHAnsi" w:cs="Arial"/>
          <w:szCs w:val="22"/>
        </w:rPr>
        <w:fldChar w:fldCharType="end"/>
      </w:r>
      <w:r w:rsidR="00BA4BF8" w:rsidRPr="00AF166D">
        <w:rPr>
          <w:rFonts w:asciiTheme="minorHAnsi" w:hAnsiTheme="minorHAnsi" w:cs="Arial"/>
          <w:szCs w:val="22"/>
          <w:lang w:val="es-ES"/>
        </w:rPr>
        <w:t xml:space="preserve">. </w:t>
      </w:r>
      <w:r w:rsidRPr="00AF166D">
        <w:rPr>
          <w:lang w:val="es-ES"/>
        </w:rPr>
        <w:t xml:space="preserve">Cronograma e hitos importantes para la implementación del Proyecto </w:t>
      </w:r>
      <w:r w:rsidRPr="00AF166D">
        <w:rPr>
          <w:i/>
          <w:lang w:val="es-ES"/>
        </w:rPr>
        <w:t>CLME</w:t>
      </w:r>
      <w:r w:rsidRPr="00AF166D">
        <w:rPr>
          <w:i/>
          <w:vertAlign w:val="superscript"/>
          <w:lang w:val="es-ES"/>
        </w:rPr>
        <w:t>+</w:t>
      </w:r>
      <w:r w:rsidRPr="00AF166D">
        <w:rPr>
          <w:lang w:val="es-ES"/>
        </w:rPr>
        <w:t xml:space="preserve"> a 5 años</w:t>
      </w:r>
      <w:bookmarkEnd w:id="17"/>
      <w:r w:rsidRPr="00AF166D">
        <w:rPr>
          <w:rFonts w:asciiTheme="minorHAnsi" w:hAnsiTheme="minorHAnsi" w:cs="Arial"/>
          <w:szCs w:val="22"/>
          <w:lang w:val="es-ES"/>
        </w:rPr>
        <w:t xml:space="preserve"> </w:t>
      </w:r>
    </w:p>
    <w:p w:rsidR="009E01F7" w:rsidRPr="009C24D4" w:rsidRDefault="009E01F7" w:rsidP="009E01F7">
      <w:pPr>
        <w:jc w:val="both"/>
        <w:rPr>
          <w:lang w:val="es-ES"/>
        </w:rPr>
      </w:pPr>
      <w:r w:rsidRPr="009C24D4">
        <w:rPr>
          <w:lang w:val="es-ES"/>
        </w:rPr>
        <w:t xml:space="preserve">Dentro del Proyecto CLME, se generó una serie de ADTs para los 3 </w:t>
      </w:r>
      <w:r w:rsidR="006261D4">
        <w:rPr>
          <w:lang w:val="es-ES"/>
        </w:rPr>
        <w:t xml:space="preserve">sub-tipos de </w:t>
      </w:r>
      <w:r w:rsidRPr="009C24D4">
        <w:rPr>
          <w:lang w:val="es-ES"/>
        </w:rPr>
        <w:t xml:space="preserve">ecosistemas que sustentan las más importantes pesquerías y la biodiversidad en la región del CLME: (a) el ecosistema de arrecifes (incluyendo sus hábitats asociados); (b) el ecosistema pelágico; y (c) el ecosistema de la plataforma continental. Los tres problemas ambientales prioritarios que se resaltaron por medio de </w:t>
      </w:r>
      <w:r w:rsidRPr="009C24D4">
        <w:rPr>
          <w:lang w:val="es-ES"/>
        </w:rPr>
        <w:lastRenderedPageBreak/>
        <w:t xml:space="preserve">estos ADTs y que son comunes a los tres sub-tipos de ecosistemas fueron: (i) la explotación no sostenible de peces y otros recursos marinos vivos; (ii) la degradación del hábitat y la modificación de las comunidades de los ecosistemas; y (iii) la contaminación. Los Análisis de Cadena </w:t>
      </w:r>
      <w:r w:rsidR="00C871A6">
        <w:rPr>
          <w:lang w:val="es-ES"/>
        </w:rPr>
        <w:t xml:space="preserve">Causal </w:t>
      </w:r>
      <w:r w:rsidRPr="009C24D4">
        <w:rPr>
          <w:lang w:val="es-ES"/>
        </w:rPr>
        <w:t xml:space="preserve"> (ACC) realizados dentro de estos ADTs indicaron adicionalmente las causas directas y raíz de estos problemas. </w:t>
      </w:r>
    </w:p>
    <w:p w:rsidR="009E01F7" w:rsidRPr="009C24D4" w:rsidRDefault="009E01F7" w:rsidP="009E01F7">
      <w:pPr>
        <w:jc w:val="both"/>
        <w:rPr>
          <w:lang w:val="es-ES"/>
        </w:rPr>
      </w:pPr>
      <w:r w:rsidRPr="009C24D4">
        <w:rPr>
          <w:lang w:val="es-ES"/>
        </w:rPr>
        <w:t xml:space="preserve">Los resultados de los ADTs y ACC se combinaron con </w:t>
      </w:r>
      <w:r w:rsidR="00100491">
        <w:rPr>
          <w:lang w:val="es-ES"/>
        </w:rPr>
        <w:t xml:space="preserve">los resultados de </w:t>
      </w:r>
      <w:r w:rsidRPr="009C24D4">
        <w:rPr>
          <w:lang w:val="es-ES"/>
        </w:rPr>
        <w:t xml:space="preserve">una serie de estudios de caso (incluyendo el análisis de los arreglos de gobernanza existentes) e intervenciones, los cuales se utilizaron como guía para el desarrollo del </w:t>
      </w:r>
      <w:r w:rsidRPr="009C24D4">
        <w:rPr>
          <w:i/>
          <w:lang w:val="es-ES"/>
        </w:rPr>
        <w:t>“Programa de Acciones Estratégicas para el Manejo Sostenible de los Recursos Marinos Vivos compartidos de los Grandes Ecosistemas Marinos del Caribe y de la Plataforma del Norte de Brasil”</w:t>
      </w:r>
      <w:r w:rsidRPr="009C24D4">
        <w:rPr>
          <w:lang w:val="es-ES"/>
        </w:rPr>
        <w:t xml:space="preserve"> (el PAE del CLME</w:t>
      </w:r>
      <w:r w:rsidRPr="009C24D4">
        <w:rPr>
          <w:vertAlign w:val="superscript"/>
          <w:lang w:val="es-ES"/>
        </w:rPr>
        <w:t>+</w:t>
      </w:r>
      <w:r w:rsidRPr="009C24D4">
        <w:rPr>
          <w:lang w:val="es-ES"/>
        </w:rPr>
        <w:t xml:space="preserve">, uno de los principales productos del Proyecto CLME). El PAE es un programa a 10 años consistente en 77 acciones prioritarias estructuradas dentro de 6 Estrategias y 4 Sub-estrategias. El PAE describe una visión a largo plazo de la relación entre la sociedad humana y el medio ambiente marino en el CLME, y ofrece una hoja de ruta integral hacia el manejo sostenible de los recursos marinos vivos por medio de una cooperación regional fortalecida y consolidada. El PAE enfatiza especialmente el abordar las causas raíz de la degradación ambiental. Combina acciones para mejorar los arreglos de gobernanza con acciones para mejorar la capacidad de </w:t>
      </w:r>
      <w:r w:rsidR="006261D4">
        <w:rPr>
          <w:lang w:val="es-ES"/>
        </w:rPr>
        <w:t>ordenamiento</w:t>
      </w:r>
      <w:r w:rsidR="006261D4" w:rsidRPr="009C24D4">
        <w:rPr>
          <w:lang w:val="es-ES"/>
        </w:rPr>
        <w:t xml:space="preserve"> </w:t>
      </w:r>
      <w:r w:rsidRPr="009C24D4">
        <w:rPr>
          <w:lang w:val="es-ES"/>
        </w:rPr>
        <w:t>de los recursos marinos al nivel regional, nacional y local, y contempla la implementación de intervenciones e inversiones de alta prioridad en el terreno. A la fecha, 31 Ministros de 22 países diferentes han endosado formalmente el PAE del CLME</w:t>
      </w:r>
      <w:r w:rsidRPr="009C24D4">
        <w:rPr>
          <w:vertAlign w:val="superscript"/>
          <w:lang w:val="es-ES"/>
        </w:rPr>
        <w:t>+</w:t>
      </w:r>
      <w:r w:rsidRPr="009C24D4">
        <w:rPr>
          <w:lang w:val="es-ES"/>
        </w:rPr>
        <w:t>.</w:t>
      </w:r>
    </w:p>
    <w:p w:rsidR="009E01F7" w:rsidRPr="009C24D4" w:rsidRDefault="009E01F7" w:rsidP="009E01F7">
      <w:pPr>
        <w:jc w:val="both"/>
        <w:rPr>
          <w:lang w:val="es-ES"/>
        </w:rPr>
      </w:pPr>
      <w:r w:rsidRPr="009C24D4">
        <w:rPr>
          <w:lang w:val="es-ES"/>
        </w:rPr>
        <w:t>En la Cuarta Reunión del Comité Directivo del Proyecto CLME (Cartagena - Colombia, marzo de 2013), los países participantes manifestaron su interés en avanzar hacia la implementación del PAE del CLME</w:t>
      </w:r>
      <w:r w:rsidRPr="009C24D4">
        <w:rPr>
          <w:vertAlign w:val="superscript"/>
          <w:lang w:val="es-ES"/>
        </w:rPr>
        <w:t xml:space="preserve">+ </w:t>
      </w:r>
      <w:r w:rsidRPr="009C24D4">
        <w:rPr>
          <w:lang w:val="es-ES"/>
        </w:rPr>
        <w:t>y, para tal efecto, solicitaron que se priorizara el desarrollo de una propuesta para un nuevo proyecto a ser implementado con apoyo de cofinanciación adicional por parte del FMAM. En consecuencia, un Formato de Identificación de Proyecto (PIF por su sigla en inglés) fue presentado por el PNUD al Secretariado del FMAM en septiembre de 2013. El PIF fue incluido en el Programa</w:t>
      </w:r>
      <w:r>
        <w:rPr>
          <w:lang w:val="es-ES"/>
        </w:rPr>
        <w:t xml:space="preserve"> de Trabajo aprobado por el Cons</w:t>
      </w:r>
      <w:r w:rsidRPr="009C24D4">
        <w:rPr>
          <w:lang w:val="es-ES"/>
        </w:rPr>
        <w:t>ejo del FMAM en noviembre de 2013. En esta forma, se obtuvo un compromiso por parte del FMAM de apoyar el desarrollo de un Documento de Proyecto para un Proyecto del PNUD/FMAM a gran escala que permita a la región iniciar y catalizar la implementación del PAE del CLME</w:t>
      </w:r>
      <w:r w:rsidRPr="009C24D4">
        <w:rPr>
          <w:vertAlign w:val="superscript"/>
          <w:lang w:val="es-ES"/>
        </w:rPr>
        <w:t>+</w:t>
      </w:r>
      <w:r w:rsidRPr="009C24D4">
        <w:rPr>
          <w:lang w:val="es-ES"/>
        </w:rPr>
        <w:t xml:space="preserve"> a 10 años.</w:t>
      </w:r>
    </w:p>
    <w:p w:rsidR="009E01F7" w:rsidRPr="009C24D4" w:rsidRDefault="009E01F7" w:rsidP="009E01F7">
      <w:pPr>
        <w:jc w:val="both"/>
        <w:rPr>
          <w:lang w:val="es-ES"/>
        </w:rPr>
      </w:pPr>
      <w:r w:rsidRPr="009C24D4">
        <w:rPr>
          <w:lang w:val="es-ES"/>
        </w:rPr>
        <w:t xml:space="preserve">El presente </w:t>
      </w:r>
      <w:r w:rsidRPr="009C24D4">
        <w:rPr>
          <w:i/>
          <w:lang w:val="es-ES"/>
        </w:rPr>
        <w:t>Documento de Proyecto</w:t>
      </w:r>
      <w:r w:rsidRPr="009C24D4">
        <w:rPr>
          <w:lang w:val="es-ES"/>
        </w:rPr>
        <w:t xml:space="preserve"> (“</w:t>
      </w:r>
      <w:r w:rsidRPr="009C24D4">
        <w:rPr>
          <w:i/>
          <w:lang w:val="es-ES"/>
        </w:rPr>
        <w:t>el ProDoc del CLME</w:t>
      </w:r>
      <w:r w:rsidRPr="009C24D4">
        <w:rPr>
          <w:i/>
          <w:vertAlign w:val="superscript"/>
          <w:lang w:val="es-ES"/>
        </w:rPr>
        <w:t>+</w:t>
      </w:r>
      <w:r w:rsidRPr="009C24D4">
        <w:rPr>
          <w:lang w:val="es-ES"/>
        </w:rPr>
        <w:t>”) representa el principal documento de referencia para la implementación del Proyecto del PNUD/FMAM a gran escala a cinco años: “</w:t>
      </w:r>
      <w:r w:rsidRPr="009C24D4">
        <w:rPr>
          <w:i/>
          <w:lang w:val="es-ES"/>
        </w:rPr>
        <w:t xml:space="preserve">Catalizar la Implementación del Programa de Acciones Estratégicas para </w:t>
      </w:r>
      <w:r w:rsidR="001E2EF6">
        <w:rPr>
          <w:i/>
          <w:lang w:val="es-ES"/>
        </w:rPr>
        <w:t>el Manejo</w:t>
      </w:r>
      <w:r w:rsidRPr="009C24D4">
        <w:rPr>
          <w:i/>
          <w:lang w:val="es-ES"/>
        </w:rPr>
        <w:t xml:space="preserve"> Sostenible de los Recursos Marinos Vivos compartidos de los Grandes Ecosistemas Marinos del Caribe y de la Plataforma del Norte de Brasil</w:t>
      </w:r>
      <w:r w:rsidRPr="009C24D4">
        <w:rPr>
          <w:b/>
          <w:lang w:val="es-ES"/>
        </w:rPr>
        <w:t xml:space="preserve">” </w:t>
      </w:r>
      <w:r w:rsidRPr="009C24D4">
        <w:rPr>
          <w:lang w:val="es-ES"/>
        </w:rPr>
        <w:t>(“</w:t>
      </w:r>
      <w:r w:rsidRPr="009C24D4">
        <w:rPr>
          <w:i/>
          <w:lang w:val="es-ES"/>
        </w:rPr>
        <w:t>CLME</w:t>
      </w:r>
      <w:r w:rsidRPr="009C24D4">
        <w:rPr>
          <w:i/>
          <w:vertAlign w:val="superscript"/>
          <w:lang w:val="es-ES"/>
        </w:rPr>
        <w:t>+</w:t>
      </w:r>
      <w:r w:rsidRPr="009C24D4">
        <w:rPr>
          <w:lang w:val="es-ES"/>
        </w:rPr>
        <w:t>”</w:t>
      </w:r>
      <w:r w:rsidRPr="009C24D4">
        <w:rPr>
          <w:vertAlign w:val="superscript"/>
          <w:lang w:val="es-ES"/>
        </w:rPr>
        <w:footnoteReference w:id="3"/>
      </w:r>
      <w:r w:rsidRPr="009C24D4">
        <w:rPr>
          <w:lang w:val="es-ES"/>
        </w:rPr>
        <w:t xml:space="preserve">). </w:t>
      </w:r>
    </w:p>
    <w:p w:rsidR="00251C68" w:rsidRPr="009E01F7" w:rsidRDefault="009E01F7" w:rsidP="009E01F7">
      <w:pPr>
        <w:spacing w:after="120"/>
        <w:jc w:val="both"/>
        <w:rPr>
          <w:rFonts w:cs="Arial"/>
          <w:lang w:val="es-ES"/>
        </w:rPr>
      </w:pPr>
      <w:r w:rsidRPr="009C24D4">
        <w:rPr>
          <w:lang w:val="es-ES"/>
        </w:rPr>
        <w:t>La implementación del Proyecto CLME</w:t>
      </w:r>
      <w:r w:rsidRPr="009C24D4">
        <w:rPr>
          <w:vertAlign w:val="superscript"/>
          <w:lang w:val="es-ES"/>
        </w:rPr>
        <w:t>+</w:t>
      </w:r>
      <w:r w:rsidRPr="009C24D4">
        <w:rPr>
          <w:lang w:val="es-ES"/>
        </w:rPr>
        <w:t xml:space="preserve"> (FMAM ID 5542) será apoyado por el FMAM con una contribución fi</w:t>
      </w:r>
      <w:r>
        <w:rPr>
          <w:lang w:val="es-ES"/>
        </w:rPr>
        <w:t>nanciera de US$ 12</w:t>
      </w:r>
      <w:r w:rsidR="001E2EF6">
        <w:rPr>
          <w:lang w:val="es-ES"/>
        </w:rPr>
        <w:t>.</w:t>
      </w:r>
      <w:r>
        <w:rPr>
          <w:lang w:val="es-ES"/>
        </w:rPr>
        <w:t>5 millones. El P</w:t>
      </w:r>
      <w:r w:rsidRPr="009C24D4">
        <w:rPr>
          <w:lang w:val="es-ES"/>
        </w:rPr>
        <w:t>royecto CLME</w:t>
      </w:r>
      <w:r w:rsidRPr="009C24D4">
        <w:rPr>
          <w:vertAlign w:val="superscript"/>
          <w:lang w:val="es-ES"/>
        </w:rPr>
        <w:t>+</w:t>
      </w:r>
      <w:r w:rsidRPr="009C24D4">
        <w:rPr>
          <w:lang w:val="es-ES"/>
        </w:rPr>
        <w:t xml:space="preserve"> buscará promover la colaboración con y entre otros proyectos e iniciativas (tanto del FMAM como de otras fuentes) que son de relevancia para el PAE. El 3 de diciembre de 2014, los compromisos de cofinanciación </w:t>
      </w:r>
      <w:r w:rsidR="001E2EF6">
        <w:rPr>
          <w:lang w:val="es-ES"/>
        </w:rPr>
        <w:t xml:space="preserve">para la </w:t>
      </w:r>
      <w:r w:rsidR="001E2EF6">
        <w:rPr>
          <w:lang w:val="es-ES"/>
        </w:rPr>
        <w:lastRenderedPageBreak/>
        <w:t xml:space="preserve">implementación </w:t>
      </w:r>
      <w:r w:rsidRPr="009C24D4">
        <w:rPr>
          <w:lang w:val="es-ES"/>
        </w:rPr>
        <w:t>del Proyecto CLME</w:t>
      </w:r>
      <w:r w:rsidRPr="009C24D4">
        <w:rPr>
          <w:vertAlign w:val="superscript"/>
          <w:lang w:val="es-ES"/>
        </w:rPr>
        <w:t>+</w:t>
      </w:r>
      <w:r w:rsidRPr="009C24D4">
        <w:rPr>
          <w:lang w:val="es-ES"/>
        </w:rPr>
        <w:t xml:space="preserve"> realizados por los países, agencias de la ONU y socios regionales y subregionales totalizaban aproximadamente US$ 123 millones.</w:t>
      </w:r>
    </w:p>
    <w:p w:rsidR="00AE023A" w:rsidRPr="009E01F7" w:rsidRDefault="00AE023A">
      <w:pPr>
        <w:rPr>
          <w:rFonts w:asciiTheme="majorHAnsi" w:eastAsiaTheme="majorEastAsia" w:hAnsiTheme="majorHAnsi" w:cstheme="majorBidi"/>
          <w:b/>
          <w:color w:val="2E74B5" w:themeColor="accent1" w:themeShade="BF"/>
          <w:sz w:val="24"/>
          <w:szCs w:val="24"/>
          <w:lang w:val="es-ES"/>
        </w:rPr>
      </w:pPr>
      <w:bookmarkStart w:id="18" w:name="_Toc393887218"/>
    </w:p>
    <w:p w:rsidR="00251C68" w:rsidRPr="00AF166D" w:rsidRDefault="00AF166D" w:rsidP="004F665D">
      <w:pPr>
        <w:pStyle w:val="Heading2"/>
        <w:spacing w:before="240" w:after="240"/>
        <w:ind w:left="578" w:hanging="578"/>
        <w:rPr>
          <w:sz w:val="24"/>
          <w:szCs w:val="24"/>
          <w:lang w:val="es-ES"/>
        </w:rPr>
      </w:pPr>
      <w:bookmarkStart w:id="19" w:name="_Toc397696174"/>
      <w:bookmarkStart w:id="20" w:name="_Toc421560927"/>
      <w:r w:rsidRPr="009C24D4">
        <w:rPr>
          <w:sz w:val="24"/>
          <w:lang w:val="es-ES"/>
        </w:rPr>
        <w:t>Los Grandes Ecosistemas Marinos del Caribe y de la Plataforma del Norte de Brasil (CLME</w:t>
      </w:r>
      <w:r w:rsidRPr="009C24D4">
        <w:rPr>
          <w:sz w:val="24"/>
          <w:vertAlign w:val="superscript"/>
          <w:lang w:val="es-ES"/>
        </w:rPr>
        <w:t>+</w:t>
      </w:r>
      <w:r w:rsidRPr="009C24D4">
        <w:rPr>
          <w:sz w:val="24"/>
          <w:lang w:val="es-ES"/>
        </w:rPr>
        <w:t>)</w:t>
      </w:r>
      <w:bookmarkEnd w:id="18"/>
      <w:bookmarkEnd w:id="19"/>
      <w:bookmarkEnd w:id="20"/>
    </w:p>
    <w:p w:rsidR="00D90C47" w:rsidRPr="009C24D4" w:rsidRDefault="00D90C47" w:rsidP="00D90C47">
      <w:pPr>
        <w:autoSpaceDE w:val="0"/>
        <w:autoSpaceDN w:val="0"/>
        <w:adjustRightInd w:val="0"/>
        <w:jc w:val="both"/>
        <w:rPr>
          <w:lang w:val="es-ES"/>
        </w:rPr>
      </w:pPr>
      <w:r w:rsidRPr="009C24D4">
        <w:rPr>
          <w:lang w:val="es-ES"/>
        </w:rPr>
        <w:t>El Gran Ecosistema Marino del Caribe</w:t>
      </w:r>
      <w:r w:rsidRPr="009C24D4">
        <w:rPr>
          <w:vertAlign w:val="superscript"/>
          <w:lang w:val="es-ES"/>
        </w:rPr>
        <w:footnoteReference w:id="4"/>
      </w:r>
      <w:r w:rsidRPr="009C24D4">
        <w:rPr>
          <w:lang w:val="es-ES"/>
        </w:rPr>
        <w:t xml:space="preserve"> (CLME; 3</w:t>
      </w:r>
      <w:r w:rsidR="007B426F">
        <w:rPr>
          <w:lang w:val="es-ES"/>
        </w:rPr>
        <w:t>.</w:t>
      </w:r>
      <w:r w:rsidRPr="009C24D4">
        <w:rPr>
          <w:lang w:val="es-ES"/>
        </w:rPr>
        <w:t>3 millones de km</w:t>
      </w:r>
      <w:r w:rsidRPr="009C24D4">
        <w:rPr>
          <w:vertAlign w:val="superscript"/>
          <w:lang w:val="es-ES"/>
        </w:rPr>
        <w:t>2</w:t>
      </w:r>
      <w:r w:rsidRPr="009C24D4">
        <w:rPr>
          <w:lang w:val="es-ES"/>
        </w:rPr>
        <w:t xml:space="preserve">) es una región </w:t>
      </w:r>
      <w:r w:rsidR="00971B60">
        <w:rPr>
          <w:lang w:val="es-ES"/>
        </w:rPr>
        <w:t xml:space="preserve">semi-cerrada </w:t>
      </w:r>
      <w:r w:rsidRPr="009C24D4">
        <w:rPr>
          <w:lang w:val="es-ES"/>
        </w:rPr>
        <w:t>ecológica</w:t>
      </w:r>
      <w:r w:rsidR="00971B60">
        <w:rPr>
          <w:lang w:val="es-ES"/>
        </w:rPr>
        <w:t>mente</w:t>
      </w:r>
      <w:r w:rsidRPr="009C24D4">
        <w:rPr>
          <w:lang w:val="es-ES"/>
        </w:rPr>
        <w:t xml:space="preserve"> única que limita en el Norte con las Bahamas y los Cayos de la Florida, al Oriente con las Islas de Barlovento, al Sur con el continente suramericano y al Occidente con el istmo centroamericano. El CLME en gran parte corresponde con los límites del Mar Caribe, el segundo mar más grande del mundo. Es un ecosistema que presenta en general tasas de productividad moderadas con alta variabilidad a través del tiempo y el espacio. El Mar Caribe sustenta una amplia gama de pesquerías comerciales y de subsistencia, y es una subregión de una zona de importancia </w:t>
      </w:r>
      <w:r w:rsidR="007B426F">
        <w:rPr>
          <w:lang w:val="es-ES"/>
        </w:rPr>
        <w:t>mundial</w:t>
      </w:r>
      <w:r w:rsidRPr="009C24D4">
        <w:rPr>
          <w:lang w:val="es-ES"/>
        </w:rPr>
        <w:t xml:space="preserve"> única en cuanto al desarrollo de arrecifes de coral con altos niveles de endemismo.</w:t>
      </w:r>
    </w:p>
    <w:p w:rsidR="00D90C47" w:rsidRPr="009C24D4" w:rsidRDefault="00D90C47" w:rsidP="00D90C47">
      <w:pPr>
        <w:autoSpaceDE w:val="0"/>
        <w:autoSpaceDN w:val="0"/>
        <w:adjustRightInd w:val="0"/>
        <w:jc w:val="both"/>
        <w:rPr>
          <w:lang w:val="es-ES"/>
        </w:rPr>
      </w:pPr>
      <w:r w:rsidRPr="009C24D4">
        <w:rPr>
          <w:lang w:val="es-ES"/>
        </w:rPr>
        <w:t>El Gran Ecosistema Marino de la Plataforma del Norte de Brasil</w:t>
      </w:r>
      <w:r w:rsidRPr="009C24D4">
        <w:rPr>
          <w:vertAlign w:val="superscript"/>
          <w:lang w:val="es-ES"/>
        </w:rPr>
        <w:footnoteReference w:id="5"/>
      </w:r>
      <w:r w:rsidRPr="009C24D4">
        <w:rPr>
          <w:lang w:val="es-ES"/>
        </w:rPr>
        <w:t xml:space="preserve"> (GEMPNB; 1</w:t>
      </w:r>
      <w:r w:rsidR="007B426F">
        <w:rPr>
          <w:lang w:val="es-ES"/>
        </w:rPr>
        <w:t>.</w:t>
      </w:r>
      <w:r w:rsidRPr="009C24D4">
        <w:rPr>
          <w:lang w:val="es-ES"/>
        </w:rPr>
        <w:t>1 millones de km</w:t>
      </w:r>
      <w:r w:rsidRPr="009C24D4">
        <w:rPr>
          <w:vertAlign w:val="superscript"/>
          <w:lang w:val="es-ES"/>
        </w:rPr>
        <w:t>2</w:t>
      </w:r>
      <w:r w:rsidRPr="009C24D4">
        <w:rPr>
          <w:lang w:val="es-ES"/>
        </w:rPr>
        <w:t>) se extiende a lo largo del nororiente de Sur América desde el límite del Mar Caribe al noroccidente hasta su límite al sur cerca del estuario del Río Parnaiba en Brasil. El Mar Caribe recibe grandes volúmenes de agua y nutrientes de fuentes hídricas terrestres suramericanas – incluyendo las cuencas del Amazonas y del Orinoco – que son transportados por la Corriente del Norte del Brasil por este GEM hasta el Mar Caribe. La Plataforma del Norte de Brasil es altamente productiva y sirve de sustento para importantes pesquerías, ofreciendo niveles moderados de biodiversidad caracterizada por un nivel importante de endemismo.</w:t>
      </w:r>
    </w:p>
    <w:p w:rsidR="00251C68" w:rsidRPr="00D90C47" w:rsidRDefault="00D90C47" w:rsidP="00D90C47">
      <w:pPr>
        <w:autoSpaceDE w:val="0"/>
        <w:autoSpaceDN w:val="0"/>
        <w:adjustRightInd w:val="0"/>
        <w:jc w:val="both"/>
        <w:rPr>
          <w:lang w:val="es-ES"/>
        </w:rPr>
      </w:pPr>
      <w:r w:rsidRPr="009C24D4">
        <w:rPr>
          <w:lang w:val="es-ES"/>
        </w:rPr>
        <w:t xml:space="preserve">En adelante para los efectos de este documento, se denominarán </w:t>
      </w:r>
      <w:r w:rsidR="002E225D" w:rsidRPr="009C24D4">
        <w:rPr>
          <w:lang w:val="es-ES"/>
        </w:rPr>
        <w:t>CLME</w:t>
      </w:r>
      <w:r w:rsidR="002E225D" w:rsidRPr="009C24D4">
        <w:rPr>
          <w:vertAlign w:val="superscript"/>
          <w:lang w:val="es-ES"/>
        </w:rPr>
        <w:t>+</w:t>
      </w:r>
      <w:r w:rsidR="002E225D">
        <w:rPr>
          <w:vertAlign w:val="superscript"/>
          <w:lang w:val="es-ES"/>
        </w:rPr>
        <w:t xml:space="preserve"> </w:t>
      </w:r>
      <w:r w:rsidR="002E225D">
        <w:rPr>
          <w:lang w:val="es-ES"/>
        </w:rPr>
        <w:t xml:space="preserve">al </w:t>
      </w:r>
      <w:r w:rsidRPr="009C24D4">
        <w:rPr>
          <w:lang w:val="es-ES"/>
        </w:rPr>
        <w:t>conjunt</w:t>
      </w:r>
      <w:r w:rsidR="002E225D">
        <w:rPr>
          <w:lang w:val="es-ES"/>
        </w:rPr>
        <w:t xml:space="preserve">o de </w:t>
      </w:r>
      <w:r w:rsidRPr="009C24D4">
        <w:rPr>
          <w:lang w:val="es-ES"/>
        </w:rPr>
        <w:t xml:space="preserve"> los </w:t>
      </w:r>
      <w:r w:rsidRPr="009C24D4">
        <w:rPr>
          <w:i/>
          <w:lang w:val="es-ES"/>
        </w:rPr>
        <w:t>Grandes Ecosistemas Marinos del Caribe y de la Plataforma del Norte de Brasil</w:t>
      </w:r>
      <w:r w:rsidRPr="009C24D4">
        <w:rPr>
          <w:lang w:val="es-ES"/>
        </w:rPr>
        <w:t xml:space="preserve"> (4,4 millones de km</w:t>
      </w:r>
      <w:r w:rsidRPr="009C24D4">
        <w:rPr>
          <w:vertAlign w:val="superscript"/>
          <w:lang w:val="es-ES"/>
        </w:rPr>
        <w:t>2</w:t>
      </w:r>
      <w:r w:rsidRPr="009C24D4">
        <w:rPr>
          <w:lang w:val="es-ES"/>
        </w:rPr>
        <w:t>)  (Figura 2).</w:t>
      </w:r>
    </w:p>
    <w:p w:rsidR="005F1601" w:rsidRPr="007B200A" w:rsidRDefault="00251C68" w:rsidP="005F1601">
      <w:pPr>
        <w:autoSpaceDE w:val="0"/>
        <w:autoSpaceDN w:val="0"/>
        <w:adjustRightInd w:val="0"/>
        <w:jc w:val="center"/>
        <w:rPr>
          <w:color w:val="BF8F00" w:themeColor="accent4" w:themeShade="BF"/>
        </w:rPr>
      </w:pPr>
      <w:r w:rsidRPr="007B200A">
        <w:rPr>
          <w:noProof/>
          <w:color w:val="BF8F00" w:themeColor="accent4" w:themeShade="BF"/>
          <w:lang w:val="en-US"/>
        </w:rPr>
        <w:lastRenderedPageBreak/>
        <w:drawing>
          <wp:inline distT="0" distB="0" distL="0" distR="0" wp14:anchorId="7D2A45A2" wp14:editId="59BE6564">
            <wp:extent cx="5064712" cy="3329523"/>
            <wp:effectExtent l="0" t="0" r="317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13884" cy="3361848"/>
                    </a:xfrm>
                    <a:prstGeom prst="rect">
                      <a:avLst/>
                    </a:prstGeom>
                    <a:noFill/>
                  </pic:spPr>
                </pic:pic>
              </a:graphicData>
            </a:graphic>
          </wp:inline>
        </w:drawing>
      </w:r>
    </w:p>
    <w:p w:rsidR="00251C68" w:rsidRPr="00AF166D" w:rsidRDefault="00AF166D" w:rsidP="00AE023A">
      <w:pPr>
        <w:pStyle w:val="Caption"/>
        <w:spacing w:before="0" w:after="240" w:line="259" w:lineRule="auto"/>
        <w:ind w:left="357"/>
        <w:jc w:val="center"/>
        <w:rPr>
          <w:sz w:val="24"/>
          <w:szCs w:val="24"/>
          <w:lang w:val="es-ES"/>
        </w:rPr>
      </w:pPr>
      <w:bookmarkStart w:id="21" w:name="_Ref405175584"/>
      <w:bookmarkStart w:id="22" w:name="_Toc421561005"/>
      <w:r w:rsidRPr="00AF166D">
        <w:rPr>
          <w:lang w:val="es-ES"/>
        </w:rPr>
        <w:t>Figura</w:t>
      </w:r>
      <w:r w:rsidR="00BA4BF8" w:rsidRPr="00AF166D">
        <w:rPr>
          <w:lang w:val="es-ES"/>
        </w:rPr>
        <w:t xml:space="preserve"> </w:t>
      </w:r>
      <w:r w:rsidR="00494D8C">
        <w:fldChar w:fldCharType="begin"/>
      </w:r>
      <w:r w:rsidR="00BA4BF8" w:rsidRPr="00AF166D">
        <w:rPr>
          <w:lang w:val="es-ES"/>
        </w:rPr>
        <w:instrText xml:space="preserve"> SEQ Figure \* ARABIC </w:instrText>
      </w:r>
      <w:r w:rsidR="00494D8C">
        <w:fldChar w:fldCharType="separate"/>
      </w:r>
      <w:r w:rsidR="00772076" w:rsidRPr="00AF166D">
        <w:rPr>
          <w:noProof/>
          <w:lang w:val="es-ES"/>
        </w:rPr>
        <w:t>2</w:t>
      </w:r>
      <w:r w:rsidR="00494D8C">
        <w:fldChar w:fldCharType="end"/>
      </w:r>
      <w:bookmarkEnd w:id="21"/>
      <w:r w:rsidR="00BA4BF8" w:rsidRPr="00AF166D">
        <w:rPr>
          <w:lang w:val="es-ES"/>
        </w:rPr>
        <w:t xml:space="preserve">. </w:t>
      </w:r>
      <w:r w:rsidRPr="009C24D4">
        <w:rPr>
          <w:lang w:val="es-ES"/>
        </w:rPr>
        <w:t>La Región del CLME</w:t>
      </w:r>
      <w:r w:rsidRPr="009C24D4">
        <w:rPr>
          <w:vertAlign w:val="superscript"/>
          <w:lang w:val="es-ES"/>
        </w:rPr>
        <w:t>+</w:t>
      </w:r>
      <w:r w:rsidRPr="009C24D4">
        <w:rPr>
          <w:lang w:val="es-ES"/>
        </w:rPr>
        <w:t xml:space="preserve"> según se define en el Proyecto “CLME</w:t>
      </w:r>
      <w:r w:rsidRPr="009C24D4">
        <w:rPr>
          <w:vertAlign w:val="superscript"/>
          <w:lang w:val="es-ES"/>
        </w:rPr>
        <w:t>+</w:t>
      </w:r>
      <w:r w:rsidRPr="009C24D4">
        <w:rPr>
          <w:lang w:val="es-ES"/>
        </w:rPr>
        <w:t>” del PNUD/FMAM</w:t>
      </w:r>
      <w:r w:rsidRPr="009C24D4">
        <w:rPr>
          <w:vertAlign w:val="superscript"/>
          <w:lang w:val="es-ES"/>
        </w:rPr>
        <w:footnoteReference w:id="6"/>
      </w:r>
      <w:r w:rsidRPr="009C24D4">
        <w:rPr>
          <w:lang w:val="es-ES"/>
        </w:rPr>
        <w:t xml:space="preserve"> (</w:t>
      </w:r>
      <w:r w:rsidRPr="009C24D4">
        <w:rPr>
          <w:i/>
          <w:lang w:val="es-ES"/>
        </w:rPr>
        <w:t>por favor observe que la Región del CLME</w:t>
      </w:r>
      <w:r w:rsidRPr="009C24D4">
        <w:rPr>
          <w:i/>
          <w:vertAlign w:val="superscript"/>
          <w:lang w:val="es-ES"/>
        </w:rPr>
        <w:t>+</w:t>
      </w:r>
      <w:r w:rsidRPr="009C24D4">
        <w:rPr>
          <w:i/>
          <w:lang w:val="es-ES"/>
        </w:rPr>
        <w:t xml:space="preserve"> no incluye el GEM del Golfo de México</w:t>
      </w:r>
      <w:r w:rsidRPr="009C24D4">
        <w:rPr>
          <w:lang w:val="es-ES"/>
        </w:rPr>
        <w:t>)</w:t>
      </w:r>
      <w:bookmarkEnd w:id="22"/>
    </w:p>
    <w:p w:rsidR="00251C68" w:rsidRPr="004F665D" w:rsidRDefault="00AF166D" w:rsidP="004F665D">
      <w:pPr>
        <w:pStyle w:val="Heading3"/>
        <w:spacing w:before="240" w:after="240"/>
        <w:rPr>
          <w:sz w:val="22"/>
          <w:szCs w:val="22"/>
        </w:rPr>
      </w:pPr>
      <w:bookmarkStart w:id="23" w:name="_Toc393887219"/>
      <w:bookmarkStart w:id="24" w:name="_Ref405252900"/>
      <w:bookmarkStart w:id="25" w:name="_Ref405293455"/>
      <w:bookmarkStart w:id="26" w:name="_Toc397696175"/>
      <w:bookmarkStart w:id="27" w:name="_Toc421560928"/>
      <w:r w:rsidRPr="009C24D4">
        <w:rPr>
          <w:lang w:val="es-ES"/>
        </w:rPr>
        <w:t xml:space="preserve">Importancia </w:t>
      </w:r>
      <w:r w:rsidR="002E225D">
        <w:rPr>
          <w:lang w:val="es-ES"/>
        </w:rPr>
        <w:t>mundial</w:t>
      </w:r>
      <w:r w:rsidRPr="009C24D4">
        <w:rPr>
          <w:lang w:val="es-ES"/>
        </w:rPr>
        <w:t xml:space="preserve"> del CLME</w:t>
      </w:r>
      <w:r w:rsidRPr="009C24D4">
        <w:rPr>
          <w:vertAlign w:val="superscript"/>
          <w:lang w:val="es-ES"/>
        </w:rPr>
        <w:t>+</w:t>
      </w:r>
      <w:bookmarkEnd w:id="23"/>
      <w:bookmarkEnd w:id="24"/>
      <w:bookmarkEnd w:id="25"/>
      <w:bookmarkEnd w:id="26"/>
      <w:bookmarkEnd w:id="27"/>
    </w:p>
    <w:p w:rsidR="00D90C47" w:rsidRPr="009C24D4" w:rsidRDefault="00D90C47" w:rsidP="00D90C47">
      <w:pPr>
        <w:jc w:val="both"/>
        <w:rPr>
          <w:color w:val="000000" w:themeColor="text1"/>
          <w:lang w:val="es-ES"/>
        </w:rPr>
      </w:pPr>
      <w:r w:rsidRPr="009C24D4">
        <w:rPr>
          <w:lang w:val="es-ES"/>
        </w:rPr>
        <w:t>Siendo el hogar de más de 100 millones de habitantes, el CLME</w:t>
      </w:r>
      <w:r w:rsidRPr="009C24D4">
        <w:rPr>
          <w:vertAlign w:val="superscript"/>
          <w:lang w:val="es-ES"/>
        </w:rPr>
        <w:t>+</w:t>
      </w:r>
      <w:r w:rsidRPr="009C24D4">
        <w:rPr>
          <w:lang w:val="es-ES"/>
        </w:rPr>
        <w:t xml:space="preserve"> representa una región de valores culturales e históricos únicos en el mundo, como consecuencia de su historia pre-colonial y colonial, y las raíces indígenas, africanas, asiáticas y europeas de su población actual. </w:t>
      </w:r>
      <w:r w:rsidRPr="009C24D4">
        <w:rPr>
          <w:color w:val="000000" w:themeColor="text1"/>
          <w:lang w:val="es-ES"/>
        </w:rPr>
        <w:t xml:space="preserve">Al mismo tiempo, la región sirve de sustento para diversas actividades económicas y procesos ecológicos de importancia </w:t>
      </w:r>
      <w:r w:rsidR="00E76392">
        <w:rPr>
          <w:color w:val="000000" w:themeColor="text1"/>
          <w:lang w:val="es-ES"/>
        </w:rPr>
        <w:t>mundial</w:t>
      </w:r>
      <w:r w:rsidRPr="009C24D4">
        <w:rPr>
          <w:color w:val="000000" w:themeColor="text1"/>
          <w:lang w:val="es-ES"/>
        </w:rPr>
        <w:t xml:space="preserve">. </w:t>
      </w:r>
    </w:p>
    <w:p w:rsidR="00D90C47" w:rsidRPr="009C24D4" w:rsidRDefault="00D90C47" w:rsidP="00D90C47">
      <w:pPr>
        <w:autoSpaceDE w:val="0"/>
        <w:autoSpaceDN w:val="0"/>
        <w:adjustRightInd w:val="0"/>
        <w:jc w:val="both"/>
        <w:rPr>
          <w:color w:val="000000" w:themeColor="text1"/>
          <w:lang w:val="es-ES"/>
        </w:rPr>
      </w:pPr>
      <w:r w:rsidRPr="009C24D4">
        <w:rPr>
          <w:color w:val="000000" w:themeColor="text1"/>
          <w:lang w:val="es-ES"/>
        </w:rPr>
        <w:t>La vasta extensión del medio ambiente marino del CLME</w:t>
      </w:r>
      <w:r w:rsidRPr="009C24D4">
        <w:rPr>
          <w:color w:val="000000" w:themeColor="text1"/>
          <w:vertAlign w:val="superscript"/>
          <w:lang w:val="es-ES"/>
        </w:rPr>
        <w:t>+</w:t>
      </w:r>
      <w:r w:rsidRPr="009C24D4">
        <w:rPr>
          <w:color w:val="000000" w:themeColor="text1"/>
          <w:lang w:val="es-ES"/>
        </w:rPr>
        <w:t xml:space="preserve"> es de gran importancia para los sectores globales del turismo, el transporte marítimo, la pesca y los hidrocarburos. El Caribe es el principal destino al nivel mundial para los cruceros, representando más del 60% del mercado mundial de cruceros. El Canal de Panamá, un nodo crítico para el transporte marítimo, maneja cerca del 5% del comercio mundial, y se proyecta que doblará el volumen actual de tráfico una vez completada la ampliación del Canal. Adicionalmente, existen planes para un segundo canal interoceánico en Nicaragua. El CLME</w:t>
      </w:r>
      <w:r w:rsidRPr="009C24D4">
        <w:rPr>
          <w:color w:val="000000" w:themeColor="text1"/>
          <w:vertAlign w:val="superscript"/>
          <w:lang w:val="es-ES"/>
        </w:rPr>
        <w:t>+</w:t>
      </w:r>
      <w:r w:rsidRPr="009C24D4">
        <w:rPr>
          <w:color w:val="000000" w:themeColor="text1"/>
          <w:lang w:val="es-ES"/>
        </w:rPr>
        <w:t xml:space="preserve"> tiene un gran potencial para la producción de hidrocarburos, donde Venezuela –que ocupó el sexto lugar a nivel mundial como exportador neto de petróleo en el año 2006- es uno de los mayores productores de petróleo en el hemisferio occidental. Gracias a los avances tecnológicos, la exploración de los lechos marinos ha crecido exponencialmente en la región en los últimos años, y el número de países que ahora producen hidrocarburos para la exportación ha aumentado. Adicionalmente, la región suministra a los mercados </w:t>
      </w:r>
      <w:r w:rsidR="00E76392">
        <w:rPr>
          <w:color w:val="000000" w:themeColor="text1"/>
          <w:lang w:val="es-ES"/>
        </w:rPr>
        <w:t>mundiales</w:t>
      </w:r>
      <w:r w:rsidR="00E76392" w:rsidRPr="009C24D4">
        <w:rPr>
          <w:color w:val="000000" w:themeColor="text1"/>
          <w:lang w:val="es-ES"/>
        </w:rPr>
        <w:t xml:space="preserve"> </w:t>
      </w:r>
      <w:r w:rsidRPr="009C24D4">
        <w:rPr>
          <w:color w:val="000000" w:themeColor="text1"/>
          <w:lang w:val="es-ES"/>
        </w:rPr>
        <w:t>importantes productos derivados de sus pesquerías (incluyendo el pargo rojo, el camarón, y especies emblemáticas tales como la langosta espinosa del Caribe y la concha reina</w:t>
      </w:r>
      <w:r>
        <w:rPr>
          <w:color w:val="000000" w:themeColor="text1"/>
          <w:lang w:val="es-ES"/>
        </w:rPr>
        <w:t>)</w:t>
      </w:r>
      <w:r w:rsidRPr="009C24D4">
        <w:rPr>
          <w:color w:val="000000" w:themeColor="text1"/>
          <w:lang w:val="es-ES"/>
        </w:rPr>
        <w:t xml:space="preserve">. </w:t>
      </w:r>
    </w:p>
    <w:p w:rsidR="00D90C47" w:rsidRPr="009C24D4" w:rsidRDefault="00D90C47" w:rsidP="00D90C47">
      <w:pPr>
        <w:jc w:val="both"/>
        <w:rPr>
          <w:lang w:val="es-ES"/>
        </w:rPr>
      </w:pPr>
      <w:r w:rsidRPr="009C24D4">
        <w:rPr>
          <w:lang w:val="es-ES"/>
        </w:rPr>
        <w:lastRenderedPageBreak/>
        <w:t xml:space="preserve">Estas actividades económicas se realizan en una región que ocupa un lugar de importancia </w:t>
      </w:r>
      <w:r w:rsidR="00E76392">
        <w:rPr>
          <w:lang w:val="es-ES"/>
        </w:rPr>
        <w:t>mundial</w:t>
      </w:r>
      <w:r w:rsidRPr="009C24D4">
        <w:rPr>
          <w:lang w:val="es-ES"/>
        </w:rPr>
        <w:t xml:space="preserve"> en términos de su participación y cubrimiento total de tipos de hábitats/ ecosistemas marinos clave que producen contribuciones sustanciales a importantes procesos ecológicos globales. Posiblemente, casi el 10% de los arrecifes de coral del mundo, y cerca del 20% de los manglares que aún existen en el mundo, se encontrarían ubicados dentro de la región del CLME</w:t>
      </w:r>
      <w:r w:rsidRPr="009C24D4">
        <w:rPr>
          <w:vertAlign w:val="superscript"/>
          <w:lang w:val="es-ES"/>
        </w:rPr>
        <w:t>+</w:t>
      </w:r>
      <w:r w:rsidRPr="009C24D4">
        <w:rPr>
          <w:lang w:val="es-ES"/>
        </w:rPr>
        <w:t>. Similarmente, se estima que como mínimo entre el 25 y el 50% de las praderas de pastos marinos del mundo se encontrarían en el CLME</w:t>
      </w:r>
      <w:r w:rsidRPr="009C24D4">
        <w:rPr>
          <w:vertAlign w:val="superscript"/>
          <w:lang w:val="es-ES"/>
        </w:rPr>
        <w:t>+</w:t>
      </w:r>
      <w:r w:rsidR="00E76392" w:rsidRPr="009C24D4">
        <w:rPr>
          <w:rStyle w:val="FootnoteReference"/>
          <w:lang w:val="es-ES"/>
        </w:rPr>
        <w:footnoteReference w:id="7"/>
      </w:r>
      <w:r w:rsidRPr="009C24D4">
        <w:rPr>
          <w:color w:val="385623" w:themeColor="accent6" w:themeShade="80"/>
          <w:lang w:val="es-ES"/>
        </w:rPr>
        <w:t xml:space="preserve">. </w:t>
      </w:r>
      <w:r w:rsidRPr="009C24D4">
        <w:rPr>
          <w:lang w:val="es-ES"/>
        </w:rPr>
        <w:t>En la Plataforma del Norte de Brasil, las llanuras de las desembocaduras del Orinoco y el Golfo de Paria en la costa Atlántica norte de Suramérica cubren 27.630 km</w:t>
      </w:r>
      <w:r w:rsidRPr="009C24D4">
        <w:rPr>
          <w:vertAlign w:val="superscript"/>
          <w:lang w:val="es-ES"/>
        </w:rPr>
        <w:t>2</w:t>
      </w:r>
      <w:r w:rsidRPr="009C24D4">
        <w:rPr>
          <w:lang w:val="es-ES"/>
        </w:rPr>
        <w:t xml:space="preserve"> y representan uno de los principales humedales de Suramérica, siendo también uno de los ecosistemas mejor preservados del mundo (Miloslavich, P. et al., 2011). </w:t>
      </w:r>
      <w:r w:rsidR="00E76392">
        <w:rPr>
          <w:lang w:val="es-ES"/>
        </w:rPr>
        <w:t>Mundialmente</w:t>
      </w:r>
      <w:r w:rsidRPr="009C24D4">
        <w:rPr>
          <w:lang w:val="es-ES"/>
        </w:rPr>
        <w:t xml:space="preserve">, tales manglares, praderas de pastos marinos y ciénagas salinas contribuyen cerca del 50% del enterramiento de carbono orgánico en los sedimentos oceánicos, llamado el ‘carbono azul’. Como tal, ayudan a restringir el aumento del dióxido de carbono atmosférico y </w:t>
      </w:r>
      <w:r>
        <w:rPr>
          <w:lang w:val="es-ES"/>
        </w:rPr>
        <w:t>son</w:t>
      </w:r>
      <w:r w:rsidRPr="009C24D4">
        <w:rPr>
          <w:lang w:val="es-ES"/>
        </w:rPr>
        <w:t xml:space="preserve"> zonas de desove y cría de poblaciones de peces de importancia </w:t>
      </w:r>
      <w:r w:rsidR="00E76392">
        <w:rPr>
          <w:lang w:val="es-ES"/>
        </w:rPr>
        <w:t>mundial</w:t>
      </w:r>
      <w:r w:rsidR="00E76392" w:rsidRPr="009C24D4">
        <w:rPr>
          <w:lang w:val="es-ES"/>
        </w:rPr>
        <w:t xml:space="preserve"> </w:t>
      </w:r>
      <w:r w:rsidRPr="009C24D4">
        <w:rPr>
          <w:lang w:val="es-ES"/>
        </w:rPr>
        <w:t>(Holymard, N., 2014).</w:t>
      </w:r>
    </w:p>
    <w:p w:rsidR="00C2583B" w:rsidRPr="00D90C47" w:rsidRDefault="00D90C47" w:rsidP="00D90C47">
      <w:pPr>
        <w:jc w:val="both"/>
        <w:rPr>
          <w:lang w:val="es-ES"/>
        </w:rPr>
      </w:pPr>
      <w:r w:rsidRPr="009C24D4">
        <w:rPr>
          <w:lang w:val="es-ES"/>
        </w:rPr>
        <w:t>Como consecuencia de la prevalencia de estos ecosistemas tan importantes en una bio</w:t>
      </w:r>
      <w:r>
        <w:rPr>
          <w:lang w:val="es-ES"/>
        </w:rPr>
        <w:t>-</w:t>
      </w:r>
      <w:r w:rsidRPr="009C24D4">
        <w:rPr>
          <w:lang w:val="es-ES"/>
        </w:rPr>
        <w:t>región única y tropical, el CLME</w:t>
      </w:r>
      <w:r w:rsidRPr="009C24D4">
        <w:rPr>
          <w:vertAlign w:val="superscript"/>
          <w:lang w:val="es-ES"/>
        </w:rPr>
        <w:t>+</w:t>
      </w:r>
      <w:r w:rsidRPr="009C24D4">
        <w:rPr>
          <w:lang w:val="es-ES"/>
        </w:rPr>
        <w:t xml:space="preserve"> se caracteriza por sus niveles globalmente significativos de biodiversidad marina, con niveles excepcionalmente altos de endemismo. En la zona del Mar Caribe, un total de 12.046 especies marinas (aproximadamente</w:t>
      </w:r>
      <w:r>
        <w:rPr>
          <w:lang w:val="es-ES"/>
        </w:rPr>
        <w:t xml:space="preserve"> </w:t>
      </w:r>
      <w:r w:rsidRPr="009C24D4">
        <w:rPr>
          <w:lang w:val="es-ES"/>
        </w:rPr>
        <w:t>1.400 especies de peces) fueron identificados en el Censo de Vida Marina</w:t>
      </w:r>
      <w:r w:rsidRPr="009C24D4">
        <w:rPr>
          <w:vertAlign w:val="superscript"/>
          <w:lang w:val="es-ES"/>
        </w:rPr>
        <w:footnoteReference w:id="8"/>
      </w:r>
      <w:r w:rsidRPr="009C24D4">
        <w:rPr>
          <w:lang w:val="es-ES"/>
        </w:rPr>
        <w:t xml:space="preserve">, con más del 90% de la especies de peces, corales y crustáceos endémicos </w:t>
      </w:r>
      <w:r>
        <w:rPr>
          <w:lang w:val="es-ES"/>
        </w:rPr>
        <w:t>de</w:t>
      </w:r>
      <w:r w:rsidRPr="009C24D4">
        <w:rPr>
          <w:lang w:val="es-ES"/>
        </w:rPr>
        <w:t xml:space="preserve"> la zona (WRI, 2001). Además de esta diversidad de especies, varias especies de animales emblemáticos habitan permanentemente o visitan ocasionalmente/estacionalmente o pasan por la región: el CLME</w:t>
      </w:r>
      <w:r w:rsidRPr="009C24D4">
        <w:rPr>
          <w:vertAlign w:val="superscript"/>
          <w:lang w:val="es-ES"/>
        </w:rPr>
        <w:t>+</w:t>
      </w:r>
      <w:r w:rsidRPr="009C24D4">
        <w:rPr>
          <w:lang w:val="es-ES"/>
        </w:rPr>
        <w:t xml:space="preserve"> incluye zonas de anidamiento y alimentación, así como importantes corredores migratorios, para seis o siete especies de tortugas marinas existentes, incluyendo el sitio más importante de anidamiento en el Hemisferio Occidental para la tortuga verde en peligro de extinción (</w:t>
      </w:r>
      <w:r w:rsidRPr="009C24D4">
        <w:rPr>
          <w:i/>
          <w:lang w:val="es-ES"/>
        </w:rPr>
        <w:t>Chelonia mydas mydas</w:t>
      </w:r>
      <w:r w:rsidRPr="009C24D4">
        <w:rPr>
          <w:lang w:val="es-ES"/>
        </w:rPr>
        <w:t>), y 3 de las 4 agregaciones de anidamiento más grandes del mundo</w:t>
      </w:r>
      <w:r w:rsidRPr="009C24D4">
        <w:rPr>
          <w:vertAlign w:val="superscript"/>
          <w:lang w:val="es-ES"/>
        </w:rPr>
        <w:footnoteReference w:id="9"/>
      </w:r>
      <w:r>
        <w:rPr>
          <w:lang w:val="es-ES"/>
        </w:rPr>
        <w:t xml:space="preserve"> </w:t>
      </w:r>
      <w:r w:rsidRPr="009C24D4">
        <w:rPr>
          <w:lang w:val="es-ES"/>
        </w:rPr>
        <w:t xml:space="preserve">para la emblemática y globalmente vulnerable tortuga </w:t>
      </w:r>
      <w:r w:rsidR="00B16A5D">
        <w:rPr>
          <w:lang w:val="es-ES"/>
        </w:rPr>
        <w:t>baula</w:t>
      </w:r>
      <w:r w:rsidRPr="009C24D4">
        <w:rPr>
          <w:lang w:val="es-ES"/>
        </w:rPr>
        <w:t xml:space="preserve"> (</w:t>
      </w:r>
      <w:r w:rsidRPr="009C24D4">
        <w:rPr>
          <w:i/>
          <w:lang w:val="es-ES"/>
        </w:rPr>
        <w:t>Dermochelys coriacea</w:t>
      </w:r>
      <w:r w:rsidRPr="009C24D4">
        <w:rPr>
          <w:lang w:val="es-ES"/>
        </w:rPr>
        <w:t>). Es sabido que como mínimo 34 especies de mamíferos marinos</w:t>
      </w:r>
      <w:r w:rsidRPr="009C24D4">
        <w:rPr>
          <w:vertAlign w:val="superscript"/>
          <w:lang w:val="es-ES"/>
        </w:rPr>
        <w:footnoteReference w:id="10"/>
      </w:r>
      <w:r w:rsidRPr="009C24D4">
        <w:rPr>
          <w:lang w:val="es-ES"/>
        </w:rPr>
        <w:t xml:space="preserve"> –es decir, más de una cuarta parte del número de especies a nivel </w:t>
      </w:r>
      <w:r w:rsidR="002659FC">
        <w:rPr>
          <w:lang w:val="es-ES"/>
        </w:rPr>
        <w:t>mundial</w:t>
      </w:r>
      <w:r w:rsidRPr="009C24D4">
        <w:rPr>
          <w:lang w:val="es-ES"/>
        </w:rPr>
        <w:t>–</w:t>
      </w:r>
      <w:r>
        <w:rPr>
          <w:lang w:val="es-ES"/>
        </w:rPr>
        <w:t xml:space="preserve"> </w:t>
      </w:r>
      <w:r w:rsidRPr="009C24D4">
        <w:rPr>
          <w:lang w:val="es-ES"/>
        </w:rPr>
        <w:t>habitan permanentemente y/o periódicamente pasan por las aguas del Mar Caribe (PNUMA-PAC/RCU 2001). El Mar Caribe ostenta actualmente el récord mundial de la mayor congregación de tiburones ballena (</w:t>
      </w:r>
      <w:r w:rsidRPr="009C24D4">
        <w:rPr>
          <w:i/>
          <w:lang w:val="es-ES"/>
        </w:rPr>
        <w:t>Rhincodon typus</w:t>
      </w:r>
      <w:r w:rsidRPr="009C24D4">
        <w:rPr>
          <w:lang w:val="es-ES"/>
        </w:rPr>
        <w:t>), el pez más grande del mundo reportado en ±</w:t>
      </w:r>
      <w:r>
        <w:rPr>
          <w:lang w:val="es-ES"/>
        </w:rPr>
        <w:t xml:space="preserve"> </w:t>
      </w:r>
      <w:r w:rsidRPr="009C24D4">
        <w:rPr>
          <w:lang w:val="es-ES"/>
        </w:rPr>
        <w:t>10 ubicaciones tropicales en el planeta, con una congregación reportada en un solo evento  de 420 tiburones ballena</w:t>
      </w:r>
      <w:r w:rsidRPr="009C24D4">
        <w:rPr>
          <w:vertAlign w:val="superscript"/>
          <w:lang w:val="es-ES"/>
        </w:rPr>
        <w:footnoteReference w:id="11"/>
      </w:r>
      <w:r w:rsidRPr="009C24D4">
        <w:rPr>
          <w:lang w:val="es-ES"/>
        </w:rPr>
        <w:t>.</w:t>
      </w:r>
    </w:p>
    <w:p w:rsidR="00251C68" w:rsidRPr="00A33755" w:rsidRDefault="00AF166D" w:rsidP="004F665D">
      <w:pPr>
        <w:pStyle w:val="Heading3"/>
        <w:spacing w:before="240" w:after="240"/>
        <w:rPr>
          <w:sz w:val="22"/>
          <w:szCs w:val="22"/>
          <w:lang w:val="es-ES"/>
        </w:rPr>
      </w:pPr>
      <w:bookmarkStart w:id="28" w:name="_Toc393887220"/>
      <w:bookmarkStart w:id="29" w:name="_Toc397696176"/>
      <w:bookmarkStart w:id="30" w:name="_Toc421560929"/>
      <w:r w:rsidRPr="009C24D4">
        <w:rPr>
          <w:lang w:val="es-ES"/>
        </w:rPr>
        <w:lastRenderedPageBreak/>
        <w:t>Contexto geopolítico regional</w:t>
      </w:r>
      <w:bookmarkEnd w:id="28"/>
      <w:bookmarkEnd w:id="29"/>
      <w:bookmarkEnd w:id="30"/>
    </w:p>
    <w:p w:rsidR="00D90C47" w:rsidRPr="009C24D4" w:rsidRDefault="00D90C47" w:rsidP="00D90C47">
      <w:pPr>
        <w:autoSpaceDE w:val="0"/>
        <w:autoSpaceDN w:val="0"/>
        <w:adjustRightInd w:val="0"/>
        <w:jc w:val="both"/>
        <w:rPr>
          <w:lang w:val="es-ES"/>
        </w:rPr>
      </w:pPr>
      <w:r w:rsidRPr="009C24D4">
        <w:rPr>
          <w:lang w:val="es-ES"/>
        </w:rPr>
        <w:t>La Región del CLME</w:t>
      </w:r>
      <w:r w:rsidRPr="009C24D4">
        <w:rPr>
          <w:vertAlign w:val="superscript"/>
          <w:lang w:val="es-ES"/>
        </w:rPr>
        <w:t>+</w:t>
      </w:r>
      <w:r w:rsidRPr="009C24D4">
        <w:rPr>
          <w:lang w:val="es-ES"/>
        </w:rPr>
        <w:t xml:space="preserve"> representa uno de los conjuntos de GEM más diversos y complejos del mundo. Actualmente existen 26 Estados independientes y 18 territorios dependientes/asociados</w:t>
      </w:r>
      <w:r w:rsidRPr="009C24D4">
        <w:rPr>
          <w:vertAlign w:val="superscript"/>
          <w:lang w:val="es-ES"/>
        </w:rPr>
        <w:footnoteReference w:id="12"/>
      </w:r>
      <w:r w:rsidRPr="009C24D4">
        <w:rPr>
          <w:lang w:val="es-ES"/>
        </w:rPr>
        <w:t xml:space="preserve"> ubicados en o adyacentes al CLME</w:t>
      </w:r>
      <w:r w:rsidRPr="009C24D4">
        <w:rPr>
          <w:vertAlign w:val="superscript"/>
          <w:lang w:val="es-ES"/>
        </w:rPr>
        <w:t>+</w:t>
      </w:r>
      <w:r w:rsidRPr="009C24D4">
        <w:rPr>
          <w:lang w:val="es-ES"/>
        </w:rPr>
        <w:t xml:space="preserve">. </w:t>
      </w:r>
    </w:p>
    <w:p w:rsidR="00251C68" w:rsidRPr="00D90C47" w:rsidRDefault="00D90C47" w:rsidP="00D90C47">
      <w:pPr>
        <w:autoSpaceDE w:val="0"/>
        <w:autoSpaceDN w:val="0"/>
        <w:adjustRightInd w:val="0"/>
        <w:jc w:val="both"/>
        <w:rPr>
          <w:lang w:val="es-ES"/>
        </w:rPr>
      </w:pPr>
      <w:r w:rsidRPr="009C24D4">
        <w:rPr>
          <w:lang w:val="es-ES"/>
        </w:rPr>
        <w:t>Los países que comparten el CLME</w:t>
      </w:r>
      <w:r w:rsidRPr="009C24D4">
        <w:rPr>
          <w:vertAlign w:val="superscript"/>
          <w:lang w:val="es-ES"/>
        </w:rPr>
        <w:t>+</w:t>
      </w:r>
      <w:r w:rsidRPr="009C24D4">
        <w:rPr>
          <w:lang w:val="es-ES"/>
        </w:rPr>
        <w:t xml:space="preserve"> van desde algunos de los más grandes del mundo (ej. Brasil) hasta los más pequeños ( ej. San Cristóbal y Nieves), y desde los más desarrollados (ej. Estados Unidos de América) hasta los menos desarrollados (ej. Haití) (Proyecto CLME</w:t>
      </w:r>
      <w:r w:rsidRPr="009C24D4">
        <w:rPr>
          <w:vertAlign w:val="superscript"/>
          <w:lang w:val="es-ES"/>
        </w:rPr>
        <w:t>+</w:t>
      </w:r>
      <w:r w:rsidRPr="009C24D4">
        <w:rPr>
          <w:lang w:val="es-ES"/>
        </w:rPr>
        <w:t>, 2013). Una característica distintiva de la región es el gran número de pequeños estados isleños en desarrollo (SIDS por su sigla en inglés) – la más alta concentración de cualquier (conjunto de) GEM(s).</w:t>
      </w:r>
    </w:p>
    <w:p w:rsidR="00AF166D" w:rsidRPr="00AF166D" w:rsidRDefault="00B87970" w:rsidP="00AF166D">
      <w:pPr>
        <w:pStyle w:val="Caption"/>
        <w:spacing w:before="0" w:after="0"/>
        <w:ind w:left="357"/>
        <w:jc w:val="center"/>
        <w:rPr>
          <w:lang w:val="es-ES"/>
        </w:rPr>
      </w:pPr>
      <w:bookmarkStart w:id="31" w:name="_Ref406496745"/>
      <w:bookmarkStart w:id="32" w:name="_Toc421561024"/>
      <w:bookmarkStart w:id="33" w:name="_Ref406496757"/>
      <w:r>
        <w:rPr>
          <w:lang w:val="es-ES"/>
        </w:rPr>
        <w:t>Cuadro</w:t>
      </w:r>
      <w:r w:rsidR="00BA4BF8" w:rsidRPr="00AF166D">
        <w:rPr>
          <w:lang w:val="es-ES"/>
        </w:rPr>
        <w:t xml:space="preserve"> </w:t>
      </w:r>
      <w:r w:rsidR="00494D8C">
        <w:rPr>
          <w:lang w:val="en-US"/>
        </w:rPr>
        <w:fldChar w:fldCharType="begin"/>
      </w:r>
      <w:r w:rsidR="00641A29" w:rsidRPr="00AF166D">
        <w:rPr>
          <w:lang w:val="es-ES"/>
        </w:rPr>
        <w:instrText xml:space="preserve"> SEQ Table \* ARABIC </w:instrText>
      </w:r>
      <w:r w:rsidR="00494D8C">
        <w:rPr>
          <w:lang w:val="en-US"/>
        </w:rPr>
        <w:fldChar w:fldCharType="separate"/>
      </w:r>
      <w:r w:rsidR="00772076" w:rsidRPr="00AF166D">
        <w:rPr>
          <w:noProof/>
          <w:lang w:val="es-ES"/>
        </w:rPr>
        <w:t>1</w:t>
      </w:r>
      <w:r w:rsidR="00494D8C">
        <w:rPr>
          <w:lang w:val="en-US"/>
        </w:rPr>
        <w:fldChar w:fldCharType="end"/>
      </w:r>
      <w:bookmarkEnd w:id="31"/>
      <w:r w:rsidR="00AF166D">
        <w:rPr>
          <w:lang w:val="es-ES"/>
        </w:rPr>
        <w:t xml:space="preserve">. </w:t>
      </w:r>
      <w:r w:rsidR="00AF166D" w:rsidRPr="009C24D4">
        <w:rPr>
          <w:lang w:val="es-ES"/>
        </w:rPr>
        <w:t>Estados, Territorios, Estados Asociados, Departamentos, Regiones Ultra-Periféricas e Islas con Estatus Especial</w:t>
      </w:r>
      <w:bookmarkEnd w:id="32"/>
      <w:r w:rsidR="00AF166D" w:rsidRPr="00AF166D">
        <w:rPr>
          <w:lang w:val="es-ES"/>
        </w:rPr>
        <w:t xml:space="preserve"> </w:t>
      </w:r>
      <w:bookmarkEnd w:id="33"/>
    </w:p>
    <w:p w:rsidR="00BA4BF8" w:rsidRPr="00AF166D" w:rsidRDefault="00BA4BF8" w:rsidP="00AE023A">
      <w:pPr>
        <w:pStyle w:val="Caption"/>
        <w:spacing w:before="0"/>
        <w:ind w:left="357"/>
        <w:jc w:val="center"/>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005"/>
        <w:gridCol w:w="3005"/>
      </w:tblGrid>
      <w:tr w:rsidR="00D90C47" w:rsidRPr="00AC1CEC">
        <w:trPr>
          <w:jc w:val="center"/>
        </w:trPr>
        <w:tc>
          <w:tcPr>
            <w:tcW w:w="3006" w:type="dxa"/>
            <w:vAlign w:val="center"/>
          </w:tcPr>
          <w:p w:rsidR="00D90C47" w:rsidRPr="009C24D4" w:rsidRDefault="00D90C47" w:rsidP="00CF0F2A">
            <w:pPr>
              <w:autoSpaceDE w:val="0"/>
              <w:autoSpaceDN w:val="0"/>
              <w:adjustRightInd w:val="0"/>
              <w:spacing w:after="0" w:line="240" w:lineRule="auto"/>
              <w:rPr>
                <w:sz w:val="18"/>
                <w:szCs w:val="18"/>
                <w:lang w:val="es-ES"/>
              </w:rPr>
            </w:pPr>
            <w:r w:rsidRPr="009C24D4">
              <w:rPr>
                <w:sz w:val="18"/>
                <w:szCs w:val="18"/>
                <w:lang w:val="es-ES"/>
              </w:rPr>
              <w:t>Estados Independientes Continentales</w:t>
            </w:r>
          </w:p>
        </w:tc>
        <w:tc>
          <w:tcPr>
            <w:tcW w:w="3005" w:type="dxa"/>
            <w:vAlign w:val="center"/>
          </w:tcPr>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Estados Independientes Insulares</w:t>
            </w:r>
          </w:p>
        </w:tc>
        <w:tc>
          <w:tcPr>
            <w:tcW w:w="3005" w:type="dxa"/>
            <w:vAlign w:val="center"/>
          </w:tcPr>
          <w:p w:rsidR="00D90C47" w:rsidRPr="009C24D4" w:rsidRDefault="00D90C47" w:rsidP="00CF0F2A">
            <w:pPr>
              <w:autoSpaceDE w:val="0"/>
              <w:autoSpaceDN w:val="0"/>
              <w:adjustRightInd w:val="0"/>
              <w:spacing w:after="0" w:line="240" w:lineRule="auto"/>
              <w:jc w:val="both"/>
              <w:rPr>
                <w:sz w:val="18"/>
                <w:szCs w:val="18"/>
                <w:lang w:val="es-ES"/>
              </w:rPr>
            </w:pPr>
            <w:r>
              <w:rPr>
                <w:sz w:val="18"/>
                <w:szCs w:val="18"/>
                <w:lang w:val="es-ES"/>
              </w:rPr>
              <w:t xml:space="preserve">Territorios </w:t>
            </w:r>
            <w:r w:rsidRPr="009C24D4">
              <w:rPr>
                <w:sz w:val="18"/>
                <w:szCs w:val="18"/>
                <w:lang w:val="es-ES"/>
              </w:rPr>
              <w:t>dependientes de ultramar, estados asociados, regiones ultra-periféricas, departamentos e isla</w:t>
            </w:r>
            <w:r>
              <w:rPr>
                <w:sz w:val="18"/>
                <w:szCs w:val="18"/>
                <w:lang w:val="es-ES"/>
              </w:rPr>
              <w:t>s</w:t>
            </w:r>
            <w:r w:rsidRPr="009C24D4">
              <w:rPr>
                <w:sz w:val="18"/>
                <w:szCs w:val="18"/>
                <w:lang w:val="es-ES"/>
              </w:rPr>
              <w:t xml:space="preserve"> con estatus especial</w:t>
            </w:r>
            <w:r w:rsidRPr="009C24D4">
              <w:rPr>
                <w:sz w:val="18"/>
                <w:szCs w:val="18"/>
                <w:vertAlign w:val="superscript"/>
                <w:lang w:val="es-ES"/>
              </w:rPr>
              <w:footnoteReference w:id="13"/>
            </w:r>
          </w:p>
        </w:tc>
      </w:tr>
      <w:tr w:rsidR="00D90C47" w:rsidRPr="00AC1CEC">
        <w:trPr>
          <w:jc w:val="center"/>
        </w:trPr>
        <w:tc>
          <w:tcPr>
            <w:tcW w:w="3006" w:type="dxa"/>
          </w:tcPr>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Belice</w:t>
            </w:r>
            <w:bookmarkStart w:id="34" w:name="_Ref397692458"/>
            <w:r w:rsidRPr="009C24D4">
              <w:rPr>
                <w:sz w:val="18"/>
                <w:szCs w:val="18"/>
                <w:vertAlign w:val="superscript"/>
                <w:lang w:val="es-ES"/>
              </w:rPr>
              <w:footnoteReference w:id="14"/>
            </w:r>
            <w:bookmarkEnd w:id="34"/>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 xml:space="preserve">Brasil </w:t>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 xml:space="preserve">Colombia </w:t>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 xml:space="preserve">Costa Rica </w:t>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 xml:space="preserve">Guatemala </w:t>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Guyana</w:t>
            </w:r>
            <w:r w:rsidR="00332094">
              <w:fldChar w:fldCharType="begin"/>
            </w:r>
            <w:r w:rsidR="00332094" w:rsidRPr="00F52822">
              <w:rPr>
                <w:lang w:val="es-ES"/>
              </w:rPr>
              <w:instrText xml:space="preserve"> NOTEREF _Ref397692458 \h  \* MERGEFORMAT </w:instrText>
            </w:r>
            <w:r w:rsidR="00332094">
              <w:fldChar w:fldCharType="separate"/>
            </w:r>
            <w:r w:rsidRPr="009C24D4">
              <w:rPr>
                <w:sz w:val="18"/>
                <w:szCs w:val="18"/>
                <w:vertAlign w:val="superscript"/>
                <w:lang w:val="es-ES"/>
              </w:rPr>
              <w:t>17</w:t>
            </w:r>
            <w:r w:rsidR="00332094">
              <w:fldChar w:fldCharType="end"/>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 xml:space="preserve">Honduras </w:t>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Panamá</w:t>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 xml:space="preserve">México </w:t>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 xml:space="preserve">Nicaragua </w:t>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Surinam</w:t>
            </w:r>
            <w:r w:rsidR="00332094">
              <w:fldChar w:fldCharType="begin"/>
            </w:r>
            <w:r w:rsidR="00332094" w:rsidRPr="00F52822">
              <w:rPr>
                <w:lang w:val="es-ES"/>
              </w:rPr>
              <w:instrText xml:space="preserve"> NOTEREF _Ref397692458 \h  \* MERGEFORMAT </w:instrText>
            </w:r>
            <w:r w:rsidR="00332094">
              <w:fldChar w:fldCharType="separate"/>
            </w:r>
            <w:r w:rsidRPr="009C24D4">
              <w:rPr>
                <w:sz w:val="18"/>
                <w:szCs w:val="18"/>
                <w:vertAlign w:val="superscript"/>
                <w:lang w:val="es-ES"/>
              </w:rPr>
              <w:t>17</w:t>
            </w:r>
            <w:r w:rsidR="00332094">
              <w:fldChar w:fldCharType="end"/>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 xml:space="preserve">Venezuela </w:t>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Estados Unidos de América</w:t>
            </w:r>
          </w:p>
          <w:p w:rsidR="00D90C47" w:rsidRPr="009C24D4" w:rsidRDefault="00D90C47" w:rsidP="00CF0F2A">
            <w:pPr>
              <w:autoSpaceDE w:val="0"/>
              <w:autoSpaceDN w:val="0"/>
              <w:adjustRightInd w:val="0"/>
              <w:spacing w:after="0" w:line="240" w:lineRule="auto"/>
              <w:jc w:val="both"/>
              <w:rPr>
                <w:sz w:val="18"/>
                <w:szCs w:val="18"/>
                <w:lang w:val="es-ES"/>
              </w:rPr>
            </w:pPr>
          </w:p>
        </w:tc>
        <w:tc>
          <w:tcPr>
            <w:tcW w:w="3005" w:type="dxa"/>
          </w:tcPr>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Antigua y Barbuda</w:t>
            </w:r>
            <w:r w:rsidR="00332094">
              <w:fldChar w:fldCharType="begin"/>
            </w:r>
            <w:r w:rsidR="00332094" w:rsidRPr="00F52822">
              <w:rPr>
                <w:lang w:val="es-ES"/>
              </w:rPr>
              <w:instrText xml:space="preserve"> NOTEREF _Ref397692458 \h  \* MERGEFORMAT </w:instrText>
            </w:r>
            <w:r w:rsidR="00332094">
              <w:fldChar w:fldCharType="separate"/>
            </w:r>
            <w:r w:rsidRPr="009C24D4">
              <w:rPr>
                <w:sz w:val="18"/>
                <w:szCs w:val="18"/>
                <w:vertAlign w:val="superscript"/>
                <w:lang w:val="es-ES"/>
              </w:rPr>
              <w:t>17</w:t>
            </w:r>
            <w:r w:rsidR="00332094">
              <w:fldChar w:fldCharType="end"/>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Bahamas, Las</w:t>
            </w:r>
            <w:r w:rsidR="00332094">
              <w:fldChar w:fldCharType="begin"/>
            </w:r>
            <w:r w:rsidR="00332094" w:rsidRPr="00F52822">
              <w:rPr>
                <w:lang w:val="es-ES"/>
              </w:rPr>
              <w:instrText xml:space="preserve"> NOTEREF _Ref397692458 \h  \* MERGEFORMAT </w:instrText>
            </w:r>
            <w:r w:rsidR="00332094">
              <w:fldChar w:fldCharType="separate"/>
            </w:r>
            <w:r w:rsidRPr="009C24D4">
              <w:rPr>
                <w:sz w:val="18"/>
                <w:szCs w:val="18"/>
                <w:vertAlign w:val="superscript"/>
                <w:lang w:val="es-ES"/>
              </w:rPr>
              <w:t>17</w:t>
            </w:r>
            <w:r w:rsidR="00332094">
              <w:fldChar w:fldCharType="end"/>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Barbados</w:t>
            </w:r>
            <w:r w:rsidR="00332094">
              <w:fldChar w:fldCharType="begin"/>
            </w:r>
            <w:r w:rsidR="00332094" w:rsidRPr="00F52822">
              <w:rPr>
                <w:lang w:val="es-ES"/>
              </w:rPr>
              <w:instrText xml:space="preserve"> NOTEREF _Ref397692458 \h  \* MERGEFORMAT </w:instrText>
            </w:r>
            <w:r w:rsidR="00332094">
              <w:fldChar w:fldCharType="separate"/>
            </w:r>
            <w:r w:rsidRPr="009C24D4">
              <w:rPr>
                <w:sz w:val="18"/>
                <w:szCs w:val="18"/>
                <w:vertAlign w:val="superscript"/>
                <w:lang w:val="es-ES"/>
              </w:rPr>
              <w:t>17</w:t>
            </w:r>
            <w:r w:rsidR="00332094">
              <w:fldChar w:fldCharType="end"/>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Cuba</w:t>
            </w:r>
            <w:r w:rsidR="00332094">
              <w:fldChar w:fldCharType="begin"/>
            </w:r>
            <w:r w:rsidR="00332094" w:rsidRPr="00F52822">
              <w:rPr>
                <w:lang w:val="es-ES"/>
              </w:rPr>
              <w:instrText xml:space="preserve"> NOTEREF _Ref397692458 \h  \* MERGEFORMAT </w:instrText>
            </w:r>
            <w:r w:rsidR="00332094">
              <w:fldChar w:fldCharType="separate"/>
            </w:r>
            <w:r w:rsidRPr="009C24D4">
              <w:rPr>
                <w:sz w:val="18"/>
                <w:szCs w:val="18"/>
                <w:vertAlign w:val="superscript"/>
                <w:lang w:val="es-ES"/>
              </w:rPr>
              <w:t>17</w:t>
            </w:r>
            <w:r w:rsidR="00332094">
              <w:fldChar w:fldCharType="end"/>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Dominica</w:t>
            </w:r>
            <w:r w:rsidR="00332094">
              <w:fldChar w:fldCharType="begin"/>
            </w:r>
            <w:r w:rsidR="00332094" w:rsidRPr="00F52822">
              <w:rPr>
                <w:lang w:val="es-ES"/>
              </w:rPr>
              <w:instrText xml:space="preserve"> NOTEREF _Ref397692458 \h  \* MERGEFORMAT </w:instrText>
            </w:r>
            <w:r w:rsidR="00332094">
              <w:fldChar w:fldCharType="separate"/>
            </w:r>
            <w:r w:rsidRPr="009C24D4">
              <w:rPr>
                <w:sz w:val="18"/>
                <w:szCs w:val="18"/>
                <w:vertAlign w:val="superscript"/>
                <w:lang w:val="es-ES"/>
              </w:rPr>
              <w:t>17</w:t>
            </w:r>
            <w:r w:rsidR="00332094">
              <w:fldChar w:fldCharType="end"/>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República Dominicana</w:t>
            </w:r>
            <w:r w:rsidR="00332094">
              <w:fldChar w:fldCharType="begin"/>
            </w:r>
            <w:r w:rsidR="00332094" w:rsidRPr="00F52822">
              <w:rPr>
                <w:lang w:val="es-ES"/>
              </w:rPr>
              <w:instrText xml:space="preserve"> NOTEREF _Ref397692458 \h  \* MERGEFORMAT </w:instrText>
            </w:r>
            <w:r w:rsidR="00332094">
              <w:fldChar w:fldCharType="separate"/>
            </w:r>
            <w:r w:rsidRPr="009C24D4">
              <w:rPr>
                <w:sz w:val="18"/>
                <w:szCs w:val="18"/>
                <w:vertAlign w:val="superscript"/>
                <w:lang w:val="es-ES"/>
              </w:rPr>
              <w:t>17</w:t>
            </w:r>
            <w:r w:rsidR="00332094">
              <w:fldChar w:fldCharType="end"/>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Granada</w:t>
            </w:r>
            <w:r w:rsidR="00332094">
              <w:fldChar w:fldCharType="begin"/>
            </w:r>
            <w:r w:rsidR="00332094" w:rsidRPr="00F52822">
              <w:rPr>
                <w:lang w:val="es-ES"/>
              </w:rPr>
              <w:instrText xml:space="preserve"> NOTEREF _Ref397692458 \h  \* MERGEFORMAT </w:instrText>
            </w:r>
            <w:r w:rsidR="00332094">
              <w:fldChar w:fldCharType="separate"/>
            </w:r>
            <w:r w:rsidRPr="009C24D4">
              <w:rPr>
                <w:sz w:val="18"/>
                <w:szCs w:val="18"/>
                <w:vertAlign w:val="superscript"/>
                <w:lang w:val="es-ES"/>
              </w:rPr>
              <w:t>17</w:t>
            </w:r>
            <w:r w:rsidR="00332094">
              <w:fldChar w:fldCharType="end"/>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Haití</w:t>
            </w:r>
            <w:r w:rsidR="00332094">
              <w:fldChar w:fldCharType="begin"/>
            </w:r>
            <w:r w:rsidR="00332094" w:rsidRPr="00F52822">
              <w:rPr>
                <w:lang w:val="es-ES"/>
              </w:rPr>
              <w:instrText xml:space="preserve"> NOTEREF _Ref397692458 \h  \* MERGEFORMAT </w:instrText>
            </w:r>
            <w:r w:rsidR="00332094">
              <w:fldChar w:fldCharType="separate"/>
            </w:r>
            <w:r w:rsidRPr="009C24D4">
              <w:rPr>
                <w:sz w:val="18"/>
                <w:szCs w:val="18"/>
                <w:vertAlign w:val="superscript"/>
                <w:lang w:val="es-ES"/>
              </w:rPr>
              <w:t>17</w:t>
            </w:r>
            <w:r w:rsidR="00332094">
              <w:fldChar w:fldCharType="end"/>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Jamaica</w:t>
            </w:r>
            <w:r w:rsidR="00332094">
              <w:fldChar w:fldCharType="begin"/>
            </w:r>
            <w:r w:rsidR="00332094" w:rsidRPr="00F52822">
              <w:rPr>
                <w:lang w:val="es-ES"/>
              </w:rPr>
              <w:instrText xml:space="preserve"> NOTEREF _Ref397692458 \h  \* MERGEFORMAT </w:instrText>
            </w:r>
            <w:r w:rsidR="00332094">
              <w:fldChar w:fldCharType="separate"/>
            </w:r>
            <w:r w:rsidRPr="009C24D4">
              <w:rPr>
                <w:sz w:val="18"/>
                <w:szCs w:val="18"/>
                <w:vertAlign w:val="superscript"/>
                <w:lang w:val="es-ES"/>
              </w:rPr>
              <w:t>17</w:t>
            </w:r>
            <w:r w:rsidR="00332094">
              <w:fldChar w:fldCharType="end"/>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San Cristóbal y Nieves</w:t>
            </w:r>
            <w:r w:rsidR="00332094">
              <w:fldChar w:fldCharType="begin"/>
            </w:r>
            <w:r w:rsidR="00332094" w:rsidRPr="00F52822">
              <w:rPr>
                <w:lang w:val="es-ES"/>
              </w:rPr>
              <w:instrText xml:space="preserve"> NOTEREF _Ref397692458 \h  \* MERGEFORMAT </w:instrText>
            </w:r>
            <w:r w:rsidR="00332094">
              <w:fldChar w:fldCharType="separate"/>
            </w:r>
            <w:r w:rsidRPr="009C24D4">
              <w:rPr>
                <w:sz w:val="18"/>
                <w:szCs w:val="18"/>
                <w:vertAlign w:val="superscript"/>
                <w:lang w:val="es-ES"/>
              </w:rPr>
              <w:t>17</w:t>
            </w:r>
            <w:r w:rsidR="00332094">
              <w:fldChar w:fldCharType="end"/>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Santa Lucía</w:t>
            </w:r>
            <w:r w:rsidR="00332094">
              <w:fldChar w:fldCharType="begin"/>
            </w:r>
            <w:r w:rsidR="00332094" w:rsidRPr="00F52822">
              <w:rPr>
                <w:lang w:val="es-ES"/>
              </w:rPr>
              <w:instrText xml:space="preserve"> NOTEREF _Ref397692458 \h  \* MERGEFORMAT </w:instrText>
            </w:r>
            <w:r w:rsidR="00332094">
              <w:fldChar w:fldCharType="separate"/>
            </w:r>
            <w:r w:rsidRPr="009C24D4">
              <w:rPr>
                <w:sz w:val="18"/>
                <w:szCs w:val="18"/>
                <w:vertAlign w:val="superscript"/>
                <w:lang w:val="es-ES"/>
              </w:rPr>
              <w:t>17</w:t>
            </w:r>
            <w:r w:rsidR="00332094">
              <w:fldChar w:fldCharType="end"/>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San Vicente y las Granadinas</w:t>
            </w:r>
            <w:r w:rsidR="00332094">
              <w:fldChar w:fldCharType="begin"/>
            </w:r>
            <w:r w:rsidR="00332094" w:rsidRPr="00F52822">
              <w:rPr>
                <w:lang w:val="es-ES"/>
              </w:rPr>
              <w:instrText xml:space="preserve"> NOTEREF _Ref397692458 \h  \* MERGEFORMAT </w:instrText>
            </w:r>
            <w:r w:rsidR="00332094">
              <w:fldChar w:fldCharType="separate"/>
            </w:r>
            <w:r w:rsidRPr="009C24D4">
              <w:rPr>
                <w:sz w:val="18"/>
                <w:szCs w:val="18"/>
                <w:vertAlign w:val="superscript"/>
                <w:lang w:val="es-ES"/>
              </w:rPr>
              <w:t>17</w:t>
            </w:r>
            <w:r w:rsidR="00332094">
              <w:fldChar w:fldCharType="end"/>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Trinidad y Tobago</w:t>
            </w:r>
            <w:r w:rsidR="00332094">
              <w:fldChar w:fldCharType="begin"/>
            </w:r>
            <w:r w:rsidR="00332094" w:rsidRPr="00F52822">
              <w:rPr>
                <w:lang w:val="es-ES"/>
              </w:rPr>
              <w:instrText xml:space="preserve"> NOTEREF _Ref397692458 \h  \* MERGEFORMAT </w:instrText>
            </w:r>
            <w:r w:rsidR="00332094">
              <w:fldChar w:fldCharType="separate"/>
            </w:r>
            <w:r w:rsidRPr="009C24D4">
              <w:rPr>
                <w:sz w:val="18"/>
                <w:szCs w:val="18"/>
                <w:vertAlign w:val="superscript"/>
                <w:lang w:val="es-ES"/>
              </w:rPr>
              <w:t>17</w:t>
            </w:r>
            <w:r w:rsidR="00332094">
              <w:fldChar w:fldCharType="end"/>
            </w:r>
          </w:p>
        </w:tc>
        <w:tc>
          <w:tcPr>
            <w:tcW w:w="3005" w:type="dxa"/>
          </w:tcPr>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Anguilla</w:t>
            </w:r>
            <w:r w:rsidR="00332094">
              <w:fldChar w:fldCharType="begin"/>
            </w:r>
            <w:r w:rsidR="00332094" w:rsidRPr="00F52822">
              <w:rPr>
                <w:lang w:val="es-ES"/>
              </w:rPr>
              <w:instrText xml:space="preserve"> NOTEREF _Ref397692458 \h  \* MERGEFORMAT </w:instrText>
            </w:r>
            <w:r w:rsidR="00332094">
              <w:fldChar w:fldCharType="separate"/>
            </w:r>
            <w:r w:rsidRPr="009C24D4">
              <w:rPr>
                <w:sz w:val="18"/>
                <w:szCs w:val="18"/>
                <w:vertAlign w:val="superscript"/>
                <w:lang w:val="es-ES"/>
              </w:rPr>
              <w:t>17</w:t>
            </w:r>
            <w:r w:rsidR="00332094">
              <w:fldChar w:fldCharType="end"/>
            </w:r>
            <w:r w:rsidRPr="009C24D4">
              <w:rPr>
                <w:sz w:val="18"/>
                <w:szCs w:val="18"/>
                <w:lang w:val="es-ES"/>
              </w:rPr>
              <w:t xml:space="preserve"> (</w:t>
            </w:r>
            <w:r w:rsidRPr="009C24D4">
              <w:rPr>
                <w:i/>
                <w:sz w:val="18"/>
                <w:szCs w:val="18"/>
                <w:lang w:val="es-ES"/>
              </w:rPr>
              <w:t>Reino Unido</w:t>
            </w:r>
            <w:r w:rsidRPr="009C24D4">
              <w:rPr>
                <w:sz w:val="18"/>
                <w:szCs w:val="18"/>
                <w:lang w:val="es-ES"/>
              </w:rPr>
              <w:t>)</w:t>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Aruba</w:t>
            </w:r>
            <w:r w:rsidR="00332094">
              <w:fldChar w:fldCharType="begin"/>
            </w:r>
            <w:r w:rsidR="00332094" w:rsidRPr="00F52822">
              <w:rPr>
                <w:lang w:val="es-ES"/>
              </w:rPr>
              <w:instrText xml:space="preserve"> NOTEREF _Ref397692458 \h  \* MERGEFORMAT </w:instrText>
            </w:r>
            <w:r w:rsidR="00332094">
              <w:fldChar w:fldCharType="separate"/>
            </w:r>
            <w:r w:rsidRPr="009C24D4">
              <w:rPr>
                <w:sz w:val="18"/>
                <w:szCs w:val="18"/>
                <w:vertAlign w:val="superscript"/>
                <w:lang w:val="es-ES"/>
              </w:rPr>
              <w:t>17</w:t>
            </w:r>
            <w:r w:rsidR="00332094">
              <w:fldChar w:fldCharType="end"/>
            </w:r>
            <w:r w:rsidRPr="009C24D4">
              <w:rPr>
                <w:sz w:val="18"/>
                <w:szCs w:val="18"/>
                <w:lang w:val="es-ES"/>
              </w:rPr>
              <w:t>, Curasao, St. Maarten</w:t>
            </w:r>
            <w:r w:rsidRPr="009C24D4">
              <w:rPr>
                <w:sz w:val="18"/>
                <w:szCs w:val="18"/>
                <w:vertAlign w:val="superscript"/>
                <w:lang w:val="es-ES"/>
              </w:rPr>
              <w:footnoteReference w:id="15"/>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Islas Vírgenes Británicas</w:t>
            </w:r>
            <w:r w:rsidR="00332094">
              <w:fldChar w:fldCharType="begin"/>
            </w:r>
            <w:r w:rsidR="00332094" w:rsidRPr="00F52822">
              <w:rPr>
                <w:lang w:val="es-ES"/>
              </w:rPr>
              <w:instrText xml:space="preserve"> NOTEREF _Ref397692458 \h  \* MERGEFORMAT </w:instrText>
            </w:r>
            <w:r w:rsidR="00332094">
              <w:fldChar w:fldCharType="separate"/>
            </w:r>
            <w:r w:rsidRPr="009C24D4">
              <w:rPr>
                <w:sz w:val="18"/>
                <w:szCs w:val="18"/>
                <w:vertAlign w:val="superscript"/>
                <w:lang w:val="es-ES"/>
              </w:rPr>
              <w:t>17</w:t>
            </w:r>
            <w:r w:rsidR="00332094">
              <w:fldChar w:fldCharType="end"/>
            </w:r>
            <w:r w:rsidRPr="009C24D4">
              <w:rPr>
                <w:sz w:val="18"/>
                <w:szCs w:val="18"/>
                <w:lang w:val="es-ES"/>
              </w:rPr>
              <w:t xml:space="preserve"> (</w:t>
            </w:r>
            <w:r w:rsidRPr="009C24D4">
              <w:rPr>
                <w:i/>
                <w:sz w:val="18"/>
                <w:szCs w:val="18"/>
                <w:lang w:val="es-ES"/>
              </w:rPr>
              <w:t>Reino Unido</w:t>
            </w:r>
            <w:r w:rsidRPr="009C24D4">
              <w:rPr>
                <w:sz w:val="18"/>
                <w:szCs w:val="18"/>
                <w:lang w:val="es-ES"/>
              </w:rPr>
              <w:t>)</w:t>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Islas Caimán (</w:t>
            </w:r>
            <w:r w:rsidRPr="009C24D4">
              <w:rPr>
                <w:i/>
                <w:sz w:val="18"/>
                <w:szCs w:val="18"/>
                <w:lang w:val="es-ES"/>
              </w:rPr>
              <w:t>Reino Unido</w:t>
            </w:r>
            <w:r w:rsidRPr="009C24D4">
              <w:rPr>
                <w:sz w:val="18"/>
                <w:szCs w:val="18"/>
                <w:lang w:val="es-ES"/>
              </w:rPr>
              <w:t>)</w:t>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Guayana Francesa</w:t>
            </w:r>
            <w:r w:rsidRPr="009C24D4">
              <w:rPr>
                <w:rStyle w:val="FootnoteReference"/>
                <w:sz w:val="18"/>
                <w:szCs w:val="18"/>
                <w:lang w:val="es-ES"/>
              </w:rPr>
              <w:footnoteReference w:id="16"/>
            </w:r>
            <w:r w:rsidRPr="009C24D4">
              <w:rPr>
                <w:sz w:val="18"/>
                <w:szCs w:val="18"/>
                <w:lang w:val="es-ES"/>
              </w:rPr>
              <w:t xml:space="preserve"> (</w:t>
            </w:r>
            <w:r w:rsidRPr="009C24D4">
              <w:rPr>
                <w:i/>
                <w:sz w:val="18"/>
                <w:szCs w:val="18"/>
                <w:lang w:val="es-ES"/>
              </w:rPr>
              <w:t>Francia</w:t>
            </w:r>
            <w:r w:rsidRPr="009C24D4">
              <w:rPr>
                <w:sz w:val="18"/>
                <w:szCs w:val="18"/>
                <w:lang w:val="es-ES"/>
              </w:rPr>
              <w:t xml:space="preserve">) </w:t>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Guadalupe</w:t>
            </w:r>
            <w:r w:rsidRPr="009C24D4">
              <w:rPr>
                <w:sz w:val="18"/>
                <w:szCs w:val="18"/>
                <w:vertAlign w:val="superscript"/>
                <w:lang w:val="es-ES"/>
              </w:rPr>
              <w:t>15</w:t>
            </w:r>
            <w:r w:rsidRPr="009C24D4">
              <w:rPr>
                <w:sz w:val="18"/>
                <w:szCs w:val="18"/>
                <w:lang w:val="es-ES"/>
              </w:rPr>
              <w:t xml:space="preserve"> (</w:t>
            </w:r>
            <w:r w:rsidRPr="009C24D4">
              <w:rPr>
                <w:i/>
                <w:sz w:val="18"/>
                <w:szCs w:val="18"/>
                <w:lang w:val="es-ES"/>
              </w:rPr>
              <w:t>Francia</w:t>
            </w:r>
            <w:r w:rsidRPr="009C24D4">
              <w:rPr>
                <w:sz w:val="18"/>
                <w:szCs w:val="18"/>
                <w:lang w:val="es-ES"/>
              </w:rPr>
              <w:t>)</w:t>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Montserrat</w:t>
            </w:r>
            <w:r w:rsidR="00332094">
              <w:fldChar w:fldCharType="begin"/>
            </w:r>
            <w:r w:rsidR="00332094" w:rsidRPr="00F52822">
              <w:rPr>
                <w:lang w:val="es-ES"/>
              </w:rPr>
              <w:instrText xml:space="preserve"> NOTEREF _Ref397692458 \h  \* MERGEFORMAT </w:instrText>
            </w:r>
            <w:r w:rsidR="00332094">
              <w:fldChar w:fldCharType="separate"/>
            </w:r>
            <w:r w:rsidRPr="009C24D4">
              <w:rPr>
                <w:sz w:val="18"/>
                <w:szCs w:val="18"/>
                <w:vertAlign w:val="superscript"/>
                <w:lang w:val="es-ES"/>
              </w:rPr>
              <w:t>17</w:t>
            </w:r>
            <w:r w:rsidR="00332094">
              <w:fldChar w:fldCharType="end"/>
            </w:r>
            <w:r w:rsidRPr="009C24D4">
              <w:rPr>
                <w:sz w:val="18"/>
                <w:szCs w:val="18"/>
                <w:lang w:val="es-ES"/>
              </w:rPr>
              <w:t xml:space="preserve"> (</w:t>
            </w:r>
            <w:r w:rsidRPr="009C24D4">
              <w:rPr>
                <w:i/>
                <w:sz w:val="18"/>
                <w:szCs w:val="18"/>
                <w:lang w:val="es-ES"/>
              </w:rPr>
              <w:t>Reino Unido</w:t>
            </w:r>
            <w:r w:rsidRPr="009C24D4">
              <w:rPr>
                <w:sz w:val="18"/>
                <w:szCs w:val="18"/>
                <w:lang w:val="es-ES"/>
              </w:rPr>
              <w:t>)</w:t>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Martinica</w:t>
            </w:r>
            <w:r w:rsidRPr="009C24D4">
              <w:rPr>
                <w:sz w:val="18"/>
                <w:szCs w:val="18"/>
                <w:vertAlign w:val="superscript"/>
                <w:lang w:val="es-ES"/>
              </w:rPr>
              <w:t>15</w:t>
            </w:r>
            <w:r w:rsidRPr="009C24D4">
              <w:rPr>
                <w:sz w:val="18"/>
                <w:szCs w:val="18"/>
                <w:lang w:val="es-ES"/>
              </w:rPr>
              <w:t xml:space="preserve"> (</w:t>
            </w:r>
            <w:r w:rsidRPr="009C24D4">
              <w:rPr>
                <w:i/>
                <w:sz w:val="18"/>
                <w:szCs w:val="18"/>
                <w:lang w:val="es-ES"/>
              </w:rPr>
              <w:t>Francia</w:t>
            </w:r>
            <w:r w:rsidRPr="009C24D4">
              <w:rPr>
                <w:sz w:val="18"/>
                <w:szCs w:val="18"/>
                <w:lang w:val="es-ES"/>
              </w:rPr>
              <w:t>)</w:t>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Puerto Rico</w:t>
            </w:r>
            <w:r w:rsidR="00332094">
              <w:fldChar w:fldCharType="begin"/>
            </w:r>
            <w:r w:rsidR="00332094" w:rsidRPr="00F52822">
              <w:rPr>
                <w:lang w:val="es-ES"/>
              </w:rPr>
              <w:instrText xml:space="preserve"> NOTEREF _Ref397692458 \h  \* MERGEFORMAT </w:instrText>
            </w:r>
            <w:r w:rsidR="00332094">
              <w:fldChar w:fldCharType="separate"/>
            </w:r>
            <w:r w:rsidRPr="009C24D4">
              <w:rPr>
                <w:sz w:val="18"/>
                <w:szCs w:val="18"/>
                <w:vertAlign w:val="superscript"/>
                <w:lang w:val="es-ES"/>
              </w:rPr>
              <w:t>17</w:t>
            </w:r>
            <w:r w:rsidR="00332094">
              <w:fldChar w:fldCharType="end"/>
            </w:r>
            <w:r w:rsidRPr="009C24D4">
              <w:rPr>
                <w:sz w:val="18"/>
                <w:szCs w:val="18"/>
                <w:lang w:val="es-ES"/>
              </w:rPr>
              <w:t xml:space="preserve"> (</w:t>
            </w:r>
            <w:r w:rsidRPr="009C24D4">
              <w:rPr>
                <w:i/>
                <w:sz w:val="18"/>
                <w:szCs w:val="18"/>
                <w:lang w:val="es-ES"/>
              </w:rPr>
              <w:t>Estados Unidos de América</w:t>
            </w:r>
            <w:r w:rsidRPr="009C24D4">
              <w:rPr>
                <w:sz w:val="18"/>
                <w:szCs w:val="18"/>
                <w:lang w:val="es-ES"/>
              </w:rPr>
              <w:t>)</w:t>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Bonaire, San Eustaquio, Saba</w:t>
            </w:r>
            <w:r w:rsidRPr="009C24D4">
              <w:rPr>
                <w:sz w:val="18"/>
                <w:szCs w:val="18"/>
                <w:vertAlign w:val="superscript"/>
                <w:lang w:val="es-ES"/>
              </w:rPr>
              <w:footnoteReference w:id="17"/>
            </w:r>
          </w:p>
          <w:p w:rsidR="00D90C47" w:rsidRPr="009C24D4" w:rsidRDefault="00D90C47" w:rsidP="00CF0F2A">
            <w:pPr>
              <w:autoSpaceDE w:val="0"/>
              <w:autoSpaceDN w:val="0"/>
              <w:adjustRightInd w:val="0"/>
              <w:spacing w:after="0" w:line="240" w:lineRule="auto"/>
              <w:jc w:val="both"/>
              <w:rPr>
                <w:sz w:val="18"/>
                <w:szCs w:val="18"/>
                <w:vertAlign w:val="superscript"/>
                <w:lang w:val="es-ES"/>
              </w:rPr>
            </w:pPr>
            <w:r w:rsidRPr="009C24D4">
              <w:rPr>
                <w:sz w:val="18"/>
                <w:szCs w:val="18"/>
                <w:lang w:val="es-ES"/>
              </w:rPr>
              <w:t>San Bartolomé</w:t>
            </w:r>
            <w:r w:rsidRPr="009C24D4">
              <w:rPr>
                <w:sz w:val="18"/>
                <w:szCs w:val="18"/>
                <w:vertAlign w:val="superscript"/>
                <w:lang w:val="es-ES"/>
              </w:rPr>
              <w:t>15</w:t>
            </w:r>
            <w:r w:rsidRPr="009C24D4">
              <w:rPr>
                <w:sz w:val="18"/>
                <w:szCs w:val="18"/>
                <w:lang w:val="es-ES"/>
              </w:rPr>
              <w:t xml:space="preserve"> (</w:t>
            </w:r>
            <w:r w:rsidRPr="009C24D4">
              <w:rPr>
                <w:i/>
                <w:sz w:val="18"/>
                <w:szCs w:val="18"/>
                <w:lang w:val="es-ES"/>
              </w:rPr>
              <w:t>Francia</w:t>
            </w:r>
            <w:r w:rsidRPr="009C24D4">
              <w:rPr>
                <w:sz w:val="18"/>
                <w:szCs w:val="18"/>
                <w:lang w:val="es-ES"/>
              </w:rPr>
              <w:t>)</w:t>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San Martín</w:t>
            </w:r>
            <w:r w:rsidRPr="009C24D4">
              <w:rPr>
                <w:sz w:val="18"/>
                <w:szCs w:val="18"/>
                <w:vertAlign w:val="superscript"/>
                <w:lang w:val="es-ES"/>
              </w:rPr>
              <w:t>15</w:t>
            </w:r>
            <w:r w:rsidRPr="009C24D4">
              <w:rPr>
                <w:sz w:val="18"/>
                <w:szCs w:val="18"/>
                <w:lang w:val="es-ES"/>
              </w:rPr>
              <w:t xml:space="preserve"> (</w:t>
            </w:r>
            <w:r w:rsidRPr="009C24D4">
              <w:rPr>
                <w:i/>
                <w:sz w:val="18"/>
                <w:szCs w:val="18"/>
                <w:lang w:val="es-ES"/>
              </w:rPr>
              <w:t>Francia</w:t>
            </w:r>
            <w:r w:rsidRPr="009C24D4">
              <w:rPr>
                <w:sz w:val="18"/>
                <w:szCs w:val="18"/>
                <w:lang w:val="es-ES"/>
              </w:rPr>
              <w:t>)</w:t>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Turcos y Caicos (</w:t>
            </w:r>
            <w:r w:rsidRPr="009C24D4">
              <w:rPr>
                <w:i/>
                <w:sz w:val="18"/>
                <w:szCs w:val="18"/>
                <w:lang w:val="es-ES"/>
              </w:rPr>
              <w:t>Reino Unido</w:t>
            </w:r>
            <w:r w:rsidRPr="009C24D4">
              <w:rPr>
                <w:sz w:val="18"/>
                <w:szCs w:val="18"/>
                <w:lang w:val="es-ES"/>
              </w:rPr>
              <w:t>)</w:t>
            </w:r>
          </w:p>
          <w:p w:rsidR="00D90C47" w:rsidRPr="009C24D4" w:rsidRDefault="00D90C47" w:rsidP="00CF0F2A">
            <w:pPr>
              <w:autoSpaceDE w:val="0"/>
              <w:autoSpaceDN w:val="0"/>
              <w:adjustRightInd w:val="0"/>
              <w:spacing w:after="0" w:line="240" w:lineRule="auto"/>
              <w:jc w:val="both"/>
              <w:rPr>
                <w:sz w:val="18"/>
                <w:szCs w:val="18"/>
                <w:lang w:val="es-ES"/>
              </w:rPr>
            </w:pPr>
            <w:r w:rsidRPr="009C24D4">
              <w:rPr>
                <w:sz w:val="18"/>
                <w:szCs w:val="18"/>
                <w:lang w:val="es-ES"/>
              </w:rPr>
              <w:t>Islas Vírgenes de los EUA</w:t>
            </w:r>
            <w:r w:rsidR="00332094">
              <w:fldChar w:fldCharType="begin"/>
            </w:r>
            <w:r w:rsidR="00332094" w:rsidRPr="00F52822">
              <w:rPr>
                <w:lang w:val="es-ES"/>
              </w:rPr>
              <w:instrText xml:space="preserve"> NOTEREF _Ref397692458 \h  \* MERGEFORMAT </w:instrText>
            </w:r>
            <w:r w:rsidR="00332094">
              <w:fldChar w:fldCharType="separate"/>
            </w:r>
            <w:r w:rsidRPr="009C24D4">
              <w:rPr>
                <w:sz w:val="18"/>
                <w:szCs w:val="18"/>
                <w:vertAlign w:val="superscript"/>
                <w:lang w:val="es-ES"/>
              </w:rPr>
              <w:t>17</w:t>
            </w:r>
            <w:r w:rsidR="00332094">
              <w:fldChar w:fldCharType="end"/>
            </w:r>
            <w:r w:rsidRPr="009C24D4">
              <w:rPr>
                <w:sz w:val="18"/>
                <w:szCs w:val="18"/>
                <w:lang w:val="es-ES"/>
              </w:rPr>
              <w:t xml:space="preserve"> (</w:t>
            </w:r>
            <w:r w:rsidRPr="009C24D4">
              <w:rPr>
                <w:i/>
                <w:sz w:val="18"/>
                <w:szCs w:val="18"/>
                <w:lang w:val="es-ES"/>
              </w:rPr>
              <w:t>Estados Unidos de América</w:t>
            </w:r>
            <w:r w:rsidRPr="009C24D4">
              <w:rPr>
                <w:sz w:val="18"/>
                <w:szCs w:val="18"/>
                <w:lang w:val="es-ES"/>
              </w:rPr>
              <w:t>)</w:t>
            </w:r>
          </w:p>
        </w:tc>
      </w:tr>
    </w:tbl>
    <w:p w:rsidR="00D90C47" w:rsidRPr="00E8147E" w:rsidRDefault="00D90C47" w:rsidP="001819D9">
      <w:pPr>
        <w:autoSpaceDE w:val="0"/>
        <w:autoSpaceDN w:val="0"/>
        <w:adjustRightInd w:val="0"/>
        <w:jc w:val="both"/>
        <w:rPr>
          <w:lang w:val="es-ES"/>
        </w:rPr>
      </w:pPr>
    </w:p>
    <w:p w:rsidR="00D90C47" w:rsidRPr="009C24D4" w:rsidRDefault="00D90C47" w:rsidP="00D90C47">
      <w:pPr>
        <w:autoSpaceDE w:val="0"/>
        <w:autoSpaceDN w:val="0"/>
        <w:adjustRightInd w:val="0"/>
        <w:jc w:val="both"/>
        <w:rPr>
          <w:lang w:val="es-ES"/>
        </w:rPr>
      </w:pPr>
      <w:r w:rsidRPr="009C24D4">
        <w:rPr>
          <w:lang w:val="es-ES"/>
        </w:rPr>
        <w:t xml:space="preserve">La realidad geopolítica de la región está fuertemente influenciada por su gran diversidad en términos de historia, cultura, idiomas, países y tamaño de población, sistemas políticos y arreglos de gobernanza, tal y como se refleja en los mecanismos de integración política y económica existentes: ej. el Sistema de la Integración Centroamericana (SICA), la Comunidad del Caribe (CARICOM), la Organización de Estados del Caribe Oriental (OECS), y la Asociación de Estados del Caribe (AEC). </w:t>
      </w:r>
    </w:p>
    <w:p w:rsidR="00D90C47" w:rsidRPr="009C24D4" w:rsidRDefault="00D90C47" w:rsidP="00D90C47">
      <w:pPr>
        <w:keepNext/>
        <w:autoSpaceDE w:val="0"/>
        <w:autoSpaceDN w:val="0"/>
        <w:adjustRightInd w:val="0"/>
        <w:spacing w:before="240"/>
        <w:rPr>
          <w:b/>
          <w:lang w:val="es-ES"/>
        </w:rPr>
      </w:pPr>
      <w:r w:rsidRPr="009C24D4">
        <w:rPr>
          <w:b/>
          <w:lang w:val="es-ES"/>
        </w:rPr>
        <w:lastRenderedPageBreak/>
        <w:t>La Comunidad del Caribe (CARICOM)</w:t>
      </w:r>
    </w:p>
    <w:p w:rsidR="00D90C47" w:rsidRPr="009C24D4" w:rsidRDefault="00D90C47" w:rsidP="00D90C47">
      <w:pPr>
        <w:spacing w:after="0" w:line="240" w:lineRule="auto"/>
        <w:jc w:val="both"/>
        <w:rPr>
          <w:lang w:val="es-ES"/>
        </w:rPr>
      </w:pPr>
      <w:r w:rsidRPr="009C24D4">
        <w:rPr>
          <w:lang w:val="es-ES"/>
        </w:rPr>
        <w:t xml:space="preserve">La Comunidad del Caribe (CARICOM por su </w:t>
      </w:r>
      <w:r>
        <w:rPr>
          <w:lang w:val="es-ES"/>
        </w:rPr>
        <w:t>abreviatura</w:t>
      </w:r>
      <w:r w:rsidRPr="009C24D4">
        <w:rPr>
          <w:lang w:val="es-ES"/>
        </w:rPr>
        <w:t xml:space="preserve"> en inglés) se creó en el año 1973, con la ampliación de un tratado de libre comercio establecido anteriormente que contemplaba, p</w:t>
      </w:r>
      <w:r w:rsidR="00C86E01">
        <w:rPr>
          <w:lang w:val="es-ES"/>
        </w:rPr>
        <w:t>or</w:t>
      </w:r>
      <w:r w:rsidRPr="009C24D4">
        <w:rPr>
          <w:lang w:val="es-ES"/>
        </w:rPr>
        <w:t xml:space="preserve"> ej</w:t>
      </w:r>
      <w:r w:rsidR="00C86E01">
        <w:rPr>
          <w:lang w:val="es-ES"/>
        </w:rPr>
        <w:t>emplo</w:t>
      </w:r>
      <w:r w:rsidRPr="009C24D4">
        <w:rPr>
          <w:lang w:val="es-ES"/>
        </w:rPr>
        <w:t xml:space="preserve">, la coordinación de políticas agrícolas, industriales y extranjeras. La firma del tratado modificado en el año 2001 estableció el Mercado y Economía Común de </w:t>
      </w:r>
      <w:hyperlink r:id="rId18" w:tooltip="CARICOM Single Market and Economy" w:history="1">
        <w:r w:rsidRPr="009C24D4">
          <w:rPr>
            <w:lang w:val="es-ES"/>
          </w:rPr>
          <w:t>CARICOM</w:t>
        </w:r>
      </w:hyperlink>
      <w:r w:rsidRPr="009C24D4">
        <w:rPr>
          <w:lang w:val="es-ES"/>
        </w:rPr>
        <w:t> (CSME). Los objetivos de CARICOM incluyen, entre otros, mejorar las condiciones de vida y de trabajo, acelerar el desarrollo económico coordenado y sostenible, la ampliación de las relaciones comerciales y económicas con otros Estados, y mejorar la efectividad de los Estados Miembro en sus negociaciones con otros Estados y grupos de Estados, así como una mayor coordinación de las políticas internaciones de los Estados Miembro y mayor cooperación funcional. Los países y territorios del CLME</w:t>
      </w:r>
      <w:r w:rsidRPr="009C24D4">
        <w:rPr>
          <w:vertAlign w:val="superscript"/>
          <w:lang w:val="es-ES"/>
        </w:rPr>
        <w:t>+</w:t>
      </w:r>
      <w:r w:rsidRPr="009C24D4">
        <w:rPr>
          <w:lang w:val="es-ES"/>
        </w:rPr>
        <w:t xml:space="preserve"> que son Países Miembros de CARICOM y los Estados y Territorios Miembros Asociados se muestran en la Tabla 2.</w:t>
      </w:r>
    </w:p>
    <w:p w:rsidR="00D90C47" w:rsidRPr="009C24D4" w:rsidRDefault="00D90C47" w:rsidP="00D90C47">
      <w:pPr>
        <w:keepNext/>
        <w:autoSpaceDE w:val="0"/>
        <w:autoSpaceDN w:val="0"/>
        <w:adjustRightInd w:val="0"/>
        <w:spacing w:before="240"/>
        <w:rPr>
          <w:b/>
          <w:color w:val="000000" w:themeColor="text1"/>
          <w:lang w:val="es-ES"/>
        </w:rPr>
      </w:pPr>
      <w:r w:rsidRPr="009C24D4">
        <w:rPr>
          <w:b/>
          <w:color w:val="000000" w:themeColor="text1"/>
          <w:lang w:val="es-ES"/>
        </w:rPr>
        <w:t>La Organización de Estados del Caribe Oriental (OECS)</w:t>
      </w:r>
    </w:p>
    <w:p w:rsidR="00D90C47" w:rsidRPr="009C24D4" w:rsidRDefault="00D90C47" w:rsidP="00D90C47">
      <w:pPr>
        <w:spacing w:after="0" w:line="240" w:lineRule="auto"/>
        <w:jc w:val="both"/>
        <w:rPr>
          <w:lang w:val="es-ES"/>
        </w:rPr>
      </w:pPr>
      <w:r w:rsidRPr="009C24D4">
        <w:rPr>
          <w:color w:val="000000" w:themeColor="text1"/>
          <w:lang w:val="es-ES"/>
        </w:rPr>
        <w:t xml:space="preserve">La Organización de Estados del Caribe Oriental (OECS por su sigla en inglés) nació en 1981, cuando siete países del Caribe Oriental firmaron un tratado donde acordaron cooperar y promover la unidad y solidaridad entre sus miembros. Un tratado modificado fue firmado en el año 2010 estableciendo la </w:t>
      </w:r>
      <w:r w:rsidRPr="009C24D4">
        <w:rPr>
          <w:lang w:val="es-ES"/>
        </w:rPr>
        <w:t>unión económica de la OECS, es decir una zona financiera y económica común dentro de la cual los bienes, las personas y el capital se pueden mover libremente, las políticas monetarias y fiscales están armonizadas y donde los Miembros continúan adoptando un enfoque común en materias relacionadas con el comercio, la salud, la educación y el medio ambiente. Los Estados Miembros y Estados Miembros Asociados de OECS son: Antigua y Barbuda; Dominica; Granada; Montserrat; San Cristóbal y Nieves; Santa Lucía; San Vicente y las Granadinas (Miembros Plenos); y Anguilla, las Islas Vírgenes Británicas y, a partir del 4 de febrero de 2015, Martinica (Miembros Asociados)</w:t>
      </w:r>
    </w:p>
    <w:p w:rsidR="00D90C47" w:rsidRPr="009C24D4" w:rsidRDefault="00D90C47" w:rsidP="00D90C47">
      <w:pPr>
        <w:keepNext/>
        <w:autoSpaceDE w:val="0"/>
        <w:autoSpaceDN w:val="0"/>
        <w:adjustRightInd w:val="0"/>
        <w:spacing w:before="240"/>
        <w:rPr>
          <w:b/>
          <w:lang w:val="es-ES"/>
        </w:rPr>
      </w:pPr>
      <w:r w:rsidRPr="009C24D4">
        <w:rPr>
          <w:b/>
          <w:lang w:val="es-ES"/>
        </w:rPr>
        <w:t>El Sistema de la Integración Centroamericana (SICA)</w:t>
      </w:r>
    </w:p>
    <w:p w:rsidR="00D90C47" w:rsidRPr="009C24D4" w:rsidRDefault="00D90C47" w:rsidP="00D90C47">
      <w:pPr>
        <w:shd w:val="clear" w:color="auto" w:fill="FFFFFF"/>
        <w:spacing w:after="0" w:line="240" w:lineRule="auto"/>
        <w:jc w:val="both"/>
        <w:rPr>
          <w:rFonts w:ascii="Arial" w:eastAsia="Times New Roman" w:hAnsi="Arial" w:cs="Arial"/>
          <w:sz w:val="24"/>
          <w:szCs w:val="24"/>
          <w:lang w:val="es-ES"/>
        </w:rPr>
      </w:pPr>
      <w:r w:rsidRPr="009C24D4">
        <w:rPr>
          <w:lang w:val="es-ES"/>
        </w:rPr>
        <w:t xml:space="preserve">A partir del año 1993, el Sistema de la Integración Centroamericana - SICA representa la organización económica y política de los estados centroamericanos. Amplía arreglos de cooperación anteriores por la paz regional, la libertad política, la democracia y el desarrollo económico. Los Estados miembros son: </w:t>
      </w:r>
      <w:hyperlink r:id="rId19" w:tooltip="Guatemala" w:history="1">
        <w:r w:rsidRPr="009C24D4">
          <w:rPr>
            <w:lang w:val="es-ES"/>
          </w:rPr>
          <w:t>Guatemala</w:t>
        </w:r>
      </w:hyperlink>
      <w:r w:rsidRPr="009C24D4">
        <w:rPr>
          <w:lang w:val="es-ES"/>
        </w:rPr>
        <w:t>, </w:t>
      </w:r>
      <w:hyperlink r:id="rId20" w:tooltip="El Salvador" w:history="1">
        <w:r w:rsidRPr="009C24D4">
          <w:rPr>
            <w:lang w:val="es-ES"/>
          </w:rPr>
          <w:t>El Salvador</w:t>
        </w:r>
      </w:hyperlink>
      <w:r w:rsidRPr="009C24D4">
        <w:rPr>
          <w:lang w:val="es-ES"/>
        </w:rPr>
        <w:t>, </w:t>
      </w:r>
      <w:hyperlink r:id="rId21" w:tooltip="Honduras" w:history="1">
        <w:r w:rsidRPr="009C24D4">
          <w:rPr>
            <w:lang w:val="es-ES"/>
          </w:rPr>
          <w:t>Honduras</w:t>
        </w:r>
      </w:hyperlink>
      <w:r w:rsidRPr="009C24D4">
        <w:rPr>
          <w:lang w:val="es-ES"/>
        </w:rPr>
        <w:t>, </w:t>
      </w:r>
      <w:hyperlink r:id="rId22" w:tooltip="Nicaragua" w:history="1">
        <w:r w:rsidRPr="009C24D4">
          <w:rPr>
            <w:lang w:val="es-ES"/>
          </w:rPr>
          <w:t>Nicaragua</w:t>
        </w:r>
      </w:hyperlink>
      <w:r w:rsidRPr="009C24D4">
        <w:rPr>
          <w:lang w:val="es-ES"/>
        </w:rPr>
        <w:t>, </w:t>
      </w:r>
      <w:hyperlink r:id="rId23" w:tooltip="Costa Rica" w:history="1">
        <w:r w:rsidRPr="009C24D4">
          <w:rPr>
            <w:lang w:val="es-ES"/>
          </w:rPr>
          <w:t>Costa Rica</w:t>
        </w:r>
      </w:hyperlink>
      <w:r w:rsidRPr="009C24D4">
        <w:rPr>
          <w:lang w:val="es-ES"/>
        </w:rPr>
        <w:t xml:space="preserve">, </w:t>
      </w:r>
      <w:hyperlink r:id="rId24" w:tooltip="Panama" w:history="1">
        <w:r w:rsidRPr="009C24D4">
          <w:rPr>
            <w:lang w:val="es-ES"/>
          </w:rPr>
          <w:t>Panamá</w:t>
        </w:r>
      </w:hyperlink>
      <w:r w:rsidRPr="009C24D4">
        <w:rPr>
          <w:lang w:val="es-ES"/>
        </w:rPr>
        <w:t>, Belice, y, a partir del año 2013, la República Dominicana (</w:t>
      </w:r>
      <w:r w:rsidR="00B87970">
        <w:rPr>
          <w:lang w:val="es-ES"/>
        </w:rPr>
        <w:t>Cuadro</w:t>
      </w:r>
      <w:r w:rsidRPr="009C24D4">
        <w:rPr>
          <w:lang w:val="es-ES"/>
        </w:rPr>
        <w:t xml:space="preserve"> 2). </w:t>
      </w:r>
      <w:hyperlink r:id="rId25" w:tooltip="Mexico" w:history="1">
        <w:r w:rsidRPr="009C24D4">
          <w:rPr>
            <w:lang w:val="es-ES"/>
          </w:rPr>
          <w:t>México</w:t>
        </w:r>
      </w:hyperlink>
      <w:r w:rsidRPr="009C24D4">
        <w:rPr>
          <w:lang w:val="es-ES"/>
        </w:rPr>
        <w:t xml:space="preserve">, Chile y </w:t>
      </w:r>
      <w:hyperlink r:id="rId26" w:tooltip="Brazil" w:history="1">
        <w:r w:rsidRPr="009C24D4">
          <w:rPr>
            <w:lang w:val="es-ES"/>
          </w:rPr>
          <w:t>Brasil</w:t>
        </w:r>
      </w:hyperlink>
      <w:r w:rsidRPr="009C24D4">
        <w:rPr>
          <w:lang w:val="es-ES"/>
        </w:rPr>
        <w:t> se vincularon como observadores regionales, y la República China, España, Alemania y Japón se vincularon como observadores extra-regionales.</w:t>
      </w:r>
    </w:p>
    <w:p w:rsidR="00D90C47" w:rsidRPr="009C24D4" w:rsidRDefault="00D90C47" w:rsidP="00D90C47">
      <w:pPr>
        <w:keepNext/>
        <w:autoSpaceDE w:val="0"/>
        <w:autoSpaceDN w:val="0"/>
        <w:adjustRightInd w:val="0"/>
        <w:spacing w:before="240"/>
        <w:jc w:val="both"/>
        <w:rPr>
          <w:b/>
          <w:color w:val="000000" w:themeColor="text1"/>
          <w:lang w:val="es-ES"/>
        </w:rPr>
      </w:pPr>
      <w:r w:rsidRPr="009C24D4">
        <w:rPr>
          <w:b/>
          <w:color w:val="000000" w:themeColor="text1"/>
          <w:lang w:val="es-ES"/>
        </w:rPr>
        <w:t>La Asociación de Estados del Caribe (AEC)</w:t>
      </w:r>
    </w:p>
    <w:p w:rsidR="00D90C47" w:rsidRPr="009C24D4" w:rsidRDefault="00D90C47" w:rsidP="00D90C47">
      <w:pPr>
        <w:spacing w:after="0" w:line="240" w:lineRule="auto"/>
        <w:jc w:val="both"/>
        <w:rPr>
          <w:color w:val="000000" w:themeColor="text1"/>
          <w:lang w:val="es-ES"/>
        </w:rPr>
      </w:pPr>
      <w:r w:rsidRPr="009C24D4">
        <w:rPr>
          <w:color w:val="000000" w:themeColor="text1"/>
          <w:lang w:val="es-ES"/>
        </w:rPr>
        <w:t xml:space="preserve">La AEC se creó en el año 1994 para promover y alentar consultas, cooperación y acciones concertadas entre sus más de 20 Estados, países y territorios signatarios. Sus objetivos incluyen el fortalecimiento del proceso de cooperación e integración regional con la visión de crear un espacio económico mejorado en la región; preservar la integridad ambiental del Mar Caribe como patrimonio común de los pueblos de la región; y promover el desarrollo sostenible del Gran Caribe. Como foro de diálogos políticos, los Miembros de </w:t>
      </w:r>
      <w:r>
        <w:rPr>
          <w:color w:val="000000" w:themeColor="text1"/>
          <w:lang w:val="es-ES"/>
        </w:rPr>
        <w:t xml:space="preserve">la </w:t>
      </w:r>
      <w:r w:rsidRPr="009C24D4">
        <w:rPr>
          <w:color w:val="000000" w:themeColor="text1"/>
          <w:lang w:val="es-ES"/>
        </w:rPr>
        <w:t>AEC han identificado 5 áreas de interés para la Asociación: (i) la preservación y conservación del Mar Caribe; (ii) el Turismo Sostenible; (iii) Comercio y Relaciones Económicas Externas; (iv) Desastres Naturales, y (v) el Transporte.</w:t>
      </w:r>
    </w:p>
    <w:p w:rsidR="000E5677" w:rsidRPr="00D90C47" w:rsidRDefault="000E5677" w:rsidP="001819D9">
      <w:pPr>
        <w:jc w:val="both"/>
        <w:rPr>
          <w:color w:val="000000" w:themeColor="text1"/>
          <w:lang w:val="es-ES"/>
        </w:rPr>
      </w:pPr>
      <w:r w:rsidRPr="00D90C47">
        <w:rPr>
          <w:color w:val="000000" w:themeColor="text1"/>
          <w:lang w:val="es-ES"/>
        </w:rPr>
        <w:t> </w:t>
      </w:r>
    </w:p>
    <w:p w:rsidR="0063671C" w:rsidRPr="00D90C47" w:rsidRDefault="0063671C" w:rsidP="001819D9">
      <w:pPr>
        <w:rPr>
          <w:lang w:val="es-ES"/>
        </w:rPr>
        <w:sectPr w:rsidR="0063671C" w:rsidRPr="00D90C47">
          <w:headerReference w:type="even" r:id="rId27"/>
          <w:headerReference w:type="default" r:id="rId28"/>
          <w:footerReference w:type="default" r:id="rId29"/>
          <w:headerReference w:type="first" r:id="rId30"/>
          <w:pgSz w:w="11906" w:h="16838"/>
          <w:pgMar w:top="1440" w:right="1440" w:bottom="1440" w:left="1440" w:header="708" w:footer="708" w:gutter="0"/>
          <w:cols w:space="708"/>
          <w:docGrid w:linePitch="360"/>
        </w:sectPr>
      </w:pPr>
      <w:bookmarkStart w:id="35" w:name="_Ref405174470"/>
      <w:bookmarkStart w:id="36" w:name="_Ref405174456"/>
    </w:p>
    <w:p w:rsidR="0064657E" w:rsidRPr="00DA52D6" w:rsidRDefault="00C86E01" w:rsidP="0064657E">
      <w:pPr>
        <w:pStyle w:val="Caption"/>
        <w:spacing w:before="240"/>
        <w:jc w:val="center"/>
        <w:rPr>
          <w:lang w:val="es-ES"/>
        </w:rPr>
      </w:pPr>
      <w:bookmarkStart w:id="37" w:name="_Ref405175720"/>
      <w:bookmarkStart w:id="38" w:name="_Toc421561025"/>
      <w:r>
        <w:rPr>
          <w:lang w:val="es-ES"/>
        </w:rPr>
        <w:lastRenderedPageBreak/>
        <w:t>Cuadro</w:t>
      </w:r>
      <w:r w:rsidR="00850257" w:rsidRPr="00DA52D6">
        <w:rPr>
          <w:lang w:val="es-ES"/>
        </w:rPr>
        <w:t xml:space="preserve"> </w:t>
      </w:r>
      <w:r w:rsidR="00494D8C">
        <w:rPr>
          <w:lang w:val="en-US"/>
        </w:rPr>
        <w:fldChar w:fldCharType="begin"/>
      </w:r>
      <w:r w:rsidR="00641A29" w:rsidRPr="00DA52D6">
        <w:rPr>
          <w:lang w:val="es-ES"/>
        </w:rPr>
        <w:instrText xml:space="preserve"> SEQ Table \* ARABIC </w:instrText>
      </w:r>
      <w:r w:rsidR="00494D8C">
        <w:rPr>
          <w:lang w:val="en-US"/>
        </w:rPr>
        <w:fldChar w:fldCharType="separate"/>
      </w:r>
      <w:r w:rsidR="00772076" w:rsidRPr="00DA52D6">
        <w:rPr>
          <w:noProof/>
          <w:lang w:val="es-ES"/>
        </w:rPr>
        <w:t>2</w:t>
      </w:r>
      <w:r w:rsidR="00494D8C">
        <w:rPr>
          <w:lang w:val="en-US"/>
        </w:rPr>
        <w:fldChar w:fldCharType="end"/>
      </w:r>
      <w:bookmarkEnd w:id="35"/>
      <w:bookmarkEnd w:id="37"/>
      <w:r w:rsidR="00850257" w:rsidRPr="00DA52D6">
        <w:rPr>
          <w:lang w:val="es-ES"/>
        </w:rPr>
        <w:t xml:space="preserve">. </w:t>
      </w:r>
      <w:r w:rsidR="00DA52D6" w:rsidRPr="009C24D4">
        <w:rPr>
          <w:lang w:val="es-ES"/>
        </w:rPr>
        <w:t>Estados y Territorios del CLME</w:t>
      </w:r>
      <w:r w:rsidR="00DA52D6" w:rsidRPr="009C24D4">
        <w:rPr>
          <w:vertAlign w:val="superscript"/>
          <w:lang w:val="es-ES"/>
        </w:rPr>
        <w:t>+</w:t>
      </w:r>
      <w:r w:rsidR="00DA52D6" w:rsidRPr="009C24D4">
        <w:rPr>
          <w:lang w:val="es-ES"/>
        </w:rPr>
        <w:t xml:space="preserve"> y miembros de CARICOM, SICA, OECS y AEC </w:t>
      </w:r>
      <w:r w:rsidR="00DA52D6" w:rsidRPr="009C24D4">
        <w:rPr>
          <w:b w:val="0"/>
          <w:i/>
          <w:lang w:val="es-ES"/>
        </w:rPr>
        <w:t>(estado al 5 de febrero de 2015)</w:t>
      </w:r>
      <w:bookmarkEnd w:id="36"/>
      <w:bookmarkEnd w:id="38"/>
    </w:p>
    <w:p w:rsidR="000658FA" w:rsidRDefault="000658FA" w:rsidP="00850257">
      <w:pPr>
        <w:rPr>
          <w:lang w:val="en-US"/>
        </w:rPr>
        <w:sectPr w:rsidR="000658FA">
          <w:pgSz w:w="16838" w:h="11906" w:orient="landscape"/>
          <w:pgMar w:top="1440" w:right="1440" w:bottom="1440" w:left="1440" w:header="709" w:footer="709" w:gutter="0"/>
          <w:cols w:space="708"/>
          <w:docGrid w:linePitch="360"/>
        </w:sectPr>
      </w:pPr>
      <w:r w:rsidRPr="000658FA">
        <w:rPr>
          <w:noProof/>
          <w:lang w:val="en-US"/>
        </w:rPr>
        <w:drawing>
          <wp:inline distT="0" distB="0" distL="0" distR="0" wp14:anchorId="78448BCF" wp14:editId="78B48646">
            <wp:extent cx="8794115" cy="493776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794115" cy="4937760"/>
                    </a:xfrm>
                    <a:prstGeom prst="rect">
                      <a:avLst/>
                    </a:prstGeom>
                    <a:noFill/>
                    <a:ln>
                      <a:noFill/>
                    </a:ln>
                  </pic:spPr>
                </pic:pic>
              </a:graphicData>
            </a:graphic>
          </wp:inline>
        </w:drawing>
      </w:r>
    </w:p>
    <w:p w:rsidR="00251C68" w:rsidRPr="00037DD3" w:rsidRDefault="00037DD3" w:rsidP="001819D9">
      <w:pPr>
        <w:pStyle w:val="Heading3"/>
        <w:spacing w:before="240" w:after="240"/>
        <w:rPr>
          <w:sz w:val="22"/>
          <w:szCs w:val="22"/>
          <w:lang w:val="es-ES"/>
        </w:rPr>
      </w:pPr>
      <w:bookmarkStart w:id="39" w:name="_Ref396299235"/>
      <w:bookmarkStart w:id="40" w:name="_Ref396302182"/>
      <w:bookmarkStart w:id="41" w:name="_Ref404980232"/>
      <w:bookmarkStart w:id="42" w:name="_Toc397696177"/>
      <w:bookmarkStart w:id="43" w:name="_Toc421560930"/>
      <w:r w:rsidRPr="009C24D4">
        <w:rPr>
          <w:lang w:val="es-ES"/>
        </w:rPr>
        <w:lastRenderedPageBreak/>
        <w:t>El Medio ambiente marino y la sociedad humana en el CLME</w:t>
      </w:r>
      <w:r w:rsidRPr="009C24D4">
        <w:rPr>
          <w:vertAlign w:val="superscript"/>
          <w:lang w:val="es-ES"/>
        </w:rPr>
        <w:t>+</w:t>
      </w:r>
      <w:bookmarkEnd w:id="39"/>
      <w:bookmarkEnd w:id="40"/>
      <w:bookmarkEnd w:id="41"/>
      <w:bookmarkEnd w:id="42"/>
      <w:bookmarkEnd w:id="43"/>
    </w:p>
    <w:p w:rsidR="00D90C47" w:rsidRPr="009C24D4" w:rsidRDefault="00D90C47" w:rsidP="00D90C47">
      <w:pPr>
        <w:jc w:val="both"/>
        <w:rPr>
          <w:lang w:val="es-ES"/>
        </w:rPr>
      </w:pPr>
      <w:r w:rsidRPr="009C24D4">
        <w:rPr>
          <w:lang w:val="es-ES"/>
        </w:rPr>
        <w:t>Los ecosistemas costeros y marinos del CLME</w:t>
      </w:r>
      <w:r w:rsidRPr="009C24D4">
        <w:rPr>
          <w:vertAlign w:val="superscript"/>
          <w:lang w:val="es-ES"/>
        </w:rPr>
        <w:t>+</w:t>
      </w:r>
      <w:r w:rsidRPr="009C24D4">
        <w:rPr>
          <w:lang w:val="es-ES"/>
        </w:rPr>
        <w:t xml:space="preserve"> son una fuente crítica de biodiversidad y para seguridad alimentaria, los medios de sustento y el desarrollo socioeconómico (y por ende contribuyen a la paz y la estabilidad) de los pueblos de la Región del CLME</w:t>
      </w:r>
      <w:r w:rsidRPr="009C24D4">
        <w:rPr>
          <w:vertAlign w:val="superscript"/>
          <w:lang w:val="es-ES"/>
        </w:rPr>
        <w:t>+</w:t>
      </w:r>
      <w:r w:rsidRPr="009C24D4">
        <w:rPr>
          <w:lang w:val="es-ES"/>
        </w:rPr>
        <w:t xml:space="preserve"> y mucho más allá. </w:t>
      </w:r>
    </w:p>
    <w:p w:rsidR="00D90C47" w:rsidRPr="009C24D4" w:rsidRDefault="00D90C47" w:rsidP="00D90C47">
      <w:pPr>
        <w:jc w:val="both"/>
        <w:rPr>
          <w:lang w:val="es-ES"/>
        </w:rPr>
      </w:pPr>
      <w:r w:rsidRPr="009C24D4">
        <w:rPr>
          <w:lang w:val="es-ES"/>
        </w:rPr>
        <w:t>La Región del CLME</w:t>
      </w:r>
      <w:r w:rsidRPr="009C24D4">
        <w:rPr>
          <w:vertAlign w:val="superscript"/>
          <w:lang w:val="es-ES"/>
        </w:rPr>
        <w:t>+</w:t>
      </w:r>
      <w:r w:rsidRPr="009C24D4">
        <w:rPr>
          <w:lang w:val="es-ES"/>
        </w:rPr>
        <w:t xml:space="preserve"> es la zona más urbanizada del mundo en desarrollo, donde cerca del 80% de su población habita en las ciudades (UN Habitat, 2012). Con cerca de 116 millones de personas que habitan a menos de</w:t>
      </w:r>
      <w:r>
        <w:rPr>
          <w:lang w:val="es-ES"/>
        </w:rPr>
        <w:t xml:space="preserve"> </w:t>
      </w:r>
      <w:r w:rsidRPr="009C24D4">
        <w:rPr>
          <w:lang w:val="es-ES"/>
        </w:rPr>
        <w:t>100 km de las costas, y cerca de tres cuartas partes de la población en zonas costeras, la Región del CLME</w:t>
      </w:r>
      <w:r w:rsidRPr="009C24D4">
        <w:rPr>
          <w:vertAlign w:val="superscript"/>
          <w:lang w:val="es-ES"/>
        </w:rPr>
        <w:t>+</w:t>
      </w:r>
      <w:r w:rsidRPr="009C24D4">
        <w:rPr>
          <w:lang w:val="es-ES"/>
        </w:rPr>
        <w:t xml:space="preserve"> es altamente dependiente de los bienes y servicios que suministran los ecosistemas marinos. </w:t>
      </w:r>
    </w:p>
    <w:p w:rsidR="00D90C47" w:rsidRPr="009C24D4" w:rsidRDefault="00D90C47" w:rsidP="00D90C47">
      <w:pPr>
        <w:jc w:val="both"/>
        <w:rPr>
          <w:lang w:val="es-ES"/>
        </w:rPr>
      </w:pPr>
      <w:r w:rsidRPr="009C24D4">
        <w:rPr>
          <w:lang w:val="es-ES"/>
        </w:rPr>
        <w:t xml:space="preserve">El amplio rango de bienes y servicios que suministra a la sociedad humana incluye </w:t>
      </w:r>
      <w:r w:rsidRPr="009C24D4">
        <w:rPr>
          <w:b/>
          <w:i/>
          <w:lang w:val="es-ES"/>
        </w:rPr>
        <w:t>servicios de aprovisionamiento</w:t>
      </w:r>
      <w:r w:rsidRPr="009C24D4">
        <w:rPr>
          <w:lang w:val="es-ES"/>
        </w:rPr>
        <w:t xml:space="preserve"> tales como alimentos (ej. proteínas de las pesquerías), energía, madera y la bioprospección; </w:t>
      </w:r>
      <w:r w:rsidRPr="009C24D4">
        <w:rPr>
          <w:b/>
          <w:i/>
          <w:lang w:val="es-ES"/>
        </w:rPr>
        <w:t>servicios de regulación</w:t>
      </w:r>
      <w:r w:rsidRPr="009C24D4">
        <w:rPr>
          <w:lang w:val="es-ES"/>
        </w:rPr>
        <w:t xml:space="preserve"> tales como la estabilización de playas, prevención de inundaciones, protección contra tormentas, regulación del clima, servicios hidrológicos, secuestro de nutrientes y carbono, control de contaminación y eliminación de residuos; </w:t>
      </w:r>
      <w:r w:rsidRPr="009C24D4">
        <w:rPr>
          <w:b/>
          <w:i/>
          <w:lang w:val="es-ES"/>
        </w:rPr>
        <w:t>servicios culturales y de entretenimiento</w:t>
      </w:r>
      <w:r w:rsidRPr="009C24D4">
        <w:rPr>
          <w:lang w:val="es-ES"/>
        </w:rPr>
        <w:t xml:space="preserve"> tales como un sentido de pertenencia y oportunidades de turismo y recreación; y </w:t>
      </w:r>
      <w:r w:rsidRPr="009C24D4">
        <w:rPr>
          <w:b/>
          <w:i/>
          <w:lang w:val="es-ES"/>
        </w:rPr>
        <w:t>servicios de apoyo</w:t>
      </w:r>
      <w:r w:rsidRPr="009C24D4">
        <w:rPr>
          <w:lang w:val="es-ES"/>
        </w:rPr>
        <w:t xml:space="preserve"> tales como proporcionar un hábitat, ciclado de nutrientes, productividad primaria y formación de suelo (PNUMA, 2006).</w:t>
      </w:r>
    </w:p>
    <w:p w:rsidR="00D90C47" w:rsidRPr="009C24D4" w:rsidRDefault="00D90C47" w:rsidP="00D90C47">
      <w:pPr>
        <w:jc w:val="both"/>
        <w:rPr>
          <w:lang w:val="es-ES"/>
        </w:rPr>
      </w:pPr>
      <w:r w:rsidRPr="009C24D4">
        <w:rPr>
          <w:lang w:val="es-ES"/>
        </w:rPr>
        <w:t>Algunas de las actividades económicas clave en los países del CLME</w:t>
      </w:r>
      <w:r w:rsidRPr="009C24D4">
        <w:rPr>
          <w:vertAlign w:val="superscript"/>
          <w:lang w:val="es-ES"/>
        </w:rPr>
        <w:t>+</w:t>
      </w:r>
      <w:r w:rsidRPr="009C24D4">
        <w:rPr>
          <w:lang w:val="es-ES"/>
        </w:rPr>
        <w:t xml:space="preserve"> incluyen el </w:t>
      </w:r>
      <w:r w:rsidRPr="009C24D4">
        <w:rPr>
          <w:b/>
          <w:lang w:val="es-ES"/>
        </w:rPr>
        <w:t>turismo, la construcción</w:t>
      </w:r>
      <w:r w:rsidRPr="009C24D4">
        <w:rPr>
          <w:lang w:val="es-ES"/>
        </w:rPr>
        <w:t xml:space="preserve"> (en gran parte relacionada con el turismo), la </w:t>
      </w:r>
      <w:r w:rsidRPr="009C24D4">
        <w:rPr>
          <w:b/>
          <w:lang w:val="es-ES"/>
        </w:rPr>
        <w:t>explotación de minas y petróleo</w:t>
      </w:r>
      <w:r w:rsidRPr="009C24D4">
        <w:rPr>
          <w:lang w:val="es-ES"/>
        </w:rPr>
        <w:t xml:space="preserve">, y la </w:t>
      </w:r>
      <w:r w:rsidRPr="009C24D4">
        <w:rPr>
          <w:b/>
          <w:lang w:val="es-ES"/>
        </w:rPr>
        <w:t>pesca</w:t>
      </w:r>
      <w:r w:rsidRPr="009C24D4">
        <w:rPr>
          <w:lang w:val="es-ES"/>
        </w:rPr>
        <w:t>. La industria petrolera es uno de los principales sectores económicos de Venezuela, México y Trinidad y Tobago, los tres mayores exportadores de petróleo de la región. Según la Organización de Turismo del Caribe (OTC)</w:t>
      </w:r>
      <w:r w:rsidRPr="009C24D4">
        <w:rPr>
          <w:vertAlign w:val="superscript"/>
          <w:lang w:val="es-ES"/>
        </w:rPr>
        <w:footnoteReference w:id="18"/>
      </w:r>
      <w:r w:rsidRPr="009C24D4">
        <w:rPr>
          <w:lang w:val="es-ES"/>
        </w:rPr>
        <w:t>, los Estados Miembros de la OTC acogieron a más de 25 millones de visitantes en el año 2013, lo que representa un incremento en comparación con los 24.6 millones del año 2012 (OTC, 2014). Impulsado por el sector de hotelería, los visitantes a la región gastaron más de 28 mil millones de dólares en el año 2013, un aumento del 2</w:t>
      </w:r>
      <w:r w:rsidR="00E127BF">
        <w:rPr>
          <w:lang w:val="es-ES"/>
        </w:rPr>
        <w:t>.</w:t>
      </w:r>
      <w:r w:rsidRPr="009C24D4">
        <w:rPr>
          <w:lang w:val="es-ES"/>
        </w:rPr>
        <w:t>3 por ciento comparado con el año 2012 (OTC, 2014).</w:t>
      </w:r>
    </w:p>
    <w:p w:rsidR="00D90C47" w:rsidRPr="009C24D4" w:rsidRDefault="00D90C47" w:rsidP="00D90C47">
      <w:pPr>
        <w:jc w:val="both"/>
        <w:rPr>
          <w:lang w:val="es-ES"/>
        </w:rPr>
      </w:pPr>
      <w:r w:rsidRPr="009C24D4">
        <w:rPr>
          <w:lang w:val="es-ES"/>
        </w:rPr>
        <w:t>Las pesquerías son una fuente altamente significativa de alimentos (proteína), sustento e ingresos en el CLME</w:t>
      </w:r>
      <w:r w:rsidRPr="009C24D4">
        <w:rPr>
          <w:vertAlign w:val="superscript"/>
          <w:lang w:val="es-ES"/>
        </w:rPr>
        <w:t>+</w:t>
      </w:r>
      <w:r w:rsidRPr="009C24D4">
        <w:rPr>
          <w:lang w:val="es-ES"/>
        </w:rPr>
        <w:t>. Se estima que el sector primario (las pesquerías) emplea directamente a más de 900.000 personas, y que tres millones de empleos adicionales se generan en actividades complementarias tales como los procesadores de alimentos, fabricantes de redes y fabricantes de botes. En el año 2010 los países y territorios del CLME</w:t>
      </w:r>
      <w:r w:rsidRPr="009C24D4">
        <w:rPr>
          <w:vertAlign w:val="superscript"/>
          <w:lang w:val="es-ES"/>
        </w:rPr>
        <w:t>+</w:t>
      </w:r>
      <w:r w:rsidRPr="009C24D4">
        <w:rPr>
          <w:lang w:val="es-ES"/>
        </w:rPr>
        <w:t xml:space="preserve"> capturaron aproximadamente 125 millones de toneladas de peces en la Zona del Atlántico Occidental Central de la FAO (Área “31”</w:t>
      </w:r>
      <w:r w:rsidRPr="009C24D4">
        <w:rPr>
          <w:rStyle w:val="FootnoteReference"/>
          <w:lang w:val="es-ES"/>
        </w:rPr>
        <w:footnoteReference w:id="19"/>
      </w:r>
      <w:r w:rsidRPr="009C24D4">
        <w:rPr>
          <w:lang w:val="es-ES"/>
        </w:rPr>
        <w:t>). El sector pesquero genera aproximadamente USD 1</w:t>
      </w:r>
      <w:r w:rsidR="00E127BF">
        <w:rPr>
          <w:lang w:val="es-ES"/>
        </w:rPr>
        <w:t>.</w:t>
      </w:r>
      <w:r w:rsidRPr="009C24D4">
        <w:rPr>
          <w:lang w:val="es-ES"/>
        </w:rPr>
        <w:t>2 miles de millones al año en ingresos de exportación para el Caribe, donde Estados Unidos de América es el principal destino de las exportaciones.</w:t>
      </w:r>
    </w:p>
    <w:p w:rsidR="00251C68" w:rsidRPr="00D90C47" w:rsidRDefault="00D90C47" w:rsidP="00D90C47">
      <w:pPr>
        <w:jc w:val="both"/>
        <w:rPr>
          <w:lang w:val="es-ES"/>
        </w:rPr>
      </w:pPr>
      <w:r w:rsidRPr="009C24D4">
        <w:rPr>
          <w:lang w:val="es-ES"/>
        </w:rPr>
        <w:t xml:space="preserve">Se reconoce que existen tres tipos de ecosistemas marinos que sirven de sustento a las principales pesquerías y a la biodiversidad de la región, lo cuales fueron objeto de análisis dentro de las ADTs del </w:t>
      </w:r>
      <w:r w:rsidRPr="009C24D4">
        <w:rPr>
          <w:lang w:val="es-ES"/>
        </w:rPr>
        <w:lastRenderedPageBreak/>
        <w:t>Proyecto CLME. Las características de cada una de estos tres “</w:t>
      </w:r>
      <w:r w:rsidRPr="009C24D4">
        <w:rPr>
          <w:i/>
          <w:lang w:val="es-ES"/>
        </w:rPr>
        <w:t>tipos de ecosistema de pesca</w:t>
      </w:r>
      <w:r w:rsidRPr="009C24D4">
        <w:rPr>
          <w:lang w:val="es-ES"/>
        </w:rPr>
        <w:t>”, así como su importancia para el sustento y el desarrollo socioeconómico de la región</w:t>
      </w:r>
      <w:r w:rsidRPr="009C24D4">
        <w:rPr>
          <w:vertAlign w:val="superscript"/>
          <w:lang w:val="es-ES"/>
        </w:rPr>
        <w:footnoteReference w:id="20"/>
      </w:r>
      <w:r w:rsidRPr="009C24D4">
        <w:rPr>
          <w:lang w:val="es-ES"/>
        </w:rPr>
        <w:t xml:space="preserve"> se presentan a continuación.</w:t>
      </w:r>
    </w:p>
    <w:p w:rsidR="009B16E9" w:rsidRPr="00D90C47" w:rsidRDefault="00037DD3" w:rsidP="009B16E9">
      <w:pPr>
        <w:pStyle w:val="Heading4"/>
        <w:spacing w:after="240"/>
        <w:ind w:left="862" w:hanging="862"/>
        <w:rPr>
          <w:color w:val="auto"/>
          <w:lang w:val="es-ES"/>
        </w:rPr>
      </w:pPr>
      <w:bookmarkStart w:id="44" w:name="_Ref405215438"/>
      <w:r w:rsidRPr="00D90C47">
        <w:rPr>
          <w:color w:val="auto"/>
          <w:lang w:val="es-ES"/>
        </w:rPr>
        <w:t>Arrecifes de Coral y hábitats asociados</w:t>
      </w:r>
      <w:bookmarkEnd w:id="44"/>
    </w:p>
    <w:p w:rsidR="00D90C47" w:rsidRPr="009C24D4" w:rsidRDefault="00D90C47" w:rsidP="00D90C47">
      <w:pPr>
        <w:jc w:val="both"/>
        <w:rPr>
          <w:color w:val="000000" w:themeColor="text1"/>
          <w:lang w:val="es-ES"/>
        </w:rPr>
      </w:pPr>
      <w:r w:rsidRPr="009C24D4">
        <w:rPr>
          <w:color w:val="000000" w:themeColor="text1"/>
          <w:lang w:val="es-ES"/>
        </w:rPr>
        <w:t>Según WRI (2011), el Mar Caribe contiene aproximadamente 26,000 km</w:t>
      </w:r>
      <w:r w:rsidRPr="009C24D4">
        <w:rPr>
          <w:color w:val="000000" w:themeColor="text1"/>
          <w:vertAlign w:val="superscript"/>
          <w:lang w:val="es-ES"/>
        </w:rPr>
        <w:t>2</w:t>
      </w:r>
      <w:r w:rsidRPr="009C24D4">
        <w:rPr>
          <w:color w:val="000000" w:themeColor="text1"/>
          <w:lang w:val="es-ES"/>
        </w:rPr>
        <w:t xml:space="preserve"> o casi el 10% del total mundial de </w:t>
      </w:r>
      <w:r w:rsidRPr="009C24D4">
        <w:rPr>
          <w:b/>
          <w:color w:val="000000" w:themeColor="text1"/>
          <w:lang w:val="es-ES"/>
        </w:rPr>
        <w:t>arrecifes de coral</w:t>
      </w:r>
      <w:r w:rsidRPr="009C24D4">
        <w:rPr>
          <w:color w:val="000000" w:themeColor="text1"/>
          <w:lang w:val="es-ES"/>
        </w:rPr>
        <w:t>. Los arrecifes de coral se encuentran concentrados principalmente en el Mar Caribe y en el Banco de las Bahamas. Son prolíficos proveedores no solo de bienes y servicios ecosistémicos tales como alimentos, sino que también ofrecen protección contra las tormentas, oportunidades de recreación y productos medicinales. En el CLME</w:t>
      </w:r>
      <w:r w:rsidRPr="009C24D4">
        <w:rPr>
          <w:color w:val="000000" w:themeColor="text1"/>
          <w:vertAlign w:val="superscript"/>
          <w:lang w:val="es-ES"/>
        </w:rPr>
        <w:t>+</w:t>
      </w:r>
      <w:r w:rsidRPr="009C24D4">
        <w:rPr>
          <w:color w:val="000000" w:themeColor="text1"/>
          <w:lang w:val="es-ES"/>
        </w:rPr>
        <w:t xml:space="preserve"> los sistemas de arrecifes de coral representan una fuente importante de ingresos y alimentos para muchas comunidades costeras, ya que ofrecen un hábitat para importantes especies comerciales tales como la langosta espinosa del Caribe, y atraen a buzos y practicantes de esnórquel de todo el mundo. Además, los arrecifes de coral juegan un papel crítico en proveer las arenas blancas características que conforman las muy apreciadas playas de la región, y ofrecen protección a gran parte de la infraestructura costera (Burke L., et al., 2011). Se estima que los arrecifes de la región suministran beneficios netos de USD $391 millones en pesca, USD $720 millones en protección de costas, USD $663 millones en turismo/recreación y USD $79 millones de valor de biodiversidad, entregando así beneficios totales anuales de por lo menos USD $1,85 mil millones (Schuhmann, P.W., 2011). El Instituto Mundial de Recursos (WRI por su sigla en inglés) estimó que en el año</w:t>
      </w:r>
      <w:r w:rsidR="006044E4">
        <w:rPr>
          <w:color w:val="000000" w:themeColor="text1"/>
          <w:lang w:val="es-ES"/>
        </w:rPr>
        <w:t xml:space="preserve"> </w:t>
      </w:r>
      <w:r w:rsidRPr="009C24D4">
        <w:rPr>
          <w:lang w:val="es-ES"/>
        </w:rPr>
        <w:t>2011 más de 42 millones de personas en la Región del CLME</w:t>
      </w:r>
      <w:r w:rsidRPr="009C24D4">
        <w:rPr>
          <w:vertAlign w:val="superscript"/>
          <w:lang w:val="es-ES"/>
        </w:rPr>
        <w:t>+</w:t>
      </w:r>
      <w:r w:rsidRPr="009C24D4">
        <w:rPr>
          <w:lang w:val="es-ES"/>
        </w:rPr>
        <w:t xml:space="preserve"> dependían de los arrecifes de coral como fuente de alimentos y/o su sustento.</w:t>
      </w:r>
    </w:p>
    <w:p w:rsidR="00D90C47" w:rsidRPr="009C24D4" w:rsidRDefault="00D90C47" w:rsidP="00D90C47">
      <w:pPr>
        <w:jc w:val="both"/>
        <w:rPr>
          <w:color w:val="385623" w:themeColor="accent6" w:themeShade="80"/>
          <w:lang w:val="es-ES"/>
        </w:rPr>
      </w:pPr>
      <w:r w:rsidRPr="009C24D4">
        <w:rPr>
          <w:b/>
          <w:i/>
          <w:lang w:val="es-ES"/>
        </w:rPr>
        <w:t>Los Manglares</w:t>
      </w:r>
      <w:r w:rsidRPr="009C24D4">
        <w:rPr>
          <w:lang w:val="es-ES"/>
        </w:rPr>
        <w:t xml:space="preserve"> (Spalding, M. et al., 2010) se encuentran en lugares resguardados de las costas de casi todos los países y territorios del CLME</w:t>
      </w:r>
      <w:r w:rsidRPr="009C24D4">
        <w:rPr>
          <w:vertAlign w:val="superscript"/>
          <w:lang w:val="es-ES"/>
        </w:rPr>
        <w:t>+</w:t>
      </w:r>
      <w:r>
        <w:rPr>
          <w:lang w:val="es-ES"/>
        </w:rPr>
        <w:t>. C</w:t>
      </w:r>
      <w:r w:rsidRPr="009C24D4">
        <w:rPr>
          <w:lang w:val="es-ES"/>
        </w:rPr>
        <w:t>on una cobertura de manglares total estimada en la Región del CLME</w:t>
      </w:r>
      <w:r w:rsidRPr="009C24D4">
        <w:rPr>
          <w:vertAlign w:val="superscript"/>
          <w:lang w:val="es-ES"/>
        </w:rPr>
        <w:t>+</w:t>
      </w:r>
      <w:r w:rsidRPr="009C24D4">
        <w:rPr>
          <w:lang w:val="es-ES"/>
        </w:rPr>
        <w:t xml:space="preserve"> de entre 22.000 y 32.000 km</w:t>
      </w:r>
      <w:r w:rsidRPr="009C24D4">
        <w:rPr>
          <w:vertAlign w:val="superscript"/>
          <w:lang w:val="es-ES"/>
        </w:rPr>
        <w:t>2</w:t>
      </w:r>
      <w:r w:rsidRPr="009C24D4">
        <w:rPr>
          <w:lang w:val="es-ES"/>
        </w:rPr>
        <w:t>,  se encuentran coberturas de importancia global (en términos de su extensión, y por lo tanto de su participación en el total de los manglares del mundo) en Brasil, México, Venezuela, Cuba y Colombia, entre otros. Tres especies de manglar, rojo, negro y blanco, y una especie asociada, el mangle botoncillo, se encuentran comúnmente dentro del CLME</w:t>
      </w:r>
      <w:r w:rsidRPr="009C24D4">
        <w:rPr>
          <w:vertAlign w:val="superscript"/>
          <w:lang w:val="es-ES"/>
        </w:rPr>
        <w:t>+</w:t>
      </w:r>
      <w:r w:rsidRPr="009C24D4">
        <w:rPr>
          <w:lang w:val="es-ES"/>
        </w:rPr>
        <w:t>. Como proveedor de hábitat, los bosques de manglares cumplen un papel fundamental durante etapas críticas de</w:t>
      </w:r>
      <w:r w:rsidR="0008147C">
        <w:rPr>
          <w:lang w:val="es-ES"/>
        </w:rPr>
        <w:t>l ciclo de</w:t>
      </w:r>
      <w:r w:rsidRPr="009C24D4">
        <w:rPr>
          <w:lang w:val="es-ES"/>
        </w:rPr>
        <w:t xml:space="preserve">  vida de numerosas especies marinas de importancia económica y ecológica. En varias de las zonas de la Región del CLME</w:t>
      </w:r>
      <w:r w:rsidRPr="009C24D4">
        <w:rPr>
          <w:vertAlign w:val="superscript"/>
          <w:lang w:val="es-ES"/>
        </w:rPr>
        <w:t>+</w:t>
      </w:r>
      <w:r w:rsidRPr="009C24D4">
        <w:rPr>
          <w:lang w:val="es-ES"/>
        </w:rPr>
        <w:t>, son críticos para la protección de las zonas y comunidades costeras. Cada día se reconoce más la importancia del papel de las coberturas de manglares como sumideros importantes de dióxido de carbono. Según un estudio de WRI sobre las contribuciones a la economía nacional de las coberturas de manglares en Belice – enfocado especialmente en los servicios de protección de las costas que ofrecen las coberturas de manglares ubicadas a menos de 1 km de la costa (aproximadamente 40.000 ha) produjo estimados que oscilan entre US$174–$249 millones por año (Cooper, E. et al., 2009). Estudios en Surinam (aproximadamente 1.150 km</w:t>
      </w:r>
      <w:r w:rsidRPr="009C24D4">
        <w:rPr>
          <w:vertAlign w:val="superscript"/>
          <w:lang w:val="es-ES"/>
        </w:rPr>
        <w:t>2</w:t>
      </w:r>
      <w:r w:rsidRPr="009C24D4">
        <w:rPr>
          <w:lang w:val="es-ES"/>
        </w:rPr>
        <w:t xml:space="preserve"> de manglares) han demostrado que entre 60-80% de toda la pesca vendida en los mercados de peces costeros se originan en los manglares (Finlayson y Moser, 1991).</w:t>
      </w:r>
    </w:p>
    <w:p w:rsidR="00D90C47" w:rsidRPr="009C24D4" w:rsidRDefault="00D90C47" w:rsidP="00D90C47">
      <w:pPr>
        <w:spacing w:after="0" w:line="240" w:lineRule="auto"/>
        <w:jc w:val="both"/>
        <w:rPr>
          <w:color w:val="538135" w:themeColor="accent6" w:themeShade="BF"/>
          <w:lang w:val="es-ES"/>
        </w:rPr>
      </w:pPr>
      <w:r w:rsidRPr="009C24D4">
        <w:rPr>
          <w:b/>
          <w:lang w:val="es-ES"/>
        </w:rPr>
        <w:t xml:space="preserve">Las praderas de pastos marinos </w:t>
      </w:r>
      <w:r w:rsidRPr="009C24D4">
        <w:rPr>
          <w:lang w:val="es-ES"/>
        </w:rPr>
        <w:t>(aproximadamente 151.000 km</w:t>
      </w:r>
      <w:r w:rsidRPr="009C24D4">
        <w:rPr>
          <w:vertAlign w:val="superscript"/>
          <w:lang w:val="es-ES"/>
        </w:rPr>
        <w:t>2</w:t>
      </w:r>
      <w:r w:rsidRPr="009C24D4">
        <w:rPr>
          <w:lang w:val="es-ES"/>
        </w:rPr>
        <w:t xml:space="preserve"> en el GEM del Caribe únicamente) suministran importantes servicios ecosistémicos, tales como la estabilización de sedimentos, y sirven como </w:t>
      </w:r>
      <w:r w:rsidR="001754DB">
        <w:rPr>
          <w:lang w:val="es-ES"/>
        </w:rPr>
        <w:t>zona de reproducción y</w:t>
      </w:r>
      <w:r w:rsidRPr="009C24D4">
        <w:rPr>
          <w:lang w:val="es-ES"/>
        </w:rPr>
        <w:t xml:space="preserve"> cría para especies de importancia económica. Se conocen seis especies de </w:t>
      </w:r>
      <w:r w:rsidRPr="009C24D4">
        <w:rPr>
          <w:b/>
          <w:i/>
          <w:lang w:val="es-ES"/>
        </w:rPr>
        <w:t xml:space="preserve">pastos marinos </w:t>
      </w:r>
      <w:r w:rsidRPr="009C24D4">
        <w:rPr>
          <w:lang w:val="es-ES"/>
        </w:rPr>
        <w:t>dentro del CLME</w:t>
      </w:r>
      <w:r w:rsidRPr="009C24D4">
        <w:rPr>
          <w:vertAlign w:val="superscript"/>
          <w:lang w:val="es-ES"/>
        </w:rPr>
        <w:t>+</w:t>
      </w:r>
      <w:r w:rsidRPr="009C24D4">
        <w:rPr>
          <w:lang w:val="es-ES"/>
        </w:rPr>
        <w:t xml:space="preserve"> dentro de los cuales el más común es la hierba de tortuga (</w:t>
      </w:r>
      <w:r w:rsidRPr="009C24D4">
        <w:rPr>
          <w:i/>
          <w:lang w:val="es-ES"/>
        </w:rPr>
        <w:t>Thalassia testudinim</w:t>
      </w:r>
      <w:r w:rsidRPr="009C24D4">
        <w:rPr>
          <w:lang w:val="es-ES"/>
        </w:rPr>
        <w:t xml:space="preserve">) (CARSEA, 2007). Los productos monetarios directos son sustanciales dado que pesquerías de alto valor ej. camarón y </w:t>
      </w:r>
      <w:r w:rsidR="001754DB">
        <w:rPr>
          <w:lang w:val="es-ES"/>
        </w:rPr>
        <w:t xml:space="preserve"> caracol rosado</w:t>
      </w:r>
      <w:r w:rsidRPr="009C24D4">
        <w:rPr>
          <w:lang w:val="es-ES"/>
        </w:rPr>
        <w:t xml:space="preserve">) dependen de estos sistemas. Los pastos </w:t>
      </w:r>
      <w:r w:rsidRPr="009C24D4">
        <w:rPr>
          <w:lang w:val="es-ES"/>
        </w:rPr>
        <w:lastRenderedPageBreak/>
        <w:t>marinos ofrecen refugio protector para varias especies de animales, y las praderas de</w:t>
      </w:r>
      <w:r>
        <w:rPr>
          <w:lang w:val="es-ES"/>
        </w:rPr>
        <w:t xml:space="preserve"> </w:t>
      </w:r>
      <w:r w:rsidRPr="009C24D4">
        <w:rPr>
          <w:lang w:val="es-ES"/>
        </w:rPr>
        <w:t xml:space="preserve">pastos marinos son una fuente de alimento para los manatís, tortugas, algunos peces herbívoros, erizos de mar y la económica y culturalmente importante </w:t>
      </w:r>
      <w:r w:rsidR="001754DB">
        <w:rPr>
          <w:lang w:val="es-ES"/>
        </w:rPr>
        <w:t>caracol rosado</w:t>
      </w:r>
      <w:r w:rsidR="001754DB" w:rsidRPr="009C24D4" w:rsidDel="001754DB">
        <w:rPr>
          <w:lang w:val="es-ES"/>
        </w:rPr>
        <w:t xml:space="preserve"> </w:t>
      </w:r>
      <w:r w:rsidRPr="009C24D4">
        <w:rPr>
          <w:lang w:val="es-ES"/>
        </w:rPr>
        <w:t>(</w:t>
      </w:r>
      <w:r w:rsidRPr="009C24D4">
        <w:rPr>
          <w:i/>
          <w:lang w:val="es-ES"/>
        </w:rPr>
        <w:t>Strombus gigas</w:t>
      </w:r>
      <w:r w:rsidRPr="009C24D4">
        <w:rPr>
          <w:lang w:val="es-ES"/>
        </w:rPr>
        <w:t>). Las raíces y los rizomas de los pastos marinos estabilizan los sedimentos y previenen la erosión, mientras que las hojas filtran sedimentos y nutrientes suspendidos en la columna de agua. Las praderas de pastos marinos están asociadas con otros importantes hábitats marinos tales como los arrecifes de coral, los manglares y las ciénagas salinas.</w:t>
      </w:r>
      <w:r w:rsidRPr="009C24D4">
        <w:rPr>
          <w:color w:val="538135" w:themeColor="accent6" w:themeShade="BF"/>
          <w:lang w:val="es-ES"/>
        </w:rPr>
        <w:t xml:space="preserve"> </w:t>
      </w:r>
    </w:p>
    <w:p w:rsidR="00D90C47" w:rsidRPr="009C24D4" w:rsidRDefault="00D90C47" w:rsidP="00D90C47">
      <w:pPr>
        <w:spacing w:after="0" w:line="240" w:lineRule="auto"/>
        <w:jc w:val="both"/>
        <w:rPr>
          <w:lang w:val="es-ES"/>
        </w:rPr>
      </w:pPr>
    </w:p>
    <w:p w:rsidR="00935F5D" w:rsidRPr="00D90C47" w:rsidRDefault="00D90C47" w:rsidP="00D90C47">
      <w:pPr>
        <w:jc w:val="both"/>
        <w:rPr>
          <w:b/>
          <w:color w:val="538135" w:themeColor="accent6" w:themeShade="BF"/>
          <w:lang w:val="es-ES"/>
        </w:rPr>
      </w:pPr>
      <w:r w:rsidRPr="009C24D4">
        <w:rPr>
          <w:lang w:val="es-ES"/>
        </w:rPr>
        <w:t>En su conjunto, los arrecifes de coral, manglares y praderas de pastos marinos –los cuales a menudo ocurren muy cerca unos de otros – sirven para mejorar la productividad de todo el CLME</w:t>
      </w:r>
      <w:r w:rsidRPr="009C24D4">
        <w:rPr>
          <w:vertAlign w:val="superscript"/>
          <w:lang w:val="es-ES"/>
        </w:rPr>
        <w:t>+</w:t>
      </w:r>
      <w:r w:rsidRPr="009C24D4">
        <w:rPr>
          <w:lang w:val="es-ES"/>
        </w:rPr>
        <w:t>, donde los arrecifes funcionan como rompeolas y ofrecen un ambiente de baja energía para permitir el crecimiento de los pastos marinos. A su vez, las praderas de pastos marinos y los manglares funcionan como una barrera para evitar la entrada de nutrientes y sedimentos excesivos al ambiente de los arrecifes (Harborne, A.R. et al., 2006).</w:t>
      </w:r>
    </w:p>
    <w:p w:rsidR="009B16E9" w:rsidRDefault="009B16E9" w:rsidP="009B16E9">
      <w:pPr>
        <w:jc w:val="center"/>
        <w:rPr>
          <w:lang w:val="en-US"/>
        </w:rPr>
      </w:pPr>
      <w:r>
        <w:rPr>
          <w:noProof/>
          <w:lang w:val="en-US"/>
        </w:rPr>
        <w:drawing>
          <wp:inline distT="0" distB="0" distL="0" distR="0" wp14:anchorId="409011DB" wp14:editId="7209E415">
            <wp:extent cx="5541009" cy="3716020"/>
            <wp:effectExtent l="0" t="0" r="3175" b="0"/>
            <wp:docPr id="11" name="Picture 11" descr="clme nbslme ecosystem types english without nam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me nbslme ecosystem types english without names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42085" cy="3716742"/>
                    </a:xfrm>
                    <a:prstGeom prst="rect">
                      <a:avLst/>
                    </a:prstGeom>
                    <a:noFill/>
                    <a:ln>
                      <a:noFill/>
                    </a:ln>
                  </pic:spPr>
                </pic:pic>
              </a:graphicData>
            </a:graphic>
          </wp:inline>
        </w:drawing>
      </w:r>
    </w:p>
    <w:p w:rsidR="009B16E9" w:rsidRPr="00037DD3" w:rsidRDefault="00AF166D" w:rsidP="001819D9">
      <w:pPr>
        <w:pStyle w:val="Caption"/>
        <w:spacing w:after="240"/>
        <w:jc w:val="center"/>
        <w:rPr>
          <w:b w:val="0"/>
          <w:vertAlign w:val="superscript"/>
          <w:lang w:val="es-ES"/>
        </w:rPr>
      </w:pPr>
      <w:bookmarkStart w:id="45" w:name="_Toc421561006"/>
      <w:r w:rsidRPr="00037DD3">
        <w:rPr>
          <w:lang w:val="es-ES"/>
        </w:rPr>
        <w:t>Figura</w:t>
      </w:r>
      <w:r w:rsidR="00BA4BF8" w:rsidRPr="00037DD3">
        <w:rPr>
          <w:lang w:val="es-ES"/>
        </w:rPr>
        <w:t xml:space="preserve"> </w:t>
      </w:r>
      <w:r w:rsidR="00494D8C">
        <w:fldChar w:fldCharType="begin"/>
      </w:r>
      <w:r w:rsidR="00BA4BF8" w:rsidRPr="00037DD3">
        <w:rPr>
          <w:lang w:val="es-ES"/>
        </w:rPr>
        <w:instrText xml:space="preserve"> SEQ Figure \* ARABIC </w:instrText>
      </w:r>
      <w:r w:rsidR="00494D8C">
        <w:fldChar w:fldCharType="separate"/>
      </w:r>
      <w:r w:rsidR="00772076" w:rsidRPr="00037DD3">
        <w:rPr>
          <w:noProof/>
          <w:lang w:val="es-ES"/>
        </w:rPr>
        <w:t>3</w:t>
      </w:r>
      <w:r w:rsidR="00494D8C">
        <w:fldChar w:fldCharType="end"/>
      </w:r>
      <w:r w:rsidR="00BA4BF8" w:rsidRPr="00037DD3">
        <w:rPr>
          <w:lang w:val="es-ES"/>
        </w:rPr>
        <w:t>.</w:t>
      </w:r>
      <w:r w:rsidR="00037DD3" w:rsidRPr="00037DD3">
        <w:rPr>
          <w:lang w:val="es-ES"/>
        </w:rPr>
        <w:t xml:space="preserve"> </w:t>
      </w:r>
      <w:r w:rsidR="00037DD3" w:rsidRPr="009C24D4">
        <w:rPr>
          <w:lang w:val="es-ES"/>
        </w:rPr>
        <w:t>Distribución aproximada de los 3 tipos de ecosistemas claves en el CLME</w:t>
      </w:r>
      <w:r w:rsidR="00037DD3" w:rsidRPr="009C24D4">
        <w:rPr>
          <w:vertAlign w:val="superscript"/>
          <w:lang w:val="es-ES"/>
        </w:rPr>
        <w:t>+</w:t>
      </w:r>
      <w:r w:rsidR="00037DD3" w:rsidRPr="009C24D4">
        <w:rPr>
          <w:vertAlign w:val="superscript"/>
          <w:lang w:val="es-ES"/>
        </w:rPr>
        <w:footnoteReference w:id="21"/>
      </w:r>
      <w:bookmarkEnd w:id="45"/>
    </w:p>
    <w:p w:rsidR="009B16E9" w:rsidRPr="00037DD3" w:rsidRDefault="00037DD3" w:rsidP="007E4ECD">
      <w:pPr>
        <w:pStyle w:val="Heading4"/>
        <w:spacing w:after="240"/>
        <w:ind w:left="862" w:hanging="862"/>
        <w:jc w:val="both"/>
        <w:rPr>
          <w:b/>
          <w:color w:val="auto"/>
          <w:lang w:val="es-ES"/>
        </w:rPr>
      </w:pPr>
      <w:r w:rsidRPr="00037DD3">
        <w:rPr>
          <w:color w:val="auto"/>
          <w:lang w:val="es-ES"/>
        </w:rPr>
        <w:t>El Ecosistema Pelágico</w:t>
      </w:r>
    </w:p>
    <w:p w:rsidR="005974F2" w:rsidRPr="009C24D4" w:rsidRDefault="005974F2" w:rsidP="005974F2">
      <w:pPr>
        <w:jc w:val="both"/>
        <w:rPr>
          <w:lang w:val="es-ES"/>
        </w:rPr>
      </w:pPr>
      <w:r w:rsidRPr="009C24D4">
        <w:rPr>
          <w:lang w:val="es-ES"/>
        </w:rPr>
        <w:t>Una gran variedad de especies – desde pequeños peces pelágicos costeros tales como el pez volador de cuatro alas hasta las especies costeras y oceánicas incluyendo el atún, los tiburones, p</w:t>
      </w:r>
      <w:r w:rsidR="001754DB">
        <w:rPr>
          <w:lang w:val="es-ES"/>
        </w:rPr>
        <w:t>icudos</w:t>
      </w:r>
      <w:r w:rsidRPr="009C24D4">
        <w:rPr>
          <w:lang w:val="es-ES"/>
        </w:rPr>
        <w:t xml:space="preserve"> , tortugas y mamíferos marinos/cetáceos – pasan toda o parte de sus ciclos de vida en el ecosistema </w:t>
      </w:r>
      <w:r w:rsidRPr="009C24D4">
        <w:rPr>
          <w:lang w:val="es-ES"/>
        </w:rPr>
        <w:lastRenderedPageBreak/>
        <w:t>pelágico. Las áreas de alta productividad en las zonas pelágicas generalmente están asociadas con flujos costeros y frentes oceánicos.</w:t>
      </w:r>
      <w:r w:rsidRPr="009C24D4">
        <w:rPr>
          <w:vertAlign w:val="superscript"/>
          <w:lang w:val="es-ES"/>
        </w:rPr>
        <w:footnoteReference w:id="22"/>
      </w:r>
    </w:p>
    <w:p w:rsidR="005974F2" w:rsidRPr="009C24D4" w:rsidRDefault="005974F2" w:rsidP="005974F2">
      <w:pPr>
        <w:autoSpaceDE w:val="0"/>
        <w:autoSpaceDN w:val="0"/>
        <w:adjustRightInd w:val="0"/>
        <w:jc w:val="both"/>
        <w:rPr>
          <w:lang w:val="es-ES"/>
        </w:rPr>
      </w:pPr>
      <w:r w:rsidRPr="009C24D4">
        <w:rPr>
          <w:lang w:val="es-ES"/>
        </w:rPr>
        <w:t xml:space="preserve">Por lo tanto, los servicios de aprovisionamiento del ecosistema pelágico incluyen peces para la pesca comercial, recreacional y de subsistencia. Uno de los principales servicios regulatorios incluye la regulación del clima. Los servicios de apoyo que ofrece el ecosistema pelágico incluyen rutas de navegación comercial y recreacional, hábitat para peces, huevos y </w:t>
      </w:r>
      <w:r w:rsidR="005B1D3B">
        <w:rPr>
          <w:lang w:val="es-ES"/>
        </w:rPr>
        <w:t>etapa larval</w:t>
      </w:r>
      <w:r w:rsidRPr="009C24D4">
        <w:rPr>
          <w:lang w:val="es-ES"/>
        </w:rPr>
        <w:t xml:space="preserve"> de diversos organismos marinos, transporte de huevos y larvas a áreas de alimentación y reclutamiento, provisión de rutas migratorias para peces adultos, así como apoyo de hábitat para componentes emblemáticos de la biodiversidad global y regional tales como las</w:t>
      </w:r>
      <w:r>
        <w:rPr>
          <w:lang w:val="es-ES"/>
        </w:rPr>
        <w:t xml:space="preserve"> </w:t>
      </w:r>
      <w:r w:rsidRPr="009C24D4">
        <w:rPr>
          <w:lang w:val="es-ES"/>
        </w:rPr>
        <w:t>tortugas marinas, aves marinas y mamíferos marinos (Tietze, U. y Singh-Renton, S., 2012).</w:t>
      </w:r>
    </w:p>
    <w:p w:rsidR="005974F2" w:rsidRPr="009C24D4" w:rsidRDefault="005974F2" w:rsidP="005974F2">
      <w:pPr>
        <w:jc w:val="both"/>
        <w:rPr>
          <w:color w:val="538135" w:themeColor="accent6" w:themeShade="BF"/>
          <w:lang w:val="es-ES"/>
        </w:rPr>
      </w:pPr>
      <w:r w:rsidRPr="009C24D4">
        <w:rPr>
          <w:lang w:val="es-ES"/>
        </w:rPr>
        <w:t>En la región del CLME</w:t>
      </w:r>
      <w:r w:rsidRPr="009C24D4">
        <w:rPr>
          <w:vertAlign w:val="superscript"/>
          <w:lang w:val="es-ES"/>
        </w:rPr>
        <w:t>+</w:t>
      </w:r>
      <w:r w:rsidRPr="009C24D4">
        <w:rPr>
          <w:lang w:val="es-ES"/>
        </w:rPr>
        <w:t xml:space="preserve"> este ecosistema ha adquirido mayor valor económico para el sector pesquero, especialmente debido a que en las últimas décadas la reducción de la pesca debido a la sobrepesca en muchos ambientes arrecif</w:t>
      </w:r>
      <w:r w:rsidR="005C0D76">
        <w:rPr>
          <w:lang w:val="es-ES"/>
        </w:rPr>
        <w:t>ales</w:t>
      </w:r>
      <w:r w:rsidRPr="009C24D4">
        <w:rPr>
          <w:lang w:val="es-ES"/>
        </w:rPr>
        <w:t xml:space="preserve"> y </w:t>
      </w:r>
      <w:r w:rsidR="005C0D76">
        <w:rPr>
          <w:lang w:val="es-ES"/>
        </w:rPr>
        <w:t>litorales</w:t>
      </w:r>
      <w:r w:rsidRPr="009C24D4">
        <w:rPr>
          <w:lang w:val="es-ES"/>
        </w:rPr>
        <w:t xml:space="preserve"> ha generado la ampliación de la pesca de grandes pelágicos en la región. Aparte de Venezuela (y de EEUU, que realiza actividades de pesca en el Atlántico Tropical occidental), los principales países pesqueros de grandes pelágicos en el CLME</w:t>
      </w:r>
      <w:r w:rsidRPr="009C24D4">
        <w:rPr>
          <w:vertAlign w:val="superscript"/>
          <w:lang w:val="es-ES"/>
        </w:rPr>
        <w:t>+</w:t>
      </w:r>
      <w:r w:rsidRPr="009C24D4">
        <w:rPr>
          <w:lang w:val="es-ES"/>
        </w:rPr>
        <w:t xml:space="preserve"> son las Antillas Menores, que en su mayoría son miembros del Mecanismo Regional de Pesca del Caribe (CRFM por su sigla en inglés): Barbados, Granada, Sta. Lucía, y Trinidad y Tobago. También se realiza una cantidad sustancial de pesca de grandes pelágicos en Martinica y Guadalupe. Durante el periodo 2000 – 2009, los países de CARICOM reportaron a la Comisión Internacional para la Conservación del Atún del Atlántico - CICAA una pesca total de 135.226 toneladas de atún, especies similares al atún y especies de tiburones (Tietze, U. y Singh-Renton, S., 2012).</w:t>
      </w:r>
    </w:p>
    <w:p w:rsidR="005974F2" w:rsidRPr="009C24D4" w:rsidRDefault="005974F2" w:rsidP="005974F2">
      <w:pPr>
        <w:jc w:val="both"/>
        <w:rPr>
          <w:lang w:val="es-ES"/>
        </w:rPr>
      </w:pPr>
      <w:r w:rsidRPr="009C24D4">
        <w:rPr>
          <w:lang w:val="es-ES"/>
        </w:rPr>
        <w:t>Otra fuente importante de ingresos que genera el ecosistema pelágico es la pesca deportiva. Solo en Puerto Rico, por ejemplo, la contribución económica de la pesca recreacional de</w:t>
      </w:r>
      <w:r w:rsidR="0084071C">
        <w:rPr>
          <w:lang w:val="es-ES"/>
        </w:rPr>
        <w:t xml:space="preserve"> picudos</w:t>
      </w:r>
      <w:r w:rsidRPr="009C24D4">
        <w:rPr>
          <w:lang w:val="es-ES"/>
        </w:rPr>
        <w:t xml:space="preserve"> se estimó en aproximadamente USD 4</w:t>
      </w:r>
      <w:r w:rsidR="0084071C">
        <w:rPr>
          <w:lang w:val="es-ES"/>
        </w:rPr>
        <w:t>.</w:t>
      </w:r>
      <w:r w:rsidRPr="009C24D4">
        <w:rPr>
          <w:lang w:val="es-ES"/>
        </w:rPr>
        <w:t>75 millones al año, con 200 empleos atribuibles a esta actividad (Schuhmann, P.W., 2011).</w:t>
      </w:r>
    </w:p>
    <w:p w:rsidR="00B42DCF" w:rsidRPr="005974F2" w:rsidRDefault="005974F2" w:rsidP="005974F2">
      <w:pPr>
        <w:jc w:val="both"/>
        <w:rPr>
          <w:lang w:val="es-ES"/>
        </w:rPr>
      </w:pPr>
      <w:r w:rsidRPr="009C24D4">
        <w:rPr>
          <w:lang w:val="es-ES"/>
        </w:rPr>
        <w:t>Otras especies pelágicas ofrecen oportunidades para actividades turísticas que cuentan con cada vez mayor acogida entre los visitantes al CLME</w:t>
      </w:r>
      <w:r w:rsidRPr="005974F2">
        <w:rPr>
          <w:lang w:val="es-ES"/>
        </w:rPr>
        <w:t>+</w:t>
      </w:r>
      <w:r w:rsidRPr="009C24D4">
        <w:rPr>
          <w:lang w:val="es-ES"/>
        </w:rPr>
        <w:t>: actividades de avistamiento de ballenas se realizan como mínimo en 14 de los territorios del CLME</w:t>
      </w:r>
      <w:r w:rsidRPr="005974F2">
        <w:rPr>
          <w:lang w:val="es-ES"/>
        </w:rPr>
        <w:t>+</w:t>
      </w:r>
      <w:r w:rsidRPr="009C24D4">
        <w:rPr>
          <w:lang w:val="es-ES"/>
        </w:rPr>
        <w:t xml:space="preserve"> (Vail, 2005). Los estimados para la región del Caribe por parte de Hoyt (2001) y Hoyt y Hvenegaard (2002) sugieren que cerca de 89,000 personas participaron en actividades de avistamiento de ballenas, delfines o marsopas en el Gran Caribe en 1999, generando ingresos por más de US$11 millones (Hoyt, E. y Hvenegaard G.T., 2002). Más recientemente, cifras de Alie (2008) sugieren que hasta 568.000 individuos participaron en actividades de avistamiento de ballenas en el Caribe en el año 2006, generando cerca de US$23 millones en ingresos. Se estima que el buceo recreativo con tiburones en las Bahamas (arrecifes/</w:t>
      </w:r>
      <w:r>
        <w:rPr>
          <w:lang w:val="es-ES"/>
        </w:rPr>
        <w:t xml:space="preserve"> </w:t>
      </w:r>
      <w:r w:rsidRPr="009C24D4">
        <w:rPr>
          <w:lang w:val="es-ES"/>
        </w:rPr>
        <w:t>ecosistema pelágico) generó ingresos por US$78 millones en el año 2007 solamente</w:t>
      </w:r>
      <w:r w:rsidRPr="005974F2">
        <w:rPr>
          <w:lang w:val="es-ES"/>
        </w:rPr>
        <w:t xml:space="preserve"> </w:t>
      </w:r>
      <w:r w:rsidRPr="009C24D4">
        <w:rPr>
          <w:lang w:val="es-ES"/>
        </w:rPr>
        <w:t>(Cline, W, 2008), mientras que Norman y Catlin (2007) informan valores de turismo relacionado con el tiburón ballena en Belice de US$1</w:t>
      </w:r>
      <w:r w:rsidR="00FA3B4F">
        <w:rPr>
          <w:lang w:val="es-ES"/>
        </w:rPr>
        <w:t>.</w:t>
      </w:r>
      <w:r w:rsidRPr="009C24D4">
        <w:rPr>
          <w:lang w:val="es-ES"/>
        </w:rPr>
        <w:t>32 millones.</w:t>
      </w:r>
      <w:r w:rsidR="00B42DCF" w:rsidRPr="005974F2">
        <w:rPr>
          <w:lang w:val="es-ES"/>
        </w:rPr>
        <w:t xml:space="preserve"> </w:t>
      </w:r>
    </w:p>
    <w:p w:rsidR="009B16E9" w:rsidRPr="00037DD3" w:rsidRDefault="00037DD3" w:rsidP="009B16E9">
      <w:pPr>
        <w:pStyle w:val="Heading4"/>
        <w:spacing w:after="240"/>
        <w:ind w:left="862" w:hanging="862"/>
        <w:rPr>
          <w:color w:val="auto"/>
          <w:lang w:val="es-ES"/>
        </w:rPr>
      </w:pPr>
      <w:r w:rsidRPr="00037DD3">
        <w:rPr>
          <w:color w:val="auto"/>
          <w:lang w:val="es-ES"/>
        </w:rPr>
        <w:t>El Ecosistema de la Plataforma Continental</w:t>
      </w:r>
    </w:p>
    <w:p w:rsidR="005974F2" w:rsidRPr="009C24D4" w:rsidRDefault="005974F2" w:rsidP="005974F2">
      <w:pPr>
        <w:jc w:val="both"/>
        <w:rPr>
          <w:color w:val="538135" w:themeColor="accent6" w:themeShade="BF"/>
          <w:lang w:val="es-ES"/>
        </w:rPr>
      </w:pPr>
      <w:bookmarkStart w:id="46" w:name="_Ref347088601"/>
      <w:r w:rsidRPr="009C24D4">
        <w:rPr>
          <w:lang w:val="es-ES"/>
        </w:rPr>
        <w:t>Dentro del CLME</w:t>
      </w:r>
      <w:r w:rsidRPr="009C24D4">
        <w:rPr>
          <w:vertAlign w:val="superscript"/>
          <w:lang w:val="es-ES"/>
        </w:rPr>
        <w:t>+</w:t>
      </w:r>
      <w:r w:rsidRPr="009C24D4">
        <w:rPr>
          <w:lang w:val="es-ES"/>
        </w:rPr>
        <w:t xml:space="preserve">, la plataforma continental es particularmente pronunciada en la subregión de las Guayanas-Brasil (GEMPNB), donde sirve de sustento para grandes pesquerías de camarón y </w:t>
      </w:r>
      <w:r w:rsidR="00FA3B4F">
        <w:rPr>
          <w:lang w:val="es-ES"/>
        </w:rPr>
        <w:t>demersales</w:t>
      </w:r>
      <w:r w:rsidRPr="009C24D4">
        <w:rPr>
          <w:lang w:val="es-ES"/>
        </w:rPr>
        <w:t xml:space="preserve">, incluyendo especies de gran valor comercial tales como el pargo rojo y el camarón </w:t>
      </w:r>
      <w:r w:rsidR="00FA3B4F">
        <w:rPr>
          <w:lang w:val="es-ES"/>
        </w:rPr>
        <w:t>siete barbas</w:t>
      </w:r>
      <w:r w:rsidRPr="009C24D4">
        <w:rPr>
          <w:lang w:val="es-ES"/>
        </w:rPr>
        <w:t>. Otros países dentro de la Región del CLME</w:t>
      </w:r>
      <w:r w:rsidRPr="009C24D4">
        <w:rPr>
          <w:vertAlign w:val="superscript"/>
          <w:lang w:val="es-ES"/>
        </w:rPr>
        <w:t>+</w:t>
      </w:r>
      <w:r w:rsidRPr="009C24D4">
        <w:rPr>
          <w:lang w:val="es-ES"/>
        </w:rPr>
        <w:t xml:space="preserve"> con importantes pesquerías de camarón y </w:t>
      </w:r>
      <w:r w:rsidR="005742DD">
        <w:rPr>
          <w:lang w:val="es-ES"/>
        </w:rPr>
        <w:lastRenderedPageBreak/>
        <w:t>demersales</w:t>
      </w:r>
      <w:r w:rsidRPr="009C24D4">
        <w:rPr>
          <w:lang w:val="es-ES"/>
        </w:rPr>
        <w:t xml:space="preserve"> incluyen: Panamá, Nicaragua, Belice y Jamaica. También existen pesquerías menores en los ecosistemas de la plataforma continental, tales como la pesca de tiburones, y recursos de bancos de peces basados </w:t>
      </w:r>
      <w:r>
        <w:rPr>
          <w:lang w:val="es-ES"/>
        </w:rPr>
        <w:t>en</w:t>
      </w:r>
      <w:r w:rsidRPr="009C24D4">
        <w:rPr>
          <w:lang w:val="es-ES"/>
        </w:rPr>
        <w:t xml:space="preserve"> las plataformas tales como la macarela y el jurel. Sin embargo, a diferencia de los ecosistemas de arrecifes y pelágico, los ecosistemas de la plataforma conti</w:t>
      </w:r>
      <w:r>
        <w:rPr>
          <w:lang w:val="es-ES"/>
        </w:rPr>
        <w:t>nental no han sido muy estudiado</w:t>
      </w:r>
      <w:r w:rsidRPr="009C24D4">
        <w:rPr>
          <w:lang w:val="es-ES"/>
        </w:rPr>
        <w:t>s por los economistas que realizan las valoraciones de los ecosistemas</w:t>
      </w:r>
      <w:r w:rsidRPr="009C24D4">
        <w:rPr>
          <w:color w:val="538135" w:themeColor="accent6" w:themeShade="BF"/>
          <w:lang w:val="es-ES"/>
        </w:rPr>
        <w:t>.</w:t>
      </w:r>
    </w:p>
    <w:p w:rsidR="005974F2" w:rsidRPr="009C24D4" w:rsidRDefault="005974F2" w:rsidP="005974F2">
      <w:pPr>
        <w:jc w:val="both"/>
        <w:rPr>
          <w:lang w:val="es-ES"/>
        </w:rPr>
      </w:pPr>
      <w:r w:rsidRPr="009C24D4">
        <w:rPr>
          <w:lang w:val="es-ES"/>
        </w:rPr>
        <w:t>Aunque los tipos de ecosistema/hábitat tales como los arrecifes de coral, los manglares y praderas de pastos marinos generalmente se encuentran ubicados dentro de la zona de la plataforma continental, la mayoría del ecosistema de la plataforma continental generalmente está conformada por lechos poco profundos y poco inclinados (profundidades de 0 a generalmente ±200m), arenosos o lodosos. Otros hábitats que generalmente se encuentran asociados con la plataforma continental incluyen las playas</w:t>
      </w:r>
      <w:r w:rsidR="00BC6F67">
        <w:rPr>
          <w:lang w:val="es-ES"/>
        </w:rPr>
        <w:t>,</w:t>
      </w:r>
      <w:r w:rsidRPr="009C24D4">
        <w:rPr>
          <w:lang w:val="es-ES"/>
        </w:rPr>
        <w:t xml:space="preserve"> </w:t>
      </w:r>
      <w:r w:rsidR="00BC6F67">
        <w:rPr>
          <w:lang w:val="es-ES"/>
        </w:rPr>
        <w:t xml:space="preserve">llanuras </w:t>
      </w:r>
      <w:r w:rsidRPr="009C24D4">
        <w:rPr>
          <w:lang w:val="es-ES"/>
        </w:rPr>
        <w:t>int</w:t>
      </w:r>
      <w:r w:rsidR="00BC6F67">
        <w:rPr>
          <w:lang w:val="es-ES"/>
        </w:rPr>
        <w:t>er</w:t>
      </w:r>
      <w:r>
        <w:rPr>
          <w:lang w:val="es-ES"/>
        </w:rPr>
        <w:t>-</w:t>
      </w:r>
      <w:r w:rsidRPr="009C24D4">
        <w:rPr>
          <w:lang w:val="es-ES"/>
        </w:rPr>
        <w:t>mareales, ciénagas salinas o de agua dulce, estuarios, desembocaduras y bosques en llanuras de inundación (FAO, 2013).</w:t>
      </w:r>
    </w:p>
    <w:p w:rsidR="005974F2" w:rsidRPr="009C24D4" w:rsidRDefault="005974F2" w:rsidP="005974F2">
      <w:pPr>
        <w:jc w:val="both"/>
        <w:rPr>
          <w:lang w:val="es-ES"/>
        </w:rPr>
      </w:pPr>
      <w:r w:rsidRPr="009C24D4">
        <w:rPr>
          <w:lang w:val="es-ES"/>
        </w:rPr>
        <w:t>La naturaleza transfronteriza del ecosistema de la plataforma continental es mucho más pronunciada en el área del GEMPNB que en el CLME.</w:t>
      </w:r>
    </w:p>
    <w:p w:rsidR="005974F2" w:rsidRPr="009C24D4" w:rsidRDefault="005974F2" w:rsidP="005974F2">
      <w:pPr>
        <w:jc w:val="both"/>
        <w:rPr>
          <w:lang w:val="es-ES"/>
        </w:rPr>
      </w:pPr>
      <w:r w:rsidRPr="009C24D4">
        <w:rPr>
          <w:lang w:val="es-ES"/>
        </w:rPr>
        <w:t>El ecosistema de la plataforma continental</w:t>
      </w:r>
      <w:r>
        <w:rPr>
          <w:lang w:val="es-ES"/>
        </w:rPr>
        <w:t xml:space="preserve"> </w:t>
      </w:r>
      <w:r w:rsidRPr="009C24D4">
        <w:rPr>
          <w:lang w:val="es-ES"/>
        </w:rPr>
        <w:t>es el ecosistema del CLME</w:t>
      </w:r>
      <w:r w:rsidRPr="009C24D4">
        <w:rPr>
          <w:vertAlign w:val="superscript"/>
          <w:lang w:val="es-ES"/>
        </w:rPr>
        <w:t xml:space="preserve">+ </w:t>
      </w:r>
      <w:r w:rsidRPr="009C24D4">
        <w:rPr>
          <w:lang w:val="es-ES"/>
        </w:rPr>
        <w:t xml:space="preserve">donde </w:t>
      </w:r>
      <w:r w:rsidR="007A419D">
        <w:rPr>
          <w:lang w:val="es-ES"/>
        </w:rPr>
        <w:t>ocurren</w:t>
      </w:r>
      <w:r w:rsidRPr="009C24D4">
        <w:rPr>
          <w:lang w:val="es-ES"/>
        </w:rPr>
        <w:t xml:space="preserve"> </w:t>
      </w:r>
      <w:r w:rsidR="007A419D">
        <w:rPr>
          <w:lang w:val="es-ES"/>
        </w:rPr>
        <w:t xml:space="preserve">mayores </w:t>
      </w:r>
      <w:r w:rsidRPr="009C24D4">
        <w:rPr>
          <w:lang w:val="es-ES"/>
        </w:rPr>
        <w:t xml:space="preserve">interacciones entre los actores clave de los diversos sectores marinos basados en recursos, tales como el transporte marítimo, la energía </w:t>
      </w:r>
      <w:r w:rsidR="007A419D">
        <w:rPr>
          <w:lang w:val="es-ES"/>
        </w:rPr>
        <w:t>en alta mar</w:t>
      </w:r>
      <w:r w:rsidRPr="009C24D4">
        <w:rPr>
          <w:lang w:val="es-ES"/>
        </w:rPr>
        <w:t>, las pesquerías y el turismo asociado al mar. Tales actividades tienen alto potencial de crecimiento, lo que podría amenazar la sostenibilidad de los bienes y servicios suministrados por este ecosistema.</w:t>
      </w:r>
      <w:r w:rsidRPr="009C24D4">
        <w:rPr>
          <w:vertAlign w:val="superscript"/>
          <w:lang w:val="es-ES"/>
        </w:rPr>
        <w:footnoteReference w:id="23"/>
      </w:r>
    </w:p>
    <w:p w:rsidR="00251C68" w:rsidRPr="00017AD7" w:rsidRDefault="005974F2" w:rsidP="005974F2">
      <w:pPr>
        <w:jc w:val="both"/>
        <w:rPr>
          <w:i/>
          <w:lang w:val="es-ES"/>
        </w:rPr>
      </w:pPr>
      <w:r w:rsidRPr="00017AD7">
        <w:rPr>
          <w:i/>
          <w:lang w:val="es-ES"/>
        </w:rPr>
        <w:t>A pesar de su importancia crítica para las sociedades humanas del CLME</w:t>
      </w:r>
      <w:r w:rsidRPr="00017AD7">
        <w:rPr>
          <w:i/>
          <w:vertAlign w:val="superscript"/>
          <w:lang w:val="es-ES"/>
        </w:rPr>
        <w:t>+</w:t>
      </w:r>
      <w:r w:rsidRPr="00017AD7">
        <w:rPr>
          <w:i/>
          <w:lang w:val="es-ES"/>
        </w:rPr>
        <w:t xml:space="preserve"> de los diferentes ecosistemas marinos y tipos de ecosistema/hábitat que se describen en esta sección, muchos de estos sistemas se encuentran seriamente amenazados por diversas presiones humanas, tales como la sobrepesca, la destrucción del hábitat y modificación de las comunidades, la contaminación y el cambio climático. Estas amenazas se describen en mayor detalle en la Sección 1.3.1 (Waite, R., et al., 2014).</w:t>
      </w:r>
    </w:p>
    <w:p w:rsidR="0090115C" w:rsidRPr="007B200A" w:rsidRDefault="00037DD3" w:rsidP="0090115C">
      <w:pPr>
        <w:pStyle w:val="Heading4"/>
        <w:spacing w:after="240"/>
        <w:ind w:left="862" w:hanging="862"/>
        <w:rPr>
          <w:color w:val="auto"/>
        </w:rPr>
      </w:pPr>
      <w:bookmarkStart w:id="47" w:name="_Ref397506954"/>
      <w:r>
        <w:rPr>
          <w:color w:val="auto"/>
        </w:rPr>
        <w:t>Actores Claves</w:t>
      </w:r>
      <w:bookmarkEnd w:id="47"/>
    </w:p>
    <w:p w:rsidR="005974F2" w:rsidRDefault="005974F2" w:rsidP="00017AD7">
      <w:pPr>
        <w:jc w:val="both"/>
        <w:rPr>
          <w:lang w:val="es-ES"/>
        </w:rPr>
      </w:pPr>
      <w:bookmarkStart w:id="48" w:name="_Ref405496386"/>
      <w:bookmarkEnd w:id="46"/>
      <w:r w:rsidRPr="009C24D4">
        <w:rPr>
          <w:lang w:val="es-ES"/>
        </w:rPr>
        <w:t>El medio ambiente marino del CLME</w:t>
      </w:r>
      <w:r w:rsidRPr="009C24D4">
        <w:rPr>
          <w:vertAlign w:val="superscript"/>
          <w:lang w:val="es-ES"/>
        </w:rPr>
        <w:t>+</w:t>
      </w:r>
      <w:r w:rsidRPr="009C24D4">
        <w:rPr>
          <w:lang w:val="es-ES"/>
        </w:rPr>
        <w:t xml:space="preserve"> es importante para un gran número de personas, tanto dentro como por fuera la región, y concierne a una gran variedad de clases y grupos de actores clave. Algunos de dichos clases de actores clave, y su representatividad aproximada y números (estimados aproximados), se presentan en </w:t>
      </w:r>
      <w:r w:rsidR="00935853">
        <w:rPr>
          <w:lang w:val="es-ES"/>
        </w:rPr>
        <w:t>el cuadro</w:t>
      </w:r>
      <w:r w:rsidRPr="009C24D4">
        <w:rPr>
          <w:lang w:val="es-ES"/>
        </w:rPr>
        <w:t xml:space="preserve"> 3.</w:t>
      </w:r>
    </w:p>
    <w:p w:rsidR="005974F2" w:rsidRDefault="005974F2" w:rsidP="00FC652A">
      <w:pPr>
        <w:jc w:val="center"/>
        <w:rPr>
          <w:b/>
          <w:sz w:val="20"/>
          <w:szCs w:val="20"/>
          <w:lang w:val="es-ES"/>
        </w:rPr>
      </w:pPr>
    </w:p>
    <w:p w:rsidR="005974F2" w:rsidRDefault="005974F2" w:rsidP="00FC652A">
      <w:pPr>
        <w:jc w:val="center"/>
        <w:rPr>
          <w:b/>
          <w:sz w:val="20"/>
          <w:szCs w:val="20"/>
          <w:lang w:val="es-ES"/>
        </w:rPr>
      </w:pPr>
    </w:p>
    <w:p w:rsidR="005974F2" w:rsidRDefault="005974F2" w:rsidP="00FC652A">
      <w:pPr>
        <w:jc w:val="center"/>
        <w:rPr>
          <w:b/>
          <w:sz w:val="20"/>
          <w:szCs w:val="20"/>
          <w:lang w:val="es-ES"/>
        </w:rPr>
      </w:pPr>
    </w:p>
    <w:p w:rsidR="005974F2" w:rsidRDefault="005974F2" w:rsidP="00FC652A">
      <w:pPr>
        <w:jc w:val="center"/>
        <w:rPr>
          <w:b/>
          <w:sz w:val="20"/>
          <w:szCs w:val="20"/>
          <w:lang w:val="es-ES"/>
        </w:rPr>
      </w:pPr>
    </w:p>
    <w:p w:rsidR="005974F2" w:rsidRDefault="005974F2" w:rsidP="00FC652A">
      <w:pPr>
        <w:jc w:val="center"/>
        <w:rPr>
          <w:b/>
          <w:sz w:val="20"/>
          <w:szCs w:val="20"/>
          <w:lang w:val="es-ES"/>
        </w:rPr>
      </w:pPr>
    </w:p>
    <w:p w:rsidR="005974F2" w:rsidRDefault="005974F2" w:rsidP="00FC652A">
      <w:pPr>
        <w:jc w:val="center"/>
        <w:rPr>
          <w:b/>
          <w:sz w:val="20"/>
          <w:szCs w:val="20"/>
          <w:lang w:val="es-ES"/>
        </w:rPr>
      </w:pPr>
    </w:p>
    <w:p w:rsidR="00D60096" w:rsidRPr="00037DD3" w:rsidRDefault="00B87970" w:rsidP="00FC652A">
      <w:pPr>
        <w:jc w:val="center"/>
        <w:rPr>
          <w:b/>
          <w:sz w:val="20"/>
          <w:szCs w:val="20"/>
          <w:lang w:val="es-ES"/>
        </w:rPr>
      </w:pPr>
      <w:bookmarkStart w:id="49" w:name="_Toc421561026"/>
      <w:r>
        <w:rPr>
          <w:b/>
          <w:sz w:val="20"/>
          <w:szCs w:val="20"/>
          <w:lang w:val="es-ES"/>
        </w:rPr>
        <w:t>Cuadro</w:t>
      </w:r>
      <w:r w:rsidR="00DE7558" w:rsidRPr="00037DD3">
        <w:rPr>
          <w:b/>
          <w:sz w:val="20"/>
          <w:szCs w:val="20"/>
          <w:lang w:val="es-ES"/>
        </w:rPr>
        <w:t xml:space="preserve"> </w:t>
      </w:r>
      <w:r w:rsidR="00494D8C" w:rsidRPr="001819D9">
        <w:rPr>
          <w:b/>
          <w:sz w:val="20"/>
          <w:szCs w:val="20"/>
          <w:lang w:val="en-US"/>
        </w:rPr>
        <w:fldChar w:fldCharType="begin"/>
      </w:r>
      <w:r w:rsidR="00641A29" w:rsidRPr="00037DD3">
        <w:rPr>
          <w:b/>
          <w:sz w:val="20"/>
          <w:szCs w:val="20"/>
          <w:lang w:val="es-ES"/>
        </w:rPr>
        <w:instrText xml:space="preserve"> SEQ Table \* ARABIC </w:instrText>
      </w:r>
      <w:r w:rsidR="00494D8C" w:rsidRPr="001819D9">
        <w:rPr>
          <w:b/>
          <w:sz w:val="20"/>
          <w:szCs w:val="20"/>
          <w:lang w:val="en-US"/>
        </w:rPr>
        <w:fldChar w:fldCharType="separate"/>
      </w:r>
      <w:r w:rsidR="00772076" w:rsidRPr="00037DD3">
        <w:rPr>
          <w:b/>
          <w:noProof/>
          <w:sz w:val="20"/>
          <w:szCs w:val="20"/>
          <w:lang w:val="es-ES"/>
        </w:rPr>
        <w:t>3</w:t>
      </w:r>
      <w:r w:rsidR="00494D8C" w:rsidRPr="001819D9">
        <w:rPr>
          <w:b/>
          <w:sz w:val="20"/>
          <w:szCs w:val="20"/>
          <w:lang w:val="en-US"/>
        </w:rPr>
        <w:fldChar w:fldCharType="end"/>
      </w:r>
      <w:bookmarkEnd w:id="48"/>
      <w:r w:rsidR="00DE7558" w:rsidRPr="00037DD3">
        <w:rPr>
          <w:b/>
          <w:sz w:val="20"/>
          <w:szCs w:val="20"/>
          <w:lang w:val="es-ES"/>
        </w:rPr>
        <w:t xml:space="preserve">. </w:t>
      </w:r>
      <w:r w:rsidR="00037DD3" w:rsidRPr="00037DD3">
        <w:rPr>
          <w:b/>
          <w:sz w:val="20"/>
          <w:szCs w:val="20"/>
          <w:lang w:val="es-ES"/>
        </w:rPr>
        <w:t>Tipos de actores clave del CLME</w:t>
      </w:r>
      <w:r w:rsidR="00037DD3" w:rsidRPr="00037DD3">
        <w:rPr>
          <w:b/>
          <w:sz w:val="20"/>
          <w:szCs w:val="20"/>
          <w:vertAlign w:val="superscript"/>
          <w:lang w:val="es-ES"/>
        </w:rPr>
        <w:t>+</w:t>
      </w:r>
      <w:r w:rsidR="00037DD3" w:rsidRPr="00037DD3">
        <w:rPr>
          <w:b/>
          <w:sz w:val="20"/>
          <w:szCs w:val="20"/>
          <w:lang w:val="es-ES"/>
        </w:rPr>
        <w:t xml:space="preserve"> y sus respectivos actores primarios y secundarios asociados</w:t>
      </w:r>
      <w:bookmarkEnd w:id="49"/>
      <w:r w:rsidR="00037DD3" w:rsidRPr="00037DD3">
        <w:rPr>
          <w:b/>
          <w:sz w:val="20"/>
          <w:szCs w:val="20"/>
          <w:lang w:val="es-ES"/>
        </w:rPr>
        <w:t xml:space="preserve"> </w:t>
      </w:r>
    </w:p>
    <w:p w:rsidR="00DD527D" w:rsidRDefault="00037DD3" w:rsidP="00DE7558">
      <w:pPr>
        <w:pStyle w:val="Caption"/>
        <w:keepNext/>
        <w:jc w:val="center"/>
        <w:rPr>
          <w:b w:val="0"/>
          <w:i/>
          <w:lang w:val="es-ES"/>
        </w:rPr>
      </w:pPr>
      <w:r w:rsidRPr="009C24D4">
        <w:rPr>
          <w:b w:val="0"/>
          <w:i/>
          <w:lang w:val="es-ES"/>
        </w:rPr>
        <w:lastRenderedPageBreak/>
        <w:t>(Nota: Est</w:t>
      </w:r>
      <w:r w:rsidR="00935853">
        <w:rPr>
          <w:b w:val="0"/>
          <w:i/>
          <w:lang w:val="es-ES"/>
        </w:rPr>
        <w:t>e cuadro</w:t>
      </w:r>
      <w:r w:rsidRPr="009C24D4">
        <w:rPr>
          <w:b w:val="0"/>
          <w:i/>
          <w:lang w:val="es-ES"/>
        </w:rPr>
        <w:t xml:space="preserve"> no pretende ofrecer un listado exhaustivo)</w:t>
      </w:r>
    </w:p>
    <w:tbl>
      <w:tblPr>
        <w:tblStyle w:val="TableGrid"/>
        <w:tblW w:w="0" w:type="auto"/>
        <w:tblLook w:val="04A0" w:firstRow="1" w:lastRow="0" w:firstColumn="1" w:lastColumn="0" w:noHBand="0" w:noVBand="1"/>
      </w:tblPr>
      <w:tblGrid>
        <w:gridCol w:w="3674"/>
        <w:gridCol w:w="2977"/>
        <w:gridCol w:w="2365"/>
      </w:tblGrid>
      <w:tr w:rsidR="005974F2" w:rsidRPr="009C24D4">
        <w:tc>
          <w:tcPr>
            <w:tcW w:w="3674" w:type="dxa"/>
          </w:tcPr>
          <w:p w:rsidR="005974F2" w:rsidRPr="009C24D4" w:rsidRDefault="005974F2" w:rsidP="00CF0F2A">
            <w:pPr>
              <w:rPr>
                <w:b/>
                <w:lang w:val="es-ES"/>
              </w:rPr>
            </w:pPr>
            <w:r w:rsidRPr="009C24D4">
              <w:rPr>
                <w:b/>
                <w:lang w:val="es-ES"/>
              </w:rPr>
              <w:t>Tipo de actor</w:t>
            </w:r>
          </w:p>
        </w:tc>
        <w:tc>
          <w:tcPr>
            <w:tcW w:w="3089" w:type="dxa"/>
          </w:tcPr>
          <w:p w:rsidR="005974F2" w:rsidRPr="009C24D4" w:rsidRDefault="005974F2" w:rsidP="00CF0F2A">
            <w:pPr>
              <w:rPr>
                <w:b/>
                <w:lang w:val="es-ES"/>
              </w:rPr>
            </w:pPr>
            <w:r w:rsidRPr="009C24D4">
              <w:rPr>
                <w:b/>
                <w:lang w:val="es-ES"/>
              </w:rPr>
              <w:t>Actores Clave</w:t>
            </w:r>
          </w:p>
        </w:tc>
        <w:tc>
          <w:tcPr>
            <w:tcW w:w="2479" w:type="dxa"/>
          </w:tcPr>
          <w:p w:rsidR="005974F2" w:rsidRPr="009C24D4" w:rsidRDefault="005974F2" w:rsidP="00CF0F2A">
            <w:pPr>
              <w:rPr>
                <w:b/>
                <w:lang w:val="es-ES"/>
              </w:rPr>
            </w:pPr>
            <w:r w:rsidRPr="009C24D4">
              <w:rPr>
                <w:b/>
                <w:lang w:val="es-ES"/>
              </w:rPr>
              <w:t>Actores secundarios</w:t>
            </w:r>
          </w:p>
        </w:tc>
      </w:tr>
      <w:tr w:rsidR="005974F2" w:rsidRPr="00AC1CEC">
        <w:tc>
          <w:tcPr>
            <w:tcW w:w="3674" w:type="dxa"/>
          </w:tcPr>
          <w:p w:rsidR="005974F2" w:rsidRPr="009C24D4" w:rsidRDefault="005974F2" w:rsidP="00CF0F2A">
            <w:pPr>
              <w:rPr>
                <w:lang w:val="es-ES"/>
              </w:rPr>
            </w:pPr>
            <w:r w:rsidRPr="009C24D4">
              <w:rPr>
                <w:lang w:val="es-ES"/>
              </w:rPr>
              <w:t>Gobiernos y organizaciones(inter)gubernamentales</w:t>
            </w:r>
          </w:p>
        </w:tc>
        <w:tc>
          <w:tcPr>
            <w:tcW w:w="3089" w:type="dxa"/>
          </w:tcPr>
          <w:p w:rsidR="005974F2" w:rsidRPr="009C24D4" w:rsidRDefault="005974F2" w:rsidP="00CF0F2A">
            <w:pPr>
              <w:rPr>
                <w:lang w:val="es-ES"/>
              </w:rPr>
            </w:pPr>
            <w:r w:rsidRPr="009C24D4">
              <w:rPr>
                <w:lang w:val="es-ES"/>
              </w:rPr>
              <w:t>-Los 26 gobiernos nacionales de los Estados soberanos del CLME</w:t>
            </w:r>
            <w:r w:rsidRPr="009C24D4">
              <w:rPr>
                <w:vertAlign w:val="superscript"/>
                <w:lang w:val="es-ES"/>
              </w:rPr>
              <w:t>+</w:t>
            </w:r>
            <w:r w:rsidRPr="009C24D4">
              <w:rPr>
                <w:lang w:val="es-ES"/>
              </w:rPr>
              <w:t>; sus gobiernos regionales y locales</w:t>
            </w:r>
          </w:p>
          <w:p w:rsidR="005974F2" w:rsidRPr="009C24D4" w:rsidRDefault="005974F2" w:rsidP="00CF0F2A">
            <w:pPr>
              <w:rPr>
                <w:lang w:val="es-ES"/>
              </w:rPr>
            </w:pPr>
            <w:r w:rsidRPr="009C24D4">
              <w:rPr>
                <w:lang w:val="es-ES"/>
              </w:rPr>
              <w:t>-Los 18 gobiernos locales y 4 “gobiernos autónomos” de los territorios dependientes</w:t>
            </w:r>
          </w:p>
          <w:p w:rsidR="005974F2" w:rsidRPr="009C24D4" w:rsidRDefault="005974F2" w:rsidP="00CF0F2A">
            <w:pPr>
              <w:rPr>
                <w:lang w:val="es-ES"/>
              </w:rPr>
            </w:pPr>
            <w:r w:rsidRPr="009C24D4">
              <w:rPr>
                <w:lang w:val="es-ES"/>
              </w:rPr>
              <w:t xml:space="preserve">-los diferentes mecanismos de integración regional (políticos) </w:t>
            </w:r>
          </w:p>
        </w:tc>
        <w:tc>
          <w:tcPr>
            <w:tcW w:w="2479" w:type="dxa"/>
          </w:tcPr>
          <w:p w:rsidR="005974F2" w:rsidRPr="009C24D4" w:rsidRDefault="005974F2" w:rsidP="00CF0F2A">
            <w:pPr>
              <w:rPr>
                <w:lang w:val="es-ES"/>
              </w:rPr>
            </w:pPr>
            <w:r w:rsidRPr="009C24D4">
              <w:rPr>
                <w:lang w:val="es-ES"/>
              </w:rPr>
              <w:t>-Las diversas OIGs con mandatos relacionados con el medio ambiente marino</w:t>
            </w:r>
          </w:p>
          <w:p w:rsidR="005974F2" w:rsidRPr="009C24D4" w:rsidRDefault="005974F2" w:rsidP="00CF0F2A">
            <w:pPr>
              <w:rPr>
                <w:lang w:val="es-ES"/>
              </w:rPr>
            </w:pPr>
            <w:r w:rsidRPr="009C24D4">
              <w:rPr>
                <w:lang w:val="es-ES"/>
              </w:rPr>
              <w:t>-Los gobiernos de muchos otros países (fuera de la región) con intereses en el medio ambiente marino del CLME</w:t>
            </w:r>
            <w:r w:rsidRPr="009C24D4">
              <w:rPr>
                <w:vertAlign w:val="superscript"/>
                <w:lang w:val="es-ES"/>
              </w:rPr>
              <w:t>+</w:t>
            </w:r>
          </w:p>
        </w:tc>
      </w:tr>
      <w:tr w:rsidR="005974F2" w:rsidRPr="00AC1CEC">
        <w:tc>
          <w:tcPr>
            <w:tcW w:w="3674" w:type="dxa"/>
          </w:tcPr>
          <w:p w:rsidR="005974F2" w:rsidRPr="009C24D4" w:rsidRDefault="005974F2" w:rsidP="00CF0F2A">
            <w:pPr>
              <w:rPr>
                <w:lang w:val="es-ES"/>
              </w:rPr>
            </w:pPr>
            <w:r w:rsidRPr="009C24D4">
              <w:rPr>
                <w:lang w:val="es-ES"/>
              </w:rPr>
              <w:t>Sociedad Civil</w:t>
            </w:r>
          </w:p>
        </w:tc>
        <w:tc>
          <w:tcPr>
            <w:tcW w:w="3089" w:type="dxa"/>
          </w:tcPr>
          <w:p w:rsidR="005974F2" w:rsidRPr="009C24D4" w:rsidRDefault="005974F2" w:rsidP="00CF0F2A">
            <w:pPr>
              <w:rPr>
                <w:lang w:val="es-ES"/>
              </w:rPr>
            </w:pPr>
            <w:r w:rsidRPr="009C24D4">
              <w:rPr>
                <w:lang w:val="es-ES"/>
              </w:rPr>
              <w:t xml:space="preserve">-120 millones de personas que viven a menos de 100km </w:t>
            </w:r>
            <w:r w:rsidR="00935853">
              <w:rPr>
                <w:lang w:val="es-ES"/>
              </w:rPr>
              <w:t xml:space="preserve">de la costa en la región </w:t>
            </w:r>
            <w:r w:rsidRPr="009C24D4">
              <w:rPr>
                <w:lang w:val="es-ES"/>
              </w:rPr>
              <w:t>del CLME</w:t>
            </w:r>
            <w:r w:rsidRPr="009C24D4">
              <w:rPr>
                <w:vertAlign w:val="superscript"/>
                <w:lang w:val="es-ES"/>
              </w:rPr>
              <w:t>+</w:t>
            </w:r>
          </w:p>
          <w:p w:rsidR="005974F2" w:rsidRPr="009C24D4" w:rsidRDefault="005974F2" w:rsidP="00CF0F2A">
            <w:pPr>
              <w:rPr>
                <w:lang w:val="es-ES"/>
              </w:rPr>
            </w:pPr>
            <w:r w:rsidRPr="009C24D4">
              <w:rPr>
                <w:lang w:val="es-ES"/>
              </w:rPr>
              <w:t>-42 millones de personas que dependen de los arrecifes de coral para alimentos/sustento</w:t>
            </w:r>
          </w:p>
          <w:p w:rsidR="005974F2" w:rsidRPr="009C24D4" w:rsidRDefault="005974F2" w:rsidP="00CF0F2A">
            <w:pPr>
              <w:rPr>
                <w:lang w:val="es-ES"/>
              </w:rPr>
            </w:pPr>
            <w:r w:rsidRPr="009C24D4">
              <w:rPr>
                <w:lang w:val="es-ES"/>
              </w:rPr>
              <w:t>-Pesca de subsistencia y apoyo a subsistencia/sustento, “invaluable”</w:t>
            </w:r>
          </w:p>
          <w:p w:rsidR="005974F2" w:rsidRPr="009C24D4" w:rsidRDefault="005974F2" w:rsidP="00CF0F2A">
            <w:pPr>
              <w:rPr>
                <w:lang w:val="es-ES"/>
              </w:rPr>
            </w:pPr>
            <w:r w:rsidRPr="009C24D4">
              <w:rPr>
                <w:lang w:val="es-ES"/>
              </w:rPr>
              <w:t>-Organizaciones no gubernamentales (ONGs) indígenas</w:t>
            </w:r>
          </w:p>
        </w:tc>
        <w:tc>
          <w:tcPr>
            <w:tcW w:w="2479" w:type="dxa"/>
          </w:tcPr>
          <w:p w:rsidR="005974F2" w:rsidRPr="009C24D4" w:rsidRDefault="005974F2" w:rsidP="00CF0F2A">
            <w:pPr>
              <w:rPr>
                <w:lang w:val="es-ES"/>
              </w:rPr>
            </w:pPr>
            <w:r w:rsidRPr="009C24D4">
              <w:rPr>
                <w:lang w:val="es-ES"/>
              </w:rPr>
              <w:t>-Consumidores de peces y mariscos en todo el mundo</w:t>
            </w:r>
          </w:p>
          <w:p w:rsidR="005974F2" w:rsidRPr="009C24D4" w:rsidRDefault="005974F2" w:rsidP="00CF0F2A">
            <w:pPr>
              <w:rPr>
                <w:lang w:val="es-ES"/>
              </w:rPr>
            </w:pPr>
            <w:r w:rsidRPr="009C24D4">
              <w:rPr>
                <w:lang w:val="es-ES"/>
              </w:rPr>
              <w:t xml:space="preserve">-Visitantes de todo el mundo (visitantes con alojamiento, </w:t>
            </w:r>
            <w:r w:rsidRPr="009C24D4">
              <w:rPr>
                <w:u w:val="single"/>
                <w:lang w:val="es-ES"/>
              </w:rPr>
              <w:t>&gt;</w:t>
            </w:r>
            <w:r w:rsidRPr="009C24D4">
              <w:rPr>
                <w:lang w:val="es-ES"/>
              </w:rPr>
              <w:t xml:space="preserve"> 25 millones/año) </w:t>
            </w:r>
          </w:p>
          <w:p w:rsidR="005974F2" w:rsidRPr="009C24D4" w:rsidRDefault="005974F2" w:rsidP="00CF0F2A">
            <w:pPr>
              <w:rPr>
                <w:lang w:val="es-ES"/>
              </w:rPr>
            </w:pPr>
            <w:r w:rsidRPr="009C24D4">
              <w:rPr>
                <w:lang w:val="es-ES"/>
              </w:rPr>
              <w:t>-ONGs internacionales</w:t>
            </w:r>
          </w:p>
          <w:p w:rsidR="005974F2" w:rsidRPr="009C24D4" w:rsidRDefault="005974F2" w:rsidP="00CF0F2A">
            <w:pPr>
              <w:rPr>
                <w:i/>
                <w:lang w:val="es-ES"/>
              </w:rPr>
            </w:pPr>
            <w:r w:rsidRPr="009C24D4">
              <w:rPr>
                <w:i/>
                <w:lang w:val="es-ES"/>
              </w:rPr>
              <w:t>-</w:t>
            </w:r>
            <w:r w:rsidRPr="00017AD7">
              <w:rPr>
                <w:lang w:val="es-ES"/>
              </w:rPr>
              <w:t>Las más de 7 mil millones de personas del planeta que de diversas formas se benefician de las contribuciones del CLME</w:t>
            </w:r>
            <w:r w:rsidRPr="00017AD7">
              <w:rPr>
                <w:vertAlign w:val="superscript"/>
                <w:lang w:val="es-ES"/>
              </w:rPr>
              <w:t>+</w:t>
            </w:r>
            <w:r w:rsidRPr="00017AD7">
              <w:rPr>
                <w:lang w:val="es-ES"/>
              </w:rPr>
              <w:t xml:space="preserve"> a los procesos ecológicos globales</w:t>
            </w:r>
          </w:p>
        </w:tc>
      </w:tr>
      <w:tr w:rsidR="005974F2" w:rsidRPr="00AC1CEC">
        <w:tc>
          <w:tcPr>
            <w:tcW w:w="3674" w:type="dxa"/>
          </w:tcPr>
          <w:p w:rsidR="005974F2" w:rsidRPr="009C24D4" w:rsidRDefault="005974F2" w:rsidP="00CF0F2A">
            <w:pPr>
              <w:rPr>
                <w:lang w:val="es-ES"/>
              </w:rPr>
            </w:pPr>
            <w:r w:rsidRPr="009C24D4">
              <w:rPr>
                <w:lang w:val="es-ES"/>
              </w:rPr>
              <w:t>Sector Privado</w:t>
            </w:r>
          </w:p>
        </w:tc>
        <w:tc>
          <w:tcPr>
            <w:tcW w:w="3089" w:type="dxa"/>
          </w:tcPr>
          <w:p w:rsidR="005974F2" w:rsidRPr="009C24D4" w:rsidRDefault="005974F2" w:rsidP="00CF0F2A">
            <w:pPr>
              <w:rPr>
                <w:lang w:val="es-ES"/>
              </w:rPr>
            </w:pPr>
            <w:r w:rsidRPr="009C24D4">
              <w:rPr>
                <w:lang w:val="es-ES"/>
              </w:rPr>
              <w:t>- El sector de pesca (casi 4 millones de empleos en la región; ingresos de exportaciones de USD 1,2 mil millones al año)</w:t>
            </w:r>
          </w:p>
          <w:p w:rsidR="005974F2" w:rsidRPr="009C24D4" w:rsidRDefault="005974F2" w:rsidP="00CF0F2A">
            <w:pPr>
              <w:rPr>
                <w:lang w:val="es-ES"/>
              </w:rPr>
            </w:pPr>
            <w:r w:rsidRPr="009C24D4">
              <w:rPr>
                <w:lang w:val="es-ES"/>
              </w:rPr>
              <w:t>-El sector del turismo</w:t>
            </w:r>
          </w:p>
          <w:p w:rsidR="005974F2" w:rsidRPr="009C24D4" w:rsidRDefault="005974F2" w:rsidP="00CF0F2A">
            <w:pPr>
              <w:rPr>
                <w:lang w:val="es-ES"/>
              </w:rPr>
            </w:pPr>
            <w:r w:rsidRPr="009C24D4">
              <w:rPr>
                <w:lang w:val="es-ES"/>
              </w:rPr>
              <w:t>-El sector de transporte y logística</w:t>
            </w:r>
          </w:p>
          <w:p w:rsidR="005974F2" w:rsidRPr="009C24D4" w:rsidRDefault="005974F2" w:rsidP="00CF0F2A">
            <w:pPr>
              <w:rPr>
                <w:lang w:val="es-ES"/>
              </w:rPr>
            </w:pPr>
            <w:r w:rsidRPr="009C24D4">
              <w:rPr>
                <w:lang w:val="es-ES"/>
              </w:rPr>
              <w:t>-El sector energético (hidrocarburos)</w:t>
            </w:r>
          </w:p>
        </w:tc>
        <w:tc>
          <w:tcPr>
            <w:tcW w:w="2479" w:type="dxa"/>
          </w:tcPr>
          <w:p w:rsidR="005974F2" w:rsidRPr="009C24D4" w:rsidRDefault="005974F2" w:rsidP="00CF0F2A">
            <w:pPr>
              <w:rPr>
                <w:lang w:val="es-ES"/>
              </w:rPr>
            </w:pPr>
            <w:r w:rsidRPr="009C24D4">
              <w:rPr>
                <w:lang w:val="es-ES"/>
              </w:rPr>
              <w:t>-Sector internacional de peces y mariscos (importadores)</w:t>
            </w:r>
          </w:p>
          <w:p w:rsidR="005974F2" w:rsidRPr="009C24D4" w:rsidRDefault="005974F2" w:rsidP="00CF0F2A">
            <w:pPr>
              <w:rPr>
                <w:lang w:val="es-ES"/>
              </w:rPr>
            </w:pPr>
            <w:r w:rsidRPr="009C24D4">
              <w:rPr>
                <w:lang w:val="es-ES"/>
              </w:rPr>
              <w:t>-Otros mercados internacionales para productos que se origina</w:t>
            </w:r>
            <w:r>
              <w:rPr>
                <w:lang w:val="es-ES"/>
              </w:rPr>
              <w:t>n</w:t>
            </w:r>
            <w:r w:rsidRPr="009C24D4">
              <w:rPr>
                <w:lang w:val="es-ES"/>
              </w:rPr>
              <w:t xml:space="preserve"> en el CLME</w:t>
            </w:r>
            <w:r w:rsidRPr="009C24D4">
              <w:rPr>
                <w:vertAlign w:val="superscript"/>
                <w:lang w:val="es-ES"/>
              </w:rPr>
              <w:t>+</w:t>
            </w:r>
          </w:p>
        </w:tc>
      </w:tr>
    </w:tbl>
    <w:p w:rsidR="005974F2" w:rsidRPr="009C24D4" w:rsidRDefault="005974F2" w:rsidP="005974F2">
      <w:pPr>
        <w:rPr>
          <w:color w:val="FF0000"/>
          <w:lang w:val="es-ES"/>
        </w:rPr>
      </w:pPr>
    </w:p>
    <w:p w:rsidR="00251C68" w:rsidRPr="005974F2" w:rsidRDefault="00251C68" w:rsidP="00251C68">
      <w:pPr>
        <w:rPr>
          <w:lang w:val="es-ES"/>
        </w:rPr>
      </w:pPr>
    </w:p>
    <w:p w:rsidR="00971494" w:rsidRPr="005974F2" w:rsidRDefault="00971494">
      <w:pPr>
        <w:rPr>
          <w:rFonts w:asciiTheme="majorHAnsi" w:eastAsiaTheme="majorEastAsia" w:hAnsiTheme="majorHAnsi" w:cstheme="majorBidi"/>
          <w:b/>
          <w:color w:val="2E74B5" w:themeColor="accent1" w:themeShade="BF"/>
          <w:sz w:val="24"/>
          <w:szCs w:val="24"/>
          <w:lang w:val="es-ES"/>
        </w:rPr>
      </w:pPr>
      <w:bookmarkStart w:id="50" w:name="_Toc393887223"/>
      <w:r w:rsidRPr="005974F2">
        <w:rPr>
          <w:lang w:val="es-ES"/>
        </w:rPr>
        <w:br w:type="page"/>
      </w:r>
    </w:p>
    <w:p w:rsidR="00251C68" w:rsidRPr="00037DD3" w:rsidRDefault="00037DD3" w:rsidP="001819D9">
      <w:pPr>
        <w:pStyle w:val="Heading3"/>
        <w:spacing w:before="240" w:after="240"/>
        <w:rPr>
          <w:sz w:val="22"/>
          <w:szCs w:val="22"/>
          <w:lang w:val="es-ES"/>
        </w:rPr>
      </w:pPr>
      <w:bookmarkStart w:id="51" w:name="_Toc397696178"/>
      <w:bookmarkStart w:id="52" w:name="_Toc421560931"/>
      <w:r w:rsidRPr="009C24D4">
        <w:rPr>
          <w:lang w:val="es-ES"/>
        </w:rPr>
        <w:lastRenderedPageBreak/>
        <w:t>Compromisos políticos y declaraciones de intención (DdI) existentes</w:t>
      </w:r>
      <w:bookmarkEnd w:id="50"/>
      <w:bookmarkEnd w:id="51"/>
      <w:bookmarkEnd w:id="52"/>
    </w:p>
    <w:p w:rsidR="0019610B" w:rsidRPr="005974F2" w:rsidRDefault="005974F2" w:rsidP="008450A1">
      <w:pPr>
        <w:jc w:val="both"/>
        <w:rPr>
          <w:lang w:val="es-ES"/>
        </w:rPr>
      </w:pPr>
      <w:r w:rsidRPr="009C24D4">
        <w:rPr>
          <w:lang w:val="es-ES"/>
        </w:rPr>
        <w:t>Los países del CLME</w:t>
      </w:r>
      <w:r w:rsidRPr="009C24D4">
        <w:rPr>
          <w:vertAlign w:val="superscript"/>
          <w:lang w:val="es-ES"/>
        </w:rPr>
        <w:t xml:space="preserve">+ </w:t>
      </w:r>
      <w:r w:rsidRPr="009C24D4">
        <w:rPr>
          <w:lang w:val="es-ES"/>
        </w:rPr>
        <w:t xml:space="preserve">han suscrito varios compromisos políticos generales y declaraciones de intención (DdI) internacionales con relación a la gobernanza, el uso sostenible, la gestión y la protección del medio ambiente marino y sus recursos. Ello ha quedado reflejado en la ratificación de una serie de Tratados y Convenios </w:t>
      </w:r>
      <w:r w:rsidR="008D7050">
        <w:rPr>
          <w:lang w:val="es-ES"/>
        </w:rPr>
        <w:t>mundiales</w:t>
      </w:r>
      <w:r w:rsidR="008D7050" w:rsidRPr="009C24D4">
        <w:rPr>
          <w:lang w:val="es-ES"/>
        </w:rPr>
        <w:t xml:space="preserve"> </w:t>
      </w:r>
      <w:r w:rsidRPr="009C24D4">
        <w:rPr>
          <w:lang w:val="es-ES"/>
        </w:rPr>
        <w:t>y regionales, por parte de los Países del CLME</w:t>
      </w:r>
      <w:r w:rsidRPr="009C24D4">
        <w:rPr>
          <w:vertAlign w:val="superscript"/>
          <w:lang w:val="es-ES"/>
        </w:rPr>
        <w:t>+</w:t>
      </w:r>
      <w:r w:rsidRPr="009C24D4">
        <w:rPr>
          <w:lang w:val="es-ES"/>
        </w:rPr>
        <w:t>, incluyendo los siguientes, entre otros.</w:t>
      </w:r>
      <w:r w:rsidRPr="009C24D4">
        <w:rPr>
          <w:rStyle w:val="FootnoteReference"/>
          <w:lang w:val="es-ES"/>
        </w:rPr>
        <w:footnoteReference w:id="24"/>
      </w:r>
    </w:p>
    <w:p w:rsidR="008450A1" w:rsidRDefault="00037DD3" w:rsidP="008450A1">
      <w:pPr>
        <w:pStyle w:val="Heading4"/>
        <w:spacing w:after="240"/>
        <w:ind w:left="862" w:hanging="862"/>
        <w:rPr>
          <w:color w:val="auto"/>
          <w:lang w:val="es-ES"/>
        </w:rPr>
      </w:pPr>
      <w:r w:rsidRPr="00037DD3">
        <w:rPr>
          <w:color w:val="auto"/>
          <w:lang w:val="es-ES"/>
        </w:rPr>
        <w:t>Compromisos y DdIs clave de los Países del CLME+ en el marco de Tratados y Convenios Globales</w:t>
      </w:r>
    </w:p>
    <w:p w:rsidR="005974F2" w:rsidRPr="009C24D4" w:rsidRDefault="005974F2" w:rsidP="005974F2">
      <w:pPr>
        <w:numPr>
          <w:ilvl w:val="0"/>
          <w:numId w:val="37"/>
        </w:numPr>
        <w:contextualSpacing/>
        <w:jc w:val="both"/>
        <w:rPr>
          <w:b/>
          <w:lang w:val="es-ES"/>
        </w:rPr>
      </w:pPr>
      <w:r w:rsidRPr="009C24D4">
        <w:rPr>
          <w:b/>
          <w:lang w:val="es-ES"/>
        </w:rPr>
        <w:t>Convención de las Naciones Unidas sobre el Derecho del Mar (CNUDM)</w:t>
      </w:r>
    </w:p>
    <w:p w:rsidR="005974F2" w:rsidRPr="009C24D4" w:rsidRDefault="005974F2" w:rsidP="005974F2">
      <w:pPr>
        <w:ind w:left="720"/>
        <w:contextualSpacing/>
        <w:jc w:val="both"/>
        <w:rPr>
          <w:b/>
          <w:lang w:val="es-ES"/>
        </w:rPr>
      </w:pPr>
    </w:p>
    <w:p w:rsidR="005974F2" w:rsidRPr="009C24D4" w:rsidRDefault="005974F2" w:rsidP="005974F2">
      <w:pPr>
        <w:jc w:val="both"/>
        <w:rPr>
          <w:color w:val="FF0000"/>
          <w:lang w:val="es-ES"/>
        </w:rPr>
      </w:pPr>
      <w:r w:rsidRPr="009C24D4">
        <w:rPr>
          <w:lang w:val="es-ES"/>
        </w:rPr>
        <w:t>A la fecha, la mayoría de los países del CLME</w:t>
      </w:r>
      <w:r w:rsidRPr="009C24D4">
        <w:rPr>
          <w:vertAlign w:val="superscript"/>
          <w:lang w:val="es-ES"/>
        </w:rPr>
        <w:t>+</w:t>
      </w:r>
      <w:r w:rsidRPr="009C24D4">
        <w:rPr>
          <w:lang w:val="es-ES"/>
        </w:rPr>
        <w:t xml:space="preserve"> han ratificado la </w:t>
      </w:r>
      <w:r w:rsidRPr="009C24D4">
        <w:rPr>
          <w:b/>
          <w:i/>
          <w:lang w:val="es-ES"/>
        </w:rPr>
        <w:t>Convención de las Naciones Unidas sobre el Derecho del Mar (CNUDM) de 1982.</w:t>
      </w:r>
      <w:r>
        <w:rPr>
          <w:b/>
          <w:i/>
          <w:lang w:val="es-ES"/>
        </w:rPr>
        <w:t xml:space="preserve"> </w:t>
      </w:r>
      <w:r w:rsidRPr="009C24D4">
        <w:rPr>
          <w:lang w:val="es-ES"/>
        </w:rPr>
        <w:t>El CNUDM entró en vigencia en el año 1994 y ofrece un acuerdo marco para la gobernanza de asuntos marítimos, incluyendo los relacionados con la delineación de fronteras marítimas. Define los derechos y obligaciones de las naciones en el uso de los océanos del mundo, y establece lineamientos para el comercio, el medio ambiente y el manejo de los recursos naturales marinos, con el objeto de reducir el riesgo de conflictos internacionales y mejorar la estabilidad y la paz. Representa un marco de importancia crítica para una región como la del CLME</w:t>
      </w:r>
      <w:r w:rsidRPr="009C24D4">
        <w:rPr>
          <w:vertAlign w:val="superscript"/>
          <w:lang w:val="es-ES"/>
        </w:rPr>
        <w:t>+</w:t>
      </w:r>
      <w:r w:rsidRPr="009C24D4">
        <w:rPr>
          <w:lang w:val="es-ES"/>
        </w:rPr>
        <w:t xml:space="preserve"> donde los Estados se encuentran muy cercanos entre sí y donde muchos recursos marinos de importancia económica (incluyendo ecosistemas/hábitats y especies de peces) son de una naturaleza altamente transfronteriza. El Artículo 63 del CNUDM establece que los Estados que comparten poblaciones de peces también están legalmente obligados a colaborar en su manejo.</w:t>
      </w:r>
    </w:p>
    <w:p w:rsidR="005974F2" w:rsidRPr="009C24D4" w:rsidRDefault="005974F2" w:rsidP="005974F2">
      <w:pPr>
        <w:numPr>
          <w:ilvl w:val="0"/>
          <w:numId w:val="37"/>
        </w:numPr>
        <w:contextualSpacing/>
        <w:jc w:val="both"/>
        <w:rPr>
          <w:b/>
          <w:lang w:val="es-ES"/>
        </w:rPr>
      </w:pPr>
      <w:r w:rsidRPr="009C24D4">
        <w:rPr>
          <w:b/>
          <w:lang w:val="es-ES"/>
        </w:rPr>
        <w:t>El Acuerdo de Cumplimiento de la FAO, Acuerdo de la ONU sobre Poblaciones de Peces y el Código de Conducta de la FAO</w:t>
      </w:r>
    </w:p>
    <w:p w:rsidR="005974F2" w:rsidRPr="009C24D4" w:rsidRDefault="005974F2" w:rsidP="005974F2">
      <w:pPr>
        <w:ind w:left="720"/>
        <w:contextualSpacing/>
        <w:jc w:val="both"/>
        <w:rPr>
          <w:b/>
          <w:lang w:val="es-ES"/>
        </w:rPr>
      </w:pPr>
    </w:p>
    <w:p w:rsidR="005974F2" w:rsidRPr="009C24D4" w:rsidRDefault="005974F2" w:rsidP="005974F2">
      <w:pPr>
        <w:jc w:val="both"/>
        <w:rPr>
          <w:lang w:val="es-ES"/>
        </w:rPr>
      </w:pPr>
      <w:r w:rsidRPr="009C24D4">
        <w:rPr>
          <w:lang w:val="es-ES"/>
        </w:rPr>
        <w:t xml:space="preserve">El </w:t>
      </w:r>
      <w:r w:rsidRPr="009C24D4">
        <w:rPr>
          <w:b/>
          <w:i/>
          <w:lang w:val="es-ES"/>
        </w:rPr>
        <w:t>Acuerdo para la Implementación de las Disposiciones del CNUDM relacionadas con la Conservación y Manejo de Poblaciones de Peces Transzonales y Poblaciones de Peces Altamente Migratorios (Acuerdo de Poblaciones de Peces de la ONU de 1995)</w:t>
      </w:r>
      <w:r w:rsidRPr="009C24D4">
        <w:rPr>
          <w:lang w:val="es-ES"/>
        </w:rPr>
        <w:t xml:space="preserve"> entró en vigencia en el año 2001. Los países signatarios del CLME</w:t>
      </w:r>
      <w:r w:rsidRPr="009C24D4">
        <w:rPr>
          <w:vertAlign w:val="superscript"/>
          <w:lang w:val="es-ES"/>
        </w:rPr>
        <w:t xml:space="preserve">+ </w:t>
      </w:r>
      <w:r w:rsidRPr="009C24D4">
        <w:rPr>
          <w:lang w:val="es-ES"/>
        </w:rPr>
        <w:t>acuerdan respetar el principio de la cooperación internacional en el manejo de estas poblaciones de peces.</w:t>
      </w:r>
    </w:p>
    <w:p w:rsidR="005974F2" w:rsidRPr="009C24D4" w:rsidRDefault="005974F2" w:rsidP="005974F2">
      <w:pPr>
        <w:jc w:val="both"/>
        <w:rPr>
          <w:lang w:val="es-ES"/>
        </w:rPr>
      </w:pPr>
      <w:r w:rsidRPr="009C24D4">
        <w:rPr>
          <w:lang w:val="es-ES"/>
        </w:rPr>
        <w:t xml:space="preserve">Este </w:t>
      </w:r>
      <w:r w:rsidRPr="009C24D4">
        <w:rPr>
          <w:b/>
          <w:i/>
          <w:lang w:val="es-ES"/>
        </w:rPr>
        <w:t xml:space="preserve">Acuerdo complementa el Acuerdo de la FAO de 1993 de Promover el Cumplimiento con las Medidas Internacionales de Conservación y Manejo por parte de Barcos Pesqueros en Mar Abierto (Acuerdo de Cumplimiento de la FAO de 1993), </w:t>
      </w:r>
      <w:r w:rsidRPr="009C24D4">
        <w:rPr>
          <w:lang w:val="es-ES"/>
        </w:rPr>
        <w:t>por medio del cual los Estados signatarios del CLME</w:t>
      </w:r>
      <w:r w:rsidRPr="009C24D4">
        <w:rPr>
          <w:vertAlign w:val="superscript"/>
          <w:lang w:val="es-ES"/>
        </w:rPr>
        <w:t>+</w:t>
      </w:r>
      <w:r w:rsidRPr="009C24D4">
        <w:rPr>
          <w:lang w:val="es-ES"/>
        </w:rPr>
        <w:t xml:space="preserve"> acuerdan seguir medidas específicas relacionadas con la pesca en </w:t>
      </w:r>
      <w:r w:rsidR="008D7050">
        <w:rPr>
          <w:lang w:val="es-ES"/>
        </w:rPr>
        <w:t xml:space="preserve">alta </w:t>
      </w:r>
      <w:r w:rsidRPr="009C24D4">
        <w:rPr>
          <w:lang w:val="es-ES"/>
        </w:rPr>
        <w:t>mar  (FAO, 2014).</w:t>
      </w:r>
    </w:p>
    <w:p w:rsidR="005974F2" w:rsidRPr="009C24D4" w:rsidRDefault="005974F2" w:rsidP="005974F2">
      <w:pPr>
        <w:jc w:val="both"/>
        <w:rPr>
          <w:color w:val="385623" w:themeColor="accent6" w:themeShade="80"/>
          <w:lang w:val="es-ES"/>
        </w:rPr>
      </w:pPr>
      <w:r w:rsidRPr="009C24D4">
        <w:rPr>
          <w:lang w:val="es-ES"/>
        </w:rPr>
        <w:t xml:space="preserve">Aunque es voluntario, el </w:t>
      </w:r>
      <w:r w:rsidRPr="009C24D4">
        <w:rPr>
          <w:b/>
          <w:lang w:val="es-ES"/>
        </w:rPr>
        <w:t xml:space="preserve">Código de Conducta </w:t>
      </w:r>
      <w:r w:rsidR="00FD41DE" w:rsidRPr="00FD41DE">
        <w:rPr>
          <w:b/>
          <w:lang w:val="es-ES"/>
        </w:rPr>
        <w:t>para la pesca Responsable</w:t>
      </w:r>
      <w:r w:rsidR="00FD41DE">
        <w:rPr>
          <w:b/>
          <w:lang w:val="es-ES"/>
        </w:rPr>
        <w:t xml:space="preserve"> </w:t>
      </w:r>
      <w:r w:rsidRPr="009C24D4">
        <w:rPr>
          <w:b/>
          <w:lang w:val="es-ES"/>
        </w:rPr>
        <w:t xml:space="preserve">de la FAO </w:t>
      </w:r>
      <w:r w:rsidRPr="009C24D4">
        <w:rPr>
          <w:lang w:val="es-ES"/>
        </w:rPr>
        <w:t xml:space="preserve">ofrece un marco de referencia para el desarrollo de políticas generales e integrales para mejorar el manejo de las pesquerías y la seguridad alimentaria. El Código establece los </w:t>
      </w:r>
      <w:r w:rsidRPr="009C24D4">
        <w:rPr>
          <w:rFonts w:ascii="Verdana" w:hAnsi="Verdana"/>
          <w:sz w:val="18"/>
          <w:szCs w:val="18"/>
          <w:shd w:val="clear" w:color="auto" w:fill="FFFFFF"/>
          <w:lang w:val="es-ES"/>
        </w:rPr>
        <w:t xml:space="preserve">principios y los estándares internacionales de comportamiento sobre prácticas responsables con el objeto de asegurar la conservación, manejo y desarrollo efectivos de los recursos acuáticos vivos, con el respeto debido a los ecosistemas y la biodiversidad. Las recientemente adoptadas </w:t>
      </w:r>
      <w:r w:rsidRPr="009C24D4">
        <w:rPr>
          <w:b/>
          <w:lang w:val="es-ES"/>
        </w:rPr>
        <w:t>Directrices voluntarias para lograr la sostenibilidad de la pesca en pequeña escala en el contexto de la seguridad alimentaria y la erradicación de la pobreza,</w:t>
      </w:r>
      <w:r w:rsidRPr="009C24D4">
        <w:rPr>
          <w:lang w:val="es-ES"/>
        </w:rPr>
        <w:t xml:space="preserve"> un complemento al Código </w:t>
      </w:r>
      <w:r w:rsidR="003D4AF0">
        <w:rPr>
          <w:lang w:val="es-ES"/>
        </w:rPr>
        <w:t>de Pesca</w:t>
      </w:r>
      <w:r w:rsidRPr="009C24D4">
        <w:rPr>
          <w:lang w:val="es-ES"/>
        </w:rPr>
        <w:t>, busc</w:t>
      </w:r>
      <w:r>
        <w:rPr>
          <w:lang w:val="es-ES"/>
        </w:rPr>
        <w:t>a mejorar la contribución de la</w:t>
      </w:r>
      <w:r w:rsidRPr="009C24D4">
        <w:rPr>
          <w:lang w:val="es-ES"/>
        </w:rPr>
        <w:t xml:space="preserve"> </w:t>
      </w:r>
      <w:r w:rsidRPr="009C24D4">
        <w:rPr>
          <w:lang w:val="es-ES"/>
        </w:rPr>
        <w:lastRenderedPageBreak/>
        <w:t>pesca en pequeña escala a la seguridad alimentaria y la nutrición y apoyar el logro progresivo del derecho a una alimentación adecuada mediante el empoderamiento de comunidades de pescadores a pequeña escala para participar en la toma de decisiones, gozar de sus derechos humanos, y asumir responsabilidades sobre el uso sostenible de los recursos pesqueros.</w:t>
      </w:r>
    </w:p>
    <w:p w:rsidR="005974F2" w:rsidRPr="009C24D4" w:rsidRDefault="005974F2" w:rsidP="005974F2">
      <w:pPr>
        <w:numPr>
          <w:ilvl w:val="0"/>
          <w:numId w:val="36"/>
        </w:numPr>
        <w:contextualSpacing/>
        <w:jc w:val="both"/>
        <w:rPr>
          <w:b/>
          <w:lang w:val="es-ES"/>
        </w:rPr>
      </w:pPr>
      <w:r w:rsidRPr="009C24D4">
        <w:rPr>
          <w:b/>
          <w:lang w:val="es-ES"/>
        </w:rPr>
        <w:t>Convenio sobre la Diversidad Biológica (CDB)</w:t>
      </w:r>
    </w:p>
    <w:p w:rsidR="005974F2" w:rsidRDefault="005974F2" w:rsidP="005974F2">
      <w:pPr>
        <w:jc w:val="both"/>
        <w:rPr>
          <w:lang w:val="es-ES"/>
        </w:rPr>
      </w:pPr>
    </w:p>
    <w:p w:rsidR="004577C2" w:rsidRPr="005974F2" w:rsidRDefault="005974F2" w:rsidP="005974F2">
      <w:pPr>
        <w:jc w:val="both"/>
        <w:rPr>
          <w:lang w:val="es-ES"/>
        </w:rPr>
      </w:pPr>
      <w:r w:rsidRPr="009C24D4">
        <w:rPr>
          <w:lang w:val="es-ES"/>
        </w:rPr>
        <w:t>La mayoría de los países del CLME</w:t>
      </w:r>
      <w:r w:rsidRPr="009C24D4">
        <w:rPr>
          <w:vertAlign w:val="superscript"/>
          <w:lang w:val="es-ES"/>
        </w:rPr>
        <w:t>+</w:t>
      </w:r>
      <w:r w:rsidRPr="009C24D4">
        <w:rPr>
          <w:lang w:val="es-ES"/>
        </w:rPr>
        <w:t xml:space="preserve"> también han ratificado el </w:t>
      </w:r>
      <w:r w:rsidRPr="009C24D4">
        <w:rPr>
          <w:b/>
          <w:i/>
          <w:lang w:val="es-ES"/>
        </w:rPr>
        <w:t xml:space="preserve">Convenio sobre la Diversidad Biológica </w:t>
      </w:r>
      <w:r w:rsidRPr="009C24D4">
        <w:rPr>
          <w:lang w:val="es-ES"/>
        </w:rPr>
        <w:t>(CDB; Conferencia de la ONU sobre el Medio Ambiente y el Desarrollo (CNUMAD), Rio de Janeiro). Siendo un acuerdo integral vinculante, el CDB requiere que los signatarios desarrollen e implementen estrategias nacionales para el uso sostenible y la protección de la biodiversidad. En la 10</w:t>
      </w:r>
      <w:r w:rsidRPr="009C24D4">
        <w:rPr>
          <w:vertAlign w:val="superscript"/>
          <w:lang w:val="es-ES"/>
        </w:rPr>
        <w:t>a</w:t>
      </w:r>
      <w:r w:rsidRPr="009C24D4">
        <w:rPr>
          <w:lang w:val="es-ES"/>
        </w:rPr>
        <w:t xml:space="preserve"> reunión de la Conferencia de las Partes (COP), realizada en Nagoya, Prefectura de Aichi, Japón, se adoptó un Plan Estratégico para la Biodiversidad (incluyendo las “Metas de Biodiversidad de Aichi”) para el periodo 2011-2020.</w:t>
      </w:r>
      <w:r>
        <w:rPr>
          <w:lang w:val="es-ES"/>
        </w:rPr>
        <w:t xml:space="preserve"> </w:t>
      </w:r>
      <w:r w:rsidRPr="009C24D4">
        <w:rPr>
          <w:lang w:val="es-ES"/>
        </w:rPr>
        <w:t xml:space="preserve">La Meta de Biodiversidad de Aichi </w:t>
      </w:r>
      <w:r w:rsidR="000F081C">
        <w:rPr>
          <w:lang w:val="es-ES"/>
        </w:rPr>
        <w:t xml:space="preserve">dirigido a 17 Estados </w:t>
      </w:r>
      <w:r w:rsidRPr="009C24D4">
        <w:rPr>
          <w:lang w:val="es-ES"/>
        </w:rPr>
        <w:t xml:space="preserve">establece que las </w:t>
      </w:r>
      <w:r w:rsidRPr="009C24D4">
        <w:rPr>
          <w:b/>
          <w:lang w:val="es-ES"/>
        </w:rPr>
        <w:t>Estrategias y Planes de Acción de Biodiversidad Nacionales (EPABNs)</w:t>
      </w:r>
      <w:r w:rsidRPr="009C24D4">
        <w:rPr>
          <w:lang w:val="es-ES"/>
        </w:rPr>
        <w:t xml:space="preserve"> son los principales instrumentos para la implementación del Convenio a nivel nacional, y requiere que los países</w:t>
      </w:r>
      <w:r>
        <w:rPr>
          <w:lang w:val="es-ES"/>
        </w:rPr>
        <w:t xml:space="preserve"> </w:t>
      </w:r>
      <w:r w:rsidRPr="009C24D4">
        <w:rPr>
          <w:i/>
          <w:lang w:val="es-ES"/>
        </w:rPr>
        <w:t>(i)</w:t>
      </w:r>
      <w:r w:rsidRPr="009C24D4">
        <w:rPr>
          <w:lang w:val="es-ES"/>
        </w:rPr>
        <w:t xml:space="preserve"> preparen una estrategia nacional de biodiversidad (o instrumento equivalente), y </w:t>
      </w:r>
      <w:r w:rsidRPr="009C24D4">
        <w:rPr>
          <w:i/>
          <w:lang w:val="es-ES"/>
        </w:rPr>
        <w:t>(ii)</w:t>
      </w:r>
      <w:r w:rsidRPr="009C24D4">
        <w:rPr>
          <w:lang w:val="es-ES"/>
        </w:rPr>
        <w:t xml:space="preserve"> garanticen que dicha estrategia sea incorporada en la planeación y las actividades de todos aquellos sectores cuyas actividades puedan tener un impacto (positivo o negativo) sobre la biodiversidad.</w:t>
      </w:r>
    </w:p>
    <w:p w:rsidR="00251C68" w:rsidRPr="005974F2" w:rsidRDefault="000F081C" w:rsidP="001819D9">
      <w:pPr>
        <w:pStyle w:val="Caption"/>
        <w:spacing w:before="240" w:after="240"/>
        <w:rPr>
          <w:color w:val="385623" w:themeColor="accent6" w:themeShade="80"/>
          <w:vertAlign w:val="superscript"/>
          <w:lang w:val="es-ES"/>
        </w:rPr>
      </w:pPr>
      <w:bookmarkStart w:id="53" w:name="_Toc421561027"/>
      <w:r>
        <w:rPr>
          <w:lang w:val="es-ES"/>
        </w:rPr>
        <w:t>Cuadro</w:t>
      </w:r>
      <w:r w:rsidRPr="00E8147E">
        <w:rPr>
          <w:lang w:val="es-ES"/>
        </w:rPr>
        <w:t xml:space="preserve"> </w:t>
      </w:r>
      <w:r w:rsidR="00494D8C">
        <w:rPr>
          <w:lang w:val="en-US"/>
        </w:rPr>
        <w:fldChar w:fldCharType="begin"/>
      </w:r>
      <w:r w:rsidR="00641A29" w:rsidRPr="00E8147E">
        <w:rPr>
          <w:lang w:val="es-ES"/>
        </w:rPr>
        <w:instrText xml:space="preserve"> SEQ Table \* ARABIC </w:instrText>
      </w:r>
      <w:r w:rsidR="00494D8C">
        <w:rPr>
          <w:lang w:val="en-US"/>
        </w:rPr>
        <w:fldChar w:fldCharType="separate"/>
      </w:r>
      <w:r w:rsidR="00772076" w:rsidRPr="00E8147E">
        <w:rPr>
          <w:noProof/>
          <w:lang w:val="es-ES"/>
        </w:rPr>
        <w:t>4</w:t>
      </w:r>
      <w:r w:rsidR="00494D8C">
        <w:rPr>
          <w:lang w:val="en-US"/>
        </w:rPr>
        <w:fldChar w:fldCharType="end"/>
      </w:r>
      <w:r w:rsidR="00BA4BF8" w:rsidRPr="00E8147E">
        <w:rPr>
          <w:lang w:val="es-ES"/>
        </w:rPr>
        <w:t xml:space="preserve">. </w:t>
      </w:r>
      <w:r w:rsidR="005974F2" w:rsidRPr="009C24D4">
        <w:rPr>
          <w:lang w:val="es-ES"/>
        </w:rPr>
        <w:t>Las Metas Aichi</w:t>
      </w:r>
      <w:r w:rsidR="005974F2">
        <w:rPr>
          <w:lang w:val="es-ES"/>
        </w:rPr>
        <w:t xml:space="preserve"> </w:t>
      </w:r>
      <w:r w:rsidR="005974F2" w:rsidRPr="009C24D4">
        <w:rPr>
          <w:lang w:val="es-ES"/>
        </w:rPr>
        <w:t>de mayor relevancia para el medio ambiente marino y costero del CLME</w:t>
      </w:r>
      <w:r w:rsidR="005974F2" w:rsidRPr="009C24D4">
        <w:rPr>
          <w:vertAlign w:val="superscript"/>
          <w:lang w:val="es-ES"/>
        </w:rPr>
        <w:t>+</w:t>
      </w:r>
      <w:bookmarkEnd w:id="53"/>
    </w:p>
    <w:tbl>
      <w:tblPr>
        <w:tblStyle w:val="TableGrid"/>
        <w:tblW w:w="0" w:type="auto"/>
        <w:tblLook w:val="04A0" w:firstRow="1" w:lastRow="0" w:firstColumn="1" w:lastColumn="0" w:noHBand="0" w:noVBand="1"/>
      </w:tblPr>
      <w:tblGrid>
        <w:gridCol w:w="1446"/>
        <w:gridCol w:w="6598"/>
        <w:gridCol w:w="972"/>
      </w:tblGrid>
      <w:tr w:rsidR="005974F2" w:rsidRPr="009C24D4">
        <w:tc>
          <w:tcPr>
            <w:tcW w:w="1450" w:type="dxa"/>
          </w:tcPr>
          <w:p w:rsidR="005974F2" w:rsidRPr="009C24D4" w:rsidRDefault="005974F2" w:rsidP="00CF0F2A">
            <w:pPr>
              <w:jc w:val="center"/>
              <w:rPr>
                <w:b/>
                <w:lang w:val="es-ES"/>
              </w:rPr>
            </w:pPr>
            <w:r w:rsidRPr="009C24D4">
              <w:rPr>
                <w:b/>
                <w:lang w:val="es-ES"/>
              </w:rPr>
              <w:t>Meta Aichi #</w:t>
            </w:r>
          </w:p>
        </w:tc>
        <w:tc>
          <w:tcPr>
            <w:tcW w:w="6625" w:type="dxa"/>
          </w:tcPr>
          <w:p w:rsidR="005974F2" w:rsidRPr="009C24D4" w:rsidRDefault="005974F2" w:rsidP="00CF0F2A">
            <w:pPr>
              <w:jc w:val="both"/>
              <w:rPr>
                <w:b/>
                <w:lang w:val="es-ES"/>
              </w:rPr>
            </w:pPr>
            <w:r w:rsidRPr="009C24D4">
              <w:rPr>
                <w:b/>
                <w:lang w:val="es-ES"/>
              </w:rPr>
              <w:t>Descripción de la Meta</w:t>
            </w:r>
          </w:p>
        </w:tc>
        <w:tc>
          <w:tcPr>
            <w:tcW w:w="941" w:type="dxa"/>
          </w:tcPr>
          <w:p w:rsidR="005974F2" w:rsidRPr="009C24D4" w:rsidRDefault="005974F2" w:rsidP="00CF0F2A">
            <w:pPr>
              <w:jc w:val="center"/>
              <w:rPr>
                <w:b/>
                <w:lang w:val="es-ES"/>
              </w:rPr>
            </w:pPr>
            <w:r w:rsidRPr="009C24D4">
              <w:rPr>
                <w:b/>
                <w:lang w:val="es-ES"/>
              </w:rPr>
              <w:t>Fecha objetivo</w:t>
            </w:r>
          </w:p>
        </w:tc>
      </w:tr>
      <w:tr w:rsidR="005974F2" w:rsidRPr="009C24D4">
        <w:tc>
          <w:tcPr>
            <w:tcW w:w="1450" w:type="dxa"/>
          </w:tcPr>
          <w:p w:rsidR="005974F2" w:rsidRPr="009C24D4" w:rsidRDefault="005974F2" w:rsidP="00CF0F2A">
            <w:pPr>
              <w:jc w:val="center"/>
              <w:rPr>
                <w:lang w:val="es-ES"/>
              </w:rPr>
            </w:pPr>
            <w:r w:rsidRPr="009C24D4">
              <w:rPr>
                <w:lang w:val="es-ES"/>
              </w:rPr>
              <w:t>17</w:t>
            </w:r>
          </w:p>
        </w:tc>
        <w:tc>
          <w:tcPr>
            <w:tcW w:w="6625" w:type="dxa"/>
          </w:tcPr>
          <w:p w:rsidR="005974F2" w:rsidRPr="009C24D4" w:rsidRDefault="005974F2" w:rsidP="00CF0F2A">
            <w:pPr>
              <w:jc w:val="both"/>
              <w:rPr>
                <w:lang w:val="es-ES"/>
              </w:rPr>
            </w:pPr>
            <w:r w:rsidRPr="009C24D4">
              <w:rPr>
                <w:lang w:val="es-ES"/>
              </w:rPr>
              <w:t>Los Países han desarrollado y adoptado EPABNs</w:t>
            </w:r>
          </w:p>
        </w:tc>
        <w:tc>
          <w:tcPr>
            <w:tcW w:w="941" w:type="dxa"/>
          </w:tcPr>
          <w:p w:rsidR="005974F2" w:rsidRPr="009C24D4" w:rsidRDefault="005974F2" w:rsidP="00CF0F2A">
            <w:pPr>
              <w:jc w:val="center"/>
              <w:rPr>
                <w:lang w:val="es-ES"/>
              </w:rPr>
            </w:pPr>
            <w:r w:rsidRPr="009C24D4">
              <w:rPr>
                <w:lang w:val="es-ES"/>
              </w:rPr>
              <w:t>2015</w:t>
            </w:r>
          </w:p>
        </w:tc>
      </w:tr>
      <w:tr w:rsidR="005974F2" w:rsidRPr="009C24D4">
        <w:tc>
          <w:tcPr>
            <w:tcW w:w="1450" w:type="dxa"/>
          </w:tcPr>
          <w:p w:rsidR="005974F2" w:rsidRPr="009C24D4" w:rsidRDefault="005974F2" w:rsidP="00CF0F2A">
            <w:pPr>
              <w:jc w:val="center"/>
              <w:rPr>
                <w:lang w:val="es-ES"/>
              </w:rPr>
            </w:pPr>
            <w:r w:rsidRPr="009C24D4">
              <w:rPr>
                <w:lang w:val="es-ES"/>
              </w:rPr>
              <w:t>5</w:t>
            </w:r>
          </w:p>
        </w:tc>
        <w:tc>
          <w:tcPr>
            <w:tcW w:w="6625" w:type="dxa"/>
          </w:tcPr>
          <w:p w:rsidR="005974F2" w:rsidRPr="009C24D4" w:rsidRDefault="005974F2" w:rsidP="00CF0F2A">
            <w:pPr>
              <w:jc w:val="both"/>
              <w:rPr>
                <w:lang w:val="es-ES"/>
              </w:rPr>
            </w:pPr>
            <w:r w:rsidRPr="009C24D4">
              <w:rPr>
                <w:lang w:val="es-ES"/>
              </w:rPr>
              <w:t>Las tasas de pérdida de los hábitats naturales se han reducido a la mitad</w:t>
            </w:r>
          </w:p>
        </w:tc>
        <w:tc>
          <w:tcPr>
            <w:tcW w:w="941" w:type="dxa"/>
            <w:vMerge w:val="restart"/>
            <w:vAlign w:val="center"/>
          </w:tcPr>
          <w:p w:rsidR="005974F2" w:rsidRPr="009C24D4" w:rsidRDefault="005974F2" w:rsidP="00CF0F2A">
            <w:pPr>
              <w:jc w:val="center"/>
              <w:rPr>
                <w:lang w:val="es-ES"/>
              </w:rPr>
            </w:pPr>
            <w:r w:rsidRPr="009C24D4">
              <w:rPr>
                <w:lang w:val="es-ES"/>
              </w:rPr>
              <w:t>2020</w:t>
            </w:r>
          </w:p>
        </w:tc>
      </w:tr>
      <w:tr w:rsidR="005974F2" w:rsidRPr="00AC1CEC">
        <w:tc>
          <w:tcPr>
            <w:tcW w:w="1450" w:type="dxa"/>
          </w:tcPr>
          <w:p w:rsidR="005974F2" w:rsidRPr="009C24D4" w:rsidRDefault="005974F2" w:rsidP="00CF0F2A">
            <w:pPr>
              <w:jc w:val="center"/>
              <w:rPr>
                <w:lang w:val="es-ES"/>
              </w:rPr>
            </w:pPr>
            <w:r w:rsidRPr="009C24D4">
              <w:rPr>
                <w:lang w:val="es-ES"/>
              </w:rPr>
              <w:t>6</w:t>
            </w:r>
          </w:p>
        </w:tc>
        <w:tc>
          <w:tcPr>
            <w:tcW w:w="6625" w:type="dxa"/>
          </w:tcPr>
          <w:p w:rsidR="005974F2" w:rsidRPr="009C24D4" w:rsidRDefault="005974F2" w:rsidP="00323468">
            <w:pPr>
              <w:jc w:val="both"/>
              <w:rPr>
                <w:lang w:val="es-ES"/>
              </w:rPr>
            </w:pPr>
            <w:r w:rsidRPr="009C24D4">
              <w:rPr>
                <w:lang w:val="es-ES"/>
              </w:rPr>
              <w:t xml:space="preserve">Se han adoptado enfoques </w:t>
            </w:r>
            <w:r w:rsidR="00323468">
              <w:rPr>
                <w:lang w:val="es-ES"/>
              </w:rPr>
              <w:t>ecosistémicos</w:t>
            </w:r>
            <w:r w:rsidRPr="009C24D4">
              <w:rPr>
                <w:lang w:val="es-ES"/>
              </w:rPr>
              <w:t xml:space="preserve"> y toda la pesca se realiza de manera sostenible</w:t>
            </w:r>
          </w:p>
        </w:tc>
        <w:tc>
          <w:tcPr>
            <w:tcW w:w="941" w:type="dxa"/>
            <w:vMerge/>
          </w:tcPr>
          <w:p w:rsidR="005974F2" w:rsidRPr="009C24D4" w:rsidRDefault="005974F2" w:rsidP="00CF0F2A">
            <w:pPr>
              <w:jc w:val="both"/>
              <w:rPr>
                <w:lang w:val="es-ES"/>
              </w:rPr>
            </w:pPr>
          </w:p>
        </w:tc>
      </w:tr>
      <w:tr w:rsidR="005974F2" w:rsidRPr="00AC1CEC">
        <w:tc>
          <w:tcPr>
            <w:tcW w:w="1450" w:type="dxa"/>
          </w:tcPr>
          <w:p w:rsidR="005974F2" w:rsidRPr="009C24D4" w:rsidRDefault="005974F2" w:rsidP="00CF0F2A">
            <w:pPr>
              <w:jc w:val="center"/>
              <w:rPr>
                <w:lang w:val="es-ES"/>
              </w:rPr>
            </w:pPr>
            <w:r w:rsidRPr="009C24D4">
              <w:rPr>
                <w:lang w:val="es-ES"/>
              </w:rPr>
              <w:t>8</w:t>
            </w:r>
          </w:p>
        </w:tc>
        <w:tc>
          <w:tcPr>
            <w:tcW w:w="6625" w:type="dxa"/>
          </w:tcPr>
          <w:p w:rsidR="005974F2" w:rsidRPr="009C24D4" w:rsidRDefault="005974F2" w:rsidP="00CF0F2A">
            <w:pPr>
              <w:jc w:val="both"/>
              <w:rPr>
                <w:lang w:val="es-ES"/>
              </w:rPr>
            </w:pPr>
            <w:r w:rsidRPr="009C24D4">
              <w:rPr>
                <w:lang w:val="es-ES"/>
              </w:rPr>
              <w:t>El nivel de contaminación ha bajado a niveles que no deterioran la funcionalidad de los ecosistemas y su biodiversidad</w:t>
            </w:r>
          </w:p>
        </w:tc>
        <w:tc>
          <w:tcPr>
            <w:tcW w:w="941" w:type="dxa"/>
            <w:vMerge/>
          </w:tcPr>
          <w:p w:rsidR="005974F2" w:rsidRPr="009C24D4" w:rsidRDefault="005974F2" w:rsidP="00CF0F2A">
            <w:pPr>
              <w:jc w:val="both"/>
              <w:rPr>
                <w:lang w:val="es-ES"/>
              </w:rPr>
            </w:pPr>
          </w:p>
        </w:tc>
      </w:tr>
      <w:tr w:rsidR="005974F2" w:rsidRPr="00AC1CEC">
        <w:tc>
          <w:tcPr>
            <w:tcW w:w="1450" w:type="dxa"/>
          </w:tcPr>
          <w:p w:rsidR="005974F2" w:rsidRPr="009C24D4" w:rsidRDefault="005974F2" w:rsidP="00CF0F2A">
            <w:pPr>
              <w:jc w:val="center"/>
              <w:rPr>
                <w:lang w:val="es-ES"/>
              </w:rPr>
            </w:pPr>
            <w:r w:rsidRPr="009C24D4">
              <w:rPr>
                <w:lang w:val="es-ES"/>
              </w:rPr>
              <w:t>9</w:t>
            </w:r>
          </w:p>
        </w:tc>
        <w:tc>
          <w:tcPr>
            <w:tcW w:w="6625" w:type="dxa"/>
          </w:tcPr>
          <w:p w:rsidR="005974F2" w:rsidRPr="009C24D4" w:rsidRDefault="005974F2" w:rsidP="00CF0F2A">
            <w:pPr>
              <w:jc w:val="both"/>
              <w:rPr>
                <w:lang w:val="es-ES"/>
              </w:rPr>
            </w:pPr>
            <w:r w:rsidRPr="009C24D4">
              <w:rPr>
                <w:lang w:val="es-ES"/>
              </w:rPr>
              <w:t>Las especies invasivas son manejadas y controladas</w:t>
            </w:r>
          </w:p>
        </w:tc>
        <w:tc>
          <w:tcPr>
            <w:tcW w:w="941" w:type="dxa"/>
            <w:vMerge/>
          </w:tcPr>
          <w:p w:rsidR="005974F2" w:rsidRPr="009C24D4" w:rsidRDefault="005974F2" w:rsidP="00CF0F2A">
            <w:pPr>
              <w:jc w:val="both"/>
              <w:rPr>
                <w:lang w:val="es-ES"/>
              </w:rPr>
            </w:pPr>
          </w:p>
        </w:tc>
      </w:tr>
      <w:tr w:rsidR="005974F2" w:rsidRPr="00AC1CEC">
        <w:tc>
          <w:tcPr>
            <w:tcW w:w="1450" w:type="dxa"/>
          </w:tcPr>
          <w:p w:rsidR="005974F2" w:rsidRPr="009C24D4" w:rsidRDefault="005974F2" w:rsidP="00CF0F2A">
            <w:pPr>
              <w:jc w:val="center"/>
              <w:rPr>
                <w:lang w:val="es-ES"/>
              </w:rPr>
            </w:pPr>
            <w:r w:rsidRPr="009C24D4">
              <w:rPr>
                <w:lang w:val="es-ES"/>
              </w:rPr>
              <w:t>11</w:t>
            </w:r>
          </w:p>
        </w:tc>
        <w:tc>
          <w:tcPr>
            <w:tcW w:w="6625" w:type="dxa"/>
          </w:tcPr>
          <w:p w:rsidR="005974F2" w:rsidRPr="009C24D4" w:rsidRDefault="005974F2" w:rsidP="00CF0F2A">
            <w:pPr>
              <w:jc w:val="both"/>
              <w:rPr>
                <w:lang w:val="es-ES"/>
              </w:rPr>
            </w:pPr>
            <w:r w:rsidRPr="009C24D4">
              <w:rPr>
                <w:lang w:val="es-ES"/>
              </w:rPr>
              <w:t>El 10 por ciento de las áreas costeras y marinas se conservan por medio de áreas marinas protegidas (AMPs) y otras medidas efectivas de conservación de áreas que sean sistemas ecológicamente representativos y bien conectados y que sean manejadas efectiva y equitativamente.</w:t>
            </w:r>
          </w:p>
        </w:tc>
        <w:tc>
          <w:tcPr>
            <w:tcW w:w="941" w:type="dxa"/>
            <w:vMerge/>
          </w:tcPr>
          <w:p w:rsidR="005974F2" w:rsidRPr="009C24D4" w:rsidRDefault="005974F2" w:rsidP="00CF0F2A">
            <w:pPr>
              <w:jc w:val="both"/>
              <w:rPr>
                <w:lang w:val="es-ES"/>
              </w:rPr>
            </w:pPr>
          </w:p>
        </w:tc>
      </w:tr>
      <w:tr w:rsidR="005974F2" w:rsidRPr="00AC1CEC">
        <w:tc>
          <w:tcPr>
            <w:tcW w:w="1450" w:type="dxa"/>
          </w:tcPr>
          <w:p w:rsidR="005974F2" w:rsidRPr="009C24D4" w:rsidRDefault="005974F2" w:rsidP="00CF0F2A">
            <w:pPr>
              <w:jc w:val="center"/>
              <w:rPr>
                <w:lang w:val="es-ES"/>
              </w:rPr>
            </w:pPr>
            <w:r w:rsidRPr="009C24D4">
              <w:rPr>
                <w:lang w:val="es-ES"/>
              </w:rPr>
              <w:t>12</w:t>
            </w:r>
          </w:p>
        </w:tc>
        <w:tc>
          <w:tcPr>
            <w:tcW w:w="6625" w:type="dxa"/>
          </w:tcPr>
          <w:p w:rsidR="005974F2" w:rsidRPr="009C24D4" w:rsidRDefault="005974F2" w:rsidP="00CF0F2A">
            <w:pPr>
              <w:jc w:val="both"/>
              <w:rPr>
                <w:lang w:val="es-ES"/>
              </w:rPr>
            </w:pPr>
            <w:r w:rsidRPr="009C24D4">
              <w:rPr>
                <w:lang w:val="es-ES"/>
              </w:rPr>
              <w:t>Se previene la extinción de especies amenazadas</w:t>
            </w:r>
          </w:p>
        </w:tc>
        <w:tc>
          <w:tcPr>
            <w:tcW w:w="941" w:type="dxa"/>
            <w:vMerge/>
          </w:tcPr>
          <w:p w:rsidR="005974F2" w:rsidRPr="009C24D4" w:rsidRDefault="005974F2" w:rsidP="00CF0F2A">
            <w:pPr>
              <w:jc w:val="both"/>
              <w:rPr>
                <w:lang w:val="es-ES"/>
              </w:rPr>
            </w:pPr>
          </w:p>
        </w:tc>
      </w:tr>
      <w:tr w:rsidR="005974F2" w:rsidRPr="00AC1CEC">
        <w:tc>
          <w:tcPr>
            <w:tcW w:w="1450" w:type="dxa"/>
          </w:tcPr>
          <w:p w:rsidR="005974F2" w:rsidRPr="009C24D4" w:rsidRDefault="005974F2" w:rsidP="00CF0F2A">
            <w:pPr>
              <w:jc w:val="center"/>
              <w:rPr>
                <w:lang w:val="es-ES"/>
              </w:rPr>
            </w:pPr>
            <w:r w:rsidRPr="009C24D4">
              <w:rPr>
                <w:lang w:val="es-ES"/>
              </w:rPr>
              <w:t>14</w:t>
            </w:r>
          </w:p>
        </w:tc>
        <w:tc>
          <w:tcPr>
            <w:tcW w:w="6625" w:type="dxa"/>
          </w:tcPr>
          <w:p w:rsidR="005974F2" w:rsidRPr="009C24D4" w:rsidRDefault="005974F2" w:rsidP="00CF0F2A">
            <w:pPr>
              <w:jc w:val="both"/>
              <w:rPr>
                <w:lang w:val="es-ES"/>
              </w:rPr>
            </w:pPr>
            <w:r w:rsidRPr="009C24D4">
              <w:rPr>
                <w:lang w:val="es-ES"/>
              </w:rPr>
              <w:t>Ecosistemas que suministran servicios esenciales y contribuyen al sustento y al bienestar son restaurados y salvaguardados, teniendo en cuenta las necesidades de las mujeres, las comunidades indígenas y locales, y las poblaciones pobres y vulnerables</w:t>
            </w:r>
          </w:p>
        </w:tc>
        <w:tc>
          <w:tcPr>
            <w:tcW w:w="941" w:type="dxa"/>
            <w:vMerge/>
          </w:tcPr>
          <w:p w:rsidR="005974F2" w:rsidRPr="009C24D4" w:rsidRDefault="005974F2" w:rsidP="00CF0F2A">
            <w:pPr>
              <w:jc w:val="both"/>
              <w:rPr>
                <w:lang w:val="es-ES"/>
              </w:rPr>
            </w:pPr>
          </w:p>
        </w:tc>
      </w:tr>
    </w:tbl>
    <w:p w:rsidR="005974F2" w:rsidRDefault="005974F2" w:rsidP="005974F2">
      <w:pPr>
        <w:pStyle w:val="ListParagraph"/>
        <w:jc w:val="both"/>
        <w:rPr>
          <w:b/>
          <w:lang w:val="es-ES"/>
        </w:rPr>
      </w:pPr>
    </w:p>
    <w:p w:rsidR="00FE3C2B" w:rsidRDefault="00FE3C2B" w:rsidP="005974F2">
      <w:pPr>
        <w:pStyle w:val="ListParagraph"/>
        <w:jc w:val="both"/>
        <w:rPr>
          <w:b/>
          <w:lang w:val="es-ES"/>
        </w:rPr>
      </w:pPr>
    </w:p>
    <w:p w:rsidR="00FE3C2B" w:rsidRPr="00E8147E" w:rsidRDefault="00FE3C2B" w:rsidP="005974F2">
      <w:pPr>
        <w:pStyle w:val="ListParagraph"/>
        <w:jc w:val="both"/>
        <w:rPr>
          <w:b/>
          <w:lang w:val="es-ES"/>
        </w:rPr>
      </w:pPr>
    </w:p>
    <w:p w:rsidR="005974F2" w:rsidRPr="009C24D4" w:rsidRDefault="005974F2" w:rsidP="005974F2">
      <w:pPr>
        <w:numPr>
          <w:ilvl w:val="0"/>
          <w:numId w:val="36"/>
        </w:numPr>
        <w:contextualSpacing/>
        <w:jc w:val="both"/>
        <w:rPr>
          <w:b/>
          <w:lang w:val="es-ES"/>
        </w:rPr>
      </w:pPr>
      <w:r w:rsidRPr="009C24D4">
        <w:rPr>
          <w:b/>
          <w:lang w:val="es-ES"/>
        </w:rPr>
        <w:t xml:space="preserve">Convenio de RAMSAR </w:t>
      </w:r>
    </w:p>
    <w:p w:rsidR="005974F2" w:rsidRPr="009C24D4" w:rsidRDefault="005974F2" w:rsidP="005974F2">
      <w:pPr>
        <w:ind w:left="720"/>
        <w:contextualSpacing/>
        <w:jc w:val="both"/>
        <w:rPr>
          <w:b/>
          <w:lang w:val="es-ES"/>
        </w:rPr>
      </w:pPr>
    </w:p>
    <w:p w:rsidR="005974F2" w:rsidRPr="009C24D4" w:rsidRDefault="005974F2" w:rsidP="005974F2">
      <w:pPr>
        <w:jc w:val="both"/>
        <w:rPr>
          <w:lang w:val="es-ES"/>
        </w:rPr>
      </w:pPr>
      <w:r w:rsidRPr="009C24D4">
        <w:rPr>
          <w:lang w:val="es-ES"/>
        </w:rPr>
        <w:t>La mayoría de los países del CLME</w:t>
      </w:r>
      <w:r w:rsidRPr="009C24D4">
        <w:rPr>
          <w:vertAlign w:val="superscript"/>
          <w:lang w:val="es-ES"/>
        </w:rPr>
        <w:t>+</w:t>
      </w:r>
      <w:r w:rsidRPr="009C24D4">
        <w:rPr>
          <w:lang w:val="es-ES"/>
        </w:rPr>
        <w:t xml:space="preserve"> son también signatarios del Convenio sobre Humedales de Importancia Internacional. El “Convenio de </w:t>
      </w:r>
      <w:r w:rsidRPr="009C24D4">
        <w:rPr>
          <w:i/>
          <w:lang w:val="es-ES"/>
        </w:rPr>
        <w:t>Ramsar</w:t>
      </w:r>
      <w:r w:rsidRPr="009C24D4">
        <w:rPr>
          <w:lang w:val="es-ES"/>
        </w:rPr>
        <w:t xml:space="preserve">” (1971) es un tratado intergubernamental que </w:t>
      </w:r>
      <w:r w:rsidRPr="009C24D4">
        <w:rPr>
          <w:lang w:val="es-ES"/>
        </w:rPr>
        <w:lastRenderedPageBreak/>
        <w:t>ofrece un marco para la acción nacional y la cooperación internacional para la conservación y uso atinado de los humedales y sus recursos. Los humedales cubiertos por el convenio de RAMSAR incluyen los ecosistemas costeros tales como los manglares, arrecifes de coral de poca profundidad y lagunas costeras. La Conferencia de las Partes (COP) generalmente se reúne cada 3 años para aprobar el plan de trabajo trienal.</w:t>
      </w:r>
    </w:p>
    <w:p w:rsidR="008450A1" w:rsidRPr="005974F2" w:rsidRDefault="005974F2" w:rsidP="005974F2">
      <w:pPr>
        <w:jc w:val="both"/>
        <w:rPr>
          <w:color w:val="000000" w:themeColor="text1"/>
          <w:lang w:val="es-ES"/>
        </w:rPr>
      </w:pPr>
      <w:r w:rsidRPr="009C24D4">
        <w:rPr>
          <w:lang w:val="es-ES"/>
        </w:rPr>
        <w:t>Otros acuerdos globales relevantes que promueven la cooperación de los Estados para el manejo sostenible de sus recursos marinos incluyen la Agenda 21, el Plan de Acción de Johannesburgo (JPOA), Ri</w:t>
      </w:r>
      <w:r>
        <w:rPr>
          <w:lang w:val="es-ES"/>
        </w:rPr>
        <w:t>o +</w:t>
      </w:r>
      <w:r w:rsidRPr="009C24D4">
        <w:rPr>
          <w:lang w:val="es-ES"/>
        </w:rPr>
        <w:t>20, los Objetivos de Desarrollo del Milenio (MDG por su sigla en inglés), el Programa de Acción de Barbados (BPOA), la Estrategia de Mauricio</w:t>
      </w:r>
      <w:r w:rsidRPr="009C24D4">
        <w:rPr>
          <w:color w:val="000000" w:themeColor="text1"/>
          <w:lang w:val="es-ES"/>
        </w:rPr>
        <w:t xml:space="preserve"> (MSI) para profundizar la implementación del BPOA, y el </w:t>
      </w:r>
      <w:r w:rsidRPr="009C24D4">
        <w:rPr>
          <w:rFonts w:eastAsia="Times New Roman"/>
          <w:color w:val="000000"/>
          <w:lang w:val="es-ES"/>
        </w:rPr>
        <w:t>Programa de Acción Mundial para la Protección del Medio Ambiente Marino Frente a las Actividades Realizadas en Tierra</w:t>
      </w:r>
      <w:r w:rsidRPr="009C24D4">
        <w:rPr>
          <w:color w:val="000000" w:themeColor="text1"/>
          <w:lang w:val="es-ES"/>
        </w:rPr>
        <w:t xml:space="preserve"> (GPA por su sigla en inglés).</w:t>
      </w:r>
      <w:r w:rsidRPr="009C24D4">
        <w:rPr>
          <w:rStyle w:val="FootnoteReference"/>
          <w:color w:val="000000" w:themeColor="text1"/>
          <w:lang w:val="es-ES"/>
        </w:rPr>
        <w:footnoteReference w:id="25"/>
      </w:r>
    </w:p>
    <w:p w:rsidR="008450A1" w:rsidRPr="00037DD3" w:rsidRDefault="00037DD3" w:rsidP="008450A1">
      <w:pPr>
        <w:pStyle w:val="Heading4"/>
        <w:spacing w:after="240"/>
        <w:ind w:left="862" w:hanging="862"/>
        <w:rPr>
          <w:color w:val="auto"/>
          <w:lang w:val="es-ES"/>
        </w:rPr>
      </w:pPr>
      <w:r w:rsidRPr="00037DD3">
        <w:rPr>
          <w:color w:val="auto"/>
          <w:lang w:val="es-ES"/>
        </w:rPr>
        <w:t>Compromisos y DdIs de los Países del CLME+ a nivel regional</w:t>
      </w:r>
    </w:p>
    <w:p w:rsidR="00FE3C2B" w:rsidRPr="00017AD7" w:rsidRDefault="00595B93" w:rsidP="00017AD7">
      <w:pPr>
        <w:numPr>
          <w:ilvl w:val="0"/>
          <w:numId w:val="36"/>
        </w:numPr>
        <w:contextualSpacing/>
        <w:jc w:val="both"/>
        <w:rPr>
          <w:b/>
          <w:lang w:val="es-ES"/>
        </w:rPr>
      </w:pPr>
      <w:r w:rsidRPr="00017AD7">
        <w:rPr>
          <w:b/>
          <w:lang w:val="es-ES"/>
        </w:rPr>
        <w:t xml:space="preserve">El Convenio de </w:t>
      </w:r>
      <w:r w:rsidR="00FE3C2B" w:rsidRPr="00017AD7">
        <w:rPr>
          <w:b/>
          <w:lang w:val="es-ES"/>
        </w:rPr>
        <w:t xml:space="preserve">Cartagena </w:t>
      </w:r>
    </w:p>
    <w:p w:rsidR="00FE3C2B" w:rsidRDefault="00FE3C2B" w:rsidP="005974F2">
      <w:pPr>
        <w:jc w:val="both"/>
        <w:rPr>
          <w:lang w:val="es-ES"/>
        </w:rPr>
      </w:pPr>
    </w:p>
    <w:p w:rsidR="005974F2" w:rsidRPr="009C24D4" w:rsidRDefault="005974F2" w:rsidP="005974F2">
      <w:pPr>
        <w:jc w:val="both"/>
        <w:rPr>
          <w:i/>
          <w:lang w:val="es-ES"/>
        </w:rPr>
      </w:pPr>
      <w:r w:rsidRPr="009C24D4">
        <w:rPr>
          <w:lang w:val="es-ES"/>
        </w:rPr>
        <w:t xml:space="preserve">El </w:t>
      </w:r>
      <w:r w:rsidRPr="009C24D4">
        <w:rPr>
          <w:b/>
          <w:i/>
          <w:lang w:val="es-ES"/>
        </w:rPr>
        <w:t xml:space="preserve">Convenio para la Protección y el Desarrollo del Medio Ambiente Marino de la Región del Gran Caribe </w:t>
      </w:r>
      <w:r w:rsidRPr="009C24D4">
        <w:rPr>
          <w:i/>
          <w:lang w:val="es-ES"/>
        </w:rPr>
        <w:t xml:space="preserve">(el </w:t>
      </w:r>
      <w:r w:rsidRPr="009C24D4">
        <w:rPr>
          <w:b/>
          <w:i/>
          <w:lang w:val="es-ES"/>
        </w:rPr>
        <w:t>“Convenio de Cartagena”</w:t>
      </w:r>
      <w:r w:rsidRPr="009C24D4">
        <w:rPr>
          <w:i/>
          <w:lang w:val="es-ES"/>
        </w:rPr>
        <w:t xml:space="preserve">) </w:t>
      </w:r>
      <w:r w:rsidRPr="009C24D4">
        <w:rPr>
          <w:lang w:val="es-ES"/>
        </w:rPr>
        <w:t>entró en vigencia a partir de 1983. Se trata de un acuerdo integral sombrilla. Al nivel del Gran Caribe, representa actualmente el único marco legal para la acción cooperativa para la protección y el desarrollo del medio ambiente marino. Los Estados signatarios del Convenio han acordado adoptar medidas para prevenir, reducir y controlar la contaminación. Los Estados también tienen la obligación de tomar medidas para proteger y conservar los ecosistemas y hábitats frágiles, así como las especies amenazadas.</w:t>
      </w:r>
      <w:r w:rsidRPr="009C24D4">
        <w:rPr>
          <w:vertAlign w:val="superscript"/>
          <w:lang w:val="es-ES"/>
        </w:rPr>
        <w:footnoteReference w:id="26"/>
      </w:r>
      <w:r w:rsidRPr="009C24D4">
        <w:rPr>
          <w:lang w:val="es-ES"/>
        </w:rPr>
        <w:t xml:space="preserve"> El Convenio se complementa con tres Protocolos: el Protocolo sobre Áreas y Fauna con Protección Especial (SPAW por su sigla en inglés), el Protocolo sobre Fuentes Terrestres de Contaminación (FTC), y el Protocolo sobre Derrames Petroleros. Los niveles de ratificación del Convenio y sus protocolos actualizados se encuentran disponibles en </w:t>
      </w:r>
      <w:hyperlink r:id="rId33" w:history="1">
        <w:r w:rsidRPr="009C24D4">
          <w:rPr>
            <w:color w:val="0563C1" w:themeColor="hyperlink"/>
            <w:u w:val="single"/>
            <w:lang w:val="es-ES"/>
          </w:rPr>
          <w:t>http://www.cep.unep.org/</w:t>
        </w:r>
      </w:hyperlink>
      <w:r w:rsidRPr="009C24D4">
        <w:rPr>
          <w:lang w:val="es-ES"/>
        </w:rPr>
        <w:t xml:space="preserve">. Las partes signatarias se relacionan en </w:t>
      </w:r>
      <w:r w:rsidR="001E0359">
        <w:rPr>
          <w:lang w:val="es-ES"/>
        </w:rPr>
        <w:t>el</w:t>
      </w:r>
      <w:r w:rsidR="001E0359" w:rsidRPr="009C24D4">
        <w:rPr>
          <w:lang w:val="es-ES"/>
        </w:rPr>
        <w:t xml:space="preserve"> </w:t>
      </w:r>
      <w:r w:rsidR="001E0359">
        <w:rPr>
          <w:lang w:val="es-ES"/>
        </w:rPr>
        <w:t>Cuadro</w:t>
      </w:r>
      <w:r w:rsidRPr="009C24D4">
        <w:rPr>
          <w:lang w:val="es-ES"/>
        </w:rPr>
        <w:t xml:space="preserve"> 5. Aunque ni el Convenio ni sus Pro</w:t>
      </w:r>
      <w:r>
        <w:rPr>
          <w:lang w:val="es-ES"/>
        </w:rPr>
        <w:t>to</w:t>
      </w:r>
      <w:r w:rsidRPr="009C24D4">
        <w:rPr>
          <w:lang w:val="es-ES"/>
        </w:rPr>
        <w:t>colos asociados contienen metas específicas, se especifican metas durante la presentación de los planes de trabajo bianuales sobre la Evaluación y Manejo de la Contaminación Ambiental (AMEP por su sigla en inglés) y sobre SPAW, durante las reuniones de las partes signatarias del Convenio.</w:t>
      </w:r>
      <w:r w:rsidRPr="009C24D4">
        <w:rPr>
          <w:rStyle w:val="FootnoteReference"/>
          <w:lang w:val="es-ES"/>
        </w:rPr>
        <w:footnoteReference w:id="27"/>
      </w:r>
      <w:r w:rsidRPr="009C24D4">
        <w:rPr>
          <w:lang w:val="es-ES"/>
        </w:rPr>
        <w:t xml:space="preserve"> </w:t>
      </w:r>
    </w:p>
    <w:p w:rsidR="005974F2" w:rsidRPr="009C24D4" w:rsidRDefault="005974F2" w:rsidP="005974F2">
      <w:pPr>
        <w:jc w:val="both"/>
        <w:rPr>
          <w:lang w:val="es-ES"/>
        </w:rPr>
      </w:pPr>
      <w:r w:rsidRPr="009C24D4">
        <w:rPr>
          <w:lang w:val="es-ES"/>
        </w:rPr>
        <w:t>El Convenio de Cartagena no es el único Acuerdo Ambiental Multilateral aplicable a la región. Otros acuerdos aplicables incluyen el Convenio sobre la Diversidad Biológica, que se describió anteriormente, así como MARPOL 73/78, el Convenio de Basilea y otros. Sin embargo, su alcance geográfico más enfocado hace del Convenio de Cartagena un complemento importante para los demás acuerdos globales.</w:t>
      </w:r>
    </w:p>
    <w:p w:rsidR="00251C68" w:rsidRPr="005974F2" w:rsidRDefault="005974F2" w:rsidP="005974F2">
      <w:pPr>
        <w:jc w:val="both"/>
        <w:rPr>
          <w:i/>
          <w:lang w:val="es-ES"/>
        </w:rPr>
      </w:pPr>
      <w:r w:rsidRPr="009C24D4">
        <w:rPr>
          <w:i/>
          <w:lang w:val="es-ES"/>
        </w:rPr>
        <w:lastRenderedPageBreak/>
        <w:t>La “Región del gran Caribe” (RgC), según la define el Convenio de Cartagena, corresponde aproximadamente a las áreas de los GEM del Golfo de México y del Caribe (GEMGoM y CLME, respectivamente)</w:t>
      </w:r>
      <w:r w:rsidRPr="009C24D4">
        <w:rPr>
          <w:i/>
          <w:vertAlign w:val="superscript"/>
          <w:lang w:val="es-ES"/>
        </w:rPr>
        <w:footnoteReference w:id="28"/>
      </w:r>
      <w:r w:rsidRPr="009C24D4">
        <w:rPr>
          <w:i/>
          <w:lang w:val="es-ES"/>
        </w:rPr>
        <w:t>. Como tal, tiene sustanciales áreas en común, pero no es idéntica a la zona de cobertura del Proyecto y el PAE del CLME</w:t>
      </w:r>
      <w:r w:rsidRPr="009C24D4">
        <w:rPr>
          <w:i/>
          <w:vertAlign w:val="superscript"/>
          <w:lang w:val="es-ES"/>
        </w:rPr>
        <w:t>+</w:t>
      </w:r>
      <w:r w:rsidRPr="009C24D4">
        <w:rPr>
          <w:i/>
          <w:lang w:val="es-ES"/>
        </w:rPr>
        <w:t>, la cual cubre</w:t>
      </w:r>
      <w:r>
        <w:rPr>
          <w:i/>
          <w:lang w:val="es-ES"/>
        </w:rPr>
        <w:t xml:space="preserve"> tanto el</w:t>
      </w:r>
      <w:r w:rsidRPr="009C24D4">
        <w:rPr>
          <w:i/>
          <w:lang w:val="es-ES"/>
        </w:rPr>
        <w:t xml:space="preserve"> GEM del Caribe (CLME)</w:t>
      </w:r>
      <w:r>
        <w:rPr>
          <w:i/>
          <w:lang w:val="es-ES"/>
        </w:rPr>
        <w:t xml:space="preserve"> como el</w:t>
      </w:r>
      <w:r w:rsidRPr="009C24D4">
        <w:rPr>
          <w:i/>
          <w:lang w:val="es-ES"/>
        </w:rPr>
        <w:t xml:space="preserve"> de la Plataforma del Norte de Brasil (GEMPNB), pero excluyendo al GEMGoM.</w:t>
      </w:r>
    </w:p>
    <w:p w:rsidR="00045512" w:rsidRPr="00037DD3" w:rsidRDefault="00037DD3" w:rsidP="00045512">
      <w:pPr>
        <w:pStyle w:val="Heading4"/>
        <w:spacing w:after="240"/>
        <w:ind w:left="862" w:hanging="862"/>
        <w:rPr>
          <w:color w:val="auto"/>
          <w:lang w:val="es-ES"/>
        </w:rPr>
      </w:pPr>
      <w:r w:rsidRPr="00037DD3">
        <w:rPr>
          <w:color w:val="auto"/>
          <w:lang w:val="es-ES"/>
        </w:rPr>
        <w:t>DdI Global sobre el Mar Caribe</w:t>
      </w:r>
    </w:p>
    <w:p w:rsidR="005974F2" w:rsidRPr="009C24D4" w:rsidRDefault="005974F2" w:rsidP="005974F2">
      <w:pPr>
        <w:jc w:val="both"/>
        <w:rPr>
          <w:bCs/>
          <w:color w:val="0070C0"/>
          <w:lang w:val="es-ES"/>
        </w:rPr>
      </w:pPr>
      <w:r w:rsidRPr="009C24D4">
        <w:rPr>
          <w:lang w:val="es-ES"/>
        </w:rPr>
        <w:t>Por medio de la</w:t>
      </w:r>
      <w:r w:rsidR="00C329C1">
        <w:rPr>
          <w:lang w:val="es-ES"/>
        </w:rPr>
        <w:t>s</w:t>
      </w:r>
      <w:r w:rsidRPr="009C24D4">
        <w:rPr>
          <w:lang w:val="es-ES"/>
        </w:rPr>
        <w:t xml:space="preserve"> Resoluci</w:t>
      </w:r>
      <w:r w:rsidR="00C329C1">
        <w:rPr>
          <w:lang w:val="es-ES"/>
        </w:rPr>
        <w:t>ones</w:t>
      </w:r>
      <w:r w:rsidRPr="009C24D4">
        <w:rPr>
          <w:lang w:val="es-ES"/>
        </w:rPr>
        <w:t xml:space="preserve"> de las Naciones Unidas </w:t>
      </w:r>
      <w:r w:rsidR="00C329C1">
        <w:rPr>
          <w:lang w:val="es-ES"/>
        </w:rPr>
        <w:t xml:space="preserve">A/RES/61/197 y </w:t>
      </w:r>
      <w:r w:rsidRPr="009C24D4">
        <w:rPr>
          <w:lang w:val="es-ES"/>
        </w:rPr>
        <w:t>A/RES/67/205 “</w:t>
      </w:r>
      <w:r w:rsidRPr="009C24D4">
        <w:rPr>
          <w:b/>
          <w:bCs/>
          <w:i/>
          <w:lang w:val="es-ES"/>
        </w:rPr>
        <w:t>Hacia el desarrollo sostenible del Mar Caribe para las generaciones presentes y futuras”</w:t>
      </w:r>
      <w:r w:rsidRPr="009C24D4">
        <w:rPr>
          <w:bCs/>
          <w:lang w:val="es-ES"/>
        </w:rPr>
        <w:t xml:space="preserve">, </w:t>
      </w:r>
      <w:r w:rsidRPr="009C24D4">
        <w:rPr>
          <w:bCs/>
          <w:color w:val="000000" w:themeColor="text1"/>
          <w:lang w:val="es-ES"/>
        </w:rPr>
        <w:t>se reconoce que el Mar Caribe es una zona de biodiversidad única y un ecosistema de alta fragilidad que requiere que los socios de desarrollo relevantes a nivel regional e internacional trabajen conjuntamente para desarrollar e implementar iniciativas regionales para promover la conservación y manejo sostenible de los recursos costeros y marinos.</w:t>
      </w:r>
    </w:p>
    <w:p w:rsidR="00045512" w:rsidRPr="005974F2" w:rsidRDefault="005974F2" w:rsidP="005974F2">
      <w:pPr>
        <w:jc w:val="both"/>
        <w:rPr>
          <w:bCs/>
          <w:color w:val="000000" w:themeColor="text1"/>
          <w:lang w:val="es-ES"/>
        </w:rPr>
      </w:pPr>
      <w:r w:rsidRPr="009C24D4">
        <w:rPr>
          <w:bCs/>
          <w:color w:val="000000" w:themeColor="text1"/>
          <w:lang w:val="es-ES"/>
        </w:rPr>
        <w:t>Con su adopción por parte de la Asamblea General de la ONU en 2012, la resolución ofrece una base común, actualizada y de alto nivel que permite a los Estados del Caribe realizar acciones concertadas y para los cuales podrán gestionar cooperación internacional con el fin de cumplir los objetivos de un manejo mejorado del ecosistema</w:t>
      </w:r>
      <w:r w:rsidRPr="00625F95">
        <w:rPr>
          <w:bCs/>
          <w:color w:val="000000" w:themeColor="text1"/>
          <w:lang w:val="es-ES"/>
        </w:rPr>
        <w:t xml:space="preserve"> </w:t>
      </w:r>
      <w:r w:rsidRPr="009C24D4">
        <w:rPr>
          <w:bCs/>
          <w:color w:val="000000" w:themeColor="text1"/>
          <w:lang w:val="es-ES"/>
        </w:rPr>
        <w:t>a largo plazo.</w:t>
      </w:r>
    </w:p>
    <w:p w:rsidR="00CC1418" w:rsidRPr="00037DD3" w:rsidRDefault="00F87DDF" w:rsidP="00CC1418">
      <w:pPr>
        <w:pStyle w:val="Caption"/>
        <w:keepNext/>
        <w:jc w:val="center"/>
        <w:rPr>
          <w:lang w:val="es-ES"/>
        </w:rPr>
      </w:pPr>
      <w:bookmarkStart w:id="54" w:name="_Ref405412803"/>
      <w:bookmarkStart w:id="55" w:name="_Toc421561028"/>
      <w:r>
        <w:rPr>
          <w:lang w:val="es-ES"/>
        </w:rPr>
        <w:lastRenderedPageBreak/>
        <w:t>Cuadro</w:t>
      </w:r>
      <w:r w:rsidR="00BA4BF8" w:rsidRPr="00D90C47">
        <w:rPr>
          <w:lang w:val="es-ES"/>
        </w:rPr>
        <w:t xml:space="preserve"> </w:t>
      </w:r>
      <w:r w:rsidR="00494D8C">
        <w:rPr>
          <w:lang w:val="en-US"/>
        </w:rPr>
        <w:fldChar w:fldCharType="begin"/>
      </w:r>
      <w:r w:rsidR="00641A29" w:rsidRPr="00D90C47">
        <w:rPr>
          <w:lang w:val="es-ES"/>
        </w:rPr>
        <w:instrText xml:space="preserve"> SEQ Table \* ARABIC </w:instrText>
      </w:r>
      <w:r w:rsidR="00494D8C">
        <w:rPr>
          <w:lang w:val="en-US"/>
        </w:rPr>
        <w:fldChar w:fldCharType="separate"/>
      </w:r>
      <w:r w:rsidR="00772076" w:rsidRPr="00D90C47">
        <w:rPr>
          <w:noProof/>
          <w:lang w:val="es-ES"/>
        </w:rPr>
        <w:t>5</w:t>
      </w:r>
      <w:r w:rsidR="00494D8C">
        <w:rPr>
          <w:lang w:val="en-US"/>
        </w:rPr>
        <w:fldChar w:fldCharType="end"/>
      </w:r>
      <w:bookmarkEnd w:id="54"/>
      <w:r w:rsidR="00BA4BF8" w:rsidRPr="00D90C47">
        <w:rPr>
          <w:lang w:val="es-ES"/>
        </w:rPr>
        <w:t xml:space="preserve">. </w:t>
      </w:r>
      <w:r w:rsidR="00037DD3" w:rsidRPr="009C24D4">
        <w:rPr>
          <w:lang w:val="es-ES"/>
        </w:rPr>
        <w:t>Ratificación/aceptación/adhesión de los países a los MEA</w:t>
      </w:r>
      <w:r w:rsidR="008348DD">
        <w:rPr>
          <w:lang w:val="es-ES"/>
        </w:rPr>
        <w:t>s</w:t>
      </w:r>
      <w:r w:rsidR="00037DD3" w:rsidRPr="009C24D4">
        <w:rPr>
          <w:lang w:val="es-ES"/>
        </w:rPr>
        <w:t xml:space="preserve"> globales o regionales</w:t>
      </w:r>
      <w:bookmarkEnd w:id="55"/>
    </w:p>
    <w:p w:rsidR="00251C68" w:rsidRPr="00037DD3" w:rsidRDefault="00037DD3" w:rsidP="00CC1418">
      <w:pPr>
        <w:pStyle w:val="Caption"/>
        <w:keepNext/>
        <w:jc w:val="center"/>
        <w:rPr>
          <w:b w:val="0"/>
          <w:bCs w:val="0"/>
          <w:lang w:val="es-ES"/>
        </w:rPr>
      </w:pPr>
      <w:r w:rsidRPr="009C24D4">
        <w:rPr>
          <w:b w:val="0"/>
          <w:bCs w:val="0"/>
          <w:lang w:val="es-ES"/>
        </w:rPr>
        <w:t>relevantes para los recursos marinos vivos transfronterizos en la Región del CLME</w:t>
      </w:r>
      <w:r w:rsidRPr="009C24D4">
        <w:rPr>
          <w:b w:val="0"/>
          <w:bCs w:val="0"/>
          <w:vertAlign w:val="superscript"/>
          <w:lang w:val="es-ES"/>
        </w:rPr>
        <w:t>+</w:t>
      </w:r>
      <w:r w:rsidRPr="009C24D4">
        <w:rPr>
          <w:b w:val="0"/>
          <w:bCs w:val="0"/>
          <w:lang w:val="es-ES"/>
        </w:rPr>
        <w:t xml:space="preserve"> (x = ratificación, s=firmado, as = adhesión) (los datos de</w:t>
      </w:r>
      <w:r w:rsidR="008348DD">
        <w:rPr>
          <w:b w:val="0"/>
          <w:bCs w:val="0"/>
          <w:lang w:val="es-ES"/>
        </w:rPr>
        <w:t>l cuadro</w:t>
      </w:r>
      <w:r w:rsidRPr="009C24D4">
        <w:rPr>
          <w:b w:val="0"/>
          <w:bCs w:val="0"/>
          <w:lang w:val="es-ES"/>
        </w:rPr>
        <w:t xml:space="preserve"> reflejan el estado al 08/14)</w:t>
      </w:r>
    </w:p>
    <w:p w:rsidR="008450A1" w:rsidRPr="00F86080" w:rsidRDefault="00D94720" w:rsidP="00D94720">
      <w:pPr>
        <w:jc w:val="center"/>
        <w:rPr>
          <w:color w:val="FF0000"/>
        </w:rPr>
      </w:pPr>
      <w:r w:rsidRPr="00D94720">
        <w:rPr>
          <w:noProof/>
          <w:color w:val="FF0000"/>
          <w:lang w:val="en-US"/>
        </w:rPr>
        <w:drawing>
          <wp:inline distT="0" distB="0" distL="0" distR="0" wp14:anchorId="007FFE8E" wp14:editId="49554A0E">
            <wp:extent cx="5781675" cy="6712402"/>
            <wp:effectExtent l="0" t="0" r="0" b="0"/>
            <wp:docPr id="18" name="Picture 18" descr="C:\Users\Patrick\Desktop\ratifi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k\Desktop\ratification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83684" cy="6714734"/>
                    </a:xfrm>
                    <a:prstGeom prst="rect">
                      <a:avLst/>
                    </a:prstGeom>
                    <a:noFill/>
                    <a:ln>
                      <a:noFill/>
                    </a:ln>
                  </pic:spPr>
                </pic:pic>
              </a:graphicData>
            </a:graphic>
          </wp:inline>
        </w:drawing>
      </w:r>
    </w:p>
    <w:p w:rsidR="00FC652A" w:rsidRDefault="00FC652A">
      <w:pPr>
        <w:rPr>
          <w:rFonts w:asciiTheme="majorHAnsi" w:eastAsiaTheme="majorEastAsia" w:hAnsiTheme="majorHAnsi" w:cstheme="majorBidi"/>
          <w:i/>
          <w:iCs/>
        </w:rPr>
      </w:pPr>
      <w:r>
        <w:br w:type="page"/>
      </w:r>
    </w:p>
    <w:p w:rsidR="00AB2F5E" w:rsidRPr="00037DD3" w:rsidRDefault="00037DD3" w:rsidP="001819D9">
      <w:pPr>
        <w:pStyle w:val="Heading2"/>
        <w:spacing w:before="240" w:after="240"/>
        <w:ind w:left="578" w:hanging="578"/>
        <w:rPr>
          <w:sz w:val="24"/>
          <w:szCs w:val="24"/>
          <w:lang w:val="es-ES"/>
        </w:rPr>
      </w:pPr>
      <w:bookmarkStart w:id="56" w:name="_Ref396138082"/>
      <w:bookmarkStart w:id="57" w:name="_Toc397696179"/>
      <w:bookmarkStart w:id="58" w:name="_Toc421560932"/>
      <w:r w:rsidRPr="009C24D4">
        <w:rPr>
          <w:sz w:val="24"/>
          <w:lang w:val="es-ES"/>
        </w:rPr>
        <w:lastRenderedPageBreak/>
        <w:t>Análisis de Línea Base</w:t>
      </w:r>
      <w:bookmarkEnd w:id="56"/>
      <w:bookmarkEnd w:id="57"/>
      <w:bookmarkEnd w:id="58"/>
    </w:p>
    <w:p w:rsidR="00251C68" w:rsidRPr="001819D9" w:rsidRDefault="00037DD3" w:rsidP="001819D9">
      <w:pPr>
        <w:pStyle w:val="Heading3"/>
        <w:spacing w:before="240" w:after="240"/>
        <w:rPr>
          <w:sz w:val="22"/>
          <w:szCs w:val="22"/>
        </w:rPr>
      </w:pPr>
      <w:bookmarkStart w:id="59" w:name="_Toc393887225"/>
      <w:bookmarkStart w:id="60" w:name="_Ref396298953"/>
      <w:bookmarkStart w:id="61" w:name="_Ref396300690"/>
      <w:bookmarkStart w:id="62" w:name="_Ref396301749"/>
      <w:bookmarkStart w:id="63" w:name="_Ref396302192"/>
      <w:bookmarkStart w:id="64" w:name="_Toc397696180"/>
      <w:bookmarkStart w:id="65" w:name="_Toc421560933"/>
      <w:r w:rsidRPr="00037DD3">
        <w:rPr>
          <w:lang w:val="en-US"/>
        </w:rPr>
        <w:t>Amenazas al CLME</w:t>
      </w:r>
      <w:r w:rsidRPr="00037DD3">
        <w:rPr>
          <w:vertAlign w:val="superscript"/>
          <w:lang w:val="en-US"/>
        </w:rPr>
        <w:t>+</w:t>
      </w:r>
      <w:bookmarkEnd w:id="59"/>
      <w:bookmarkEnd w:id="60"/>
      <w:bookmarkEnd w:id="61"/>
      <w:bookmarkEnd w:id="62"/>
      <w:bookmarkEnd w:id="63"/>
      <w:bookmarkEnd w:id="64"/>
      <w:bookmarkEnd w:id="65"/>
    </w:p>
    <w:p w:rsidR="005974F2" w:rsidRPr="009C24D4" w:rsidRDefault="005974F2" w:rsidP="005974F2">
      <w:pPr>
        <w:jc w:val="both"/>
        <w:rPr>
          <w:lang w:val="es-ES"/>
        </w:rPr>
      </w:pPr>
      <w:r w:rsidRPr="009C24D4">
        <w:rPr>
          <w:lang w:val="es-ES"/>
        </w:rPr>
        <w:t>A pesar de su importancia, en el CLME</w:t>
      </w:r>
      <w:r w:rsidRPr="009C24D4">
        <w:rPr>
          <w:vertAlign w:val="superscript"/>
          <w:lang w:val="es-ES"/>
        </w:rPr>
        <w:t>+</w:t>
      </w:r>
      <w:r w:rsidRPr="009C24D4">
        <w:rPr>
          <w:lang w:val="es-ES"/>
        </w:rPr>
        <w:t xml:space="preserve"> muchos de los ecosistemas costeros y marinos y su uso sostenido por parte de los humanos se encuentran amenazados por diversas presiones, incluyendo la sobrepesca, la contaminación, la destrucción del hábitat y la modificación de las comunidades, y el cambio climático (Waite, R. et al., 2014).</w:t>
      </w:r>
    </w:p>
    <w:p w:rsidR="005974F2" w:rsidRPr="009C24D4" w:rsidRDefault="005974F2" w:rsidP="005974F2">
      <w:pPr>
        <w:jc w:val="both"/>
        <w:rPr>
          <w:lang w:val="es-ES"/>
        </w:rPr>
      </w:pPr>
      <w:r w:rsidRPr="009C24D4">
        <w:rPr>
          <w:lang w:val="es-ES"/>
        </w:rPr>
        <w:t>Las presiones humanas directas e indirectas sobre el medio ambiente marino del CLME</w:t>
      </w:r>
      <w:r w:rsidRPr="009C24D4">
        <w:rPr>
          <w:vertAlign w:val="superscript"/>
          <w:lang w:val="es-ES"/>
        </w:rPr>
        <w:t>+</w:t>
      </w:r>
      <w:r w:rsidRPr="009C24D4">
        <w:rPr>
          <w:lang w:val="es-ES"/>
        </w:rPr>
        <w:t xml:space="preserve"> han crecido exponencialmente en las últimas décadas. En consecuencia, la capacidad de los ecosistemas marinos de suministrar los bienes y servicios que son tan críticos para el sustento de la región, su desarrollo socioeconómico</w:t>
      </w:r>
      <w:r>
        <w:rPr>
          <w:lang w:val="es-ES"/>
        </w:rPr>
        <w:t xml:space="preserve"> sostenido y su bienestar se ve</w:t>
      </w:r>
      <w:r w:rsidRPr="009C24D4">
        <w:rPr>
          <w:lang w:val="es-ES"/>
        </w:rPr>
        <w:t xml:space="preserve"> crecientemente impactada por esta multitud de actividades humanas, la explotación y patrones de consumo y las decisiones de gestión. </w:t>
      </w:r>
    </w:p>
    <w:p w:rsidR="001E489D" w:rsidRPr="005974F2" w:rsidRDefault="005974F2" w:rsidP="005974F2">
      <w:pPr>
        <w:jc w:val="both"/>
        <w:rPr>
          <w:lang w:val="es-ES"/>
        </w:rPr>
      </w:pPr>
      <w:r w:rsidRPr="009C24D4">
        <w:rPr>
          <w:i/>
          <w:lang w:val="es-ES"/>
        </w:rPr>
        <w:t>Los Análisis de Diagnóstico Transfronterizos</w:t>
      </w:r>
      <w:r w:rsidRPr="009C24D4">
        <w:rPr>
          <w:lang w:val="es-ES"/>
        </w:rPr>
        <w:t xml:space="preserve"> (ADTs) que se realizaron durante el </w:t>
      </w:r>
      <w:r w:rsidRPr="009C24D4">
        <w:rPr>
          <w:i/>
          <w:lang w:val="es-ES"/>
        </w:rPr>
        <w:t xml:space="preserve">Proyecto fundacional del CLME </w:t>
      </w:r>
      <w:r w:rsidR="006657D0">
        <w:rPr>
          <w:i/>
          <w:lang w:val="es-ES"/>
        </w:rPr>
        <w:t>para el</w:t>
      </w:r>
      <w:r w:rsidRPr="009C24D4">
        <w:rPr>
          <w:lang w:val="es-ES"/>
        </w:rPr>
        <w:t xml:space="preserve"> </w:t>
      </w:r>
      <w:r w:rsidR="006657D0">
        <w:rPr>
          <w:lang w:val="es-ES"/>
        </w:rPr>
        <w:t>fomento</w:t>
      </w:r>
      <w:r w:rsidR="006657D0" w:rsidRPr="009C24D4">
        <w:rPr>
          <w:lang w:val="es-ES"/>
        </w:rPr>
        <w:t xml:space="preserve"> </w:t>
      </w:r>
      <w:r w:rsidRPr="009C24D4">
        <w:rPr>
          <w:lang w:val="es-ES"/>
        </w:rPr>
        <w:t>de capacidades identificaron tres problemas clave interrelacionados con severos impactos socioeconómicos en toda la Región del CLME</w:t>
      </w:r>
      <w:r w:rsidRPr="009C24D4">
        <w:rPr>
          <w:vertAlign w:val="superscript"/>
          <w:lang w:val="es-ES"/>
        </w:rPr>
        <w:t>+</w:t>
      </w:r>
      <w:r w:rsidRPr="009C24D4">
        <w:rPr>
          <w:lang w:val="es-ES"/>
        </w:rPr>
        <w:t xml:space="preserve"> y más allá: (i) la </w:t>
      </w:r>
      <w:r w:rsidRPr="009C24D4">
        <w:rPr>
          <w:b/>
          <w:i/>
          <w:lang w:val="es-ES"/>
        </w:rPr>
        <w:t>pesca no sostenible</w:t>
      </w:r>
      <w:r w:rsidRPr="009C24D4">
        <w:rPr>
          <w:i/>
          <w:lang w:val="es-ES"/>
        </w:rPr>
        <w:t>,</w:t>
      </w:r>
      <w:r w:rsidRPr="009C24D4">
        <w:rPr>
          <w:lang w:val="es-ES"/>
        </w:rPr>
        <w:t xml:space="preserve"> que genera poblaciones de peces sobreexplotadas y reducidas; (ii) la </w:t>
      </w:r>
      <w:r w:rsidRPr="009C24D4">
        <w:rPr>
          <w:b/>
          <w:i/>
          <w:lang w:val="es-ES"/>
        </w:rPr>
        <w:t>degradación del hábitat</w:t>
      </w:r>
      <w:r w:rsidRPr="009C24D4">
        <w:rPr>
          <w:lang w:val="es-ES"/>
        </w:rPr>
        <w:t xml:space="preserve"> y </w:t>
      </w:r>
      <w:r w:rsidRPr="009C24D4">
        <w:rPr>
          <w:b/>
          <w:i/>
          <w:lang w:val="es-ES"/>
        </w:rPr>
        <w:t>modificación de comunidades</w:t>
      </w:r>
      <w:r w:rsidRPr="009C24D4">
        <w:rPr>
          <w:lang w:val="es-ES"/>
        </w:rPr>
        <w:t xml:space="preserve">; y (iii) la </w:t>
      </w:r>
      <w:r w:rsidRPr="009C24D4">
        <w:rPr>
          <w:b/>
          <w:i/>
          <w:lang w:val="es-ES"/>
        </w:rPr>
        <w:t>contaminación</w:t>
      </w:r>
      <w:r w:rsidRPr="009C24D4">
        <w:rPr>
          <w:lang w:val="es-ES"/>
        </w:rPr>
        <w:t xml:space="preserve"> marina. Se sabe que ante la ausencia de medidas de mitigación y adaptación, el impacto de estos problemas será exacerbado como resultado del </w:t>
      </w:r>
      <w:r w:rsidRPr="009C24D4">
        <w:rPr>
          <w:b/>
          <w:i/>
          <w:lang w:val="es-ES"/>
        </w:rPr>
        <w:t>cambio climático</w:t>
      </w:r>
      <w:r w:rsidRPr="009C24D4">
        <w:rPr>
          <w:lang w:val="es-ES"/>
        </w:rPr>
        <w:t xml:space="preserve"> y el aumento en el nivel del mar asociado, generando una crisis ambiental-económica potencialmente profunda en la Región del CLME</w:t>
      </w:r>
      <w:r w:rsidRPr="009C24D4">
        <w:rPr>
          <w:vertAlign w:val="superscript"/>
          <w:lang w:val="es-ES"/>
        </w:rPr>
        <w:t>+</w:t>
      </w:r>
      <w:r w:rsidRPr="009C24D4">
        <w:rPr>
          <w:lang w:val="es-ES"/>
        </w:rPr>
        <w:t xml:space="preserve"> hacia mediados de siglo, si no antes.</w:t>
      </w:r>
      <w:r w:rsidR="001E489D" w:rsidRPr="005974F2">
        <w:rPr>
          <w:lang w:val="es-ES"/>
        </w:rPr>
        <w:t xml:space="preserve"> </w:t>
      </w:r>
    </w:p>
    <w:p w:rsidR="002A231B" w:rsidRPr="00DA5D58" w:rsidRDefault="00037DD3" w:rsidP="002A231B">
      <w:pPr>
        <w:pStyle w:val="Heading4"/>
        <w:spacing w:after="240"/>
        <w:ind w:left="862" w:hanging="862"/>
        <w:rPr>
          <w:color w:val="auto"/>
        </w:rPr>
      </w:pPr>
      <w:r>
        <w:rPr>
          <w:color w:val="auto"/>
        </w:rPr>
        <w:t>Pesquerías no sostenibles</w:t>
      </w:r>
    </w:p>
    <w:p w:rsidR="005974F2" w:rsidRPr="009C24D4" w:rsidRDefault="005974F2" w:rsidP="005974F2">
      <w:pPr>
        <w:jc w:val="both"/>
        <w:rPr>
          <w:lang w:val="es-ES"/>
        </w:rPr>
      </w:pPr>
      <w:r w:rsidRPr="009C24D4">
        <w:rPr>
          <w:color w:val="000000" w:themeColor="text1"/>
          <w:lang w:val="es-ES"/>
        </w:rPr>
        <w:t>Los datos disponibles –si bien son muy escasos – sobre la pesca y su esfuerzo asociado, junto con datos sobre indicadores biológicos, indican un nivel generalmente alto de explotación de los recursos de pesca marin</w:t>
      </w:r>
      <w:r w:rsidR="00277A6D">
        <w:rPr>
          <w:color w:val="000000" w:themeColor="text1"/>
          <w:lang w:val="es-ES"/>
        </w:rPr>
        <w:t>a</w:t>
      </w:r>
      <w:r w:rsidRPr="009C24D4">
        <w:rPr>
          <w:color w:val="000000" w:themeColor="text1"/>
          <w:lang w:val="es-ES"/>
        </w:rPr>
        <w:t>. Esto ha llevado al agotamiento total o a la sobreexplotación de las poblaciones de muchas especies en la región. El problema de la no sostenibilidad de las pesquerías y las prácticas de pesca en la región se deriva de una serie de causas directas, incluyendo la sobreexplotación de poblaciones objetivo</w:t>
      </w:r>
      <w:r w:rsidR="00277A6D">
        <w:rPr>
          <w:color w:val="000000" w:themeColor="text1"/>
          <w:lang w:val="es-ES"/>
        </w:rPr>
        <w:t>s</w:t>
      </w:r>
      <w:r w:rsidRPr="009C24D4">
        <w:rPr>
          <w:color w:val="000000" w:themeColor="text1"/>
          <w:lang w:val="es-ES"/>
        </w:rPr>
        <w:t xml:space="preserve"> y los impactos de las actividades de pesca sobre las especies de peces, el tamaño de grupos </w:t>
      </w:r>
      <w:r w:rsidRPr="009C24D4">
        <w:rPr>
          <w:lang w:val="es-ES"/>
        </w:rPr>
        <w:t>y/o etapas del ciclo de vida que no forman parte del objetivo de la pesquería en sí (ej. “la captura incidental”; el uso de prácticas o equipos destructivos o “dañinos” que generan la degradación/destrucción del hábitat, etc.). Esto se evidencia en la reducción de los volúmenes de pesca totales en los países del CLME del Área 31 de la FAO (“Atlántico Central Occidental”) desde aproximadamente 1</w:t>
      </w:r>
      <w:r w:rsidR="00277A6D">
        <w:rPr>
          <w:lang w:val="es-ES"/>
        </w:rPr>
        <w:t>.</w:t>
      </w:r>
      <w:r w:rsidRPr="009C24D4">
        <w:rPr>
          <w:lang w:val="es-ES"/>
        </w:rPr>
        <w:t>79 millones de toneladas a finales de la década de los 90 a cerca de 1</w:t>
      </w:r>
      <w:r w:rsidR="00277A6D">
        <w:rPr>
          <w:lang w:val="es-ES"/>
        </w:rPr>
        <w:t>.</w:t>
      </w:r>
      <w:r w:rsidRPr="009C24D4">
        <w:rPr>
          <w:lang w:val="es-ES"/>
        </w:rPr>
        <w:t>25 millones de toneladas en el año 2010</w:t>
      </w:r>
      <w:r w:rsidRPr="009C24D4">
        <w:rPr>
          <w:vertAlign w:val="superscript"/>
          <w:lang w:val="es-ES"/>
        </w:rPr>
        <w:footnoteReference w:id="29"/>
      </w:r>
      <w:r w:rsidRPr="009C24D4">
        <w:rPr>
          <w:lang w:val="es-ES"/>
        </w:rPr>
        <w:t>. Información anecdótica suministrada por algunos actores clave sugiere una tendencia hacia la reducción en términos de captura por unidad de esfuerzo (CPUE) entre muchas de las industrias pesqueras de la región, y los pescadores a menudo informan que deben pescar más mar adentro y por más tiempo para capturar los mismos volúmenes que capturaban en el pasado (CRFM, 2013). La naturaleza específica del problema y sus causas directas, así como las soluciones de manejo que se deben implementar en el terreno, podrán variar según el tipo de ecosistema, las especies de pesca, el tipo de pesquería,</w:t>
      </w:r>
      <w:r w:rsidRPr="009C24D4">
        <w:rPr>
          <w:vertAlign w:val="superscript"/>
          <w:lang w:val="es-ES"/>
        </w:rPr>
        <w:footnoteReference w:id="30"/>
      </w:r>
      <w:r w:rsidRPr="009C24D4">
        <w:rPr>
          <w:lang w:val="es-ES"/>
        </w:rPr>
        <w:t xml:space="preserve">y/o los equipos que se utilizan. </w:t>
      </w:r>
    </w:p>
    <w:p w:rsidR="005974F2" w:rsidRPr="009C24D4" w:rsidRDefault="005974F2" w:rsidP="005974F2">
      <w:pPr>
        <w:jc w:val="both"/>
        <w:rPr>
          <w:lang w:val="es-ES"/>
        </w:rPr>
      </w:pPr>
      <w:r w:rsidRPr="009C24D4">
        <w:rPr>
          <w:lang w:val="es-ES"/>
        </w:rPr>
        <w:lastRenderedPageBreak/>
        <w:t>Los actores clave de la región perciben que la pesca ilegal, no declarada y no regulada (INDNR) es una amenaza importante para el sector, y que contribuye a la injusticia social y a la no sostenibilidad de la pesca en el CLME</w:t>
      </w:r>
      <w:r w:rsidRPr="009C24D4">
        <w:rPr>
          <w:vertAlign w:val="superscript"/>
          <w:lang w:val="es-ES"/>
        </w:rPr>
        <w:t>+</w:t>
      </w:r>
      <w:r w:rsidRPr="009C24D4">
        <w:rPr>
          <w:lang w:val="es-ES"/>
        </w:rPr>
        <w:t>. No se conoce con precisión el alcance y la magnitud de la pesca</w:t>
      </w:r>
      <w:r>
        <w:rPr>
          <w:lang w:val="es-ES"/>
        </w:rPr>
        <w:t xml:space="preserve"> </w:t>
      </w:r>
      <w:r w:rsidRPr="009C24D4">
        <w:rPr>
          <w:lang w:val="es-ES"/>
        </w:rPr>
        <w:t xml:space="preserve">INDNR en la región, pero involucran la pesca y actividades relacionadas de los pescadores tanto nacionales como extranjeros en aguas </w:t>
      </w:r>
      <w:r>
        <w:rPr>
          <w:lang w:val="es-ES"/>
        </w:rPr>
        <w:t xml:space="preserve">tanto </w:t>
      </w:r>
      <w:r w:rsidRPr="009C24D4">
        <w:rPr>
          <w:lang w:val="es-ES"/>
        </w:rPr>
        <w:t xml:space="preserve">bajo jurisdicciones nacionales como en </w:t>
      </w:r>
      <w:r w:rsidR="00D50014">
        <w:rPr>
          <w:lang w:val="es-ES"/>
        </w:rPr>
        <w:t xml:space="preserve">zonas de </w:t>
      </w:r>
      <w:r w:rsidRPr="009C24D4">
        <w:rPr>
          <w:lang w:val="es-ES"/>
        </w:rPr>
        <w:t xml:space="preserve">alta </w:t>
      </w:r>
      <w:r w:rsidRPr="00D50014">
        <w:rPr>
          <w:lang w:val="es-ES"/>
        </w:rPr>
        <w:t>mar adyacentes</w:t>
      </w:r>
      <w:r w:rsidRPr="009C24D4">
        <w:rPr>
          <w:lang w:val="es-ES"/>
        </w:rPr>
        <w:t>. El problema se ve acentuado por un marco institucional inadecuado y limitadas capacidades financieras y humanas para monitorear y hacer cumplir las normas, cuando estas existen. La falta de conciencia y/o acceso a alternativas legales viables de trabajo digno</w:t>
      </w:r>
      <w:r w:rsidRPr="009C24D4">
        <w:rPr>
          <w:vertAlign w:val="superscript"/>
          <w:lang w:val="es-ES"/>
        </w:rPr>
        <w:footnoteReference w:id="31"/>
      </w:r>
      <w:r w:rsidRPr="009C24D4">
        <w:rPr>
          <w:lang w:val="es-ES"/>
        </w:rPr>
        <w:t xml:space="preserve"> agravan la complejidad y severidad del problema. </w:t>
      </w:r>
    </w:p>
    <w:p w:rsidR="005974F2" w:rsidRPr="009C24D4" w:rsidRDefault="005974F2" w:rsidP="005974F2">
      <w:pPr>
        <w:jc w:val="both"/>
        <w:rPr>
          <w:lang w:val="es-ES"/>
        </w:rPr>
      </w:pPr>
      <w:r w:rsidRPr="009C24D4">
        <w:rPr>
          <w:lang w:val="es-ES"/>
        </w:rPr>
        <w:t>La pesca INDNR</w:t>
      </w:r>
      <w:r>
        <w:rPr>
          <w:lang w:val="es-ES"/>
        </w:rPr>
        <w:t xml:space="preserve"> </w:t>
      </w:r>
      <w:r w:rsidRPr="009C24D4">
        <w:rPr>
          <w:lang w:val="es-ES"/>
        </w:rPr>
        <w:t xml:space="preserve">ha sido identificada como una amenaza mayor para las pesquerías económicamente importantes de la langosta espinosa, </w:t>
      </w:r>
      <w:r w:rsidR="00277A6D">
        <w:rPr>
          <w:lang w:val="es-ES"/>
        </w:rPr>
        <w:t xml:space="preserve">caracol rosado </w:t>
      </w:r>
      <w:r w:rsidRPr="009C24D4">
        <w:rPr>
          <w:lang w:val="es-ES"/>
        </w:rPr>
        <w:t xml:space="preserve"> y el camarón, entre otras. Esto se demuestra con el ejemplo práctico de Jamaica, donde los valores reportados indican una producción de cerca de 400 toneladas de langosta al año en el país, mientras que cálculos conservadores sugieren que la pesca ilegal es del doble de esta cantidad. Solo en este caso en particular, la pérdida de ingresos estimados para el país asciende a USD$ 26 millones/año (CRFM, 2013).</w:t>
      </w:r>
    </w:p>
    <w:p w:rsidR="001E489D" w:rsidRPr="005974F2" w:rsidRDefault="005974F2" w:rsidP="005974F2">
      <w:pPr>
        <w:jc w:val="both"/>
        <w:rPr>
          <w:lang w:val="es-ES"/>
        </w:rPr>
      </w:pPr>
      <w:r w:rsidRPr="009C24D4">
        <w:rPr>
          <w:lang w:val="es-ES"/>
        </w:rPr>
        <w:t>Ha aumentado el número de informes indicando que la pesca INDNR está vinculada y/o asociada a otras actividades ilegales tales como la trata de personas y el contrabando de narcóticos. Esto complica el asunto aún más y requiere que sea abordado desde una perspectiva multisectorial.</w:t>
      </w:r>
      <w:r w:rsidR="001E489D" w:rsidRPr="005974F2">
        <w:rPr>
          <w:lang w:val="es-ES"/>
        </w:rPr>
        <w:t xml:space="preserve">   </w:t>
      </w:r>
    </w:p>
    <w:p w:rsidR="002A231B" w:rsidRPr="00F940ED" w:rsidRDefault="00F940ED" w:rsidP="002A231B">
      <w:pPr>
        <w:pStyle w:val="Heading4"/>
        <w:spacing w:after="240"/>
        <w:ind w:left="862" w:hanging="862"/>
        <w:rPr>
          <w:color w:val="auto"/>
          <w:lang w:val="es-ES"/>
        </w:rPr>
      </w:pPr>
      <w:r w:rsidRPr="00F940ED">
        <w:rPr>
          <w:color w:val="auto"/>
          <w:lang w:val="es-ES"/>
        </w:rPr>
        <w:t xml:space="preserve">Degradación del hábitat y modificación de la comunidad ecológica </w:t>
      </w:r>
    </w:p>
    <w:p w:rsidR="005974F2" w:rsidRPr="009C24D4" w:rsidRDefault="005974F2" w:rsidP="005974F2">
      <w:pPr>
        <w:jc w:val="both"/>
        <w:rPr>
          <w:lang w:val="es-ES"/>
        </w:rPr>
      </w:pPr>
      <w:r w:rsidRPr="009C24D4">
        <w:rPr>
          <w:lang w:val="es-ES"/>
        </w:rPr>
        <w:t>La degradación y/o destrucción de hábitats marinos clave es un serio problema en toda la región que amenaza la integridad de varios hábitats marinos tropicales amen</w:t>
      </w:r>
      <w:r>
        <w:rPr>
          <w:lang w:val="es-ES"/>
        </w:rPr>
        <w:t>azados por su destrucción física</w:t>
      </w:r>
      <w:r w:rsidRPr="009C24D4">
        <w:rPr>
          <w:lang w:val="es-ES"/>
        </w:rPr>
        <w:t xml:space="preserve"> y/o cambios en su ecología, lo que genera una disminución, o incluso la pérdida total, de la provisión de bienes y servicios ecosistémicos. </w:t>
      </w:r>
    </w:p>
    <w:p w:rsidR="005974F2" w:rsidRPr="009C24D4" w:rsidRDefault="005974F2" w:rsidP="005974F2">
      <w:pPr>
        <w:jc w:val="both"/>
        <w:rPr>
          <w:lang w:val="es-ES"/>
        </w:rPr>
      </w:pPr>
      <w:r w:rsidRPr="009C24D4">
        <w:rPr>
          <w:lang w:val="es-ES"/>
        </w:rPr>
        <w:t>Los hábitats costeros de los ecosistemas de los arrecifes y la plataforma continental en el CLME</w:t>
      </w:r>
      <w:r w:rsidRPr="009C24D4">
        <w:rPr>
          <w:vertAlign w:val="superscript"/>
          <w:lang w:val="es-ES"/>
        </w:rPr>
        <w:t>+</w:t>
      </w:r>
      <w:r w:rsidRPr="009C24D4">
        <w:rPr>
          <w:lang w:val="es-ES"/>
        </w:rPr>
        <w:t xml:space="preserve"> son particularmente vulnerables a los impactos de una serie de factores antropogénicos: el desarrollo de las costas, la sobrepesca y métodos de pesca destructivos, el turismo irresponsable, la exploración de minas y petróleos y fuentes terrestres de contaminación (ej. descargas de aguas industriales y residuales, agroquímicos y escorrentías de tormentas), y la introducción de especies invasivas. Es altamente probable que los hábitats del mar profundo hayan sido afectados, pero la evidencia sobre el nivel de impacto sobre los mismos dentro del CLME</w:t>
      </w:r>
      <w:r w:rsidRPr="009C24D4">
        <w:rPr>
          <w:vertAlign w:val="superscript"/>
          <w:lang w:val="es-ES"/>
        </w:rPr>
        <w:t>+</w:t>
      </w:r>
      <w:r w:rsidRPr="009C24D4">
        <w:rPr>
          <w:lang w:val="es-ES"/>
        </w:rPr>
        <w:t xml:space="preserve"> no se encuentra actualmente disponible. </w:t>
      </w:r>
    </w:p>
    <w:p w:rsidR="005974F2" w:rsidRPr="009C24D4" w:rsidRDefault="005974F2" w:rsidP="005974F2">
      <w:pPr>
        <w:jc w:val="both"/>
        <w:rPr>
          <w:lang w:val="es-ES"/>
        </w:rPr>
      </w:pPr>
      <w:r w:rsidRPr="009C24D4">
        <w:rPr>
          <w:lang w:val="es-ES"/>
        </w:rPr>
        <w:t>Los aumentos en la temperatura de la superficie marina y su acidificación, producidos por la variabilidad y el cambio climático, podrían causar aún más daño a muchos de estos hábitats.</w:t>
      </w:r>
    </w:p>
    <w:p w:rsidR="00E51E35" w:rsidRDefault="005974F2" w:rsidP="005974F2">
      <w:pPr>
        <w:jc w:val="both"/>
      </w:pPr>
      <w:r w:rsidRPr="009C24D4">
        <w:rPr>
          <w:lang w:val="es-ES"/>
        </w:rPr>
        <w:t xml:space="preserve">Según WRI, el 75 por ciento de los </w:t>
      </w:r>
      <w:r w:rsidRPr="009C24D4">
        <w:rPr>
          <w:b/>
          <w:lang w:val="es-ES"/>
        </w:rPr>
        <w:t>arrecifes de coral</w:t>
      </w:r>
      <w:r w:rsidRPr="009C24D4">
        <w:rPr>
          <w:lang w:val="es-ES"/>
        </w:rPr>
        <w:t xml:space="preserve"> de la región están en riesgo debido a la sobrepesca y la contaminación (Figura 4). La sobrepesca ha causado drásticas reducciones en las poblaciones de herbívoros, especialmente los grandes peces loro, que pastan extensamente en los arrecifes del Caribe. Actualmente se sabe a ciencia cierta que, a menudo en combinación con un excesivo flujo de nutrientes principalmente de fuentes terrestres, la sobrepesca de importantes herbívoros tales como </w:t>
      </w:r>
      <w:r w:rsidRPr="009C24D4">
        <w:rPr>
          <w:lang w:val="es-ES"/>
        </w:rPr>
        <w:lastRenderedPageBreak/>
        <w:t>el pez loro, junto con la desaparición no explicada de los erizos de mar negros (</w:t>
      </w:r>
      <w:r w:rsidRPr="009C24D4">
        <w:rPr>
          <w:i/>
          <w:lang w:val="es-ES"/>
        </w:rPr>
        <w:t>Diadema Antillarum</w:t>
      </w:r>
      <w:r w:rsidRPr="009C24D4">
        <w:rPr>
          <w:lang w:val="es-ES"/>
        </w:rPr>
        <w:t>, que se alimentaban de las micro-algas en los arrecifes)</w:t>
      </w:r>
      <w:r>
        <w:rPr>
          <w:lang w:val="es-ES"/>
        </w:rPr>
        <w:t xml:space="preserve"> </w:t>
      </w:r>
      <w:r w:rsidRPr="009C24D4">
        <w:rPr>
          <w:lang w:val="es-ES"/>
        </w:rPr>
        <w:t>a comienzos de la década de los 80</w:t>
      </w:r>
      <w:r w:rsidRPr="009C24D4">
        <w:rPr>
          <w:vertAlign w:val="superscript"/>
          <w:lang w:val="es-ES"/>
        </w:rPr>
        <w:footnoteReference w:id="32"/>
      </w:r>
      <w:r w:rsidRPr="009C24D4">
        <w:rPr>
          <w:lang w:val="es-ES"/>
        </w:rPr>
        <w:t>, ha tenido consecuencias desastrosas para muchos de los arrecifes del Caribe (Jackson et al. (Eds.), 2014).</w:t>
      </w:r>
    </w:p>
    <w:p w:rsidR="00E51E35" w:rsidRPr="008274B2" w:rsidRDefault="00E51E35" w:rsidP="001819D9">
      <w:pPr>
        <w:jc w:val="center"/>
        <w:rPr>
          <w:lang w:val="en-US"/>
        </w:rPr>
      </w:pPr>
      <w:r w:rsidRPr="008274B2">
        <w:rPr>
          <w:noProof/>
          <w:lang w:val="en-US"/>
        </w:rPr>
        <w:drawing>
          <wp:inline distT="0" distB="0" distL="0" distR="0" wp14:anchorId="6806C4F7" wp14:editId="66BF20C7">
            <wp:extent cx="5729605" cy="4177665"/>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9605" cy="4177665"/>
                    </a:xfrm>
                    <a:prstGeom prst="rect">
                      <a:avLst/>
                    </a:prstGeom>
                    <a:noFill/>
                    <a:ln>
                      <a:noFill/>
                    </a:ln>
                  </pic:spPr>
                </pic:pic>
              </a:graphicData>
            </a:graphic>
          </wp:inline>
        </w:drawing>
      </w:r>
    </w:p>
    <w:p w:rsidR="00E51E35" w:rsidRPr="005E28EE" w:rsidRDefault="00AF166D" w:rsidP="00F940ED">
      <w:pPr>
        <w:pStyle w:val="Caption"/>
        <w:spacing w:after="240"/>
        <w:ind w:left="357"/>
        <w:jc w:val="center"/>
        <w:rPr>
          <w:lang w:val="es-ES"/>
        </w:rPr>
      </w:pPr>
      <w:bookmarkStart w:id="66" w:name="_Toc421561007"/>
      <w:r w:rsidRPr="00F940ED">
        <w:rPr>
          <w:lang w:val="es-ES"/>
        </w:rPr>
        <w:t>Figura</w:t>
      </w:r>
      <w:r w:rsidR="00BA4BF8" w:rsidRPr="00F940ED">
        <w:rPr>
          <w:lang w:val="es-ES"/>
        </w:rPr>
        <w:t xml:space="preserve"> </w:t>
      </w:r>
      <w:r w:rsidR="00494D8C" w:rsidRPr="00F940ED">
        <w:rPr>
          <w:lang w:val="en-US"/>
        </w:rPr>
        <w:fldChar w:fldCharType="begin"/>
      </w:r>
      <w:r w:rsidR="00BA4BF8" w:rsidRPr="00F940ED">
        <w:rPr>
          <w:lang w:val="es-ES"/>
        </w:rPr>
        <w:instrText xml:space="preserve"> SEQ Figure \* ARABIC </w:instrText>
      </w:r>
      <w:r w:rsidR="00494D8C" w:rsidRPr="00F940ED">
        <w:rPr>
          <w:lang w:val="en-US"/>
        </w:rPr>
        <w:fldChar w:fldCharType="separate"/>
      </w:r>
      <w:r w:rsidR="00772076" w:rsidRPr="00F940ED">
        <w:rPr>
          <w:lang w:val="es-ES"/>
        </w:rPr>
        <w:t>4</w:t>
      </w:r>
      <w:r w:rsidR="00494D8C" w:rsidRPr="00F940ED">
        <w:rPr>
          <w:lang w:val="en-US"/>
        </w:rPr>
        <w:fldChar w:fldCharType="end"/>
      </w:r>
      <w:r w:rsidR="00BA4BF8" w:rsidRPr="00F940ED">
        <w:rPr>
          <w:lang w:val="es-ES"/>
        </w:rPr>
        <w:t>.</w:t>
      </w:r>
      <w:r w:rsidR="00F940ED" w:rsidRPr="00F940ED">
        <w:rPr>
          <w:lang w:val="es-ES"/>
        </w:rPr>
        <w:t xml:space="preserve"> Niveles de amenaza a los arrecifes de coral en el Mar Caribe (Fuente: WRI. 2011. </w:t>
      </w:r>
      <w:r w:rsidR="00F940ED" w:rsidRPr="005E28EE">
        <w:rPr>
          <w:lang w:val="es-ES"/>
        </w:rPr>
        <w:t>Reefs at Risk Revisited, WRI, 2011)</w:t>
      </w:r>
      <w:bookmarkEnd w:id="66"/>
    </w:p>
    <w:p w:rsidR="005974F2" w:rsidRPr="009C24D4" w:rsidRDefault="005974F2" w:rsidP="005974F2">
      <w:pPr>
        <w:jc w:val="both"/>
        <w:rPr>
          <w:lang w:val="es-ES"/>
        </w:rPr>
      </w:pPr>
      <w:r w:rsidRPr="009C24D4">
        <w:rPr>
          <w:lang w:val="es-ES"/>
        </w:rPr>
        <w:t>Además de las amenazas a los arrecifes de coral generadas por la pesca, la contaminación y los impactos físicos directos de la recreación, algunas especies invasivas tales como el pez león representan una amenaza adicional a la biodiversidad y a la estructura de las comunidades de los arrecifes. El pez león fue introducido accidentalmente en el Mar Caribe a mediados de la década de los 80, y ahora se encuentra a lo largo de todo el Mar Caribe y en áreas adyacentes del Océano Atlántico. Esta especie no tiene ningún depredador nativo conocido en el CLME</w:t>
      </w:r>
      <w:r w:rsidRPr="009C24D4">
        <w:rPr>
          <w:vertAlign w:val="superscript"/>
          <w:lang w:val="es-ES"/>
        </w:rPr>
        <w:t>+</w:t>
      </w:r>
      <w:r w:rsidRPr="009C24D4">
        <w:rPr>
          <w:lang w:val="es-ES"/>
        </w:rPr>
        <w:t>, pero sí depreda sobre una amplia variedad de especies de peces, incluyendo algunas especies de importancia ecológica y económica como los pargos, meros y ronc</w:t>
      </w:r>
      <w:r w:rsidR="00B70C89">
        <w:rPr>
          <w:lang w:val="es-ES"/>
        </w:rPr>
        <w:t>adores</w:t>
      </w:r>
      <w:r w:rsidRPr="009C24D4">
        <w:rPr>
          <w:lang w:val="es-ES"/>
        </w:rPr>
        <w:t>. Debido a su potencial para reducir la biodiversidad de peces (y por lo tanto el atractivo turístico) de los arrecifes de coral</w:t>
      </w:r>
      <w:r w:rsidRPr="009C24D4">
        <w:rPr>
          <w:vertAlign w:val="superscript"/>
          <w:lang w:val="es-ES"/>
        </w:rPr>
        <w:t xml:space="preserve"> </w:t>
      </w:r>
      <w:r w:rsidRPr="009C24D4">
        <w:rPr>
          <w:lang w:val="es-ES"/>
        </w:rPr>
        <w:t xml:space="preserve">(Waite, R., 2011), el pez león es otra amenaza para la industria turística de buceo de USD 2,1 mil millones en la región. </w:t>
      </w:r>
    </w:p>
    <w:p w:rsidR="005974F2" w:rsidRPr="009C24D4" w:rsidRDefault="005974F2" w:rsidP="005974F2">
      <w:pPr>
        <w:jc w:val="both"/>
        <w:rPr>
          <w:lang w:val="es-ES"/>
        </w:rPr>
      </w:pPr>
      <w:r w:rsidRPr="009C24D4">
        <w:rPr>
          <w:lang w:val="es-ES"/>
        </w:rPr>
        <w:t xml:space="preserve">No solo los arrecifes de coral, sino también los manglares, las praderas de pastos marinos y los humedales costeros han sido </w:t>
      </w:r>
      <w:r>
        <w:rPr>
          <w:lang w:val="es-ES"/>
        </w:rPr>
        <w:t>objeto de</w:t>
      </w:r>
      <w:r w:rsidRPr="009C24D4">
        <w:rPr>
          <w:lang w:val="es-ES"/>
        </w:rPr>
        <w:t xml:space="preserve"> una degradación continua en el CLME</w:t>
      </w:r>
      <w:r w:rsidRPr="009C24D4">
        <w:rPr>
          <w:vertAlign w:val="superscript"/>
          <w:lang w:val="es-ES"/>
        </w:rPr>
        <w:t>+</w:t>
      </w:r>
      <w:r w:rsidRPr="009C24D4">
        <w:rPr>
          <w:lang w:val="es-ES"/>
        </w:rPr>
        <w:t xml:space="preserve">. Se estima que se ha </w:t>
      </w:r>
      <w:r w:rsidRPr="009C24D4">
        <w:rPr>
          <w:lang w:val="es-ES"/>
        </w:rPr>
        <w:lastRenderedPageBreak/>
        <w:t xml:space="preserve">perdido una cuarta parte de los </w:t>
      </w:r>
      <w:r w:rsidRPr="009C24D4">
        <w:rPr>
          <w:b/>
          <w:lang w:val="es-ES"/>
        </w:rPr>
        <w:t xml:space="preserve">bosques de mangle </w:t>
      </w:r>
      <w:r w:rsidRPr="009C24D4">
        <w:rPr>
          <w:lang w:val="es-ES"/>
        </w:rPr>
        <w:t xml:space="preserve">en la región del CLME en el periodo entre 1980 y 2005 como resultado del desarrollo en las costas (Waite, R. et al, 2014). A la fecha no se han obtenido datos sobre la degradación de otros hábitats marinos clave, aunque los actores clave de la región en general perciben una tendencia a la baja en la abundancia y calidad de estos sistemas. </w:t>
      </w:r>
    </w:p>
    <w:p w:rsidR="005974F2" w:rsidRPr="009C24D4" w:rsidRDefault="005974F2" w:rsidP="005974F2">
      <w:pPr>
        <w:jc w:val="both"/>
        <w:rPr>
          <w:lang w:val="es-ES"/>
        </w:rPr>
      </w:pPr>
      <w:r w:rsidRPr="009C24D4">
        <w:rPr>
          <w:lang w:val="es-ES"/>
        </w:rPr>
        <w:t>En términos de los impactos económicos de la degradación del hábitat en toda la región del CLME</w:t>
      </w:r>
      <w:r w:rsidRPr="009C24D4">
        <w:rPr>
          <w:vertAlign w:val="superscript"/>
          <w:lang w:val="es-ES"/>
        </w:rPr>
        <w:t>+</w:t>
      </w:r>
      <w:r w:rsidRPr="009C24D4">
        <w:rPr>
          <w:lang w:val="es-ES"/>
        </w:rPr>
        <w:t>, actualmente existen estimados para el ecosistema de los arrecifes de coral, en el cual las pérdidas anuales en ingresos netos solo por cuenta del turismo para el periodo entre 2000 y 2015, debido a la degradación continua de los arrecifes de la región, se han estimado en un rango entre USD $100 - $300 millones/año (WRI, 2011).</w:t>
      </w:r>
    </w:p>
    <w:p w:rsidR="005974F2" w:rsidRPr="009C24D4" w:rsidRDefault="005974F2" w:rsidP="005974F2">
      <w:pPr>
        <w:jc w:val="both"/>
        <w:rPr>
          <w:lang w:val="es-ES"/>
        </w:rPr>
      </w:pPr>
      <w:r w:rsidRPr="009C24D4">
        <w:rPr>
          <w:lang w:val="es-ES"/>
        </w:rPr>
        <w:t xml:space="preserve">Aún con los datos limitados disponibles, queda claro que el problema conjunto de la degradación del hábitat y la modificación de las comunidades de los ecosistemas ha tenido un severo impacto sobre el potencial turístico de la región, afecta la sostenibilidad de la pesca, y aumenta la vulnerabilidad de las costas a eventos extremos y el aumento en el nivel del mar. </w:t>
      </w:r>
    </w:p>
    <w:p w:rsidR="00E51E35" w:rsidRPr="005974F2" w:rsidRDefault="005974F2" w:rsidP="005974F2">
      <w:pPr>
        <w:jc w:val="both"/>
        <w:rPr>
          <w:lang w:val="es-ES"/>
        </w:rPr>
      </w:pPr>
      <w:r w:rsidRPr="009C24D4">
        <w:rPr>
          <w:lang w:val="es-ES"/>
        </w:rPr>
        <w:t>Adicionalmente, tal y como se ha ilustrado por medio de los ejemplos prácticos dados arriba, la degradación del hábitat generalmente no se puede considerar un problema aislado. Muy a menudo está fuertemente asociado con otros problemas claves identificados en el CLME</w:t>
      </w:r>
      <w:r w:rsidRPr="009C24D4">
        <w:rPr>
          <w:vertAlign w:val="superscript"/>
          <w:lang w:val="es-ES"/>
        </w:rPr>
        <w:t>+</w:t>
      </w:r>
      <w:r w:rsidRPr="009C24D4">
        <w:rPr>
          <w:lang w:val="es-ES"/>
        </w:rPr>
        <w:t>, específicamente la pesca no sostenible y la contaminación (donde el cambio climático representa un agravante adicional).</w:t>
      </w:r>
    </w:p>
    <w:p w:rsidR="002A231B" w:rsidRPr="007B200A" w:rsidRDefault="00F940ED" w:rsidP="002A231B">
      <w:pPr>
        <w:pStyle w:val="Heading4"/>
        <w:spacing w:after="240"/>
        <w:ind w:left="862" w:hanging="862"/>
        <w:rPr>
          <w:color w:val="auto"/>
        </w:rPr>
      </w:pPr>
      <w:r>
        <w:rPr>
          <w:color w:val="auto"/>
        </w:rPr>
        <w:t>La contaminación</w:t>
      </w:r>
      <w:r w:rsidR="002A231B" w:rsidRPr="007B200A">
        <w:rPr>
          <w:color w:val="auto"/>
        </w:rPr>
        <w:t xml:space="preserve"> </w:t>
      </w:r>
    </w:p>
    <w:p w:rsidR="008831FE" w:rsidRPr="009C24D4" w:rsidRDefault="008831FE" w:rsidP="008831FE">
      <w:pPr>
        <w:ind w:left="6" w:hanging="6"/>
        <w:jc w:val="both"/>
        <w:rPr>
          <w:lang w:val="es-ES"/>
        </w:rPr>
      </w:pPr>
      <w:r w:rsidRPr="009C24D4">
        <w:rPr>
          <w:lang w:val="es-ES"/>
        </w:rPr>
        <w:t>Las fuentes de la contaminación marina en el CLME</w:t>
      </w:r>
      <w:r w:rsidRPr="009C24D4">
        <w:rPr>
          <w:vertAlign w:val="superscript"/>
          <w:lang w:val="es-ES"/>
        </w:rPr>
        <w:t>+</w:t>
      </w:r>
      <w:r w:rsidRPr="009C24D4">
        <w:rPr>
          <w:lang w:val="es-ES"/>
        </w:rPr>
        <w:t xml:space="preserve"> están relacionadas con la alta intensidad y diversidad de las actividades tanto terrestres como marinas: ej., el turismo, los hogares, la industria, la agricultura, la silvicultura, la minería, el transporte y la exploración de hidrocarburos. Los impactos van desde impactos biológicos, físicos y químicos (debido a que la contaminación afecta la calidad del agua, la abundancia y calidad de productos </w:t>
      </w:r>
      <w:r w:rsidR="002761CC">
        <w:rPr>
          <w:lang w:val="es-ES"/>
        </w:rPr>
        <w:t>pesqueros</w:t>
      </w:r>
      <w:r w:rsidRPr="009C24D4">
        <w:rPr>
          <w:lang w:val="es-ES"/>
        </w:rPr>
        <w:t xml:space="preserve"> y la salud general de los hábitats marinos), hasta impactos visuales que pueden tener efectos serios sobre el valor recreativo de la región. Todos estos impactos tienen un efecto negativo sobre el turismo, la pesca, la salud pública y la biodiversidad. El cambio climático podría exacerbar los impactos de la contaminación debido a los cambios en los patrones de las escorrentías y la salud desmejorada de los ecosistemas, lo cual a su vez puede conllevar una menor resiliencia de los ecosistemas ante los contaminantes. Aunque la contaminación afecta a los tres ecosistemas clave, sus impactos son en general más evidentes en las zonas costeras. </w:t>
      </w:r>
    </w:p>
    <w:p w:rsidR="008831FE" w:rsidRPr="009C24D4" w:rsidRDefault="008831FE" w:rsidP="008831FE">
      <w:pPr>
        <w:jc w:val="both"/>
        <w:rPr>
          <w:lang w:val="es-ES"/>
        </w:rPr>
      </w:pPr>
      <w:r w:rsidRPr="009C24D4">
        <w:rPr>
          <w:lang w:val="es-ES"/>
        </w:rPr>
        <w:t>Siendo un Mar parcialmente cerrado, y con su multitud de ecosistemas frágiles, es de esperarse que el medio ambiente del Mar Caribe (3,3 millones de km</w:t>
      </w:r>
      <w:r w:rsidRPr="009C24D4">
        <w:rPr>
          <w:vertAlign w:val="superscript"/>
          <w:lang w:val="es-ES"/>
        </w:rPr>
        <w:t>2</w:t>
      </w:r>
      <w:r w:rsidRPr="009C24D4">
        <w:rPr>
          <w:lang w:val="es-ES"/>
        </w:rPr>
        <w:t>) sea altamente susceptible a aportaciones de contaminación terrestre que se originan en las actividades de los más de 100 millones de personas que habitan permanentemente en los aproximadamente 2,2 millones de km</w:t>
      </w:r>
      <w:r w:rsidRPr="009C24D4">
        <w:rPr>
          <w:vertAlign w:val="superscript"/>
          <w:lang w:val="es-ES"/>
        </w:rPr>
        <w:t>2</w:t>
      </w:r>
      <w:r w:rsidRPr="009C24D4">
        <w:rPr>
          <w:lang w:val="es-ES"/>
        </w:rPr>
        <w:t xml:space="preserve"> de tierra</w:t>
      </w:r>
      <w:r>
        <w:rPr>
          <w:lang w:val="es-ES"/>
        </w:rPr>
        <w:t>s</w:t>
      </w:r>
      <w:r w:rsidRPr="009C24D4">
        <w:rPr>
          <w:lang w:val="es-ES"/>
        </w:rPr>
        <w:t xml:space="preserve"> que desaguan en el Mar Caribe. Las actividades intensivas de transporte marítimo y los cruceros, y las decenas de millones de personas que visitan la región cada año, se consideran otra (potencialmente) importante fuente directa de contaminación. </w:t>
      </w:r>
    </w:p>
    <w:p w:rsidR="008831FE" w:rsidRPr="009C24D4" w:rsidRDefault="008831FE" w:rsidP="008831FE">
      <w:pPr>
        <w:jc w:val="both"/>
        <w:rPr>
          <w:lang w:val="es-ES"/>
        </w:rPr>
      </w:pPr>
      <w:r w:rsidRPr="009C24D4">
        <w:rPr>
          <w:lang w:val="es-ES"/>
        </w:rPr>
        <w:t xml:space="preserve">Adicionalmente, importantes flujos de agua dulce y sus sedimentos y nutrientes asociados (y sus flujos potencialmente contaminantes) se originan en las grandes cuencas hidrográficas, como lo son el Amazonas y el Orinoco (NE de Suramérica), los cuales entran al medio ambiente marino y costero del GEMPNB y –por medio de la Corriente del Norte de Brasil – al CLME, extendiéndose </w:t>
      </w:r>
      <w:r w:rsidR="002761CC">
        <w:rPr>
          <w:lang w:val="es-ES"/>
        </w:rPr>
        <w:t xml:space="preserve">su impacto </w:t>
      </w:r>
      <w:r w:rsidRPr="009C24D4">
        <w:rPr>
          <w:lang w:val="es-ES"/>
        </w:rPr>
        <w:t>hasta áreas tan al norte como Santa Lucía.</w:t>
      </w:r>
    </w:p>
    <w:p w:rsidR="008831FE" w:rsidRPr="009C24D4" w:rsidRDefault="008831FE" w:rsidP="008831FE">
      <w:pPr>
        <w:jc w:val="both"/>
        <w:rPr>
          <w:lang w:val="es-ES"/>
        </w:rPr>
      </w:pPr>
      <w:r w:rsidRPr="009C24D4">
        <w:rPr>
          <w:lang w:val="es-ES"/>
        </w:rPr>
        <w:lastRenderedPageBreak/>
        <w:t xml:space="preserve">Por lo tanto, los problemas de la contaminación </w:t>
      </w:r>
      <w:r>
        <w:rPr>
          <w:lang w:val="es-ES"/>
        </w:rPr>
        <w:t xml:space="preserve">pueden ser de </w:t>
      </w:r>
      <w:r w:rsidRPr="009C24D4">
        <w:rPr>
          <w:lang w:val="es-ES"/>
        </w:rPr>
        <w:t>naturaleza local, o pueden afectar a amplios territorios de ambientes marinos, lo que los convierte en problemas altamente transfronterizos – tanto desde el punto de vista de la zona de la fuente como desde la perspectiva de la zona de impacto. Debido a la naturaleza de ciertos problemas de contaminación y el reto que representan para muchos de los Estados y territorios del CLME</w:t>
      </w:r>
      <w:r w:rsidRPr="009C24D4">
        <w:rPr>
          <w:vertAlign w:val="superscript"/>
          <w:lang w:val="es-ES"/>
        </w:rPr>
        <w:t>+</w:t>
      </w:r>
      <w:r w:rsidRPr="009C24D4">
        <w:rPr>
          <w:lang w:val="es-ES"/>
        </w:rPr>
        <w:t xml:space="preserve"> (en particular los SIDS), las soluciones a estos problemas requerirán, o al menos se beneficiarán de, un enfoque regional o transfronterizo bien coordinado.</w:t>
      </w:r>
    </w:p>
    <w:p w:rsidR="008831FE" w:rsidRPr="009C24D4" w:rsidRDefault="008831FE" w:rsidP="008831FE">
      <w:pPr>
        <w:ind w:left="6" w:hanging="6"/>
        <w:jc w:val="both"/>
        <w:rPr>
          <w:lang w:val="es-ES"/>
        </w:rPr>
      </w:pPr>
      <w:r w:rsidRPr="009C24D4">
        <w:rPr>
          <w:lang w:val="es-ES"/>
        </w:rPr>
        <w:t>Desde mediados de la década de los 90 se ha evidenciado una sustancial mejora en los sistemas sanitarios de la región. Sin embargo, existen todavía muchas comunidades en la región que tienen acceso limitado a la sanidad básica. Esta falta de infraestructura y las prácticas inadecuadas de tratamiento incrementan la descarga de aguas residuales en las áreas costeras del CLME</w:t>
      </w:r>
      <w:r w:rsidRPr="009C24D4">
        <w:rPr>
          <w:vertAlign w:val="superscript"/>
          <w:lang w:val="es-ES"/>
        </w:rPr>
        <w:t>+</w:t>
      </w:r>
      <w:r w:rsidRPr="009C24D4">
        <w:rPr>
          <w:lang w:val="es-ES"/>
        </w:rPr>
        <w:t xml:space="preserve">, generando riesgos para la salud pública debido al contacto directo con aguas contaminadas y el consumo de pescados y mariscos con diversos grados de contaminación (PNUD-UCR/PAC, 2010). El aumento de las descargas de nutrientes de las aguas residuales directa o indirectamente (ej. por flujos de agua) al medio ambiente marino también puede ocasionar la eutrofización, lo que puede generar zonas muertas y/o el crecimiento excesivo de algas en los arrecifes de coral locales. El aumento en las descargas de nutrientes y sedimentos también puede originarse en prácticas inadecuadas de uso de tierras, lo cual en combinación con impactos de fuentes puntuales puede llevar ultimadamente a cambios más generalizados en las condiciones de alimentación (aunque en forma mucho más gradual y de largo plazo). </w:t>
      </w:r>
    </w:p>
    <w:p w:rsidR="005567D0" w:rsidRPr="008831FE" w:rsidRDefault="008831FE" w:rsidP="008831FE">
      <w:pPr>
        <w:ind w:left="6" w:hanging="6"/>
        <w:jc w:val="both"/>
        <w:rPr>
          <w:lang w:val="es-ES"/>
        </w:rPr>
      </w:pPr>
      <w:r w:rsidRPr="009C24D4">
        <w:rPr>
          <w:lang w:val="es-ES"/>
        </w:rPr>
        <w:t>En este sentido, el impacto a nivel regional de las descargas de sedimentos y nutrientes asociados por prácticas inadecuadas de uso de tierras representa una de las mayores y</w:t>
      </w:r>
      <w:r w:rsidR="00942390">
        <w:rPr>
          <w:lang w:val="es-ES"/>
        </w:rPr>
        <w:t xml:space="preserve"> -</w:t>
      </w:r>
      <w:r w:rsidRPr="009C24D4">
        <w:rPr>
          <w:lang w:val="es-ES"/>
        </w:rPr>
        <w:t xml:space="preserve"> debido a su naturaleza distribuida</w:t>
      </w:r>
      <w:r w:rsidR="00942390">
        <w:rPr>
          <w:lang w:val="es-ES"/>
        </w:rPr>
        <w:t>-</w:t>
      </w:r>
      <w:r w:rsidRPr="009C24D4">
        <w:rPr>
          <w:lang w:val="es-ES"/>
        </w:rPr>
        <w:t xml:space="preserve"> más complejas amenazas al medio ambiente marino del CLME</w:t>
      </w:r>
      <w:r w:rsidRPr="009C24D4">
        <w:rPr>
          <w:vertAlign w:val="superscript"/>
          <w:lang w:val="es-ES"/>
        </w:rPr>
        <w:t>+</w:t>
      </w:r>
      <w:r>
        <w:rPr>
          <w:lang w:val="es-ES"/>
        </w:rPr>
        <w:t xml:space="preserve"> (PNUMA</w:t>
      </w:r>
      <w:r w:rsidRPr="009C24D4">
        <w:rPr>
          <w:lang w:val="es-ES"/>
        </w:rPr>
        <w:t>-UCR/PAC, 2010).</w:t>
      </w:r>
    </w:p>
    <w:p w:rsidR="005567D0" w:rsidRDefault="00F368E6" w:rsidP="002A7B43">
      <w:pPr>
        <w:jc w:val="center"/>
        <w:rPr>
          <w:lang w:val="en-US"/>
        </w:rPr>
      </w:pPr>
      <w:r>
        <w:rPr>
          <w:noProof/>
          <w:lang w:val="en-US"/>
        </w:rPr>
        <w:drawing>
          <wp:inline distT="0" distB="0" distL="0" distR="0" wp14:anchorId="4D596575" wp14:editId="79961A4F">
            <wp:extent cx="4400245" cy="2923751"/>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15166" cy="2933665"/>
                    </a:xfrm>
                    <a:prstGeom prst="rect">
                      <a:avLst/>
                    </a:prstGeom>
                    <a:noFill/>
                    <a:ln>
                      <a:noFill/>
                    </a:ln>
                  </pic:spPr>
                </pic:pic>
              </a:graphicData>
            </a:graphic>
          </wp:inline>
        </w:drawing>
      </w:r>
    </w:p>
    <w:p w:rsidR="005567D0" w:rsidRPr="00F940ED" w:rsidRDefault="00AF166D" w:rsidP="001819D9">
      <w:pPr>
        <w:pStyle w:val="Caption"/>
        <w:spacing w:after="240"/>
        <w:jc w:val="center"/>
        <w:rPr>
          <w:lang w:val="es-ES"/>
        </w:rPr>
      </w:pPr>
      <w:bookmarkStart w:id="67" w:name="_Toc421561008"/>
      <w:r w:rsidRPr="00F940ED">
        <w:rPr>
          <w:lang w:val="es-ES"/>
        </w:rPr>
        <w:t>Figura</w:t>
      </w:r>
      <w:r w:rsidR="00BA4BF8" w:rsidRPr="00F940ED">
        <w:rPr>
          <w:lang w:val="es-ES"/>
        </w:rPr>
        <w:t xml:space="preserve"> </w:t>
      </w:r>
      <w:r w:rsidR="00494D8C">
        <w:fldChar w:fldCharType="begin"/>
      </w:r>
      <w:r w:rsidR="00BA4BF8" w:rsidRPr="00F940ED">
        <w:rPr>
          <w:lang w:val="es-ES"/>
        </w:rPr>
        <w:instrText xml:space="preserve"> SEQ Figure \* ARABIC </w:instrText>
      </w:r>
      <w:r w:rsidR="00494D8C">
        <w:fldChar w:fldCharType="separate"/>
      </w:r>
      <w:r w:rsidR="00772076" w:rsidRPr="00F940ED">
        <w:rPr>
          <w:noProof/>
          <w:lang w:val="es-ES"/>
        </w:rPr>
        <w:t>5</w:t>
      </w:r>
      <w:r w:rsidR="00494D8C">
        <w:fldChar w:fldCharType="end"/>
      </w:r>
      <w:r w:rsidR="00BA4BF8" w:rsidRPr="00F940ED">
        <w:rPr>
          <w:lang w:val="es-ES"/>
        </w:rPr>
        <w:t>.</w:t>
      </w:r>
      <w:r w:rsidR="00F940ED">
        <w:rPr>
          <w:lang w:val="es-ES"/>
        </w:rPr>
        <w:t xml:space="preserve"> </w:t>
      </w:r>
      <w:r w:rsidR="00F940ED" w:rsidRPr="009C24D4">
        <w:rPr>
          <w:lang w:val="es-ES"/>
        </w:rPr>
        <w:t>Descargas de agua dulce (m/seg) y cargas contaminantes (ton/año) a la región del Gran Caribe a partir de las principales cuencas hídricas terrestres (adaptado de PNUMA TR33 Revisado)</w:t>
      </w:r>
      <w:bookmarkEnd w:id="67"/>
    </w:p>
    <w:p w:rsidR="005567D0" w:rsidRPr="008831FE" w:rsidRDefault="008831FE" w:rsidP="002A7B43">
      <w:pPr>
        <w:jc w:val="both"/>
        <w:rPr>
          <w:lang w:val="es-ES"/>
        </w:rPr>
      </w:pPr>
      <w:r w:rsidRPr="009C24D4">
        <w:rPr>
          <w:lang w:val="es-ES"/>
        </w:rPr>
        <w:t>Los desperdicios marinos son otro contaminante significativo para el CLME</w:t>
      </w:r>
      <w:r w:rsidRPr="009C24D4">
        <w:rPr>
          <w:vertAlign w:val="superscript"/>
          <w:lang w:val="es-ES"/>
        </w:rPr>
        <w:t>+</w:t>
      </w:r>
      <w:r w:rsidRPr="009C24D4">
        <w:rPr>
          <w:lang w:val="es-ES"/>
        </w:rPr>
        <w:t>, con un alto impacto negativo sobre especies marinas sensibles (ej.</w:t>
      </w:r>
      <w:r>
        <w:rPr>
          <w:lang w:val="es-ES"/>
        </w:rPr>
        <w:t xml:space="preserve"> </w:t>
      </w:r>
      <w:r w:rsidRPr="009C24D4">
        <w:rPr>
          <w:lang w:val="es-ES"/>
        </w:rPr>
        <w:t xml:space="preserve">las tortugas marinas) y sobre la multimillonaria industria del turismo en la región. Las playas cubiertas de basura representan un desincentivo para muchos </w:t>
      </w:r>
      <w:r w:rsidRPr="009C24D4">
        <w:rPr>
          <w:lang w:val="es-ES"/>
        </w:rPr>
        <w:lastRenderedPageBreak/>
        <w:t>turistas que visitan a la región en busca de hermosas playas y su belleza natural. Los desechos marinos también son un medio para las especies invasivas que pueden ‘engancharse’ a ellos para recorrer largas distancias hacia otras regiones. Los plásticos, y más específicamente los micro-plásticos, se han convertido en un problema creciente, dado que hay cada vez mayor evidencia de que los gránulos plásticos tóxicos entran en los tractos digestivos, con potenciales implicaciones negativas para muchas pesquerías de importancia económica para el CLME</w:t>
      </w:r>
      <w:r w:rsidRPr="009C24D4">
        <w:rPr>
          <w:vertAlign w:val="superscript"/>
          <w:lang w:val="es-ES"/>
        </w:rPr>
        <w:t>+</w:t>
      </w:r>
      <w:r w:rsidRPr="009C24D4">
        <w:rPr>
          <w:lang w:val="es-ES"/>
        </w:rPr>
        <w:t>.</w:t>
      </w:r>
      <w:r w:rsidR="005567D0" w:rsidRPr="008831FE">
        <w:rPr>
          <w:lang w:val="es-ES"/>
        </w:rPr>
        <w:t xml:space="preserve">  </w:t>
      </w:r>
    </w:p>
    <w:p w:rsidR="00251C68" w:rsidRPr="00F940ED" w:rsidRDefault="00F940ED" w:rsidP="00996D3F">
      <w:pPr>
        <w:pStyle w:val="Heading4"/>
        <w:spacing w:after="240"/>
        <w:ind w:left="6" w:hanging="6"/>
        <w:jc w:val="both"/>
        <w:rPr>
          <w:b/>
          <w:color w:val="auto"/>
          <w:lang w:val="es-ES"/>
        </w:rPr>
      </w:pPr>
      <w:r w:rsidRPr="008831FE">
        <w:rPr>
          <w:color w:val="auto"/>
          <w:lang w:val="es-ES"/>
        </w:rPr>
        <w:t xml:space="preserve"> </w:t>
      </w:r>
      <w:r>
        <w:rPr>
          <w:color w:val="auto"/>
          <w:lang w:val="es-ES"/>
        </w:rPr>
        <w:t>La v</w:t>
      </w:r>
      <w:r w:rsidRPr="00F940ED">
        <w:rPr>
          <w:color w:val="auto"/>
          <w:lang w:val="es-ES"/>
        </w:rPr>
        <w:t>ariabilidad y cambio climático</w:t>
      </w:r>
    </w:p>
    <w:p w:rsidR="008831FE" w:rsidRPr="009C24D4" w:rsidRDefault="008831FE" w:rsidP="008831FE">
      <w:pPr>
        <w:jc w:val="both"/>
        <w:rPr>
          <w:lang w:val="es-ES"/>
        </w:rPr>
      </w:pPr>
      <w:r w:rsidRPr="009C24D4">
        <w:rPr>
          <w:lang w:val="es-ES"/>
        </w:rPr>
        <w:t>Se anticipan impactos significativos causados por la variabilidad y el cambio climático sobre los ambientes costeros y marinos del CLME</w:t>
      </w:r>
      <w:r w:rsidRPr="009C24D4">
        <w:rPr>
          <w:vertAlign w:val="superscript"/>
          <w:lang w:val="es-ES"/>
        </w:rPr>
        <w:t>+</w:t>
      </w:r>
      <w:r w:rsidRPr="009C24D4">
        <w:rPr>
          <w:lang w:val="es-ES"/>
        </w:rPr>
        <w:t xml:space="preserve"> en las próximas décadas. La subida de los niveles del mar, las mayores temperaturas de las aguas costeras (que a menudo causan el blanqueamiento de los corales), la acidificación del océano, y la mayor frecuencia y fuerza de eventos extremos tales como tormentas tropicales, huracanes y sequías representan una amenaza significativa para las zonas costeras y marítimas de la región, y para las economías regionales.</w:t>
      </w:r>
    </w:p>
    <w:p w:rsidR="008831FE" w:rsidRPr="009C24D4" w:rsidRDefault="008831FE" w:rsidP="008831FE">
      <w:pPr>
        <w:jc w:val="both"/>
        <w:rPr>
          <w:lang w:val="es-ES"/>
        </w:rPr>
      </w:pPr>
      <w:r w:rsidRPr="009C24D4">
        <w:rPr>
          <w:lang w:val="es-ES"/>
        </w:rPr>
        <w:t>Aunque sus efectos sobre los organismos marinos no han sido totalmente explorados, se anticipa que la acidificación del océano será un factor limitante para el desarrollo de corales, así como para otros organismos con conchas y exoesqueletos de carbonato de calcio (Nurse, L.A., 2011). Debido al incremento continuado de las emisiones globales de CO</w:t>
      </w:r>
      <w:r w:rsidRPr="009C24D4">
        <w:rPr>
          <w:vertAlign w:val="subscript"/>
          <w:lang w:val="es-ES"/>
        </w:rPr>
        <w:t>2</w:t>
      </w:r>
      <w:r w:rsidRPr="009C24D4">
        <w:rPr>
          <w:lang w:val="es-ES"/>
        </w:rPr>
        <w:t>, los hábitats de los arrecifes y su fauna asociada se encuentran cada día más amenazados.</w:t>
      </w:r>
    </w:p>
    <w:p w:rsidR="008831FE" w:rsidRPr="009C24D4" w:rsidRDefault="008831FE" w:rsidP="008831FE">
      <w:pPr>
        <w:jc w:val="both"/>
        <w:rPr>
          <w:lang w:val="es-ES"/>
        </w:rPr>
      </w:pPr>
      <w:r w:rsidRPr="009C24D4">
        <w:rPr>
          <w:lang w:val="es-ES"/>
        </w:rPr>
        <w:t xml:space="preserve">El aumento en las temperaturas de la superficie marina puede causar un blanqueamiento generalizado de los arrecifes de coral, los cuales ya se encuentran amenazados por la degradación del hábitat y la contaminación. </w:t>
      </w:r>
    </w:p>
    <w:p w:rsidR="008831FE" w:rsidRPr="009C24D4" w:rsidRDefault="008831FE" w:rsidP="008831FE">
      <w:pPr>
        <w:jc w:val="both"/>
        <w:rPr>
          <w:lang w:val="es-ES"/>
        </w:rPr>
      </w:pPr>
      <w:r w:rsidRPr="009C24D4">
        <w:rPr>
          <w:lang w:val="es-ES"/>
        </w:rPr>
        <w:t>Sin medidas adecuadas de mitigación y adaptación, las pérdidas acumuladas del ecosistema de arrecifes de coral serían de más de USD $900 millones por década en 2010, 2020 y 2030 (Lorde T. et al., 2013).</w:t>
      </w:r>
    </w:p>
    <w:p w:rsidR="008831FE" w:rsidRPr="009C24D4" w:rsidRDefault="008831FE" w:rsidP="008831FE">
      <w:pPr>
        <w:jc w:val="both"/>
        <w:rPr>
          <w:lang w:val="es-ES"/>
        </w:rPr>
      </w:pPr>
      <w:r w:rsidRPr="009C24D4">
        <w:rPr>
          <w:lang w:val="es-ES"/>
        </w:rPr>
        <w:t xml:space="preserve">En un escenario de “seguir haciendo las cosas como hasta ahora” (BaU – sigla en inglés de </w:t>
      </w:r>
      <w:r>
        <w:rPr>
          <w:lang w:val="es-ES"/>
        </w:rPr>
        <w:t>“</w:t>
      </w:r>
      <w:r w:rsidRPr="009C24D4">
        <w:rPr>
          <w:lang w:val="es-ES"/>
        </w:rPr>
        <w:t>Business-as-Usual</w:t>
      </w:r>
      <w:r>
        <w:rPr>
          <w:lang w:val="es-ES"/>
        </w:rPr>
        <w:t>”</w:t>
      </w:r>
      <w:r w:rsidRPr="009C24D4">
        <w:rPr>
          <w:lang w:val="es-ES"/>
        </w:rPr>
        <w:t>), se estima que el valor de los bienes y servicios ecosistémicos del CLME</w:t>
      </w:r>
      <w:r w:rsidRPr="009C24D4">
        <w:rPr>
          <w:vertAlign w:val="superscript"/>
          <w:lang w:val="es-ES"/>
        </w:rPr>
        <w:t>+</w:t>
      </w:r>
      <w:r w:rsidRPr="009C24D4">
        <w:rPr>
          <w:lang w:val="es-ES"/>
        </w:rPr>
        <w:t xml:space="preserve"> incluyendo los servicios recreacionales y de turismo, la protección de la biodiversidad, zonas de cría para peces, y protección contra oleaje de tormentas, podría caer a un valor estimado de USD $2</w:t>
      </w:r>
      <w:r w:rsidR="00D10C94">
        <w:rPr>
          <w:lang w:val="es-ES"/>
        </w:rPr>
        <w:t>.</w:t>
      </w:r>
      <w:r w:rsidRPr="009C24D4">
        <w:rPr>
          <w:lang w:val="es-ES"/>
        </w:rPr>
        <w:t>7 mil millones en el año 2050, comparado con USD $64</w:t>
      </w:r>
      <w:r w:rsidR="00D10C94">
        <w:rPr>
          <w:lang w:val="es-ES"/>
        </w:rPr>
        <w:t>.</w:t>
      </w:r>
      <w:r w:rsidRPr="009C24D4">
        <w:rPr>
          <w:lang w:val="es-ES"/>
        </w:rPr>
        <w:t>7 mil millones en el año 2030 (Lorde, T. et al., 2013).</w:t>
      </w:r>
    </w:p>
    <w:p w:rsidR="008831FE" w:rsidRPr="009C24D4" w:rsidRDefault="008831FE" w:rsidP="008831FE">
      <w:pPr>
        <w:jc w:val="both"/>
        <w:rPr>
          <w:lang w:val="es-ES"/>
        </w:rPr>
      </w:pPr>
      <w:r w:rsidRPr="009C24D4">
        <w:rPr>
          <w:lang w:val="es-ES"/>
        </w:rPr>
        <w:t>La alta dependencia de los países del CLME</w:t>
      </w:r>
      <w:r w:rsidRPr="009C24D4">
        <w:rPr>
          <w:vertAlign w:val="superscript"/>
          <w:lang w:val="es-ES"/>
        </w:rPr>
        <w:t>+</w:t>
      </w:r>
      <w:r w:rsidRPr="009C24D4">
        <w:rPr>
          <w:lang w:val="es-ES"/>
        </w:rPr>
        <w:t xml:space="preserve"> de los ecosistemas marinos y sus recursos marinos vivos asociados, combinada con su alta vulnerabilidad ambiental, resalta la importancia de la conservación de los ecosistemas (y su restauración en algunos casos) y de la explotación sostenible de los recursos marinos vivos asociados. Esto es aún más relevante en el contexto del cambio climático global (situación sobre la cual los países de la región tienen poco o ningún control). El cambio climático requiere que la implementación de soluciones para el manejo sostenible de los ecosistemas y recursos sea verificada en términos de su robustez, ante la incertidumbre asociada con el cambio climático, y en cuanto a sus contribuciones a la mejora en la resiliencia general de los sistemas socio-ecológicos del CLME</w:t>
      </w:r>
      <w:r w:rsidRPr="009C24D4">
        <w:rPr>
          <w:vertAlign w:val="superscript"/>
          <w:lang w:val="es-ES"/>
        </w:rPr>
        <w:t>+</w:t>
      </w:r>
      <w:r w:rsidRPr="009C24D4">
        <w:rPr>
          <w:lang w:val="es-ES"/>
        </w:rPr>
        <w:t>.</w:t>
      </w:r>
    </w:p>
    <w:p w:rsidR="002A7B43" w:rsidRPr="008831FE" w:rsidRDefault="008831FE" w:rsidP="008831FE">
      <w:pPr>
        <w:ind w:left="6" w:hanging="6"/>
        <w:jc w:val="both"/>
        <w:rPr>
          <w:lang w:val="es-ES"/>
        </w:rPr>
      </w:pPr>
      <w:r w:rsidRPr="009C24D4">
        <w:rPr>
          <w:lang w:val="es-ES"/>
        </w:rPr>
        <w:t>Ultimadamente, el nivel de los impactos de todos los problemas ambientales clave que se describieron anteriormente dependerá del tipo y el nivel de los esfuerzos de mitigación y adaptación que se realicen en la región en las próximas décadas.</w:t>
      </w:r>
      <w:r w:rsidR="002345BB" w:rsidRPr="008831FE">
        <w:rPr>
          <w:lang w:val="es-ES"/>
        </w:rPr>
        <w:t xml:space="preserve"> </w:t>
      </w:r>
    </w:p>
    <w:p w:rsidR="00251C68" w:rsidRPr="001819D9" w:rsidRDefault="00F940ED" w:rsidP="001819D9">
      <w:pPr>
        <w:pStyle w:val="Heading3"/>
        <w:spacing w:before="240" w:after="240"/>
        <w:rPr>
          <w:sz w:val="22"/>
          <w:szCs w:val="22"/>
        </w:rPr>
      </w:pPr>
      <w:bookmarkStart w:id="68" w:name="_Toc393887226"/>
      <w:bookmarkStart w:id="69" w:name="_Ref396298861"/>
      <w:bookmarkStart w:id="70" w:name="_Ref396298891"/>
      <w:bookmarkStart w:id="71" w:name="_Ref396301758"/>
      <w:bookmarkStart w:id="72" w:name="_Ref396302566"/>
      <w:bookmarkStart w:id="73" w:name="_Ref397520383"/>
      <w:bookmarkStart w:id="74" w:name="_Ref405227654"/>
      <w:bookmarkStart w:id="75" w:name="_Ref405227660"/>
      <w:bookmarkStart w:id="76" w:name="_Ref406535235"/>
      <w:bookmarkStart w:id="77" w:name="_Toc421560934"/>
      <w:r>
        <w:rPr>
          <w:sz w:val="22"/>
          <w:szCs w:val="22"/>
        </w:rPr>
        <w:lastRenderedPageBreak/>
        <w:t>Causas Raíz</w:t>
      </w:r>
      <w:bookmarkEnd w:id="68"/>
      <w:bookmarkEnd w:id="69"/>
      <w:bookmarkEnd w:id="70"/>
      <w:bookmarkEnd w:id="71"/>
      <w:bookmarkEnd w:id="72"/>
      <w:bookmarkEnd w:id="73"/>
      <w:bookmarkEnd w:id="74"/>
      <w:bookmarkEnd w:id="75"/>
      <w:bookmarkEnd w:id="76"/>
      <w:bookmarkEnd w:id="77"/>
    </w:p>
    <w:p w:rsidR="002B5880" w:rsidRPr="008831FE" w:rsidRDefault="008831FE" w:rsidP="001819D9">
      <w:pPr>
        <w:autoSpaceDE w:val="0"/>
        <w:autoSpaceDN w:val="0"/>
        <w:adjustRightInd w:val="0"/>
        <w:jc w:val="both"/>
        <w:rPr>
          <w:lang w:val="es-ES"/>
        </w:rPr>
      </w:pPr>
      <w:r w:rsidRPr="009C24D4">
        <w:rPr>
          <w:lang w:val="es-ES"/>
        </w:rPr>
        <w:t>Como parte de los ADTs</w:t>
      </w:r>
      <w:r w:rsidRPr="009C24D4">
        <w:rPr>
          <w:vertAlign w:val="superscript"/>
          <w:lang w:val="es-ES"/>
        </w:rPr>
        <w:footnoteReference w:id="33"/>
      </w:r>
      <w:r w:rsidRPr="009C24D4">
        <w:rPr>
          <w:lang w:val="es-ES"/>
        </w:rPr>
        <w:t xml:space="preserve"> realizados en el marco del Proyecto CLME, se realizaron Análisis de Cadena </w:t>
      </w:r>
      <w:r w:rsidR="00C871A6">
        <w:rPr>
          <w:lang w:val="es-ES"/>
        </w:rPr>
        <w:t xml:space="preserve">Causal  </w:t>
      </w:r>
      <w:r w:rsidRPr="009C24D4">
        <w:rPr>
          <w:lang w:val="es-ES"/>
        </w:rPr>
        <w:t>(ACC)</w:t>
      </w:r>
      <w:r w:rsidRPr="009C24D4">
        <w:rPr>
          <w:vertAlign w:val="superscript"/>
          <w:lang w:val="es-ES"/>
        </w:rPr>
        <w:footnoteReference w:id="34"/>
      </w:r>
      <w:r w:rsidRPr="009C24D4">
        <w:rPr>
          <w:lang w:val="es-ES"/>
        </w:rPr>
        <w:t xml:space="preserve"> para vincular los tres problemas ambientales clave (y sus impactos socioeconómicos asociados) que se describen en la Sección 1.3.1, a sus causas </w:t>
      </w:r>
      <w:r w:rsidRPr="009C24D4">
        <w:rPr>
          <w:i/>
          <w:lang w:val="es-ES"/>
        </w:rPr>
        <w:t>directas</w:t>
      </w:r>
      <w:r w:rsidRPr="009C24D4">
        <w:rPr>
          <w:lang w:val="es-ES"/>
        </w:rPr>
        <w:t xml:space="preserve">, </w:t>
      </w:r>
      <w:r w:rsidRPr="009C24D4">
        <w:rPr>
          <w:i/>
          <w:lang w:val="es-ES"/>
        </w:rPr>
        <w:t xml:space="preserve">intermedias y </w:t>
      </w:r>
      <w:r w:rsidR="004B16BA">
        <w:rPr>
          <w:i/>
          <w:lang w:val="es-ES"/>
        </w:rPr>
        <w:t xml:space="preserve">de </w:t>
      </w:r>
      <w:r w:rsidRPr="009C24D4">
        <w:rPr>
          <w:i/>
          <w:lang w:val="es-ES"/>
        </w:rPr>
        <w:t>raíz</w:t>
      </w:r>
      <w:r w:rsidRPr="009C24D4">
        <w:rPr>
          <w:lang w:val="es-ES"/>
        </w:rPr>
        <w:t>.</w:t>
      </w:r>
    </w:p>
    <w:p w:rsidR="001819D9" w:rsidRPr="00F940ED" w:rsidRDefault="00AF166D" w:rsidP="001819D9">
      <w:pPr>
        <w:pStyle w:val="Caption"/>
        <w:spacing w:after="240"/>
        <w:jc w:val="center"/>
        <w:rPr>
          <w:lang w:val="es-ES"/>
        </w:rPr>
      </w:pPr>
      <w:bookmarkStart w:id="78" w:name="_Toc421561009"/>
      <w:r w:rsidRPr="00F940ED">
        <w:rPr>
          <w:lang w:val="es-ES"/>
        </w:rPr>
        <w:t>Figura</w:t>
      </w:r>
      <w:r w:rsidR="00BA4BF8" w:rsidRPr="00F940ED">
        <w:rPr>
          <w:lang w:val="es-ES"/>
        </w:rPr>
        <w:t xml:space="preserve"> </w:t>
      </w:r>
      <w:r w:rsidR="00494D8C">
        <w:fldChar w:fldCharType="begin"/>
      </w:r>
      <w:r w:rsidR="00BA4BF8" w:rsidRPr="00F940ED">
        <w:rPr>
          <w:lang w:val="es-ES"/>
        </w:rPr>
        <w:instrText xml:space="preserve"> SEQ Figure \* ARABIC </w:instrText>
      </w:r>
      <w:r w:rsidR="00494D8C">
        <w:fldChar w:fldCharType="separate"/>
      </w:r>
      <w:r w:rsidR="00772076" w:rsidRPr="00F940ED">
        <w:rPr>
          <w:noProof/>
          <w:lang w:val="es-ES"/>
        </w:rPr>
        <w:t>6</w:t>
      </w:r>
      <w:r w:rsidR="00494D8C">
        <w:fldChar w:fldCharType="end"/>
      </w:r>
      <w:r w:rsidR="00BA4BF8" w:rsidRPr="00F940ED">
        <w:rPr>
          <w:lang w:val="es-ES"/>
        </w:rPr>
        <w:t xml:space="preserve">. </w:t>
      </w:r>
      <w:r w:rsidR="00F940ED" w:rsidRPr="00F940ED">
        <w:rPr>
          <w:lang w:val="es-ES"/>
        </w:rPr>
        <w:t xml:space="preserve">Cadena </w:t>
      </w:r>
      <w:r w:rsidR="00C871A6">
        <w:rPr>
          <w:lang w:val="es-ES"/>
        </w:rPr>
        <w:t>Causal</w:t>
      </w:r>
      <w:r w:rsidR="00F940ED" w:rsidRPr="00F940ED">
        <w:rPr>
          <w:lang w:val="es-ES"/>
        </w:rPr>
        <w:t xml:space="preserve"> Simplificada</w:t>
      </w:r>
      <w:bookmarkEnd w:id="78"/>
    </w:p>
    <w:p w:rsidR="009A19FA" w:rsidRPr="009A19FA" w:rsidRDefault="001819D9" w:rsidP="001819D9">
      <w:pPr>
        <w:pStyle w:val="Caption"/>
        <w:spacing w:after="240"/>
        <w:ind w:left="357"/>
        <w:jc w:val="center"/>
        <w:rPr>
          <w:lang w:val="en-US"/>
        </w:rPr>
      </w:pPr>
      <w:r>
        <w:rPr>
          <w:noProof/>
          <w:lang w:val="en-US"/>
        </w:rPr>
        <w:drawing>
          <wp:inline distT="0" distB="0" distL="0" distR="0" wp14:anchorId="0E7C3C9E" wp14:editId="4F2E2CE0">
            <wp:extent cx="5324798" cy="2503425"/>
            <wp:effectExtent l="0" t="0" r="0" b="0"/>
            <wp:docPr id="14344" name="Picture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32169" cy="2506890"/>
                    </a:xfrm>
                    <a:prstGeom prst="rect">
                      <a:avLst/>
                    </a:prstGeom>
                    <a:noFill/>
                  </pic:spPr>
                </pic:pic>
              </a:graphicData>
            </a:graphic>
          </wp:inline>
        </w:drawing>
      </w:r>
    </w:p>
    <w:p w:rsidR="008831FE" w:rsidRPr="009C24D4" w:rsidRDefault="008831FE" w:rsidP="008831FE">
      <w:pPr>
        <w:autoSpaceDE w:val="0"/>
        <w:autoSpaceDN w:val="0"/>
        <w:adjustRightInd w:val="0"/>
        <w:jc w:val="both"/>
        <w:rPr>
          <w:bCs/>
          <w:lang w:val="es-ES"/>
        </w:rPr>
      </w:pPr>
      <w:r w:rsidRPr="009C24D4">
        <w:rPr>
          <w:bCs/>
          <w:lang w:val="es-ES"/>
        </w:rPr>
        <w:t xml:space="preserve">En el marco del Proyecto CLME, y siguiendo en enfoque de ADT/PAE del FMAM, se reconoció plenamente la importancia de abordar las causas raíz de la degradación ambiental. Mientras que abordar las causas directas puede generar resultados a nivel local en el corto plazo, se reconoce que este enfoque no será sostenible ni </w:t>
      </w:r>
      <w:r w:rsidR="004B16BA">
        <w:rPr>
          <w:bCs/>
          <w:lang w:val="es-ES"/>
        </w:rPr>
        <w:t>costo-</w:t>
      </w:r>
      <w:r w:rsidRPr="009C24D4">
        <w:rPr>
          <w:bCs/>
          <w:lang w:val="es-ES"/>
        </w:rPr>
        <w:t>efectivo si no se erradican o controlan las causas raíz de los problemas identificados a un nivel más amplio de toda la región</w:t>
      </w:r>
      <w:r w:rsidRPr="009C24D4">
        <w:rPr>
          <w:bCs/>
          <w:vertAlign w:val="superscript"/>
          <w:lang w:val="es-ES"/>
        </w:rPr>
        <w:footnoteReference w:id="35"/>
      </w:r>
      <w:r w:rsidRPr="009C24D4">
        <w:rPr>
          <w:bCs/>
          <w:lang w:val="es-ES"/>
        </w:rPr>
        <w:t>. Por ende, será necesario abordar las causas raíz al nivel de ecosistema</w:t>
      </w:r>
      <w:r w:rsidRPr="009C24D4">
        <w:rPr>
          <w:bCs/>
          <w:vertAlign w:val="superscript"/>
          <w:lang w:val="es-ES"/>
        </w:rPr>
        <w:footnoteReference w:id="36"/>
      </w:r>
      <w:r w:rsidRPr="009C24D4">
        <w:rPr>
          <w:bCs/>
          <w:lang w:val="es-ES"/>
        </w:rPr>
        <w:t xml:space="preserve"> con el fin de lograr impactos y resultados sostenibles y globalmente relevantes para toda la región.</w:t>
      </w:r>
    </w:p>
    <w:p w:rsidR="008831FE" w:rsidRPr="009C24D4" w:rsidRDefault="008831FE" w:rsidP="008831FE">
      <w:pPr>
        <w:autoSpaceDE w:val="0"/>
        <w:autoSpaceDN w:val="0"/>
        <w:adjustRightInd w:val="0"/>
        <w:jc w:val="both"/>
        <w:rPr>
          <w:color w:val="000000" w:themeColor="text1"/>
          <w:lang w:val="es-ES"/>
        </w:rPr>
      </w:pPr>
      <w:r w:rsidRPr="009C24D4">
        <w:rPr>
          <w:color w:val="000000" w:themeColor="text1"/>
          <w:lang w:val="es-ES"/>
        </w:rPr>
        <w:t>Las siguientes siete causas raíz de corte transversal fueron identificadas:</w:t>
      </w:r>
    </w:p>
    <w:p w:rsidR="008831FE" w:rsidRPr="009C24D4" w:rsidRDefault="008831FE" w:rsidP="008831FE">
      <w:pPr>
        <w:numPr>
          <w:ilvl w:val="0"/>
          <w:numId w:val="40"/>
        </w:numPr>
        <w:autoSpaceDE w:val="0"/>
        <w:autoSpaceDN w:val="0"/>
        <w:adjustRightInd w:val="0"/>
        <w:contextualSpacing/>
        <w:jc w:val="both"/>
        <w:rPr>
          <w:b/>
          <w:color w:val="000000" w:themeColor="text1"/>
          <w:lang w:val="es-ES"/>
        </w:rPr>
      </w:pPr>
      <w:r w:rsidRPr="009C24D4">
        <w:rPr>
          <w:b/>
          <w:i/>
          <w:color w:val="000000" w:themeColor="text1"/>
          <w:lang w:val="es-ES"/>
        </w:rPr>
        <w:t>gobernanza débil (incluyendo marcos legales e institucionales)</w:t>
      </w:r>
      <w:r w:rsidRPr="009C24D4">
        <w:rPr>
          <w:b/>
          <w:color w:val="000000" w:themeColor="text1"/>
          <w:lang w:val="es-ES"/>
        </w:rPr>
        <w:t xml:space="preserve">; </w:t>
      </w:r>
    </w:p>
    <w:p w:rsidR="008831FE" w:rsidRPr="009C24D4" w:rsidRDefault="008831FE" w:rsidP="008831FE">
      <w:pPr>
        <w:numPr>
          <w:ilvl w:val="0"/>
          <w:numId w:val="40"/>
        </w:numPr>
        <w:autoSpaceDE w:val="0"/>
        <w:autoSpaceDN w:val="0"/>
        <w:adjustRightInd w:val="0"/>
        <w:contextualSpacing/>
        <w:jc w:val="both"/>
        <w:rPr>
          <w:b/>
          <w:color w:val="000000" w:themeColor="text1"/>
          <w:lang w:val="es-ES"/>
        </w:rPr>
      </w:pPr>
      <w:r w:rsidRPr="009C24D4">
        <w:rPr>
          <w:b/>
          <w:i/>
          <w:color w:val="000000" w:themeColor="text1"/>
          <w:lang w:val="es-ES"/>
        </w:rPr>
        <w:t>recursos humanos y financieros limitados</w:t>
      </w:r>
      <w:r w:rsidRPr="009C24D4">
        <w:rPr>
          <w:b/>
          <w:color w:val="000000" w:themeColor="text1"/>
          <w:lang w:val="es-ES"/>
        </w:rPr>
        <w:t xml:space="preserve">; </w:t>
      </w:r>
    </w:p>
    <w:p w:rsidR="008831FE" w:rsidRPr="009C24D4" w:rsidRDefault="008831FE" w:rsidP="008831FE">
      <w:pPr>
        <w:numPr>
          <w:ilvl w:val="0"/>
          <w:numId w:val="40"/>
        </w:numPr>
        <w:autoSpaceDE w:val="0"/>
        <w:autoSpaceDN w:val="0"/>
        <w:adjustRightInd w:val="0"/>
        <w:contextualSpacing/>
        <w:jc w:val="both"/>
        <w:rPr>
          <w:b/>
          <w:color w:val="000000" w:themeColor="text1"/>
          <w:lang w:val="es-ES"/>
        </w:rPr>
      </w:pPr>
      <w:r w:rsidRPr="009C24D4">
        <w:rPr>
          <w:b/>
          <w:i/>
          <w:color w:val="000000" w:themeColor="text1"/>
          <w:lang w:val="es-ES"/>
        </w:rPr>
        <w:t>datos e información/conocimientos inadecuados (o falta de acceso a los mismos)</w:t>
      </w:r>
      <w:r w:rsidRPr="009C24D4">
        <w:rPr>
          <w:b/>
          <w:color w:val="000000" w:themeColor="text1"/>
          <w:lang w:val="es-ES"/>
        </w:rPr>
        <w:t xml:space="preserve">; </w:t>
      </w:r>
    </w:p>
    <w:p w:rsidR="008831FE" w:rsidRPr="009C24D4" w:rsidRDefault="008831FE" w:rsidP="008831FE">
      <w:pPr>
        <w:numPr>
          <w:ilvl w:val="0"/>
          <w:numId w:val="40"/>
        </w:numPr>
        <w:autoSpaceDE w:val="0"/>
        <w:autoSpaceDN w:val="0"/>
        <w:adjustRightInd w:val="0"/>
        <w:contextualSpacing/>
        <w:jc w:val="both"/>
        <w:rPr>
          <w:b/>
          <w:color w:val="000000" w:themeColor="text1"/>
          <w:lang w:val="es-ES"/>
        </w:rPr>
      </w:pPr>
      <w:r w:rsidRPr="009C24D4">
        <w:rPr>
          <w:b/>
          <w:i/>
          <w:color w:val="000000" w:themeColor="text1"/>
          <w:lang w:val="es-ES"/>
        </w:rPr>
        <w:t>inadecuada conciencia y participación del público</w:t>
      </w:r>
      <w:r w:rsidRPr="009C24D4">
        <w:rPr>
          <w:b/>
          <w:color w:val="000000" w:themeColor="text1"/>
          <w:lang w:val="es-ES"/>
        </w:rPr>
        <w:t xml:space="preserve">; </w:t>
      </w:r>
    </w:p>
    <w:p w:rsidR="008831FE" w:rsidRPr="009C24D4" w:rsidRDefault="008831FE" w:rsidP="008831FE">
      <w:pPr>
        <w:numPr>
          <w:ilvl w:val="0"/>
          <w:numId w:val="40"/>
        </w:numPr>
        <w:autoSpaceDE w:val="0"/>
        <w:autoSpaceDN w:val="0"/>
        <w:adjustRightInd w:val="0"/>
        <w:contextualSpacing/>
        <w:jc w:val="both"/>
        <w:rPr>
          <w:b/>
          <w:color w:val="000000" w:themeColor="text1"/>
          <w:lang w:val="es-ES"/>
        </w:rPr>
      </w:pPr>
      <w:r w:rsidRPr="009C24D4">
        <w:rPr>
          <w:b/>
          <w:i/>
          <w:color w:val="000000" w:themeColor="text1"/>
          <w:lang w:val="es-ES"/>
        </w:rPr>
        <w:t>inadecuada consideración del valor de los bienes y servicios ecosistémicos</w:t>
      </w:r>
      <w:r w:rsidRPr="009C24D4">
        <w:rPr>
          <w:b/>
          <w:color w:val="000000" w:themeColor="text1"/>
          <w:lang w:val="es-ES"/>
        </w:rPr>
        <w:t xml:space="preserve">; </w:t>
      </w:r>
    </w:p>
    <w:p w:rsidR="008831FE" w:rsidRPr="009C24D4" w:rsidRDefault="008831FE" w:rsidP="008831FE">
      <w:pPr>
        <w:numPr>
          <w:ilvl w:val="0"/>
          <w:numId w:val="40"/>
        </w:numPr>
        <w:autoSpaceDE w:val="0"/>
        <w:autoSpaceDN w:val="0"/>
        <w:adjustRightInd w:val="0"/>
        <w:contextualSpacing/>
        <w:jc w:val="both"/>
        <w:rPr>
          <w:b/>
          <w:color w:val="000000" w:themeColor="text1"/>
          <w:lang w:val="es-ES"/>
        </w:rPr>
      </w:pPr>
      <w:r w:rsidRPr="009C24D4">
        <w:rPr>
          <w:b/>
          <w:i/>
          <w:color w:val="000000" w:themeColor="text1"/>
          <w:lang w:val="es-ES"/>
        </w:rPr>
        <w:t>presiones poblacionales y culturales</w:t>
      </w:r>
      <w:r w:rsidRPr="009C24D4">
        <w:rPr>
          <w:b/>
          <w:color w:val="000000" w:themeColor="text1"/>
          <w:lang w:val="es-ES"/>
        </w:rPr>
        <w:t xml:space="preserve">; </w:t>
      </w:r>
    </w:p>
    <w:p w:rsidR="008831FE" w:rsidRPr="009C24D4" w:rsidRDefault="008831FE" w:rsidP="008831FE">
      <w:pPr>
        <w:numPr>
          <w:ilvl w:val="0"/>
          <w:numId w:val="40"/>
        </w:numPr>
        <w:autoSpaceDE w:val="0"/>
        <w:autoSpaceDN w:val="0"/>
        <w:adjustRightInd w:val="0"/>
        <w:contextualSpacing/>
        <w:jc w:val="both"/>
        <w:rPr>
          <w:b/>
          <w:color w:val="000000" w:themeColor="text1"/>
          <w:lang w:val="es-ES"/>
        </w:rPr>
      </w:pPr>
      <w:r w:rsidRPr="009C24D4">
        <w:rPr>
          <w:b/>
          <w:i/>
          <w:color w:val="000000" w:themeColor="text1"/>
          <w:lang w:val="es-ES"/>
        </w:rPr>
        <w:t>dependencia externa y del comercio</w:t>
      </w:r>
    </w:p>
    <w:p w:rsidR="008831FE" w:rsidRPr="009C24D4" w:rsidRDefault="008831FE" w:rsidP="008831FE">
      <w:pPr>
        <w:autoSpaceDE w:val="0"/>
        <w:autoSpaceDN w:val="0"/>
        <w:adjustRightInd w:val="0"/>
        <w:jc w:val="both"/>
        <w:rPr>
          <w:lang w:val="es-ES"/>
        </w:rPr>
      </w:pPr>
    </w:p>
    <w:p w:rsidR="00251C68" w:rsidRPr="008831FE" w:rsidRDefault="008831FE" w:rsidP="008831FE">
      <w:pPr>
        <w:autoSpaceDE w:val="0"/>
        <w:autoSpaceDN w:val="0"/>
        <w:adjustRightInd w:val="0"/>
        <w:jc w:val="both"/>
        <w:rPr>
          <w:lang w:val="es-ES"/>
        </w:rPr>
      </w:pPr>
      <w:r w:rsidRPr="009C24D4">
        <w:rPr>
          <w:lang w:val="es-ES"/>
        </w:rPr>
        <w:lastRenderedPageBreak/>
        <w:t>El abordar estas causas raíz representa un elemento central en la resolución a largo plazo de los problemas ambientales clave y sus problemas socioeconómicos asociados en el CLME</w:t>
      </w:r>
      <w:r w:rsidRPr="009C24D4">
        <w:rPr>
          <w:vertAlign w:val="superscript"/>
          <w:lang w:val="es-ES"/>
        </w:rPr>
        <w:t>+</w:t>
      </w:r>
      <w:r w:rsidRPr="009C24D4">
        <w:rPr>
          <w:lang w:val="es-ES"/>
        </w:rPr>
        <w:t xml:space="preserve"> (Sección 1.3.3), y han sido debidamente tenidos en cuenta en el desarrollo del </w:t>
      </w:r>
      <w:r w:rsidRPr="009C24D4">
        <w:rPr>
          <w:i/>
          <w:lang w:val="es-ES"/>
        </w:rPr>
        <w:t>Programa de Acciones Estratégicas del CLME</w:t>
      </w:r>
      <w:r w:rsidRPr="009C24D4">
        <w:rPr>
          <w:i/>
          <w:vertAlign w:val="superscript"/>
          <w:lang w:val="es-ES"/>
        </w:rPr>
        <w:t>+</w:t>
      </w:r>
      <w:r w:rsidRPr="009C24D4">
        <w:rPr>
          <w:i/>
          <w:lang w:val="es-ES"/>
        </w:rPr>
        <w:t xml:space="preserve"> (PAE)</w:t>
      </w:r>
      <w:r w:rsidRPr="009C24D4">
        <w:rPr>
          <w:lang w:val="es-ES"/>
        </w:rPr>
        <w:t xml:space="preserve"> que fue endosado regionalmente. Como proyecto que catalizará la implementación de este PAE, la eliminación de las causas raíz de la degradación ambiental ha sido una de las prioridades para el desarrollo de la estrategia del proyecto (Sección 2), y representa la columna vertebral del Marco Lógico del Proyecto CLME</w:t>
      </w:r>
      <w:r w:rsidRPr="009C24D4">
        <w:rPr>
          <w:vertAlign w:val="superscript"/>
          <w:lang w:val="es-ES"/>
        </w:rPr>
        <w:t>+</w:t>
      </w:r>
      <w:r w:rsidRPr="009C24D4">
        <w:rPr>
          <w:lang w:val="es-ES"/>
        </w:rPr>
        <w:t xml:space="preserve"> (LogFrame; ver la Sección 3).</w:t>
      </w:r>
    </w:p>
    <w:p w:rsidR="00251C68" w:rsidRPr="00F940ED" w:rsidRDefault="00F940ED" w:rsidP="00251C68">
      <w:pPr>
        <w:pStyle w:val="Heading3"/>
        <w:spacing w:before="240" w:after="240"/>
        <w:rPr>
          <w:sz w:val="22"/>
          <w:szCs w:val="22"/>
          <w:lang w:val="es-ES"/>
        </w:rPr>
      </w:pPr>
      <w:bookmarkStart w:id="79" w:name="_Toc393887227"/>
      <w:bookmarkStart w:id="80" w:name="_Ref396300732"/>
      <w:bookmarkStart w:id="81" w:name="_Toc421560935"/>
      <w:r w:rsidRPr="00F940ED">
        <w:rPr>
          <w:sz w:val="22"/>
          <w:szCs w:val="22"/>
          <w:lang w:val="es-ES"/>
        </w:rPr>
        <w:t>Solución de largo plazo</w:t>
      </w:r>
      <w:bookmarkEnd w:id="79"/>
      <w:bookmarkEnd w:id="80"/>
      <w:bookmarkEnd w:id="81"/>
    </w:p>
    <w:p w:rsidR="00110BC0" w:rsidRPr="00F940ED" w:rsidRDefault="00F940ED" w:rsidP="00110BC0">
      <w:pPr>
        <w:pStyle w:val="Heading4"/>
        <w:spacing w:after="240"/>
        <w:ind w:left="862" w:hanging="862"/>
        <w:jc w:val="both"/>
        <w:rPr>
          <w:color w:val="000000" w:themeColor="text1"/>
          <w:lang w:val="es-ES"/>
        </w:rPr>
      </w:pPr>
      <w:bookmarkStart w:id="82" w:name="_Ref397505354"/>
      <w:r w:rsidRPr="00F940ED">
        <w:rPr>
          <w:color w:val="auto"/>
          <w:lang w:val="es-ES"/>
        </w:rPr>
        <w:t>Visión de largo plazo para el</w:t>
      </w:r>
      <w:r w:rsidR="00110BC0" w:rsidRPr="00F940ED">
        <w:rPr>
          <w:color w:val="auto"/>
          <w:lang w:val="es-ES"/>
        </w:rPr>
        <w:t xml:space="preserve"> CLME</w:t>
      </w:r>
      <w:r w:rsidR="00110BC0" w:rsidRPr="00F940ED">
        <w:rPr>
          <w:color w:val="auto"/>
          <w:vertAlign w:val="superscript"/>
          <w:lang w:val="es-ES"/>
        </w:rPr>
        <w:t>+</w:t>
      </w:r>
      <w:bookmarkEnd w:id="82"/>
    </w:p>
    <w:p w:rsidR="00CF0F2A" w:rsidRPr="009C24D4" w:rsidRDefault="00CF0F2A" w:rsidP="00CF0F2A">
      <w:pPr>
        <w:jc w:val="both"/>
        <w:rPr>
          <w:lang w:val="es-ES"/>
        </w:rPr>
      </w:pPr>
      <w:r w:rsidRPr="009C24D4">
        <w:rPr>
          <w:lang w:val="es-ES"/>
        </w:rPr>
        <w:t>Las secciones anteriores del presente Documento de Proyecto resaltaban la alta dependencia que tienen el crecimiento económico sostenido, el bienestar social y la estabilidad política en la Región del CLME</w:t>
      </w:r>
      <w:r w:rsidRPr="009C24D4">
        <w:rPr>
          <w:vertAlign w:val="superscript"/>
          <w:lang w:val="es-ES"/>
        </w:rPr>
        <w:t>+</w:t>
      </w:r>
      <w:r w:rsidRPr="009C24D4">
        <w:rPr>
          <w:lang w:val="es-ES"/>
        </w:rPr>
        <w:t xml:space="preserve"> (y más allá) del suministro de bienes y servicios por parte de los ecosistemas marinos.</w:t>
      </w:r>
    </w:p>
    <w:p w:rsidR="00CF0F2A" w:rsidRPr="009C24D4" w:rsidRDefault="00CF0F2A" w:rsidP="00CF0F2A">
      <w:pPr>
        <w:jc w:val="both"/>
        <w:rPr>
          <w:lang w:val="es-ES"/>
        </w:rPr>
      </w:pPr>
      <w:r w:rsidRPr="009C24D4">
        <w:rPr>
          <w:lang w:val="es-ES"/>
        </w:rPr>
        <w:t>Dentro de la región, se ha logrado ahora un consenso amplio sobre: la necesidad de implementar un enfoque ecosistem</w:t>
      </w:r>
      <w:r w:rsidR="00485D3C">
        <w:rPr>
          <w:lang w:val="es-ES"/>
        </w:rPr>
        <w:t>ico</w:t>
      </w:r>
      <w:r w:rsidRPr="009C24D4">
        <w:rPr>
          <w:lang w:val="es-ES"/>
        </w:rPr>
        <w:t xml:space="preserve"> (E</w:t>
      </w:r>
      <w:r w:rsidR="00485D3C">
        <w:rPr>
          <w:lang w:val="es-ES"/>
        </w:rPr>
        <w:t>E</w:t>
      </w:r>
      <w:r w:rsidRPr="009C24D4">
        <w:rPr>
          <w:lang w:val="es-ES"/>
        </w:rPr>
        <w:t xml:space="preserve">/EEP) para el manejo de los RMVc; la importancia fundamental de abordar las causas raíz de la degradación ambiental, y la necesidad de incorporar consideraciones sobre la mitigación y adaptación al cambio climático en todos los sectores que tienen interés en el medio ambiente marino. Este consenso ha sido logrado en gran parte gracias al apoyo </w:t>
      </w:r>
      <w:r>
        <w:rPr>
          <w:lang w:val="es-ES"/>
        </w:rPr>
        <w:t>dado</w:t>
      </w:r>
      <w:r w:rsidRPr="009C24D4">
        <w:rPr>
          <w:lang w:val="es-ES"/>
        </w:rPr>
        <w:t xml:space="preserve"> por el FMAM para el desarrollo de capacidades fundaciones durante el periodo 2009-2014.</w:t>
      </w:r>
    </w:p>
    <w:p w:rsidR="00CF0F2A" w:rsidRPr="009C24D4" w:rsidRDefault="00CF0F2A" w:rsidP="00CF0F2A">
      <w:pPr>
        <w:jc w:val="both"/>
        <w:rPr>
          <w:lang w:val="es-ES"/>
        </w:rPr>
      </w:pPr>
      <w:r w:rsidRPr="009C24D4">
        <w:rPr>
          <w:lang w:val="es-ES"/>
        </w:rPr>
        <w:t xml:space="preserve">En este mismo contexto, la siguiente declaración de </w:t>
      </w:r>
      <w:r w:rsidRPr="00017AD7">
        <w:rPr>
          <w:i/>
          <w:lang w:val="es-ES"/>
        </w:rPr>
        <w:t>visión a largo plazo</w:t>
      </w:r>
      <w:r w:rsidRPr="009C24D4">
        <w:rPr>
          <w:lang w:val="es-ES"/>
        </w:rPr>
        <w:t xml:space="preserve"> para el medio ambiente marino fue </w:t>
      </w:r>
      <w:r>
        <w:rPr>
          <w:lang w:val="es-ES"/>
        </w:rPr>
        <w:t>desarrollada</w:t>
      </w:r>
      <w:r w:rsidRPr="009C24D4">
        <w:rPr>
          <w:lang w:val="es-ES"/>
        </w:rPr>
        <w:t xml:space="preserve"> y adoptada por el CLME</w:t>
      </w:r>
      <w:r w:rsidRPr="009C24D4">
        <w:rPr>
          <w:vertAlign w:val="superscript"/>
          <w:lang w:val="es-ES"/>
        </w:rPr>
        <w:t>+</w:t>
      </w:r>
      <w:r w:rsidRPr="009C24D4">
        <w:rPr>
          <w:lang w:val="es-ES"/>
        </w:rPr>
        <w:t>:</w:t>
      </w:r>
    </w:p>
    <w:p w:rsidR="00CF0F2A" w:rsidRPr="009C24D4" w:rsidRDefault="00CF0F2A" w:rsidP="00CF0F2A">
      <w:pPr>
        <w:autoSpaceDE w:val="0"/>
        <w:autoSpaceDN w:val="0"/>
        <w:adjustRightInd w:val="0"/>
        <w:ind w:left="720"/>
        <w:jc w:val="both"/>
        <w:rPr>
          <w:i/>
          <w:lang w:val="es-ES"/>
        </w:rPr>
      </w:pPr>
      <w:r w:rsidRPr="009C24D4">
        <w:rPr>
          <w:i/>
          <w:lang w:val="es-ES"/>
        </w:rPr>
        <w:t>“Ecosistemas marinos saludables que sean adecuadamente valorados y protegidos por medio de arreglos de gobernanza robustos, integradores e incluyentes al nivel regional, subregional, nacional y local, que a su vez efectivamente permitan un</w:t>
      </w:r>
      <w:r w:rsidR="0069212D">
        <w:rPr>
          <w:i/>
          <w:lang w:val="es-ES"/>
        </w:rPr>
        <w:t xml:space="preserve"> manejo</w:t>
      </w:r>
      <w:r w:rsidRPr="009C24D4">
        <w:rPr>
          <w:i/>
          <w:lang w:val="es-ES"/>
        </w:rPr>
        <w:t xml:space="preserve"> adaptativ</w:t>
      </w:r>
      <w:r w:rsidR="0069212D">
        <w:rPr>
          <w:i/>
          <w:lang w:val="es-ES"/>
        </w:rPr>
        <w:t>o</w:t>
      </w:r>
      <w:r w:rsidRPr="009C24D4">
        <w:rPr>
          <w:i/>
          <w:lang w:val="es-ES"/>
        </w:rPr>
        <w:t xml:space="preserve"> que maximice, de manera sostenible, la provisión de bienes y servicios que apoyen formas mejoradas de sustento y bienestar humano” (PAE del CLME</w:t>
      </w:r>
      <w:r w:rsidRPr="009C24D4">
        <w:rPr>
          <w:i/>
          <w:vertAlign w:val="superscript"/>
          <w:lang w:val="es-ES"/>
        </w:rPr>
        <w:t>+</w:t>
      </w:r>
      <w:r w:rsidRPr="009C24D4">
        <w:rPr>
          <w:i/>
          <w:lang w:val="es-ES"/>
        </w:rPr>
        <w:t>, p. 17)</w:t>
      </w:r>
    </w:p>
    <w:p w:rsidR="00CF0F2A" w:rsidRPr="009C24D4" w:rsidRDefault="00CF0F2A" w:rsidP="00CF0F2A">
      <w:pPr>
        <w:jc w:val="both"/>
        <w:rPr>
          <w:lang w:val="es-ES"/>
        </w:rPr>
      </w:pPr>
      <w:r w:rsidRPr="009C24D4">
        <w:rPr>
          <w:lang w:val="es-ES"/>
        </w:rPr>
        <w:t>Esta visión a largo plazo para el CLME</w:t>
      </w:r>
      <w:r w:rsidRPr="009C24D4">
        <w:rPr>
          <w:vertAlign w:val="superscript"/>
          <w:lang w:val="es-ES"/>
        </w:rPr>
        <w:t>+</w:t>
      </w:r>
      <w:r w:rsidRPr="009C24D4">
        <w:rPr>
          <w:lang w:val="es-ES"/>
        </w:rPr>
        <w:t xml:space="preserve"> reconoce que, en un contexto de presiones y demanda de recursos cada vez mayores, exacerbado por el cambio climático y el crecimiento de la población, la provisión sostenida de bienes y servicios requerirá de mejoras sustanciales en la coordinación sobre el uso de recursos entre los diferentes grupos sociales que tienen un interés en el medio ambiente marino. </w:t>
      </w:r>
    </w:p>
    <w:p w:rsidR="00CF0F2A" w:rsidRPr="009C24D4" w:rsidRDefault="00CF0F2A" w:rsidP="00CF0F2A">
      <w:pPr>
        <w:jc w:val="both"/>
        <w:rPr>
          <w:lang w:val="es-ES"/>
        </w:rPr>
      </w:pPr>
      <w:r w:rsidRPr="009C24D4">
        <w:rPr>
          <w:lang w:val="es-ES"/>
        </w:rPr>
        <w:t>En consecuencia, existe mayor conciencia en la región de que se deben tomar medidas urgentes para la implementación de un modelo de gobernanza integrador y bien coordinado de varios niveles y basado en los ecosistemas para la gestión adaptativa y sostenible del uso de los recursos marinos en todo el CLME</w:t>
      </w:r>
      <w:r w:rsidRPr="009C24D4">
        <w:rPr>
          <w:vertAlign w:val="superscript"/>
          <w:lang w:val="es-ES"/>
        </w:rPr>
        <w:t>+</w:t>
      </w:r>
      <w:r w:rsidRPr="009C24D4">
        <w:rPr>
          <w:lang w:val="es-ES"/>
        </w:rPr>
        <w:t>. Este reconocimiento va acorde con la creciente aceptación global de que “</w:t>
      </w:r>
      <w:r w:rsidRPr="00017AD7">
        <w:rPr>
          <w:b/>
          <w:i/>
          <w:lang w:val="es-ES"/>
        </w:rPr>
        <w:t>se requiere urgentemente de una gobernanza mejorada si se ha de manejar efectivamente una mayor actividad económica en el océano y detener y reversar la degradación ambiental</w:t>
      </w:r>
      <w:r w:rsidRPr="009C24D4">
        <w:rPr>
          <w:lang w:val="es-ES"/>
        </w:rPr>
        <w:t>” (The Economist, 2014).</w:t>
      </w:r>
    </w:p>
    <w:p w:rsidR="004B0A76" w:rsidRPr="00CF0F2A" w:rsidRDefault="00CF0F2A" w:rsidP="00CF0F2A">
      <w:pPr>
        <w:jc w:val="both"/>
        <w:rPr>
          <w:color w:val="000000" w:themeColor="text1"/>
          <w:lang w:val="es-ES"/>
        </w:rPr>
      </w:pPr>
      <w:r w:rsidRPr="009C24D4">
        <w:rPr>
          <w:lang w:val="es-ES"/>
        </w:rPr>
        <w:t xml:space="preserve">La </w:t>
      </w:r>
      <w:r w:rsidRPr="009C24D4">
        <w:rPr>
          <w:i/>
          <w:lang w:val="es-ES"/>
        </w:rPr>
        <w:t>gobernanza interactiva</w:t>
      </w:r>
      <w:r w:rsidRPr="009C24D4">
        <w:rPr>
          <w:lang w:val="es-ES"/>
        </w:rPr>
        <w:t xml:space="preserve"> enfatiza la resolución de problemas sociales y la creación de oportunidades sociales por medio de interacciones entre los actores civiles, públicos y privados. Dicho enfoque interactivo y colaborativo será esencial para lograr el objetivo anterior y una transi</w:t>
      </w:r>
      <w:r>
        <w:rPr>
          <w:lang w:val="es-ES"/>
        </w:rPr>
        <w:t>ción haci</w:t>
      </w:r>
      <w:r w:rsidRPr="009C24D4">
        <w:rPr>
          <w:lang w:val="es-ES"/>
        </w:rPr>
        <w:t xml:space="preserve">a una </w:t>
      </w:r>
      <w:r w:rsidRPr="009C24D4">
        <w:rPr>
          <w:b/>
          <w:lang w:val="es-ES"/>
        </w:rPr>
        <w:t>economía azul</w:t>
      </w:r>
      <w:r w:rsidRPr="009C24D4">
        <w:rPr>
          <w:lang w:val="es-ES"/>
        </w:rPr>
        <w:t xml:space="preserve"> en la región. Una mayor participación de los diferentes actores sociales en los procesos formales de gobernanza será por lo tanto de importancia crítica. Por ello, un marco de gobernanza </w:t>
      </w:r>
      <w:r w:rsidRPr="009C24D4">
        <w:rPr>
          <w:lang w:val="es-ES"/>
        </w:rPr>
        <w:lastRenderedPageBreak/>
        <w:t>regional integrado debe involucrar a todos los sectores que tienen interés en el medio ambiente marino (ej.</w:t>
      </w:r>
      <w:r>
        <w:rPr>
          <w:lang w:val="es-ES"/>
        </w:rPr>
        <w:t xml:space="preserve"> </w:t>
      </w:r>
      <w:r w:rsidRPr="009C24D4">
        <w:rPr>
          <w:lang w:val="es-ES"/>
        </w:rPr>
        <w:t xml:space="preserve">las pesquerías, el turismo, el transporte marítimo, el sector petrolero, etc.). </w:t>
      </w:r>
      <w:r w:rsidR="004B0A76" w:rsidRPr="00CF0F2A">
        <w:rPr>
          <w:color w:val="000000" w:themeColor="text1"/>
          <w:lang w:val="es-ES"/>
        </w:rPr>
        <w:t xml:space="preserve"> </w:t>
      </w:r>
    </w:p>
    <w:p w:rsidR="008D1599" w:rsidRPr="00F940ED" w:rsidRDefault="00F940ED" w:rsidP="008D1599">
      <w:pPr>
        <w:pStyle w:val="Heading4"/>
        <w:spacing w:after="240"/>
        <w:ind w:left="862" w:hanging="862"/>
        <w:jc w:val="both"/>
        <w:rPr>
          <w:color w:val="000000" w:themeColor="text1"/>
          <w:lang w:val="es-ES"/>
        </w:rPr>
      </w:pPr>
      <w:r w:rsidRPr="009C24D4">
        <w:rPr>
          <w:color w:val="auto"/>
          <w:lang w:val="es-ES"/>
        </w:rPr>
        <w:t>Catalizando la implementación de la solución de largo plazo</w:t>
      </w:r>
      <w:r w:rsidRPr="00F940ED">
        <w:rPr>
          <w:color w:val="auto"/>
          <w:lang w:val="es-ES"/>
        </w:rPr>
        <w:t xml:space="preserve"> </w:t>
      </w:r>
    </w:p>
    <w:p w:rsidR="00CF0F2A" w:rsidRPr="009C24D4" w:rsidRDefault="00CF0F2A" w:rsidP="00CF0F2A">
      <w:pPr>
        <w:spacing w:before="240" w:after="360"/>
        <w:jc w:val="both"/>
        <w:rPr>
          <w:lang w:val="es-ES"/>
        </w:rPr>
      </w:pPr>
      <w:r w:rsidRPr="009C24D4">
        <w:rPr>
          <w:lang w:val="es-ES"/>
        </w:rPr>
        <w:t>Por medio de la adopción de la visión a largo plazo, los Estados y territorios del CLME</w:t>
      </w:r>
      <w:r w:rsidRPr="009C24D4">
        <w:rPr>
          <w:bCs/>
          <w:iCs/>
          <w:vertAlign w:val="superscript"/>
          <w:lang w:val="es-ES"/>
        </w:rPr>
        <w:t>+</w:t>
      </w:r>
      <w:r w:rsidRPr="009C24D4">
        <w:rPr>
          <w:lang w:val="es-ES"/>
        </w:rPr>
        <w:t xml:space="preserve"> reconocen que el establecimiento de dichos arreglos de gobernanza y gestión del océano en los próximos 20 años será esencial para restaurar y mantener en el largo plazo la salud del medio ambiente marino y sus beneficios sociales asociados.  Con el fin de asistir a la región en la implementación de las acciones y medidas (es decir, </w:t>
      </w:r>
      <w:r w:rsidRPr="00017AD7">
        <w:rPr>
          <w:i/>
          <w:lang w:val="es-ES"/>
        </w:rPr>
        <w:t>la solución de largo plazo</w:t>
      </w:r>
      <w:r w:rsidRPr="009C24D4">
        <w:rPr>
          <w:lang w:val="es-ES"/>
        </w:rPr>
        <w:t xml:space="preserve">) que se requieren para lograr esta visión, el FMAM apoyó el desarrollo de un Programa de Acciones Estratégicas (PAE) regional. </w:t>
      </w:r>
    </w:p>
    <w:p w:rsidR="00CF0F2A" w:rsidRPr="009C24D4" w:rsidRDefault="00CF0F2A" w:rsidP="00CF0F2A">
      <w:pPr>
        <w:spacing w:before="240" w:after="360"/>
        <w:jc w:val="both"/>
        <w:rPr>
          <w:lang w:val="es-ES"/>
        </w:rPr>
      </w:pPr>
      <w:r w:rsidRPr="009C24D4">
        <w:rPr>
          <w:lang w:val="es-ES"/>
        </w:rPr>
        <w:t>En este contexto, y reconocimiento la complejidad de la Región del CLME</w:t>
      </w:r>
      <w:r w:rsidRPr="009C24D4">
        <w:rPr>
          <w:vertAlign w:val="superscript"/>
          <w:lang w:val="es-ES"/>
        </w:rPr>
        <w:t>+</w:t>
      </w:r>
      <w:r w:rsidRPr="009C24D4">
        <w:rPr>
          <w:lang w:val="es-ES"/>
        </w:rPr>
        <w:t xml:space="preserve"> y las restricciones actuales en términos de capacidades financieras, técnicas, humanas y organizacionales, se ha adoptado un enfoque progresivo, paso a paso. Se ha desarrollado un </w:t>
      </w:r>
      <w:r w:rsidR="0053105B">
        <w:rPr>
          <w:lang w:val="es-ES"/>
        </w:rPr>
        <w:t>“</w:t>
      </w:r>
      <w:r w:rsidRPr="009C24D4">
        <w:rPr>
          <w:lang w:val="es-ES"/>
        </w:rPr>
        <w:t>Programa de Acciones Estratégicas para el CLME</w:t>
      </w:r>
      <w:r w:rsidRPr="009C24D4">
        <w:rPr>
          <w:vertAlign w:val="superscript"/>
          <w:lang w:val="es-ES"/>
        </w:rPr>
        <w:t>+</w:t>
      </w:r>
      <w:r w:rsidR="0053105B">
        <w:rPr>
          <w:vertAlign w:val="superscript"/>
          <w:lang w:val="es-ES"/>
        </w:rPr>
        <w:t>”</w:t>
      </w:r>
      <w:r w:rsidRPr="009C24D4">
        <w:rPr>
          <w:lang w:val="es-ES"/>
        </w:rPr>
        <w:t xml:space="preserve"> a 10 años que contribuirá al logro de esta visión a largo plazo, enfocándose inicialmente en la integración de los enfoques para el </w:t>
      </w:r>
      <w:r w:rsidRPr="009C24D4">
        <w:rPr>
          <w:b/>
          <w:lang w:val="es-ES"/>
        </w:rPr>
        <w:t>manejo de las pesquerías</w:t>
      </w:r>
      <w:r w:rsidRPr="009C24D4">
        <w:rPr>
          <w:lang w:val="es-ES"/>
        </w:rPr>
        <w:t xml:space="preserve"> con los de la </w:t>
      </w:r>
      <w:r w:rsidRPr="009C24D4">
        <w:rPr>
          <w:b/>
          <w:lang w:val="es-ES"/>
        </w:rPr>
        <w:t>protección del medio ambiente marino</w:t>
      </w:r>
      <w:r w:rsidRPr="009C24D4">
        <w:rPr>
          <w:lang w:val="es-ES"/>
        </w:rPr>
        <w:t>.</w:t>
      </w:r>
    </w:p>
    <w:p w:rsidR="00CF676D" w:rsidRPr="00CF0F2A" w:rsidRDefault="00CF0F2A" w:rsidP="00CF0F2A">
      <w:pPr>
        <w:jc w:val="both"/>
        <w:rPr>
          <w:color w:val="000000" w:themeColor="text1"/>
          <w:lang w:val="es-ES"/>
        </w:rPr>
      </w:pPr>
      <w:r w:rsidRPr="009C24D4">
        <w:rPr>
          <w:lang w:val="es-ES"/>
        </w:rPr>
        <w:t>El PAE se desarrolló siguiente el enfoque conceptual que se ilustra en la Figura 7: una vez definida la visión a largo plazo para la región del CLME</w:t>
      </w:r>
      <w:r w:rsidRPr="009C24D4">
        <w:rPr>
          <w:vertAlign w:val="superscript"/>
          <w:lang w:val="es-ES"/>
        </w:rPr>
        <w:t>+</w:t>
      </w:r>
      <w:r w:rsidRPr="009C24D4">
        <w:rPr>
          <w:lang w:val="es-ES"/>
        </w:rPr>
        <w:t xml:space="preserve">, se identificaron los </w:t>
      </w:r>
      <w:r w:rsidRPr="009C24D4">
        <w:rPr>
          <w:i/>
          <w:lang w:val="es-ES"/>
        </w:rPr>
        <w:t>Objetivos generales de Calidad de los Ecosistemas</w:t>
      </w:r>
      <w:r w:rsidRPr="009C24D4">
        <w:rPr>
          <w:lang w:val="es-ES"/>
        </w:rPr>
        <w:t xml:space="preserve"> y sus </w:t>
      </w:r>
      <w:r w:rsidRPr="009C24D4">
        <w:rPr>
          <w:i/>
          <w:lang w:val="es-ES"/>
        </w:rPr>
        <w:t>Beneficios Sociales</w:t>
      </w:r>
      <w:r w:rsidRPr="009C24D4">
        <w:rPr>
          <w:lang w:val="es-ES"/>
        </w:rPr>
        <w:t xml:space="preserve"> Asociados, como un primer paso del proceso de desarrollo del PAE. Luego se utilizaron las causas raíz de la degradación ambiental identificadas en los ADT (Sección 1.3.2) para definir los </w:t>
      </w:r>
      <w:r w:rsidRPr="009C24D4">
        <w:rPr>
          <w:i/>
          <w:lang w:val="es-ES"/>
        </w:rPr>
        <w:t>Lineamientos</w:t>
      </w:r>
      <w:r w:rsidRPr="009C24D4">
        <w:rPr>
          <w:lang w:val="es-ES"/>
        </w:rPr>
        <w:t xml:space="preserve"> de las </w:t>
      </w:r>
      <w:r w:rsidRPr="009C24D4">
        <w:rPr>
          <w:i/>
          <w:lang w:val="es-ES"/>
        </w:rPr>
        <w:t>Estrategias</w:t>
      </w:r>
      <w:r w:rsidRPr="009C24D4">
        <w:rPr>
          <w:lang w:val="es-ES"/>
        </w:rPr>
        <w:t xml:space="preserve"> y </w:t>
      </w:r>
      <w:r w:rsidRPr="009C24D4">
        <w:rPr>
          <w:i/>
          <w:lang w:val="es-ES"/>
        </w:rPr>
        <w:t>Acciones</w:t>
      </w:r>
      <w:r w:rsidRPr="009C24D4">
        <w:rPr>
          <w:lang w:val="es-ES"/>
        </w:rPr>
        <w:t xml:space="preserve"> del PAE. Con la adopción de un enfoque ecosistémico (</w:t>
      </w:r>
      <w:r w:rsidR="006C17AE">
        <w:rPr>
          <w:lang w:val="es-ES"/>
        </w:rPr>
        <w:t>ME</w:t>
      </w:r>
      <w:r w:rsidR="00E0176B">
        <w:rPr>
          <w:lang w:val="es-ES"/>
        </w:rPr>
        <w:t>E</w:t>
      </w:r>
      <w:r w:rsidRPr="009C24D4">
        <w:rPr>
          <w:lang w:val="es-ES"/>
        </w:rPr>
        <w:t>/EEP), y teniendo debidamente en cuenta tanto los arreglos de gobernanza existentes en el CLME</w:t>
      </w:r>
      <w:r w:rsidRPr="009C24D4">
        <w:rPr>
          <w:vertAlign w:val="superscript"/>
          <w:lang w:val="es-ES"/>
        </w:rPr>
        <w:t>+</w:t>
      </w:r>
      <w:r w:rsidRPr="009C24D4">
        <w:rPr>
          <w:lang w:val="es-ES"/>
        </w:rPr>
        <w:t xml:space="preserve"> (Sección 1.3.5) como los 3 problemas transfronterizos clave (Sección 1.3.1), se estructuraron entonces las </w:t>
      </w:r>
      <w:r w:rsidRPr="009C24D4">
        <w:rPr>
          <w:i/>
          <w:lang w:val="es-ES"/>
        </w:rPr>
        <w:t>Acciones</w:t>
      </w:r>
      <w:r w:rsidRPr="009C24D4">
        <w:rPr>
          <w:lang w:val="es-ES"/>
        </w:rPr>
        <w:t xml:space="preserve"> prioritarias para el mejoramiento de los arreglos de gobernanza, para el fortalecimiento de las capacidades de las instituciones y de los actores clave, y para las acciones de manejo en el </w:t>
      </w:r>
      <w:r>
        <w:rPr>
          <w:lang w:val="es-ES"/>
        </w:rPr>
        <w:t>terreno</w:t>
      </w:r>
      <w:r w:rsidRPr="009C24D4">
        <w:rPr>
          <w:lang w:val="es-ES"/>
        </w:rPr>
        <w:t>, agrupados bajo una serie de Estrategias y Sub-Estrategias (Figura 7).</w:t>
      </w:r>
      <w:r w:rsidR="00CF676D" w:rsidRPr="00CF0F2A">
        <w:rPr>
          <w:color w:val="000000" w:themeColor="text1"/>
          <w:lang w:val="es-ES"/>
        </w:rPr>
        <w:t xml:space="preserve"> </w:t>
      </w:r>
    </w:p>
    <w:p w:rsidR="001819D9" w:rsidRPr="00CF0F2A" w:rsidRDefault="001819D9" w:rsidP="00CF676D">
      <w:pPr>
        <w:jc w:val="both"/>
        <w:rPr>
          <w:color w:val="000000" w:themeColor="text1"/>
          <w:lang w:val="es-ES"/>
        </w:rPr>
      </w:pPr>
    </w:p>
    <w:p w:rsidR="001819D9" w:rsidRPr="00FD0A55" w:rsidRDefault="00262541" w:rsidP="001819D9">
      <w:pPr>
        <w:jc w:val="center"/>
        <w:rPr>
          <w:color w:val="000000" w:themeColor="text1"/>
        </w:rPr>
      </w:pPr>
      <w:r w:rsidRPr="00262541">
        <w:rPr>
          <w:noProof/>
          <w:color w:val="000000" w:themeColor="text1"/>
          <w:lang w:val="en-US"/>
        </w:rPr>
        <w:lastRenderedPageBreak/>
        <w:drawing>
          <wp:inline distT="0" distB="0" distL="0" distR="0" wp14:anchorId="397C5F0C" wp14:editId="735728BF">
            <wp:extent cx="5610225" cy="6153150"/>
            <wp:effectExtent l="0" t="0" r="9525"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5610225" cy="6153150"/>
                    </a:xfrm>
                    <a:prstGeom prst="rect">
                      <a:avLst/>
                    </a:prstGeom>
                    <a:noFill/>
                    <a:ln w="9525">
                      <a:noFill/>
                      <a:miter lim="800000"/>
                      <a:headEnd/>
                      <a:tailEnd/>
                    </a:ln>
                  </pic:spPr>
                </pic:pic>
              </a:graphicData>
            </a:graphic>
          </wp:inline>
        </w:drawing>
      </w:r>
    </w:p>
    <w:p w:rsidR="00CF676D" w:rsidRPr="00F940ED" w:rsidRDefault="00AF166D" w:rsidP="001819D9">
      <w:pPr>
        <w:pStyle w:val="Caption"/>
        <w:spacing w:after="240"/>
        <w:jc w:val="center"/>
        <w:rPr>
          <w:color w:val="000000" w:themeColor="text1"/>
          <w:lang w:val="es-ES"/>
        </w:rPr>
      </w:pPr>
      <w:bookmarkStart w:id="83" w:name="_Ref405206012"/>
      <w:bookmarkStart w:id="84" w:name="_Toc421561010"/>
      <w:r w:rsidRPr="00D90C47">
        <w:rPr>
          <w:lang w:val="es-ES"/>
        </w:rPr>
        <w:t>Figura</w:t>
      </w:r>
      <w:r w:rsidR="00BA4BF8" w:rsidRPr="00D90C47">
        <w:rPr>
          <w:lang w:val="es-ES"/>
        </w:rPr>
        <w:t xml:space="preserve"> </w:t>
      </w:r>
      <w:r w:rsidR="00494D8C" w:rsidRPr="001819D9">
        <w:fldChar w:fldCharType="begin"/>
      </w:r>
      <w:r w:rsidR="00BA4BF8" w:rsidRPr="00D90C47">
        <w:rPr>
          <w:lang w:val="es-ES"/>
        </w:rPr>
        <w:instrText xml:space="preserve"> SEQ Figure \* ARABIC </w:instrText>
      </w:r>
      <w:r w:rsidR="00494D8C" w:rsidRPr="001819D9">
        <w:fldChar w:fldCharType="separate"/>
      </w:r>
      <w:r w:rsidR="00772076" w:rsidRPr="00D90C47">
        <w:rPr>
          <w:noProof/>
          <w:lang w:val="es-ES"/>
        </w:rPr>
        <w:t>7</w:t>
      </w:r>
      <w:r w:rsidR="00494D8C" w:rsidRPr="001819D9">
        <w:fldChar w:fldCharType="end"/>
      </w:r>
      <w:bookmarkEnd w:id="83"/>
      <w:r w:rsidR="00BA4BF8" w:rsidRPr="00D90C47">
        <w:rPr>
          <w:lang w:val="es-ES"/>
        </w:rPr>
        <w:t xml:space="preserve">. </w:t>
      </w:r>
      <w:r w:rsidR="00F940ED" w:rsidRPr="009C24D4">
        <w:rPr>
          <w:color w:val="000000" w:themeColor="text1"/>
          <w:lang w:val="es-ES"/>
        </w:rPr>
        <w:t>El proceso de desarrollo e implementación del PAE en 5 pasos</w:t>
      </w:r>
      <w:bookmarkEnd w:id="84"/>
    </w:p>
    <w:p w:rsidR="001819D9" w:rsidRPr="00F940ED" w:rsidRDefault="001819D9">
      <w:pPr>
        <w:rPr>
          <w:color w:val="000000" w:themeColor="text1"/>
          <w:lang w:val="es-ES"/>
        </w:rPr>
      </w:pPr>
      <w:r w:rsidRPr="00F940ED">
        <w:rPr>
          <w:color w:val="000000" w:themeColor="text1"/>
          <w:lang w:val="es-ES"/>
        </w:rPr>
        <w:br w:type="page"/>
      </w:r>
    </w:p>
    <w:p w:rsidR="00CF0F2A" w:rsidRPr="009C24D4" w:rsidRDefault="00CF0F2A" w:rsidP="00CF0F2A">
      <w:pPr>
        <w:autoSpaceDE w:val="0"/>
        <w:autoSpaceDN w:val="0"/>
        <w:adjustRightInd w:val="0"/>
        <w:jc w:val="both"/>
        <w:rPr>
          <w:lang w:val="es-ES"/>
        </w:rPr>
      </w:pPr>
      <w:r w:rsidRPr="009C24D4">
        <w:rPr>
          <w:lang w:val="es-ES"/>
        </w:rPr>
        <w:lastRenderedPageBreak/>
        <w:t xml:space="preserve">Por medio del PAE, los países de la región se comprometen a implementar un paquete integral de 6 Estrategias y 4 Sub-Estrategias coordinadas, y un total de 77 Acciones prioritarias, enfocadas inicialmente en la </w:t>
      </w:r>
      <w:r w:rsidRPr="009C24D4">
        <w:rPr>
          <w:b/>
          <w:lang w:val="es-ES"/>
        </w:rPr>
        <w:t>gobernanza y manejo de los Recursos Marinos Vivos compartidos</w:t>
      </w:r>
      <w:r w:rsidRPr="009C24D4">
        <w:rPr>
          <w:lang w:val="es-ES"/>
        </w:rPr>
        <w:t xml:space="preserve">. </w:t>
      </w:r>
    </w:p>
    <w:p w:rsidR="00CF0F2A" w:rsidRPr="009C24D4" w:rsidRDefault="00CF0F2A" w:rsidP="00CF0F2A">
      <w:pPr>
        <w:jc w:val="both"/>
        <w:rPr>
          <w:lang w:val="es-ES"/>
        </w:rPr>
      </w:pPr>
      <w:r w:rsidRPr="009C24D4">
        <w:rPr>
          <w:lang w:val="es-ES"/>
        </w:rPr>
        <w:t xml:space="preserve">Al nivel general del GEM, las 3 estrategias principales del PAE son: </w:t>
      </w:r>
    </w:p>
    <w:p w:rsidR="00CF0F2A" w:rsidRPr="009C24D4" w:rsidRDefault="00CF0F2A" w:rsidP="00CF0F2A">
      <w:pPr>
        <w:ind w:left="720"/>
        <w:jc w:val="both"/>
        <w:rPr>
          <w:lang w:val="es-ES"/>
        </w:rPr>
      </w:pPr>
      <w:r w:rsidRPr="009C24D4">
        <w:rPr>
          <w:b/>
          <w:lang w:val="es-ES"/>
        </w:rPr>
        <w:t xml:space="preserve">(S1) </w:t>
      </w:r>
      <w:r w:rsidRPr="009C24D4">
        <w:rPr>
          <w:i/>
          <w:lang w:val="es-ES"/>
        </w:rPr>
        <w:t>Mejorar los arreglos de gobernanza regional para la protección del medio ambiente marino</w:t>
      </w:r>
      <w:r w:rsidRPr="009C24D4">
        <w:rPr>
          <w:lang w:val="es-ES"/>
        </w:rPr>
        <w:t>;</w:t>
      </w:r>
    </w:p>
    <w:p w:rsidR="00CF0F2A" w:rsidRPr="009C24D4" w:rsidRDefault="00CF0F2A" w:rsidP="00CF0F2A">
      <w:pPr>
        <w:ind w:left="720"/>
        <w:jc w:val="both"/>
        <w:rPr>
          <w:lang w:val="es-ES"/>
        </w:rPr>
      </w:pPr>
      <w:r w:rsidRPr="009C24D4">
        <w:rPr>
          <w:b/>
          <w:lang w:val="es-ES"/>
        </w:rPr>
        <w:t xml:space="preserve">(S2) </w:t>
      </w:r>
      <w:r w:rsidRPr="009C24D4">
        <w:rPr>
          <w:i/>
          <w:lang w:val="es-ES"/>
        </w:rPr>
        <w:t>Mejorar los arreglos de gobernanza regional para pesquerías sostenibles</w:t>
      </w:r>
      <w:r w:rsidRPr="009C24D4">
        <w:rPr>
          <w:lang w:val="es-ES"/>
        </w:rPr>
        <w:t xml:space="preserve">; </w:t>
      </w:r>
    </w:p>
    <w:p w:rsidR="00CF0F2A" w:rsidRPr="009C24D4" w:rsidRDefault="00CF0F2A" w:rsidP="00CF0F2A">
      <w:pPr>
        <w:ind w:left="720"/>
        <w:jc w:val="both"/>
        <w:rPr>
          <w:i/>
          <w:lang w:val="es-ES"/>
        </w:rPr>
      </w:pPr>
      <w:r w:rsidRPr="009C24D4">
        <w:rPr>
          <w:b/>
          <w:lang w:val="es-ES"/>
        </w:rPr>
        <w:t xml:space="preserve">(S3) </w:t>
      </w:r>
      <w:r w:rsidRPr="009C24D4">
        <w:rPr>
          <w:i/>
          <w:lang w:val="es-ES"/>
        </w:rPr>
        <w:t xml:space="preserve">Establecer y poner en operación un mecanismo de coordinación de políticas a nivel de la región para la gobernanza del mar, con un enfoque inicial en los Recursos Marinos Vivos compartidos; </w:t>
      </w:r>
    </w:p>
    <w:p w:rsidR="00CF0F2A" w:rsidRPr="009C24D4" w:rsidRDefault="00CF0F2A" w:rsidP="00CF0F2A">
      <w:pPr>
        <w:jc w:val="both"/>
        <w:rPr>
          <w:lang w:val="es-ES"/>
        </w:rPr>
      </w:pPr>
      <w:r w:rsidRPr="009C24D4">
        <w:rPr>
          <w:lang w:val="es-ES"/>
        </w:rPr>
        <w:t xml:space="preserve">Con el fin de promover la adopción e implementación del </w:t>
      </w:r>
      <w:r w:rsidR="006C17AE">
        <w:rPr>
          <w:lang w:val="es-ES"/>
        </w:rPr>
        <w:t>M</w:t>
      </w:r>
      <w:r w:rsidR="00200098">
        <w:rPr>
          <w:lang w:val="es-ES"/>
        </w:rPr>
        <w:t>E</w:t>
      </w:r>
      <w:r w:rsidRPr="009C24D4">
        <w:rPr>
          <w:lang w:val="es-ES"/>
        </w:rPr>
        <w:t>E/EEP al nivel de los 3 “tipos de ecosistemas de pesca”</w:t>
      </w:r>
      <w:r w:rsidRPr="009C24D4">
        <w:rPr>
          <w:rStyle w:val="FootnoteReference"/>
          <w:lang w:val="es-ES"/>
        </w:rPr>
        <w:footnoteReference w:id="37"/>
      </w:r>
      <w:r w:rsidRPr="009C24D4">
        <w:rPr>
          <w:lang w:val="es-ES"/>
        </w:rPr>
        <w:t xml:space="preserve"> del CLME</w:t>
      </w:r>
      <w:r w:rsidRPr="009C24D4">
        <w:rPr>
          <w:vertAlign w:val="superscript"/>
          <w:lang w:val="es-ES"/>
        </w:rPr>
        <w:t>+</w:t>
      </w:r>
      <w:r w:rsidRPr="009C24D4">
        <w:rPr>
          <w:lang w:val="es-ES"/>
        </w:rPr>
        <w:t xml:space="preserve">, se incorporaron 3 Estrategias adicionales al PAE. </w:t>
      </w:r>
    </w:p>
    <w:p w:rsidR="00CF0F2A" w:rsidRPr="009C24D4" w:rsidRDefault="00CF0F2A" w:rsidP="00CF0F2A">
      <w:pPr>
        <w:ind w:left="720"/>
        <w:jc w:val="both"/>
        <w:rPr>
          <w:lang w:val="es-ES"/>
        </w:rPr>
      </w:pPr>
      <w:r w:rsidRPr="009C24D4">
        <w:rPr>
          <w:b/>
          <w:lang w:val="es-ES"/>
        </w:rPr>
        <w:t xml:space="preserve">(S4) </w:t>
      </w:r>
      <w:r w:rsidRPr="009C24D4">
        <w:rPr>
          <w:i/>
          <w:lang w:val="es-ES"/>
        </w:rPr>
        <w:t>Mejorar los arreglos de gobernanza para el manejo basado en los ecosistemas de los arrecifes y sus ecosistemas asociados (incluyendo las praderas de pastos marinos, manglares, taludes de arrecifes y lagunas costeras);</w:t>
      </w:r>
    </w:p>
    <w:p w:rsidR="00CF0F2A" w:rsidRPr="009C24D4" w:rsidRDefault="00CF0F2A" w:rsidP="00CF0F2A">
      <w:pPr>
        <w:ind w:left="720"/>
        <w:jc w:val="both"/>
        <w:rPr>
          <w:lang w:val="es-ES"/>
        </w:rPr>
      </w:pPr>
      <w:r w:rsidRPr="009C24D4">
        <w:rPr>
          <w:b/>
          <w:lang w:val="es-ES"/>
        </w:rPr>
        <w:t xml:space="preserve">(S5) </w:t>
      </w:r>
      <w:r w:rsidRPr="009C24D4">
        <w:rPr>
          <w:i/>
          <w:lang w:val="es-ES"/>
        </w:rPr>
        <w:t>Mejorar los arreglos de gobernanza para la implementación de un enfoque basado en los ecosistemas para las pesquerías pelágicas;</w:t>
      </w:r>
    </w:p>
    <w:p w:rsidR="00CF0F2A" w:rsidRPr="009C24D4" w:rsidRDefault="00CF0F2A" w:rsidP="00CF0F2A">
      <w:pPr>
        <w:ind w:left="720"/>
        <w:jc w:val="both"/>
        <w:rPr>
          <w:i/>
          <w:lang w:val="es-ES"/>
        </w:rPr>
      </w:pPr>
      <w:r w:rsidRPr="009C24D4">
        <w:rPr>
          <w:b/>
          <w:lang w:val="es-ES"/>
        </w:rPr>
        <w:t>(S6)</w:t>
      </w:r>
      <w:r w:rsidRPr="009C24D4">
        <w:rPr>
          <w:i/>
          <w:lang w:val="es-ES"/>
        </w:rPr>
        <w:t xml:space="preserve"> Implementación del </w:t>
      </w:r>
      <w:r w:rsidR="006C17AE">
        <w:rPr>
          <w:i/>
          <w:lang w:val="es-ES"/>
        </w:rPr>
        <w:t>M</w:t>
      </w:r>
      <w:r w:rsidR="005F6767">
        <w:rPr>
          <w:i/>
          <w:lang w:val="es-ES"/>
        </w:rPr>
        <w:t>E</w:t>
      </w:r>
      <w:r w:rsidRPr="009C24D4">
        <w:rPr>
          <w:i/>
          <w:lang w:val="es-ES"/>
        </w:rPr>
        <w:t>E/EEP en la plataforma continental de las Guayanas-Brasil, con referencia especial a la pesca del camarón y los peces de fondo;</w:t>
      </w:r>
    </w:p>
    <w:p w:rsidR="00CF0F2A" w:rsidRPr="009C24D4" w:rsidRDefault="00CF0F2A" w:rsidP="00CF0F2A">
      <w:pPr>
        <w:jc w:val="both"/>
        <w:rPr>
          <w:lang w:val="es-ES"/>
        </w:rPr>
      </w:pPr>
      <w:r w:rsidRPr="009C24D4">
        <w:rPr>
          <w:lang w:val="es-ES"/>
        </w:rPr>
        <w:t>Adicionalmente, el PAE del CLME</w:t>
      </w:r>
      <w:r w:rsidRPr="009C24D4">
        <w:rPr>
          <w:vertAlign w:val="superscript"/>
          <w:lang w:val="es-ES"/>
        </w:rPr>
        <w:t>+</w:t>
      </w:r>
      <w:r w:rsidRPr="009C24D4">
        <w:rPr>
          <w:lang w:val="es-ES"/>
        </w:rPr>
        <w:t xml:space="preserve"> contempla</w:t>
      </w:r>
      <w:r>
        <w:rPr>
          <w:lang w:val="es-ES"/>
        </w:rPr>
        <w:t xml:space="preserve"> </w:t>
      </w:r>
      <w:r w:rsidRPr="009C24D4">
        <w:rPr>
          <w:lang w:val="es-ES"/>
        </w:rPr>
        <w:t xml:space="preserve">4 Sub-Estrategias, enfocadas en las pesquerías de mayor importancia económica y/o social en la región: </w:t>
      </w:r>
    </w:p>
    <w:p w:rsidR="00CF0F2A" w:rsidRPr="009C24D4" w:rsidRDefault="00CF0F2A" w:rsidP="00CF0F2A">
      <w:pPr>
        <w:ind w:left="720"/>
        <w:jc w:val="both"/>
        <w:rPr>
          <w:lang w:val="es-ES"/>
        </w:rPr>
      </w:pPr>
      <w:r w:rsidRPr="009C24D4">
        <w:rPr>
          <w:b/>
          <w:lang w:val="es-ES"/>
        </w:rPr>
        <w:t xml:space="preserve">(S4A) </w:t>
      </w:r>
      <w:r w:rsidRPr="009C24D4">
        <w:rPr>
          <w:i/>
          <w:lang w:val="es-ES"/>
        </w:rPr>
        <w:t xml:space="preserve">Mejorar los arreglos de gobernanza para la implementación de un enfoque </w:t>
      </w:r>
      <w:r w:rsidR="005F6767">
        <w:rPr>
          <w:i/>
          <w:lang w:val="es-ES"/>
        </w:rPr>
        <w:t xml:space="preserve">ecosistémico </w:t>
      </w:r>
      <w:r w:rsidRPr="009C24D4">
        <w:rPr>
          <w:i/>
          <w:lang w:val="es-ES"/>
        </w:rPr>
        <w:t>para las pesquerías de la langosta espinosa</w:t>
      </w:r>
      <w:r w:rsidRPr="009C24D4">
        <w:rPr>
          <w:lang w:val="es-ES"/>
        </w:rPr>
        <w:t xml:space="preserve">; </w:t>
      </w:r>
    </w:p>
    <w:p w:rsidR="00CF0F2A" w:rsidRPr="009C24D4" w:rsidRDefault="00CF0F2A" w:rsidP="00CF0F2A">
      <w:pPr>
        <w:ind w:left="720"/>
        <w:jc w:val="both"/>
        <w:rPr>
          <w:lang w:val="es-ES"/>
        </w:rPr>
      </w:pPr>
      <w:r w:rsidRPr="009C24D4">
        <w:rPr>
          <w:b/>
          <w:lang w:val="es-ES"/>
        </w:rPr>
        <w:t xml:space="preserve">(S4B) </w:t>
      </w:r>
      <w:r w:rsidRPr="009C24D4">
        <w:rPr>
          <w:i/>
          <w:lang w:val="es-ES"/>
        </w:rPr>
        <w:t xml:space="preserve">Mejorar los arreglos de gobernanza para la implementación de un enfoque </w:t>
      </w:r>
      <w:r w:rsidR="005F6767">
        <w:rPr>
          <w:i/>
          <w:lang w:val="es-ES"/>
        </w:rPr>
        <w:t xml:space="preserve">ecosistémico </w:t>
      </w:r>
      <w:r w:rsidRPr="009C24D4">
        <w:rPr>
          <w:i/>
          <w:lang w:val="es-ES"/>
        </w:rPr>
        <w:t>para las pesquerías de</w:t>
      </w:r>
      <w:r w:rsidR="005F6767">
        <w:rPr>
          <w:i/>
          <w:lang w:val="es-ES"/>
        </w:rPr>
        <w:t>l caracol rosado</w:t>
      </w:r>
      <w:r w:rsidRPr="009C24D4">
        <w:rPr>
          <w:lang w:val="es-ES"/>
        </w:rPr>
        <w:t xml:space="preserve">; </w:t>
      </w:r>
    </w:p>
    <w:p w:rsidR="00CF0F2A" w:rsidRPr="009C24D4" w:rsidRDefault="00CF0F2A" w:rsidP="00CF0F2A">
      <w:pPr>
        <w:ind w:left="720"/>
        <w:jc w:val="both"/>
        <w:rPr>
          <w:lang w:val="es-ES"/>
        </w:rPr>
      </w:pPr>
      <w:r w:rsidRPr="009C24D4">
        <w:rPr>
          <w:b/>
          <w:lang w:val="es-ES"/>
        </w:rPr>
        <w:t>(S5A)</w:t>
      </w:r>
      <w:r>
        <w:rPr>
          <w:b/>
          <w:lang w:val="es-ES"/>
        </w:rPr>
        <w:t xml:space="preserve"> </w:t>
      </w:r>
      <w:r w:rsidRPr="009C24D4">
        <w:rPr>
          <w:i/>
          <w:lang w:val="es-ES"/>
        </w:rPr>
        <w:t xml:space="preserve">Mejorar los arreglos de gobernanza para la implementación de un enfoque </w:t>
      </w:r>
      <w:r w:rsidR="00A677BA">
        <w:rPr>
          <w:i/>
          <w:lang w:val="es-ES"/>
        </w:rPr>
        <w:t xml:space="preserve">ecosístmico </w:t>
      </w:r>
      <w:r w:rsidRPr="009C24D4">
        <w:rPr>
          <w:i/>
          <w:lang w:val="es-ES"/>
        </w:rPr>
        <w:t xml:space="preserve"> para las pesquerías del pez volador</w:t>
      </w:r>
      <w:r w:rsidRPr="009C24D4">
        <w:rPr>
          <w:lang w:val="es-ES"/>
        </w:rPr>
        <w:t xml:space="preserve">; </w:t>
      </w:r>
    </w:p>
    <w:p w:rsidR="00CF0F2A" w:rsidRPr="009C24D4" w:rsidRDefault="00CF0F2A" w:rsidP="00CF0F2A">
      <w:pPr>
        <w:ind w:left="720"/>
        <w:jc w:val="both"/>
        <w:rPr>
          <w:lang w:val="es-ES"/>
        </w:rPr>
      </w:pPr>
      <w:r w:rsidRPr="009C24D4">
        <w:rPr>
          <w:b/>
          <w:lang w:val="es-ES"/>
        </w:rPr>
        <w:t>(S5B)</w:t>
      </w:r>
      <w:r>
        <w:rPr>
          <w:b/>
          <w:lang w:val="es-ES"/>
        </w:rPr>
        <w:t xml:space="preserve"> </w:t>
      </w:r>
      <w:r w:rsidRPr="009C24D4">
        <w:rPr>
          <w:i/>
          <w:lang w:val="es-ES"/>
        </w:rPr>
        <w:t xml:space="preserve">Mejorar los arreglos de gobernanza para la implementación de un enfoque </w:t>
      </w:r>
      <w:r w:rsidR="00A677BA">
        <w:rPr>
          <w:i/>
          <w:lang w:val="es-ES"/>
        </w:rPr>
        <w:t xml:space="preserve">ecosistémico </w:t>
      </w:r>
      <w:r w:rsidRPr="009C24D4">
        <w:rPr>
          <w:i/>
          <w:lang w:val="es-ES"/>
        </w:rPr>
        <w:t>para las pesquerías de grandes pelágicos</w:t>
      </w:r>
      <w:r w:rsidRPr="009C24D4">
        <w:rPr>
          <w:lang w:val="es-ES"/>
        </w:rPr>
        <w:t>;</w:t>
      </w:r>
    </w:p>
    <w:p w:rsidR="00CF676D" w:rsidRPr="00CF0F2A" w:rsidRDefault="00CF0F2A" w:rsidP="00CF0F2A">
      <w:pPr>
        <w:jc w:val="both"/>
        <w:rPr>
          <w:color w:val="000000" w:themeColor="text1"/>
          <w:lang w:val="es-ES"/>
        </w:rPr>
      </w:pPr>
      <w:r w:rsidRPr="009C24D4">
        <w:rPr>
          <w:lang w:val="es-ES"/>
        </w:rPr>
        <w:t xml:space="preserve">Se han incluido tanto acciones de corto plazo (0-5 años) como de mediano plazo (6-10 años) dentro de cada estrategia. </w:t>
      </w:r>
      <w:r w:rsidR="00CF676D" w:rsidRPr="00CF0F2A">
        <w:rPr>
          <w:color w:val="000000" w:themeColor="text1"/>
          <w:lang w:val="es-ES"/>
        </w:rPr>
        <w:t xml:space="preserve"> </w:t>
      </w:r>
    </w:p>
    <w:p w:rsidR="00BA4ED5" w:rsidRPr="00F940ED" w:rsidRDefault="00F940ED" w:rsidP="00BA4ED5">
      <w:pPr>
        <w:pStyle w:val="Heading4"/>
        <w:spacing w:after="240"/>
        <w:ind w:left="862" w:hanging="862"/>
        <w:jc w:val="both"/>
        <w:rPr>
          <w:color w:val="000000" w:themeColor="text1"/>
          <w:lang w:val="es-ES"/>
        </w:rPr>
      </w:pPr>
      <w:r w:rsidRPr="009C24D4">
        <w:rPr>
          <w:color w:val="auto"/>
          <w:lang w:val="es-ES"/>
        </w:rPr>
        <w:t>El PAE del CLME</w:t>
      </w:r>
      <w:r w:rsidRPr="009C24D4">
        <w:rPr>
          <w:color w:val="auto"/>
          <w:vertAlign w:val="superscript"/>
          <w:lang w:val="es-ES"/>
        </w:rPr>
        <w:t>+</w:t>
      </w:r>
      <w:r w:rsidRPr="009C24D4">
        <w:rPr>
          <w:color w:val="auto"/>
          <w:lang w:val="es-ES"/>
        </w:rPr>
        <w:t>: un programa “sombrilla”</w:t>
      </w:r>
      <w:r w:rsidR="00BA4ED5" w:rsidRPr="00F940ED">
        <w:rPr>
          <w:color w:val="auto"/>
          <w:lang w:val="es-ES"/>
        </w:rPr>
        <w:t xml:space="preserve"> </w:t>
      </w:r>
    </w:p>
    <w:p w:rsidR="00CF0F2A" w:rsidRPr="009C24D4" w:rsidRDefault="00CF0F2A" w:rsidP="00CF0F2A">
      <w:pPr>
        <w:jc w:val="both"/>
        <w:rPr>
          <w:color w:val="000000" w:themeColor="text1"/>
          <w:lang w:val="es-ES"/>
        </w:rPr>
      </w:pPr>
      <w:r w:rsidRPr="009C24D4">
        <w:rPr>
          <w:color w:val="000000" w:themeColor="text1"/>
          <w:lang w:val="es-ES"/>
        </w:rPr>
        <w:t xml:space="preserve">El endoso político del PAE por </w:t>
      </w:r>
      <w:r>
        <w:rPr>
          <w:color w:val="000000" w:themeColor="text1"/>
          <w:lang w:val="es-ES"/>
        </w:rPr>
        <w:t xml:space="preserve">parte de </w:t>
      </w:r>
      <w:r w:rsidRPr="009C24D4">
        <w:rPr>
          <w:color w:val="000000" w:themeColor="text1"/>
          <w:lang w:val="es-ES"/>
        </w:rPr>
        <w:t>los países de la región CLME</w:t>
      </w:r>
      <w:r w:rsidRPr="009C24D4">
        <w:rPr>
          <w:color w:val="000000" w:themeColor="text1"/>
          <w:vertAlign w:val="superscript"/>
          <w:lang w:val="es-ES"/>
        </w:rPr>
        <w:t>+</w:t>
      </w:r>
      <w:r w:rsidRPr="009C24D4">
        <w:rPr>
          <w:color w:val="000000" w:themeColor="text1"/>
          <w:lang w:val="es-ES"/>
        </w:rPr>
        <w:t xml:space="preserve"> en el año 2013</w:t>
      </w:r>
      <w:r w:rsidRPr="009C24D4">
        <w:rPr>
          <w:rStyle w:val="FootnoteReference"/>
          <w:color w:val="000000" w:themeColor="text1"/>
          <w:lang w:val="es-ES"/>
        </w:rPr>
        <w:footnoteReference w:id="38"/>
      </w:r>
      <w:r w:rsidRPr="009C24D4">
        <w:rPr>
          <w:color w:val="000000" w:themeColor="text1"/>
          <w:lang w:val="es-ES"/>
        </w:rPr>
        <w:t xml:space="preserve"> nos proporciona ahora un marco “sombrilla” formal, amplio e integrador pa</w:t>
      </w:r>
      <w:r>
        <w:rPr>
          <w:color w:val="000000" w:themeColor="text1"/>
          <w:lang w:val="es-ES"/>
        </w:rPr>
        <w:t>ra la acción, el cual facilitará</w:t>
      </w:r>
      <w:r w:rsidRPr="009C24D4">
        <w:rPr>
          <w:color w:val="000000" w:themeColor="text1"/>
          <w:lang w:val="es-ES"/>
        </w:rPr>
        <w:t xml:space="preserve"> la </w:t>
      </w:r>
      <w:r w:rsidRPr="009C24D4">
        <w:rPr>
          <w:color w:val="000000" w:themeColor="text1"/>
          <w:lang w:val="es-ES"/>
        </w:rPr>
        <w:lastRenderedPageBreak/>
        <w:t>coordinación, cooperación e intercambio de información entre los muchos proyectos relacionados con los RMVc en la región. Las estrategias, y los plazos que han sido contemplados para su implementación bajo el PAE</w:t>
      </w:r>
      <w:r>
        <w:rPr>
          <w:color w:val="000000" w:themeColor="text1"/>
          <w:lang w:val="es-ES"/>
        </w:rPr>
        <w:t>,</w:t>
      </w:r>
      <w:r w:rsidRPr="009C24D4">
        <w:rPr>
          <w:color w:val="000000" w:themeColor="text1"/>
          <w:lang w:val="es-ES"/>
        </w:rPr>
        <w:t xml:space="preserve"> proporcionan una hoja de ruta que asistirá a los países, organizaciones regionales, y donantes multi- y bi-laterales en sus esfuerzos para gradualmente ampliar las capacidades y los conocimientos, y para fortalecer los marcos y arreglos regionales para la cooperación, coordinación y la toma de decisiones. </w:t>
      </w:r>
    </w:p>
    <w:p w:rsidR="00CF0F2A" w:rsidRPr="009C24D4" w:rsidRDefault="00CF0F2A" w:rsidP="00CF0F2A">
      <w:pPr>
        <w:jc w:val="both"/>
        <w:rPr>
          <w:lang w:val="es-ES"/>
        </w:rPr>
      </w:pPr>
      <w:r w:rsidRPr="009C24D4">
        <w:rPr>
          <w:color w:val="000000" w:themeColor="text1"/>
          <w:lang w:val="es-ES"/>
        </w:rPr>
        <w:t>Considerando que una cantidad sustancial de recursos ya han sido invertidos en una multitud de organizaciones regionales y subregionales, las Estrategias del PAE que se proponen para la solución a largo plazo para el CLME</w:t>
      </w:r>
      <w:r w:rsidRPr="009C24D4">
        <w:rPr>
          <w:color w:val="000000" w:themeColor="text1"/>
          <w:vertAlign w:val="superscript"/>
          <w:lang w:val="es-ES"/>
        </w:rPr>
        <w:t>+</w:t>
      </w:r>
      <w:r w:rsidRPr="009C24D4">
        <w:rPr>
          <w:color w:val="000000" w:themeColor="text1"/>
          <w:lang w:val="es-ES"/>
        </w:rPr>
        <w:t xml:space="preserve"> contribuirán al mayor fortalecimiento de aquellas organizaciones que actualmente ya ejercen exitosamente una posición de liderazgo, principalmente en sus respectivas áreas de responsabilidad geográficas o temáticas. En concordancia con sus mandatos de largo plazo, se prevé que estas organizaciones asumirán responsabilidades clave sobre la ejecución y/o coordinación de acciones clave bajo las diferentes estrategias. </w:t>
      </w:r>
      <w:r w:rsidRPr="009C24D4">
        <w:rPr>
          <w:lang w:val="es-ES"/>
        </w:rPr>
        <w:t xml:space="preserve">Se considera que una necesidad crítica es lograr una importante mejora en la coordinación y colaboración entre las organizaciones, arreglos, programas, proyectos e iniciativas, lo cual fue un criterio transversal central utilizado a lo largo del proceso de desarrollo del PAE. </w:t>
      </w:r>
    </w:p>
    <w:p w:rsidR="00CF0F2A" w:rsidRPr="009C24D4" w:rsidRDefault="00CF0F2A" w:rsidP="00CF0F2A">
      <w:pPr>
        <w:jc w:val="both"/>
        <w:rPr>
          <w:lang w:val="es-ES"/>
        </w:rPr>
      </w:pPr>
      <w:r w:rsidRPr="009C24D4">
        <w:rPr>
          <w:lang w:val="es-ES"/>
        </w:rPr>
        <w:t>Por ello, el PAE fue diseñado como un “programa sombrilla”, que no será implementado por medio de un solo proyecto, sino más bien como un marco de referencia y medio para reunir a los diversos actores clave y proyectos e iniciativas que trabajan en el CLME</w:t>
      </w:r>
      <w:r w:rsidRPr="009C24D4">
        <w:rPr>
          <w:vertAlign w:val="superscript"/>
          <w:lang w:val="es-ES"/>
        </w:rPr>
        <w:t>+</w:t>
      </w:r>
      <w:r w:rsidRPr="009C24D4">
        <w:rPr>
          <w:lang w:val="es-ES"/>
        </w:rPr>
        <w:t>.</w:t>
      </w:r>
    </w:p>
    <w:p w:rsidR="00251C68" w:rsidRPr="00CF0F2A" w:rsidRDefault="00CF0F2A" w:rsidP="00CF0F2A">
      <w:pPr>
        <w:jc w:val="both"/>
        <w:rPr>
          <w:color w:val="0070C0"/>
          <w:lang w:val="es-ES"/>
        </w:rPr>
      </w:pPr>
      <w:r w:rsidRPr="009C24D4">
        <w:rPr>
          <w:lang w:val="es-ES"/>
        </w:rPr>
        <w:t>El Proyecto CLME</w:t>
      </w:r>
      <w:r w:rsidRPr="009C24D4">
        <w:rPr>
          <w:vertAlign w:val="superscript"/>
          <w:lang w:val="es-ES"/>
        </w:rPr>
        <w:t>+</w:t>
      </w:r>
      <w:r w:rsidRPr="009C24D4">
        <w:rPr>
          <w:lang w:val="es-ES"/>
        </w:rPr>
        <w:t xml:space="preserve"> cofinanciado por el FMAM (</w:t>
      </w:r>
      <w:r>
        <w:rPr>
          <w:lang w:val="es-ES"/>
        </w:rPr>
        <w:t>2015-2019) contribuirá</w:t>
      </w:r>
      <w:r w:rsidRPr="009C24D4">
        <w:rPr>
          <w:lang w:val="es-ES"/>
        </w:rPr>
        <w:t xml:space="preserve"> a la creación de condiciones habilitantes para una gobernanza y manejo mejorados y sostenibles de los RMVc en la Región del CLME</w:t>
      </w:r>
      <w:r w:rsidRPr="009C24D4">
        <w:rPr>
          <w:vertAlign w:val="superscript"/>
          <w:lang w:val="es-ES"/>
        </w:rPr>
        <w:t>+</w:t>
      </w:r>
      <w:r w:rsidRPr="009C24D4">
        <w:rPr>
          <w:lang w:val="es-ES"/>
        </w:rPr>
        <w:t xml:space="preserve"> durante la primera mitad del periodo de implementación del PAE a 10 años. Al mismo tiempo, se ampliará gradualmente tanto la escala de las</w:t>
      </w:r>
      <w:r>
        <w:rPr>
          <w:lang w:val="es-ES"/>
        </w:rPr>
        <w:t xml:space="preserve"> acciones como</w:t>
      </w:r>
      <w:r w:rsidRPr="009C24D4">
        <w:rPr>
          <w:lang w:val="es-ES"/>
        </w:rPr>
        <w:t xml:space="preserve"> el alcance del marco ( ej. al integrar de mejor manera a otros sectores productivos tales como el transporte marítimo y el sector petrolero), en la medida en que se eleve el nivel de conciencia y que las partes interesadas – incluyendo al sector privado y </w:t>
      </w:r>
      <w:r>
        <w:rPr>
          <w:lang w:val="es-ES"/>
        </w:rPr>
        <w:t xml:space="preserve">los </w:t>
      </w:r>
      <w:r w:rsidRPr="009C24D4">
        <w:rPr>
          <w:lang w:val="es-ES"/>
        </w:rPr>
        <w:t>bancos de desarrollo internacionales y regionales – se involucren más en los esfuerzos.</w:t>
      </w:r>
    </w:p>
    <w:p w:rsidR="00251C68" w:rsidRPr="00F940ED" w:rsidRDefault="00251C68" w:rsidP="001819D9">
      <w:pPr>
        <w:pStyle w:val="Heading3"/>
        <w:spacing w:before="240" w:after="240"/>
        <w:rPr>
          <w:sz w:val="22"/>
          <w:szCs w:val="22"/>
          <w:lang w:val="es-ES"/>
        </w:rPr>
      </w:pPr>
      <w:bookmarkStart w:id="85" w:name="_Toc393887228"/>
      <w:bookmarkStart w:id="86" w:name="_Ref404982169"/>
      <w:bookmarkStart w:id="87" w:name="_Toc421560936"/>
      <w:r w:rsidRPr="00F940ED">
        <w:rPr>
          <w:sz w:val="22"/>
          <w:szCs w:val="22"/>
          <w:lang w:val="es-ES"/>
        </w:rPr>
        <w:t>Barr</w:t>
      </w:r>
      <w:r w:rsidR="00F940ED" w:rsidRPr="00F940ED">
        <w:rPr>
          <w:sz w:val="22"/>
          <w:szCs w:val="22"/>
          <w:lang w:val="es-ES"/>
        </w:rPr>
        <w:t>eras para el éxito</w:t>
      </w:r>
      <w:bookmarkEnd w:id="85"/>
      <w:bookmarkEnd w:id="86"/>
      <w:bookmarkEnd w:id="87"/>
    </w:p>
    <w:p w:rsidR="00CF0F2A" w:rsidRPr="009C24D4" w:rsidRDefault="00CF0F2A" w:rsidP="00CF0F2A">
      <w:pPr>
        <w:contextualSpacing/>
        <w:jc w:val="both"/>
        <w:rPr>
          <w:lang w:val="es-ES"/>
        </w:rPr>
      </w:pPr>
      <w:r w:rsidRPr="009C24D4">
        <w:rPr>
          <w:lang w:val="es-ES"/>
        </w:rPr>
        <w:t>La complejidad/fragmentación geopolítica de la Región del CLME</w:t>
      </w:r>
      <w:r w:rsidRPr="009C24D4">
        <w:rPr>
          <w:vertAlign w:val="superscript"/>
          <w:lang w:val="es-ES"/>
        </w:rPr>
        <w:t>+</w:t>
      </w:r>
      <w:r w:rsidRPr="009C24D4">
        <w:rPr>
          <w:lang w:val="es-ES"/>
        </w:rPr>
        <w:t xml:space="preserve"> se constituye en la base de la naturaleza altamente transfronteriza no solo de los ecosistemas y hábitats marinos y de la variedad de recursos marinos vivos y poblaciones de peces, sino también de los problemas ambientales prioritarios identificados. </w:t>
      </w:r>
    </w:p>
    <w:p w:rsidR="00CF0F2A" w:rsidRPr="009C24D4" w:rsidRDefault="00CF0F2A" w:rsidP="00CF0F2A">
      <w:pPr>
        <w:contextualSpacing/>
        <w:jc w:val="both"/>
        <w:rPr>
          <w:lang w:val="es-ES"/>
        </w:rPr>
      </w:pPr>
    </w:p>
    <w:p w:rsidR="00CF0F2A" w:rsidRPr="009C24D4" w:rsidRDefault="00CF0F2A" w:rsidP="00CF0F2A">
      <w:pPr>
        <w:contextualSpacing/>
        <w:jc w:val="both"/>
        <w:rPr>
          <w:lang w:val="es-ES"/>
        </w:rPr>
      </w:pPr>
      <w:r w:rsidRPr="009C24D4">
        <w:rPr>
          <w:lang w:val="es-ES"/>
        </w:rPr>
        <w:t>Dada la dependencia tan crítica de los pueblos y las economías del CLME</w:t>
      </w:r>
      <w:r w:rsidRPr="009C24D4">
        <w:rPr>
          <w:vertAlign w:val="superscript"/>
          <w:lang w:val="es-ES"/>
        </w:rPr>
        <w:t>+</w:t>
      </w:r>
      <w:r w:rsidRPr="009C24D4">
        <w:rPr>
          <w:lang w:val="es-ES"/>
        </w:rPr>
        <w:t xml:space="preserve"> de los bienes y servicios suministrados por estos ecosistemas y hábitats amenazados, abordar exitosamente las causas tanto directas como raíz de estos problemas requerirá de una ampliación y mejoramiento considerables de los gradualmente emergentes, pero aún insuficientes, niveles de coordinación y colaboración entre los Países del CLME</w:t>
      </w:r>
      <w:r w:rsidRPr="009C24D4">
        <w:rPr>
          <w:vertAlign w:val="superscript"/>
          <w:lang w:val="es-ES"/>
        </w:rPr>
        <w:t>+</w:t>
      </w:r>
      <w:r w:rsidRPr="009C24D4">
        <w:rPr>
          <w:lang w:val="es-ES"/>
        </w:rPr>
        <w:t xml:space="preserve"> y las organizaciones con interés en el medio ambiente marino</w:t>
      </w:r>
      <w:r w:rsidRPr="009C24D4">
        <w:rPr>
          <w:i/>
          <w:vertAlign w:val="superscript"/>
          <w:lang w:val="es-ES"/>
        </w:rPr>
        <w:footnoteReference w:id="39"/>
      </w:r>
      <w:r w:rsidRPr="009C24D4">
        <w:rPr>
          <w:lang w:val="es-ES"/>
        </w:rPr>
        <w:t xml:space="preserve">. </w:t>
      </w:r>
    </w:p>
    <w:p w:rsidR="00CF0F2A" w:rsidRPr="009C24D4" w:rsidRDefault="00CF0F2A" w:rsidP="00CF0F2A">
      <w:pPr>
        <w:contextualSpacing/>
        <w:jc w:val="both"/>
        <w:rPr>
          <w:lang w:val="es-ES"/>
        </w:rPr>
      </w:pPr>
    </w:p>
    <w:p w:rsidR="00CF0F2A" w:rsidRPr="009C24D4" w:rsidRDefault="00CF0F2A" w:rsidP="00CF0F2A">
      <w:pPr>
        <w:contextualSpacing/>
        <w:jc w:val="both"/>
        <w:rPr>
          <w:lang w:val="es-ES"/>
        </w:rPr>
      </w:pPr>
      <w:r w:rsidRPr="009C24D4">
        <w:rPr>
          <w:lang w:val="es-ES"/>
        </w:rPr>
        <w:lastRenderedPageBreak/>
        <w:t xml:space="preserve">Dado que se reconoce que las limitaciones en términos de recursos humanos y financieros representan una causa raíz importante, la ausencia de financiación transitoria incremental y apoyo para la coordinación </w:t>
      </w:r>
      <w:r>
        <w:rPr>
          <w:lang w:val="es-ES"/>
        </w:rPr>
        <w:t xml:space="preserve">requerida </w:t>
      </w:r>
      <w:r w:rsidRPr="009C24D4">
        <w:rPr>
          <w:lang w:val="es-ES"/>
        </w:rPr>
        <w:t>para impulsar la implementación del PAE representaría una barrera sustancial para catalizar el cambio en la región, y por ende para alcanzar los objetivos, resultados y productos esperados del PAE del CLME</w:t>
      </w:r>
      <w:r w:rsidRPr="009C24D4">
        <w:rPr>
          <w:vertAlign w:val="superscript"/>
          <w:lang w:val="es-ES"/>
        </w:rPr>
        <w:t>+</w:t>
      </w:r>
      <w:r w:rsidRPr="009C24D4">
        <w:rPr>
          <w:lang w:val="es-ES"/>
        </w:rPr>
        <w:t xml:space="preserve"> (incluyendo una reducción progresiva, a mediano y largo plazo, del nivel de dependencia de los donantes para la gobernanza de los RMVc).  Esto es especialmente el caso dadas las grandes diferencias en niveles de desarrollo y en las capacidades financieras y logísticas de los Estados y Territorios del CLME</w:t>
      </w:r>
      <w:r w:rsidRPr="009C24D4">
        <w:rPr>
          <w:vertAlign w:val="superscript"/>
          <w:lang w:val="es-ES"/>
        </w:rPr>
        <w:t>+</w:t>
      </w:r>
      <w:r w:rsidRPr="009C24D4">
        <w:rPr>
          <w:lang w:val="es-ES"/>
        </w:rPr>
        <w:t>, que van desde los países más grandes y poderosos de la región e incluso del mundo, hasta los estados más pequeños, menos desarrollados y más vulnerables (incluyendo 22 SIDS).</w:t>
      </w:r>
    </w:p>
    <w:p w:rsidR="00CF0F2A" w:rsidRPr="009C24D4" w:rsidRDefault="00CF0F2A" w:rsidP="00CF0F2A">
      <w:pPr>
        <w:contextualSpacing/>
        <w:jc w:val="both"/>
        <w:rPr>
          <w:lang w:val="es-ES"/>
        </w:rPr>
      </w:pPr>
    </w:p>
    <w:p w:rsidR="00CF0F2A" w:rsidRPr="009C24D4" w:rsidRDefault="00CF0F2A" w:rsidP="00CF0F2A">
      <w:pPr>
        <w:contextualSpacing/>
        <w:jc w:val="both"/>
        <w:rPr>
          <w:lang w:val="es-ES"/>
        </w:rPr>
      </w:pPr>
      <w:r w:rsidRPr="009C24D4">
        <w:rPr>
          <w:lang w:val="es-ES"/>
        </w:rPr>
        <w:t>El cambio climático podría deshacer los resultados positivos potenciales de las acciones que abordan los problemas prioritarios identificados anteriormente. La no incorporación de la adaptación al cambio climático en las decisiones de gobernanza y acciones de manejo de los RMVc representaría entonces una barrera potencial importante para el logro de resultados sostenibles a partir de la implementación del PAE.</w:t>
      </w:r>
    </w:p>
    <w:p w:rsidR="002107C4" w:rsidRPr="00CF0F2A" w:rsidRDefault="00CF0F2A" w:rsidP="00CF0F2A">
      <w:pPr>
        <w:pStyle w:val="ListParagraph"/>
        <w:ind w:left="0"/>
        <w:contextualSpacing w:val="0"/>
        <w:jc w:val="both"/>
        <w:rPr>
          <w:lang w:val="es-ES"/>
        </w:rPr>
      </w:pPr>
      <w:r w:rsidRPr="009C24D4">
        <w:rPr>
          <w:lang w:val="es-ES"/>
        </w:rPr>
        <w:t>La insuficiente comunicación, coordinación e intercambio de información entre la multitud de proyectos, actividades e iniciativas relacionadas con los RMVc que se encuentran en curso o que se planean realizar en la región del CLME</w:t>
      </w:r>
      <w:r w:rsidRPr="009C24D4">
        <w:rPr>
          <w:vertAlign w:val="superscript"/>
          <w:lang w:val="es-ES"/>
        </w:rPr>
        <w:t>+</w:t>
      </w:r>
      <w:r w:rsidRPr="009C24D4">
        <w:rPr>
          <w:lang w:val="es-ES"/>
        </w:rPr>
        <w:t xml:space="preserve"> representa una importante barrera adicional hacia el logro de los beneficios sociales y ambientales que se esperan de tan cuantiosas inversiones.</w:t>
      </w:r>
    </w:p>
    <w:p w:rsidR="00251C68" w:rsidRPr="00F940ED" w:rsidRDefault="00F940ED" w:rsidP="001819D9">
      <w:pPr>
        <w:pStyle w:val="Heading3"/>
        <w:spacing w:before="240" w:after="240"/>
        <w:rPr>
          <w:sz w:val="22"/>
          <w:szCs w:val="22"/>
          <w:lang w:val="es-ES"/>
        </w:rPr>
      </w:pPr>
      <w:bookmarkStart w:id="88" w:name="_Toc394631963"/>
      <w:bookmarkStart w:id="89" w:name="_Toc397696184"/>
      <w:bookmarkStart w:id="90" w:name="_Toc421560937"/>
      <w:bookmarkStart w:id="91" w:name="_Toc393887229"/>
      <w:bookmarkStart w:id="92" w:name="_Ref396298937"/>
      <w:r w:rsidRPr="009C24D4">
        <w:rPr>
          <w:lang w:val="es-ES"/>
        </w:rPr>
        <w:t>Línea base de implementación del PAE: avances y temas pendientes</w:t>
      </w:r>
      <w:bookmarkEnd w:id="88"/>
      <w:bookmarkEnd w:id="89"/>
      <w:bookmarkEnd w:id="90"/>
      <w:r w:rsidRPr="00F940ED">
        <w:rPr>
          <w:sz w:val="22"/>
          <w:szCs w:val="22"/>
          <w:lang w:val="es-ES"/>
        </w:rPr>
        <w:t xml:space="preserve"> </w:t>
      </w:r>
      <w:bookmarkEnd w:id="91"/>
      <w:bookmarkEnd w:id="92"/>
    </w:p>
    <w:p w:rsidR="00CF0F2A" w:rsidRPr="009C24D4" w:rsidRDefault="00CF0F2A" w:rsidP="00CF0F2A">
      <w:pPr>
        <w:jc w:val="both"/>
        <w:rPr>
          <w:lang w:val="es-ES"/>
        </w:rPr>
      </w:pPr>
      <w:r w:rsidRPr="009C24D4">
        <w:rPr>
          <w:lang w:val="es-ES"/>
        </w:rPr>
        <w:t>En muchas zonas de la región ya se han realizado esfuerzos importantes, muchos de ellos aún en curso, para abordar los problemas ambientales prioritarios del CLME</w:t>
      </w:r>
      <w:r w:rsidRPr="009C24D4">
        <w:rPr>
          <w:vertAlign w:val="superscript"/>
          <w:lang w:val="es-ES"/>
        </w:rPr>
        <w:t>+</w:t>
      </w:r>
      <w:r w:rsidRPr="009C24D4">
        <w:rPr>
          <w:lang w:val="es-ES"/>
        </w:rPr>
        <w:t>, y, en cierta medida, sus causas raíz asociadas, los cuales se describen en</w:t>
      </w:r>
      <w:r>
        <w:rPr>
          <w:lang w:val="es-ES"/>
        </w:rPr>
        <w:t xml:space="preserve"> las Secciones 1.3.1</w:t>
      </w:r>
      <w:r w:rsidRPr="009C24D4">
        <w:rPr>
          <w:lang w:val="es-ES"/>
        </w:rPr>
        <w:t xml:space="preserve"> y 1.3.2. No obstante lo anterior, siguen existiendo brechas sustanciales que habrá que llenar si se ha de lograr un avance sustancial en la implementación efectiva del </w:t>
      </w:r>
      <w:r w:rsidR="006C17AE">
        <w:rPr>
          <w:lang w:val="es-ES"/>
        </w:rPr>
        <w:t>M</w:t>
      </w:r>
      <w:r w:rsidR="00AE32F7">
        <w:rPr>
          <w:lang w:val="es-ES"/>
        </w:rPr>
        <w:t>E</w:t>
      </w:r>
      <w:r w:rsidRPr="009C24D4">
        <w:rPr>
          <w:lang w:val="es-ES"/>
        </w:rPr>
        <w:t xml:space="preserve">E/EEP en los próximos 10 años. </w:t>
      </w:r>
    </w:p>
    <w:p w:rsidR="00CF0F2A" w:rsidRPr="009C24D4" w:rsidRDefault="00CF0F2A" w:rsidP="00CF0F2A">
      <w:pPr>
        <w:jc w:val="both"/>
        <w:rPr>
          <w:lang w:val="es-ES"/>
        </w:rPr>
      </w:pPr>
      <w:r w:rsidRPr="009C24D4">
        <w:rPr>
          <w:lang w:val="es-ES"/>
        </w:rPr>
        <w:t>Se han creado Organismos de Pesc</w:t>
      </w:r>
      <w:r>
        <w:rPr>
          <w:lang w:val="es-ES"/>
        </w:rPr>
        <w:t>a (Sub-)</w:t>
      </w:r>
      <w:r w:rsidR="006C17AE">
        <w:rPr>
          <w:lang w:val="es-ES"/>
        </w:rPr>
        <w:t xml:space="preserve"> </w:t>
      </w:r>
      <w:r>
        <w:rPr>
          <w:lang w:val="es-ES"/>
        </w:rPr>
        <w:t>R</w:t>
      </w:r>
      <w:r w:rsidRPr="009C24D4">
        <w:rPr>
          <w:lang w:val="es-ES"/>
        </w:rPr>
        <w:t xml:space="preserve">egionales en las últimas décadas. Entre ellos se encuentran la </w:t>
      </w:r>
      <w:r w:rsidRPr="009C24D4">
        <w:rPr>
          <w:rFonts w:eastAsia="Times New Roman"/>
          <w:i/>
          <w:color w:val="000000"/>
          <w:lang w:val="es-ES"/>
        </w:rPr>
        <w:t xml:space="preserve">Comisión de Pesca para el Atlántico Centro-Occidental </w:t>
      </w:r>
      <w:r w:rsidRPr="009C24D4">
        <w:rPr>
          <w:i/>
          <w:lang w:val="es-ES"/>
        </w:rPr>
        <w:t>de la FAO</w:t>
      </w:r>
      <w:r w:rsidRPr="009C24D4">
        <w:rPr>
          <w:lang w:val="es-ES"/>
        </w:rPr>
        <w:t xml:space="preserve"> (FAO-COPACO; 1973), el cual cubre a todos los países del CLME</w:t>
      </w:r>
      <w:r w:rsidRPr="009C24D4">
        <w:rPr>
          <w:vertAlign w:val="superscript"/>
          <w:lang w:val="es-ES"/>
        </w:rPr>
        <w:t>+</w:t>
      </w:r>
      <w:r w:rsidRPr="009C24D4">
        <w:rPr>
          <w:lang w:val="es-ES"/>
        </w:rPr>
        <w:t xml:space="preserve">, pero que actualmente únicamente tiene un mandato de asesoría; la </w:t>
      </w:r>
      <w:r w:rsidRPr="009C24D4">
        <w:rPr>
          <w:i/>
          <w:lang w:val="es-ES"/>
        </w:rPr>
        <w:t>Organización del Sector Pesquero y Acuícola de Centroamérica</w:t>
      </w:r>
      <w:r w:rsidRPr="009C24D4">
        <w:rPr>
          <w:lang w:val="es-ES"/>
        </w:rPr>
        <w:t xml:space="preserve"> (SICA-OSPESCA; 1995); y el </w:t>
      </w:r>
      <w:r w:rsidRPr="009C24D4">
        <w:rPr>
          <w:i/>
          <w:lang w:val="es-ES"/>
        </w:rPr>
        <w:t>Mecanismo Regional de Pesca del Caribe</w:t>
      </w:r>
      <w:r w:rsidRPr="009C24D4">
        <w:rPr>
          <w:lang w:val="es-ES"/>
        </w:rPr>
        <w:t xml:space="preserve"> (CARICOM-CRFM; 2002). </w:t>
      </w:r>
    </w:p>
    <w:p w:rsidR="00CF0F2A" w:rsidRPr="009C24D4" w:rsidRDefault="00CF0F2A" w:rsidP="00CF0F2A">
      <w:pPr>
        <w:jc w:val="both"/>
        <w:rPr>
          <w:lang w:val="es-ES"/>
        </w:rPr>
      </w:pPr>
      <w:r w:rsidRPr="009C24D4">
        <w:rPr>
          <w:lang w:val="es-ES"/>
        </w:rPr>
        <w:t>Al nivel del gran Caribe, se estableció el Programa Ambiental del Caribe (PAC) en el marco del PNUMA en 1982. El alcance geográfico del trabajo del PAC incluye los GEM del Golfo de México y del Caribe, pero no se extiende lo suficientemente hacia el sur para cubrir también el GEMPNB</w:t>
      </w:r>
      <w:r w:rsidRPr="009C24D4">
        <w:rPr>
          <w:rStyle w:val="FootnoteReference"/>
          <w:lang w:val="es-ES"/>
        </w:rPr>
        <w:footnoteReference w:id="40"/>
      </w:r>
      <w:r w:rsidRPr="009C24D4">
        <w:rPr>
          <w:lang w:val="es-ES"/>
        </w:rPr>
        <w:t xml:space="preserve">. Al nivel subregional, la Comisión Centroamericana de Ambiente y Desarrollo (CCAD, 1989) fue establecido bajo SICA. </w:t>
      </w:r>
    </w:p>
    <w:p w:rsidR="00CF0F2A" w:rsidRPr="009C24D4" w:rsidRDefault="00CF0F2A" w:rsidP="00CF0F2A">
      <w:pPr>
        <w:jc w:val="both"/>
        <w:rPr>
          <w:lang w:val="es-ES"/>
        </w:rPr>
      </w:pPr>
      <w:r w:rsidRPr="009C24D4">
        <w:rPr>
          <w:lang w:val="es-ES"/>
        </w:rPr>
        <w:t>Estos y otros arreglos de gobernanza existentes y emergentes en la Región del CLME</w:t>
      </w:r>
      <w:r w:rsidRPr="009C24D4">
        <w:rPr>
          <w:vertAlign w:val="superscript"/>
          <w:lang w:val="es-ES"/>
        </w:rPr>
        <w:t>+</w:t>
      </w:r>
      <w:r w:rsidRPr="009C24D4">
        <w:rPr>
          <w:lang w:val="es-ES"/>
        </w:rPr>
        <w:t xml:space="preserve"> se complementan con una gran variedad de programas, proyectos e iniciativas relacionados con los RMVc al nivel local, nacional y sub-regional.</w:t>
      </w:r>
    </w:p>
    <w:p w:rsidR="00CF0F2A" w:rsidRPr="009C24D4" w:rsidRDefault="00CF0F2A" w:rsidP="00CF0F2A">
      <w:pPr>
        <w:jc w:val="both"/>
        <w:rPr>
          <w:lang w:val="es-ES"/>
        </w:rPr>
      </w:pPr>
      <w:r w:rsidRPr="009C24D4">
        <w:rPr>
          <w:lang w:val="es-ES"/>
        </w:rPr>
        <w:t>Estas iniciativas incluyen, p</w:t>
      </w:r>
      <w:r w:rsidR="00637719">
        <w:rPr>
          <w:lang w:val="es-ES"/>
        </w:rPr>
        <w:t>or</w:t>
      </w:r>
      <w:r w:rsidRPr="009C24D4">
        <w:rPr>
          <w:lang w:val="es-ES"/>
        </w:rPr>
        <w:t xml:space="preserve"> ej., proyectos al nivel subregional y nacional para fortalecer las redes de áreas marinas protegidas (AMPs) y áreas marinas de manejo (AMM), y para apoyar el financiamiento </w:t>
      </w:r>
      <w:r w:rsidRPr="009C24D4">
        <w:rPr>
          <w:lang w:val="es-ES"/>
        </w:rPr>
        <w:lastRenderedPageBreak/>
        <w:t xml:space="preserve">sostenible y el desarrollo de capacidades humanas e institucionales para el manejo de las AMP y AMM, así como para controlar y mitigar el impacto de las especies invasoras (como el pez león) y el cambio climático. Hay varios proyectos de mejora de pesquerías (PMPs) que se encuentran en curso  y/o en fase de planeación (ej. Bahamas, Brasil, Honduras, México, Nicaragua, Santa Lucía y Surinam). Se planea realizar varios estudios de inventarios sobre las políticas y prácticas actuales para reducir y manejar la pesca incidental, desechos y otros impactos de las redes de arrastre de </w:t>
      </w:r>
      <w:r w:rsidR="00637719">
        <w:rPr>
          <w:lang w:val="es-ES"/>
        </w:rPr>
        <w:t>demersales</w:t>
      </w:r>
      <w:r w:rsidRPr="009C24D4">
        <w:rPr>
          <w:lang w:val="es-ES"/>
        </w:rPr>
        <w:t>/camarón sobre el medio ambiente en varios países. También ha habido y se continúan realizando iniciativas que buscan mejorar la capacidad de las redes de organizaciones de pescadores regionales y nacionales para participar en la gobernanza. Numerosas iniciativas que son apoyadas y/o implementadas por los países y las organizaciones socias dentro del CLME</w:t>
      </w:r>
      <w:r w:rsidRPr="009C24D4">
        <w:rPr>
          <w:vertAlign w:val="superscript"/>
          <w:lang w:val="es-ES"/>
        </w:rPr>
        <w:t>+</w:t>
      </w:r>
      <w:r w:rsidRPr="009C24D4">
        <w:rPr>
          <w:lang w:val="es-ES"/>
        </w:rPr>
        <w:t xml:space="preserve"> Incluyen facilidades de pequeñas donaciones o componentes de formas de sustento para promover formas de sustento sostenibles al nivel de las comunidades por medio de micro- y pequeñas empresas. Se han hecho y se siguen realizando múltiples intentos de crear portales de datos y promover conjuntos de índices e indicadores para apoyar la toma de decisiones, con diferentes grados de éxito. Se han realizado pruebas piloto de técnicas de restauración de manglares y arrecifes de coral. Se han realizado talleres de fortalecimiento de capacidades de negociación para funcionarios gubernamentales y sobre el desarrollo de propuestas de proyectos tanto para funcionarios del gobierno como para grupos de la sociedad civil. Se vienen implementando medidas de </w:t>
      </w:r>
      <w:r w:rsidR="00E53691">
        <w:rPr>
          <w:lang w:val="es-ES"/>
        </w:rPr>
        <w:t>Seguimiento</w:t>
      </w:r>
      <w:r w:rsidRPr="009C24D4">
        <w:rPr>
          <w:lang w:val="es-ES"/>
        </w:rPr>
        <w:t xml:space="preserve">, Control y Vigilancia con diferentes grados de éxito. </w:t>
      </w:r>
    </w:p>
    <w:p w:rsidR="003F2DBA" w:rsidRPr="00CF0F2A" w:rsidRDefault="00CF0F2A" w:rsidP="00CF0F2A">
      <w:pPr>
        <w:jc w:val="both"/>
        <w:rPr>
          <w:lang w:val="es-ES"/>
        </w:rPr>
      </w:pPr>
      <w:r w:rsidRPr="009C24D4">
        <w:rPr>
          <w:lang w:val="es-ES"/>
        </w:rPr>
        <w:t>Sin embargo, no obstante la gran cantidad de trabajo realizado y planeado, en muchos casos la escala de estas acciones, combinada con una inadecuada coordinación entre las iniciativas, y la persistencia de las causas raíz de la degradación ambiental, han limitado el alcance general, los resultados y la sostenibilidad de los logros individuales y acumulados.</w:t>
      </w:r>
    </w:p>
    <w:p w:rsidR="00327244" w:rsidRPr="00F940ED" w:rsidRDefault="00F940ED" w:rsidP="00590B02">
      <w:pPr>
        <w:pStyle w:val="Heading4"/>
        <w:spacing w:after="240"/>
        <w:ind w:left="862" w:hanging="862"/>
        <w:jc w:val="both"/>
        <w:rPr>
          <w:color w:val="auto"/>
          <w:lang w:val="es-ES"/>
        </w:rPr>
      </w:pPr>
      <w:r w:rsidRPr="00F940ED">
        <w:rPr>
          <w:color w:val="auto"/>
          <w:lang w:val="es-ES"/>
        </w:rPr>
        <w:t>Marco de gobernanza regional multinivel (Estrategias 1, 2 y 3 del PAE)</w:t>
      </w:r>
    </w:p>
    <w:p w:rsidR="00CF0F2A" w:rsidRPr="009C24D4" w:rsidRDefault="00CF0F2A" w:rsidP="00CF0F2A">
      <w:pPr>
        <w:jc w:val="both"/>
        <w:rPr>
          <w:color w:val="000000" w:themeColor="text1"/>
          <w:lang w:val="es-ES"/>
        </w:rPr>
      </w:pPr>
      <w:r w:rsidRPr="009C24D4">
        <w:rPr>
          <w:lang w:val="es-ES"/>
        </w:rPr>
        <w:t>Especialmente a partir de la década de los 70 (Figura 8), se comenzaron a crear una  serie de organizaciones regionales y subregionales para abordar tanto los retos como las oportunidades de la gobernanza del océano en el gran Caribe. Esta evolución ha generado un aumento en la complejidad y en algunos casos la duplicación de esfuerzos a través del tiempo. En general, se crearon organismos especializadas para abordar asuntos ambientales o de pesca al nivel sub-regional como organismos adscritos a los mecanismos de integración geopolítica que se describen en la Sección 1.2.2. Aunque muchos de ellos han apoyado el avance hacia la coordinación y manejo de recursos transfronterizos, el enfoque geopolítico en algunos casos ha generado ciertas inconsistencias geográficas en cuanto a los arreglos de gobernanza</w:t>
      </w:r>
      <w:r w:rsidRPr="009C24D4">
        <w:rPr>
          <w:color w:val="000000" w:themeColor="text1"/>
          <w:lang w:val="es-ES"/>
        </w:rPr>
        <w:t xml:space="preserve">. Tal y como se indica en la Sección 1.3.4, dichas inconsistencias podrían, en ausencia de una voluntad política de lograr una mayor coordinación e integración, representar una importante </w:t>
      </w:r>
      <w:r w:rsidRPr="009C24D4">
        <w:rPr>
          <w:i/>
          <w:color w:val="000000" w:themeColor="text1"/>
          <w:lang w:val="es-ES"/>
        </w:rPr>
        <w:t xml:space="preserve">barrera para la implementación exitosa del enfoque </w:t>
      </w:r>
      <w:r w:rsidR="006C17AE">
        <w:rPr>
          <w:i/>
          <w:color w:val="000000" w:themeColor="text1"/>
          <w:lang w:val="es-ES"/>
        </w:rPr>
        <w:t>M</w:t>
      </w:r>
      <w:r w:rsidR="00BC6282">
        <w:rPr>
          <w:i/>
          <w:color w:val="000000" w:themeColor="text1"/>
          <w:lang w:val="es-ES"/>
        </w:rPr>
        <w:t>E</w:t>
      </w:r>
      <w:r w:rsidRPr="009C24D4">
        <w:rPr>
          <w:i/>
          <w:color w:val="000000" w:themeColor="text1"/>
          <w:lang w:val="es-ES"/>
        </w:rPr>
        <w:t xml:space="preserve">E/EEP. </w:t>
      </w:r>
    </w:p>
    <w:p w:rsidR="00DB595F" w:rsidRPr="00CF0F2A" w:rsidRDefault="00CF0F2A" w:rsidP="00CF0F2A">
      <w:pPr>
        <w:jc w:val="both"/>
        <w:rPr>
          <w:color w:val="000000" w:themeColor="text1"/>
          <w:lang w:val="es-ES"/>
        </w:rPr>
      </w:pPr>
      <w:r w:rsidRPr="009C24D4">
        <w:rPr>
          <w:color w:val="000000" w:themeColor="text1"/>
          <w:lang w:val="es-ES"/>
        </w:rPr>
        <w:t>Como parte de los ADTs realizados en el primer Proyecto CLME (FMAM ID 1032), el problema de “</w:t>
      </w:r>
      <w:r w:rsidRPr="009C24D4">
        <w:rPr>
          <w:i/>
          <w:color w:val="000000" w:themeColor="text1"/>
          <w:lang w:val="es-ES"/>
        </w:rPr>
        <w:t>las debilidades en los arreglos de gobernanza</w:t>
      </w:r>
      <w:r w:rsidRPr="009C24D4">
        <w:rPr>
          <w:color w:val="000000" w:themeColor="text1"/>
          <w:lang w:val="es-ES"/>
        </w:rPr>
        <w:t xml:space="preserve">” fue identificado como una de las causas raíz generales que entraban la adopción plena de un enfoque ecosistémico hacia el manejo de los Recursos Marinos Vivos compartidos en la región. También en el marco del Proyecto CLME, se realizó un análisis detallado de los marcos existentes de instituciones y organizaciones globales y (sub)regionales involucrados en la gobernanza de los Recursos Marinos Vivos </w:t>
      </w:r>
      <w:r w:rsidR="00BC6282">
        <w:rPr>
          <w:color w:val="000000" w:themeColor="text1"/>
          <w:lang w:val="es-ES"/>
        </w:rPr>
        <w:t>C</w:t>
      </w:r>
      <w:r w:rsidRPr="009C24D4">
        <w:rPr>
          <w:color w:val="000000" w:themeColor="text1"/>
          <w:lang w:val="es-ES"/>
        </w:rPr>
        <w:t>ompartidos (RMVc) en el CLME</w:t>
      </w:r>
      <w:r w:rsidRPr="009C24D4">
        <w:rPr>
          <w:color w:val="000000" w:themeColor="text1"/>
          <w:vertAlign w:val="superscript"/>
          <w:lang w:val="es-ES"/>
        </w:rPr>
        <w:t xml:space="preserve">, </w:t>
      </w:r>
      <w:r w:rsidRPr="009C24D4">
        <w:rPr>
          <w:color w:val="000000" w:themeColor="text1"/>
          <w:lang w:val="es-ES"/>
        </w:rPr>
        <w:t xml:space="preserve">elaborado por </w:t>
      </w:r>
      <w:r w:rsidR="00BC6282" w:rsidRPr="00F35BCD">
        <w:rPr>
          <w:i/>
          <w:color w:val="000000" w:themeColor="text1"/>
          <w:lang w:val="es-ES"/>
        </w:rPr>
        <w:t>Centro para el Manejo de Recursos y Estudios Ambientales</w:t>
      </w:r>
      <w:r w:rsidR="00BC6282">
        <w:rPr>
          <w:color w:val="000000" w:themeColor="text1"/>
          <w:lang w:val="es-ES"/>
        </w:rPr>
        <w:t xml:space="preserve"> </w:t>
      </w:r>
      <w:r w:rsidRPr="009C24D4">
        <w:rPr>
          <w:i/>
          <w:color w:val="000000" w:themeColor="text1"/>
          <w:lang w:val="es-ES"/>
        </w:rPr>
        <w:t xml:space="preserve"> </w:t>
      </w:r>
      <w:r w:rsidRPr="009C24D4">
        <w:rPr>
          <w:color w:val="000000" w:themeColor="text1"/>
          <w:lang w:val="es-ES"/>
        </w:rPr>
        <w:t xml:space="preserve">de </w:t>
      </w:r>
      <w:r w:rsidR="00BC6282">
        <w:rPr>
          <w:color w:val="000000" w:themeColor="text1"/>
          <w:lang w:val="es-ES"/>
        </w:rPr>
        <w:t xml:space="preserve">la </w:t>
      </w:r>
      <w:r w:rsidRPr="009C24D4">
        <w:rPr>
          <w:color w:val="000000" w:themeColor="text1"/>
          <w:lang w:val="es-ES"/>
        </w:rPr>
        <w:t>Universi</w:t>
      </w:r>
      <w:r w:rsidR="00BC6282">
        <w:rPr>
          <w:color w:val="000000" w:themeColor="text1"/>
          <w:lang w:val="es-ES"/>
        </w:rPr>
        <w:t xml:space="preserve">dad de </w:t>
      </w:r>
      <w:r w:rsidRPr="009C24D4">
        <w:rPr>
          <w:color w:val="000000" w:themeColor="text1"/>
          <w:lang w:val="es-ES"/>
        </w:rPr>
        <w:t xml:space="preserve"> West Indies </w:t>
      </w:r>
      <w:r w:rsidRPr="009C24D4">
        <w:rPr>
          <w:i/>
          <w:color w:val="000000" w:themeColor="text1"/>
          <w:lang w:val="es-ES"/>
        </w:rPr>
        <w:t>(UWI-CERMES</w:t>
      </w:r>
      <w:r w:rsidR="00BC6282">
        <w:rPr>
          <w:i/>
          <w:color w:val="000000" w:themeColor="text1"/>
          <w:lang w:val="es-ES"/>
        </w:rPr>
        <w:t xml:space="preserve"> por sus siglas en Ingles</w:t>
      </w:r>
      <w:r w:rsidRPr="009C24D4">
        <w:rPr>
          <w:i/>
          <w:color w:val="000000" w:themeColor="text1"/>
          <w:lang w:val="es-ES"/>
        </w:rPr>
        <w:t>) (Mahon, R. et al., 2013)</w:t>
      </w:r>
      <w:r w:rsidRPr="009C24D4">
        <w:rPr>
          <w:color w:val="000000" w:themeColor="text1"/>
          <w:lang w:val="es-ES"/>
        </w:rPr>
        <w:t xml:space="preserve">. Por medio de este análisis por lo menos 25 instituciones/organizaciones han sido identificadas que tienen un mandato sobre diversos aspectos </w:t>
      </w:r>
      <w:r w:rsidRPr="009C24D4">
        <w:rPr>
          <w:color w:val="000000" w:themeColor="text1"/>
          <w:lang w:val="es-ES"/>
        </w:rPr>
        <w:lastRenderedPageBreak/>
        <w:t>de la gobernanza y manejo de los recursos marinos vivos en el CLME</w:t>
      </w:r>
      <w:r w:rsidRPr="009C24D4">
        <w:rPr>
          <w:color w:val="000000" w:themeColor="text1"/>
          <w:vertAlign w:val="superscript"/>
          <w:lang w:val="es-ES"/>
        </w:rPr>
        <w:t>+</w:t>
      </w:r>
      <w:r w:rsidRPr="009C24D4">
        <w:rPr>
          <w:color w:val="000000" w:themeColor="text1"/>
          <w:lang w:val="es-ES"/>
        </w:rPr>
        <w:t>. Estos incluyen: organizaciones intergubernamentales, organismos regionales, ONGs y un pequeño número de organizaciones del sector privado. Se anticipa que muchas de las organizaciones relacionadas en la Figura 8 asumirán un papel clave en la implementación del PAE del CLME</w:t>
      </w:r>
      <w:r w:rsidRPr="009C24D4">
        <w:rPr>
          <w:color w:val="000000" w:themeColor="text1"/>
          <w:vertAlign w:val="superscript"/>
          <w:lang w:val="es-ES"/>
        </w:rPr>
        <w:t>+</w:t>
      </w:r>
      <w:r w:rsidRPr="009C24D4">
        <w:rPr>
          <w:color w:val="000000" w:themeColor="text1"/>
          <w:lang w:val="es-ES"/>
        </w:rPr>
        <w:t>.</w:t>
      </w:r>
    </w:p>
    <w:tbl>
      <w:tblPr>
        <w:tblStyle w:val="TableGrid"/>
        <w:tblW w:w="0" w:type="auto"/>
        <w:tblLook w:val="04A0" w:firstRow="1" w:lastRow="0" w:firstColumn="1" w:lastColumn="0" w:noHBand="0" w:noVBand="1"/>
      </w:tblPr>
      <w:tblGrid>
        <w:gridCol w:w="3021"/>
        <w:gridCol w:w="5995"/>
      </w:tblGrid>
      <w:tr w:rsidR="00DB595F">
        <w:tc>
          <w:tcPr>
            <w:tcW w:w="3190" w:type="dxa"/>
          </w:tcPr>
          <w:p w:rsidR="00DB595F" w:rsidRPr="00DA5D58" w:rsidRDefault="00B9289C" w:rsidP="00A82B7F">
            <w:pPr>
              <w:jc w:val="center"/>
              <w:rPr>
                <w:color w:val="BF8F00" w:themeColor="accent4" w:themeShade="BF"/>
              </w:rPr>
            </w:pPr>
            <w:r w:rsidRPr="00DA5D58">
              <w:rPr>
                <w:noProof/>
                <w:color w:val="BF8F00" w:themeColor="accent4" w:themeShade="BF"/>
                <w:lang w:val="en-US"/>
              </w:rPr>
              <w:drawing>
                <wp:inline distT="0" distB="0" distL="0" distR="0" wp14:anchorId="71C31BF9" wp14:editId="65151192">
                  <wp:extent cx="1798320" cy="39325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8320" cy="3932555"/>
                          </a:xfrm>
                          <a:prstGeom prst="rect">
                            <a:avLst/>
                          </a:prstGeom>
                          <a:noFill/>
                        </pic:spPr>
                      </pic:pic>
                    </a:graphicData>
                  </a:graphic>
                </wp:inline>
              </w:drawing>
            </w:r>
          </w:p>
        </w:tc>
        <w:tc>
          <w:tcPr>
            <w:tcW w:w="6052" w:type="dxa"/>
          </w:tcPr>
          <w:p w:rsidR="00DB595F" w:rsidRDefault="00B9289C" w:rsidP="00A82B7F">
            <w:pPr>
              <w:jc w:val="center"/>
              <w:rPr>
                <w:color w:val="BF8F00" w:themeColor="accent4" w:themeShade="BF"/>
              </w:rPr>
            </w:pPr>
            <w:r w:rsidRPr="00DA5D58">
              <w:rPr>
                <w:noProof/>
                <w:color w:val="BF8F00" w:themeColor="accent4" w:themeShade="BF"/>
                <w:lang w:val="en-US"/>
              </w:rPr>
              <w:drawing>
                <wp:inline distT="0" distB="0" distL="0" distR="0" wp14:anchorId="74500074" wp14:editId="3C2E49FE">
                  <wp:extent cx="3705270" cy="3025122"/>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40506" cy="3053890"/>
                          </a:xfrm>
                          <a:prstGeom prst="rect">
                            <a:avLst/>
                          </a:prstGeom>
                          <a:noFill/>
                          <a:ln>
                            <a:noFill/>
                          </a:ln>
                        </pic:spPr>
                      </pic:pic>
                    </a:graphicData>
                  </a:graphic>
                </wp:inline>
              </w:drawing>
            </w:r>
          </w:p>
        </w:tc>
      </w:tr>
    </w:tbl>
    <w:p w:rsidR="00DB595F" w:rsidRPr="00F940ED" w:rsidRDefault="00AF166D" w:rsidP="00A91CB7">
      <w:pPr>
        <w:pStyle w:val="Caption"/>
        <w:spacing w:after="240"/>
        <w:jc w:val="center"/>
        <w:rPr>
          <w:color w:val="0070C0"/>
          <w:lang w:val="es-ES"/>
        </w:rPr>
      </w:pPr>
      <w:bookmarkStart w:id="93" w:name="_Ref405206092"/>
      <w:bookmarkStart w:id="94" w:name="_Toc421561011"/>
      <w:r w:rsidRPr="00D90C47">
        <w:rPr>
          <w:lang w:val="es-ES"/>
        </w:rPr>
        <w:t>Figura</w:t>
      </w:r>
      <w:r w:rsidR="00BA4BF8" w:rsidRPr="00D90C47">
        <w:rPr>
          <w:lang w:val="es-ES"/>
        </w:rPr>
        <w:t xml:space="preserve"> </w:t>
      </w:r>
      <w:r w:rsidR="00494D8C">
        <w:fldChar w:fldCharType="begin"/>
      </w:r>
      <w:r w:rsidR="00BA4BF8" w:rsidRPr="00D90C47">
        <w:rPr>
          <w:lang w:val="es-ES"/>
        </w:rPr>
        <w:instrText xml:space="preserve"> SEQ Figure \* ARABIC </w:instrText>
      </w:r>
      <w:r w:rsidR="00494D8C">
        <w:fldChar w:fldCharType="separate"/>
      </w:r>
      <w:r w:rsidR="00772076" w:rsidRPr="00D90C47">
        <w:rPr>
          <w:noProof/>
          <w:lang w:val="es-ES"/>
        </w:rPr>
        <w:t>8</w:t>
      </w:r>
      <w:r w:rsidR="00494D8C">
        <w:fldChar w:fldCharType="end"/>
      </w:r>
      <w:bookmarkEnd w:id="93"/>
      <w:r w:rsidR="00BA4BF8" w:rsidRPr="00D90C47">
        <w:rPr>
          <w:lang w:val="es-ES"/>
        </w:rPr>
        <w:t>.</w:t>
      </w:r>
      <w:r w:rsidR="0051283C" w:rsidRPr="00D90C47">
        <w:rPr>
          <w:lang w:val="es-ES"/>
        </w:rPr>
        <w:t xml:space="preserve"> </w:t>
      </w:r>
      <w:r w:rsidR="00F940ED" w:rsidRPr="009C24D4">
        <w:rPr>
          <w:lang w:val="es-ES"/>
        </w:rPr>
        <w:t>Cronograma de establecimiento de las organizaciones regionales, incluyendo su tipología y alcance geográfico</w:t>
      </w:r>
      <w:r w:rsidR="00F940ED" w:rsidRPr="009C24D4">
        <w:rPr>
          <w:rStyle w:val="FootnoteReference"/>
          <w:lang w:val="es-ES"/>
        </w:rPr>
        <w:footnoteReference w:id="41"/>
      </w:r>
      <w:bookmarkEnd w:id="94"/>
    </w:p>
    <w:p w:rsidR="00CF0F2A" w:rsidRPr="009C24D4" w:rsidRDefault="00CF0F2A" w:rsidP="00CF0F2A">
      <w:pPr>
        <w:jc w:val="both"/>
        <w:rPr>
          <w:lang w:val="es-ES"/>
        </w:rPr>
      </w:pPr>
      <w:r w:rsidRPr="009C24D4">
        <w:rPr>
          <w:lang w:val="es-ES"/>
        </w:rPr>
        <w:t xml:space="preserve">Sin embargo, el análisis también resaltó algunos vacíos y vínculos faltantes importantes/críticos en los arreglos y procesos regionales. Estos vacíos y vínculos faltantes tendrían que ser abordados ahora si se ha de lograr una gobernanza exitosa del océano, por medio de la adopción e implementación plena del enfoque </w:t>
      </w:r>
      <w:r w:rsidR="006C17AE">
        <w:rPr>
          <w:lang w:val="es-ES"/>
        </w:rPr>
        <w:t>M</w:t>
      </w:r>
      <w:r w:rsidR="00011A0E">
        <w:rPr>
          <w:lang w:val="es-ES"/>
        </w:rPr>
        <w:t>E</w:t>
      </w:r>
      <w:r w:rsidRPr="009C24D4">
        <w:rPr>
          <w:lang w:val="es-ES"/>
        </w:rPr>
        <w:t>E/EEP.</w:t>
      </w:r>
    </w:p>
    <w:p w:rsidR="00CF0F2A" w:rsidRPr="009C24D4" w:rsidRDefault="00CF0F2A" w:rsidP="00CF0F2A">
      <w:pPr>
        <w:jc w:val="both"/>
        <w:rPr>
          <w:i/>
          <w:color w:val="000000" w:themeColor="text1"/>
          <w:u w:val="single"/>
          <w:lang w:val="es-ES"/>
        </w:rPr>
      </w:pPr>
      <w:r w:rsidRPr="009C24D4">
        <w:rPr>
          <w:b/>
          <w:i/>
          <w:color w:val="000000" w:themeColor="text1"/>
          <w:u w:val="single"/>
          <w:lang w:val="es-ES"/>
        </w:rPr>
        <w:t>Programa Ambiental del Caribe del Programa de las Naciones Unidas para el Medio Ambiente (PNUMA PAC)</w:t>
      </w:r>
      <w:r w:rsidRPr="009C24D4">
        <w:rPr>
          <w:i/>
          <w:color w:val="000000" w:themeColor="text1"/>
          <w:lang w:val="es-ES"/>
        </w:rPr>
        <w:t xml:space="preserve"> (relevancia: Estrategias 1 y 3 del PAE, entre otras)</w:t>
      </w:r>
    </w:p>
    <w:p w:rsidR="00CF0F2A" w:rsidRPr="009C24D4" w:rsidRDefault="00CF0F2A" w:rsidP="00CF0F2A">
      <w:pPr>
        <w:jc w:val="both"/>
        <w:rPr>
          <w:color w:val="000000" w:themeColor="text1"/>
          <w:lang w:val="es-ES"/>
        </w:rPr>
      </w:pPr>
      <w:r w:rsidRPr="009C24D4">
        <w:rPr>
          <w:color w:val="000000" w:themeColor="text1"/>
          <w:lang w:val="es-ES"/>
        </w:rPr>
        <w:t>El Programa Ambiental del Caribe (PAC) del PNUMA comenzó a gestarse en el año 1976, con el objetivo de abordar problemas (ya considerados entonces como urgentes) tales como la contaminación d</w:t>
      </w:r>
      <w:r>
        <w:rPr>
          <w:color w:val="000000" w:themeColor="text1"/>
          <w:lang w:val="es-ES"/>
        </w:rPr>
        <w:t>e fuentes terrestres y la sobre</w:t>
      </w:r>
      <w:r w:rsidRPr="009C24D4">
        <w:rPr>
          <w:color w:val="000000" w:themeColor="text1"/>
          <w:lang w:val="es-ES"/>
        </w:rPr>
        <w:t xml:space="preserve">explotación de </w:t>
      </w:r>
      <w:r>
        <w:rPr>
          <w:color w:val="000000" w:themeColor="text1"/>
          <w:lang w:val="es-ES"/>
        </w:rPr>
        <w:t xml:space="preserve">los </w:t>
      </w:r>
      <w:r w:rsidRPr="009C24D4">
        <w:rPr>
          <w:color w:val="000000" w:themeColor="text1"/>
          <w:lang w:val="es-ES"/>
        </w:rPr>
        <w:t>recursos marinos. En el año 1981, 22 Estados del Caribe adoptaron el Plan de Acción del Caribe. El Plan de Acción llevó a la adopción en el año 1983 de un marco jurídico: el Convenio para la Protección y Desarrollo del Medio Ambiente Marino de la Región del Gran Caribe (denominado el “</w:t>
      </w:r>
      <w:r w:rsidRPr="009C24D4">
        <w:rPr>
          <w:i/>
          <w:color w:val="000000" w:themeColor="text1"/>
          <w:lang w:val="es-ES"/>
        </w:rPr>
        <w:t>Convenio de Cartagena</w:t>
      </w:r>
      <w:r w:rsidRPr="009C24D4">
        <w:rPr>
          <w:color w:val="000000" w:themeColor="text1"/>
          <w:lang w:val="es-ES"/>
        </w:rPr>
        <w:t xml:space="preserve">”, con vigencia a partir de 1986) y más adelante a la adopción de tres protocolos que abordan problemas ambientales específicos, v. gr., los derrames petroleros, las áreas y faunas con protección especial (SPAW por su </w:t>
      </w:r>
      <w:r w:rsidRPr="009C24D4">
        <w:rPr>
          <w:color w:val="000000" w:themeColor="text1"/>
          <w:lang w:val="es-ES"/>
        </w:rPr>
        <w:lastRenderedPageBreak/>
        <w:t xml:space="preserve">sigla en inglés) y la contaminación marina por fuentes y actividades terrestres (FTC). La implementación del Convenio y sus protocolos asociados por medio de PNUMA PAC es facilitada por la Unidad Coordinadora Regional del PNUMA (CAR/RCU por su sigla en inglés). Como resultado del anterior proceso, el PAC incluye actualmente los siguientes tres sub-programas: </w:t>
      </w:r>
    </w:p>
    <w:p w:rsidR="00CF0F2A" w:rsidRPr="009C24D4" w:rsidRDefault="00CF0F2A" w:rsidP="00CF0F2A">
      <w:pPr>
        <w:numPr>
          <w:ilvl w:val="0"/>
          <w:numId w:val="2"/>
        </w:numPr>
        <w:contextualSpacing/>
        <w:jc w:val="both"/>
        <w:rPr>
          <w:color w:val="000000" w:themeColor="text1"/>
          <w:lang w:val="es-ES"/>
        </w:rPr>
      </w:pPr>
      <w:r w:rsidRPr="009C24D4">
        <w:rPr>
          <w:color w:val="000000" w:themeColor="text1"/>
          <w:lang w:val="es-ES"/>
        </w:rPr>
        <w:t>Evaluación y Manejo de la Contaminación Ambiental (AMEP por su sigla en inglés)</w:t>
      </w:r>
    </w:p>
    <w:p w:rsidR="00CF0F2A" w:rsidRPr="009C24D4" w:rsidRDefault="00CF0F2A" w:rsidP="00CF0F2A">
      <w:pPr>
        <w:numPr>
          <w:ilvl w:val="0"/>
          <w:numId w:val="2"/>
        </w:numPr>
        <w:contextualSpacing/>
        <w:jc w:val="both"/>
        <w:rPr>
          <w:color w:val="000000" w:themeColor="text1"/>
          <w:lang w:val="es-ES"/>
        </w:rPr>
      </w:pPr>
      <w:r w:rsidRPr="009C24D4">
        <w:rPr>
          <w:color w:val="000000" w:themeColor="text1"/>
          <w:lang w:val="es-ES"/>
        </w:rPr>
        <w:t xml:space="preserve">Áreas y </w:t>
      </w:r>
      <w:r w:rsidR="007617DB">
        <w:rPr>
          <w:color w:val="000000" w:themeColor="text1"/>
          <w:lang w:val="es-ES"/>
        </w:rPr>
        <w:t xml:space="preserve">Flora y </w:t>
      </w:r>
      <w:r w:rsidRPr="009C24D4">
        <w:rPr>
          <w:color w:val="000000" w:themeColor="text1"/>
          <w:lang w:val="es-ES"/>
        </w:rPr>
        <w:t xml:space="preserve">Fauna </w:t>
      </w:r>
      <w:r w:rsidR="007617DB">
        <w:rPr>
          <w:color w:val="000000" w:themeColor="text1"/>
          <w:lang w:val="es-ES"/>
        </w:rPr>
        <w:t>Especialmente Protegidas</w:t>
      </w:r>
      <w:r w:rsidRPr="009C24D4">
        <w:rPr>
          <w:color w:val="000000" w:themeColor="text1"/>
          <w:lang w:val="es-ES"/>
        </w:rPr>
        <w:t xml:space="preserve"> (SPAW por su sigla en inglés)</w:t>
      </w:r>
    </w:p>
    <w:p w:rsidR="00CF0F2A" w:rsidRPr="009C24D4" w:rsidRDefault="00CF0F2A" w:rsidP="00CF0F2A">
      <w:pPr>
        <w:numPr>
          <w:ilvl w:val="0"/>
          <w:numId w:val="2"/>
        </w:numPr>
        <w:contextualSpacing/>
        <w:jc w:val="both"/>
        <w:rPr>
          <w:color w:val="000000" w:themeColor="text1"/>
          <w:lang w:val="es-ES"/>
        </w:rPr>
      </w:pPr>
      <w:r w:rsidRPr="009C24D4">
        <w:rPr>
          <w:color w:val="000000" w:themeColor="text1"/>
          <w:lang w:val="es-ES"/>
        </w:rPr>
        <w:t>Comunicaciones, Educación, Capacitación y Sensibilización (CETA por su sigla en inglés)</w:t>
      </w:r>
    </w:p>
    <w:p w:rsidR="00CF0F2A" w:rsidRPr="009C24D4" w:rsidRDefault="00CF0F2A" w:rsidP="00CF0F2A">
      <w:pPr>
        <w:jc w:val="both"/>
        <w:rPr>
          <w:color w:val="000000" w:themeColor="text1"/>
          <w:lang w:val="es-ES"/>
        </w:rPr>
      </w:pPr>
    </w:p>
    <w:p w:rsidR="00CF0F2A" w:rsidRPr="009C24D4" w:rsidRDefault="00CF0F2A" w:rsidP="00CF0F2A">
      <w:pPr>
        <w:jc w:val="both"/>
        <w:rPr>
          <w:color w:val="000000" w:themeColor="text1"/>
          <w:lang w:val="es-ES"/>
        </w:rPr>
      </w:pPr>
      <w:r w:rsidRPr="009C24D4">
        <w:rPr>
          <w:color w:val="000000" w:themeColor="text1"/>
          <w:lang w:val="es-ES"/>
        </w:rPr>
        <w:t>Durante las reuniones de las Conferencias de las Partes (COP por su sigla en inglés) de FTC y SPAW se elaboran planes de trabajo bianuales</w:t>
      </w:r>
      <w:r w:rsidR="000A3D42">
        <w:rPr>
          <w:color w:val="000000" w:themeColor="text1"/>
          <w:lang w:val="es-ES"/>
        </w:rPr>
        <w:t xml:space="preserve"> para estos su</w:t>
      </w:r>
      <w:r w:rsidR="00397E4B">
        <w:rPr>
          <w:color w:val="000000" w:themeColor="text1"/>
          <w:lang w:val="es-ES"/>
        </w:rPr>
        <w:t>b</w:t>
      </w:r>
      <w:r w:rsidR="000A3D42">
        <w:rPr>
          <w:color w:val="000000" w:themeColor="text1"/>
          <w:lang w:val="es-ES"/>
        </w:rPr>
        <w:t>-programas</w:t>
      </w:r>
      <w:r w:rsidRPr="009C24D4">
        <w:rPr>
          <w:color w:val="000000" w:themeColor="text1"/>
          <w:lang w:val="es-ES"/>
        </w:rPr>
        <w:t>, los cuales son adoptados durante las Reuniones Intergubernamentales (IGM por su sigla en inglés) del PAC. Aunque los sub-programas de SPAW y AMEP se encuentran en el marco del PAC y apoyan la implementación de los 2 protocolos relacionados con el mismo Convenio, en el pasado ha habido muy poco esfuerzo de colaboración y coordinación entre los planes de trabajo bianuales de los dos sub-programas. Tal integración, sin embargo, ayudaría a asegurar que ambos planes de trabajo se apoyasen mutuamente por med</w:t>
      </w:r>
      <w:r>
        <w:rPr>
          <w:color w:val="000000" w:themeColor="text1"/>
          <w:lang w:val="es-ES"/>
        </w:rPr>
        <w:t>io de acciones bien coordinadas y</w:t>
      </w:r>
      <w:r w:rsidRPr="009C24D4">
        <w:rPr>
          <w:color w:val="000000" w:themeColor="text1"/>
          <w:lang w:val="es-ES"/>
        </w:rPr>
        <w:t xml:space="preserve"> sinérgicas que facilitarían un enfoque más integral a los problemas que enfrenta el medio ambiente marino en la RGC. Adicionalmente, bajo el proyecto CLME</w:t>
      </w:r>
      <w:r w:rsidRPr="009C24D4">
        <w:rPr>
          <w:color w:val="000000" w:themeColor="text1"/>
          <w:vertAlign w:val="superscript"/>
          <w:lang w:val="es-ES"/>
        </w:rPr>
        <w:t>+</w:t>
      </w:r>
      <w:r w:rsidRPr="009C24D4">
        <w:rPr>
          <w:color w:val="000000" w:themeColor="text1"/>
          <w:lang w:val="es-ES"/>
        </w:rPr>
        <w:t xml:space="preserve"> se ha reconocido que, dado el traslape (parcial) entre las regiones de la RGC y del GEMPNB, problemas relacionados con las FTC no pueden ser adecuadamente abordados sin la participación y apoyo de todos los países que tienen costas sobre el GEMPNB. A la l</w:t>
      </w:r>
      <w:r>
        <w:rPr>
          <w:color w:val="000000" w:themeColor="text1"/>
          <w:lang w:val="es-ES"/>
        </w:rPr>
        <w:t>uz de lo anterior, en la Décima-</w:t>
      </w:r>
      <w:r w:rsidRPr="009C24D4">
        <w:rPr>
          <w:color w:val="000000" w:themeColor="text1"/>
          <w:lang w:val="es-ES"/>
        </w:rPr>
        <w:t>quinta Reunión Intergubernamental (IGM) del año 2012, los Países Miembros exhortaron al Secretariado para que:</w:t>
      </w:r>
    </w:p>
    <w:p w:rsidR="00CF0F2A" w:rsidRPr="009C24D4" w:rsidRDefault="00CF0F2A" w:rsidP="00CF0F2A">
      <w:pPr>
        <w:numPr>
          <w:ilvl w:val="0"/>
          <w:numId w:val="39"/>
        </w:numPr>
        <w:contextualSpacing/>
        <w:jc w:val="both"/>
        <w:rPr>
          <w:color w:val="000000" w:themeColor="text1"/>
          <w:lang w:val="es-ES"/>
        </w:rPr>
      </w:pPr>
      <w:r w:rsidRPr="009C24D4">
        <w:rPr>
          <w:color w:val="000000" w:themeColor="text1"/>
          <w:lang w:val="es-ES"/>
        </w:rPr>
        <w:t>Explore, en la medida que sea factible, una mayor alineación entre las actividades del plan de trabajo del PAC con las intervenciones relevantes del PAE del CLME</w:t>
      </w:r>
      <w:r w:rsidRPr="009C24D4">
        <w:rPr>
          <w:color w:val="000000" w:themeColor="text1"/>
          <w:vertAlign w:val="superscript"/>
          <w:lang w:val="es-ES"/>
        </w:rPr>
        <w:t>+</w:t>
      </w:r>
      <w:r w:rsidRPr="009C24D4">
        <w:rPr>
          <w:color w:val="000000" w:themeColor="text1"/>
          <w:lang w:val="es-ES"/>
        </w:rPr>
        <w:t>, en particular aquellas relevantes para las áreas de los programas de AMEP y SPAW.</w:t>
      </w:r>
    </w:p>
    <w:p w:rsidR="00CF0F2A" w:rsidRPr="009C24D4" w:rsidRDefault="00CF0F2A" w:rsidP="00CF0F2A">
      <w:pPr>
        <w:numPr>
          <w:ilvl w:val="0"/>
          <w:numId w:val="39"/>
        </w:numPr>
        <w:contextualSpacing/>
        <w:jc w:val="both"/>
        <w:rPr>
          <w:color w:val="000000" w:themeColor="text1"/>
          <w:lang w:val="es-ES"/>
        </w:rPr>
      </w:pPr>
      <w:r w:rsidRPr="009C24D4">
        <w:rPr>
          <w:color w:val="000000" w:themeColor="text1"/>
          <w:lang w:val="es-ES"/>
        </w:rPr>
        <w:t>Explore oportunidades y necesidades de colaboración con Brasil en áreas de relevancia para el Convenio de Cartagena y sus Protocolos (PNUMA-PAC, 2012).</w:t>
      </w:r>
    </w:p>
    <w:p w:rsidR="00CF0F2A" w:rsidRPr="009C24D4" w:rsidRDefault="00CF0F2A" w:rsidP="00CF0F2A">
      <w:pPr>
        <w:jc w:val="both"/>
        <w:rPr>
          <w:i/>
          <w:color w:val="000000" w:themeColor="text1"/>
          <w:u w:val="single"/>
          <w:lang w:val="es-ES"/>
        </w:rPr>
      </w:pPr>
    </w:p>
    <w:p w:rsidR="00CF0F2A" w:rsidRPr="009C24D4" w:rsidRDefault="00CF0F2A" w:rsidP="00CF0F2A">
      <w:pPr>
        <w:jc w:val="both"/>
        <w:rPr>
          <w:i/>
          <w:color w:val="000000" w:themeColor="text1"/>
          <w:u w:val="single"/>
          <w:lang w:val="es-ES"/>
        </w:rPr>
      </w:pPr>
      <w:r w:rsidRPr="009C24D4">
        <w:rPr>
          <w:b/>
          <w:i/>
          <w:color w:val="000000" w:themeColor="text1"/>
          <w:u w:val="single"/>
          <w:lang w:val="es-ES"/>
        </w:rPr>
        <w:t>Comisión de Pesca para el Atlántico Centro-Occidental (FAO-COPACO)</w:t>
      </w:r>
      <w:r w:rsidRPr="009C24D4">
        <w:rPr>
          <w:i/>
          <w:color w:val="000000" w:themeColor="text1"/>
          <w:lang w:val="es-ES"/>
        </w:rPr>
        <w:t xml:space="preserve"> (relevancia: Estrategias 2 y 3 del PAE, entre otras)</w:t>
      </w:r>
    </w:p>
    <w:p w:rsidR="00CF0F2A" w:rsidRPr="009C24D4" w:rsidRDefault="00CF0F2A" w:rsidP="00CF0F2A">
      <w:pPr>
        <w:jc w:val="both"/>
        <w:rPr>
          <w:color w:val="000000" w:themeColor="text1"/>
          <w:lang w:val="es-ES"/>
        </w:rPr>
      </w:pPr>
      <w:r w:rsidRPr="009C24D4">
        <w:rPr>
          <w:color w:val="000000" w:themeColor="text1"/>
          <w:lang w:val="es-ES"/>
        </w:rPr>
        <w:t>COPACO realiza reuniones bianuales. Durante estas “Sesiones de COPACO” se aprueban los planes de trabajo de la Comisión. En la 15</w:t>
      </w:r>
      <w:r w:rsidRPr="009C24D4">
        <w:rPr>
          <w:color w:val="000000" w:themeColor="text1"/>
          <w:vertAlign w:val="superscript"/>
          <w:lang w:val="es-ES"/>
        </w:rPr>
        <w:t>a</w:t>
      </w:r>
      <w:r w:rsidRPr="009C24D4">
        <w:rPr>
          <w:color w:val="000000" w:themeColor="text1"/>
          <w:lang w:val="es-ES"/>
        </w:rPr>
        <w:t xml:space="preserve"> Sesión de COPACO (2014), Costa Rica confirmó su adhesión a la organización, la cual ahora cubre a 30 Países y territorios del CLME</w:t>
      </w:r>
      <w:r w:rsidRPr="009C24D4">
        <w:rPr>
          <w:color w:val="000000" w:themeColor="text1"/>
          <w:vertAlign w:val="superscript"/>
          <w:lang w:val="es-ES"/>
        </w:rPr>
        <w:t>+</w:t>
      </w:r>
      <w:r w:rsidRPr="009C24D4">
        <w:rPr>
          <w:color w:val="000000" w:themeColor="text1"/>
          <w:lang w:val="es-ES"/>
        </w:rPr>
        <w:t>, incluyendo a todos los Estados elegibles para el FMAM. El Plan de Trabajo Bi-Anual de la 15ª Sesión (2014-2015) refleja claramente la incorporación de las Estrategias y Acciones relevantes del PAE del CLME</w:t>
      </w:r>
      <w:r w:rsidRPr="009C24D4">
        <w:rPr>
          <w:color w:val="000000" w:themeColor="text1"/>
          <w:vertAlign w:val="superscript"/>
          <w:lang w:val="es-ES"/>
        </w:rPr>
        <w:t>+</w:t>
      </w:r>
      <w:r>
        <w:rPr>
          <w:color w:val="000000" w:themeColor="text1"/>
          <w:lang w:val="es-ES"/>
        </w:rPr>
        <w:t xml:space="preserve"> en las</w:t>
      </w:r>
      <w:r w:rsidRPr="009C24D4">
        <w:rPr>
          <w:color w:val="000000" w:themeColor="text1"/>
          <w:lang w:val="es-ES"/>
        </w:rPr>
        <w:t xml:space="preserve"> actividades de COPACO. En particular, con respecto al futuro de COPACO, la Comisión concluyó que por el momento COPACO continuará operando como una entidad </w:t>
      </w:r>
      <w:r w:rsidR="00B37E5B">
        <w:rPr>
          <w:color w:val="000000" w:themeColor="text1"/>
          <w:lang w:val="es-ES"/>
        </w:rPr>
        <w:t>consultiva</w:t>
      </w:r>
      <w:r w:rsidRPr="009C24D4">
        <w:rPr>
          <w:color w:val="000000" w:themeColor="text1"/>
          <w:lang w:val="es-ES"/>
        </w:rPr>
        <w:t>, pero reconoció, tal y como lo recomienda el PAE del CLME</w:t>
      </w:r>
      <w:r w:rsidRPr="009C24D4">
        <w:rPr>
          <w:color w:val="000000" w:themeColor="text1"/>
          <w:vertAlign w:val="superscript"/>
          <w:lang w:val="es-ES"/>
        </w:rPr>
        <w:t>+</w:t>
      </w:r>
      <w:r w:rsidRPr="009C24D4">
        <w:rPr>
          <w:color w:val="000000" w:themeColor="text1"/>
          <w:lang w:val="es-ES"/>
        </w:rPr>
        <w:t xml:space="preserve"> (Estrategia 2), que se debe revaluar el papel y mandato futuro de la organización, y </w:t>
      </w:r>
      <w:r>
        <w:rPr>
          <w:color w:val="000000" w:themeColor="text1"/>
          <w:lang w:val="es-ES"/>
        </w:rPr>
        <w:t>que se debe r</w:t>
      </w:r>
      <w:r w:rsidR="00B37E5B">
        <w:rPr>
          <w:color w:val="000000" w:themeColor="text1"/>
          <w:lang w:val="es-ES"/>
        </w:rPr>
        <w:t>e</w:t>
      </w:r>
      <w:r>
        <w:rPr>
          <w:color w:val="000000" w:themeColor="text1"/>
          <w:lang w:val="es-ES"/>
        </w:rPr>
        <w:t xml:space="preserve">evaluar </w:t>
      </w:r>
      <w:r w:rsidRPr="009C24D4">
        <w:rPr>
          <w:color w:val="000000" w:themeColor="text1"/>
          <w:lang w:val="es-ES"/>
        </w:rPr>
        <w:t>su relación con los organismos de pesca regionales (OSPESCA, CRFM,…) (FAO, 2014).</w:t>
      </w:r>
    </w:p>
    <w:p w:rsidR="00CF0F2A" w:rsidRPr="009C24D4" w:rsidRDefault="00CF0F2A" w:rsidP="00CF0F2A">
      <w:pPr>
        <w:jc w:val="both"/>
        <w:rPr>
          <w:i/>
          <w:u w:val="single"/>
          <w:lang w:val="es-ES"/>
        </w:rPr>
      </w:pPr>
      <w:r w:rsidRPr="009C24D4">
        <w:rPr>
          <w:b/>
          <w:i/>
          <w:u w:val="single"/>
          <w:lang w:val="es-ES"/>
        </w:rPr>
        <w:t>Política Regional del Océano del Caribe Oriental (OECS-ECROP</w:t>
      </w:r>
      <w:r w:rsidRPr="009C24D4">
        <w:rPr>
          <w:b/>
          <w:i/>
          <w:lang w:val="es-ES"/>
        </w:rPr>
        <w:t>)</w:t>
      </w:r>
      <w:r w:rsidRPr="009C24D4">
        <w:rPr>
          <w:i/>
          <w:color w:val="000000" w:themeColor="text1"/>
          <w:lang w:val="es-ES"/>
        </w:rPr>
        <w:t xml:space="preserve"> (relevancia: Estrategias 1, 2, 3 y 4 del PAE, entre otras)</w:t>
      </w:r>
    </w:p>
    <w:p w:rsidR="00CF0F2A" w:rsidRPr="009C24D4" w:rsidRDefault="00CF0F2A" w:rsidP="00CF0F2A">
      <w:pPr>
        <w:jc w:val="both"/>
        <w:rPr>
          <w:lang w:val="es-ES"/>
        </w:rPr>
      </w:pPr>
      <w:r w:rsidRPr="009C24D4">
        <w:rPr>
          <w:lang w:val="es-ES"/>
        </w:rPr>
        <w:lastRenderedPageBreak/>
        <w:t>La adopción en 2013 de la Política Regional del Océano del Caribe Oriental (ECROP por su sigla en inglés) por parte de los Jefes de Estado de la Organización de Estados del Caribe Oriental (OECS por su sigla en inglés), lo hace el primer acuerdo transfronterizo sobre política del océano en la región. El ECROP ofrece un marco para una mayor coordinación y manejo mejorado de los recursos oceánicos entre los Estados miembro de OECS. Esta Política subregional y su Plan de Acción a 3 años asociado (2013-2016) se encuentran bien alineados con el PAE del CLME</w:t>
      </w:r>
      <w:r w:rsidRPr="009C24D4">
        <w:rPr>
          <w:vertAlign w:val="superscript"/>
          <w:lang w:val="es-ES"/>
        </w:rPr>
        <w:t xml:space="preserve">+ </w:t>
      </w:r>
      <w:r w:rsidRPr="009C24D4">
        <w:rPr>
          <w:lang w:val="es-ES"/>
        </w:rPr>
        <w:t xml:space="preserve">a 10 años aprobado por la región, y </w:t>
      </w:r>
      <w:r>
        <w:rPr>
          <w:lang w:val="es-ES"/>
        </w:rPr>
        <w:t>se puede</w:t>
      </w:r>
      <w:r w:rsidRPr="009C24D4">
        <w:rPr>
          <w:lang w:val="es-ES"/>
        </w:rPr>
        <w:t xml:space="preserve"> considerar </w:t>
      </w:r>
      <w:r>
        <w:rPr>
          <w:lang w:val="es-ES"/>
        </w:rPr>
        <w:t>que se complementan y refuerzan mutuamente</w:t>
      </w:r>
      <w:r w:rsidRPr="009C24D4">
        <w:rPr>
          <w:lang w:val="es-ES"/>
        </w:rPr>
        <w:t xml:space="preserve">. Como parte de su Plan de Acción, los Estados Miembros de la OECS, con el apoyo de la Comisión de la OECS, se comprometen entre otras cosas a: (a) desarrollar una estrategia de investigación marina que identifique los requerimientos clave de información y conocimientos para la toma de decisiones; (b) promover la adopción del manejo </w:t>
      </w:r>
      <w:r w:rsidR="00B37E5B">
        <w:rPr>
          <w:lang w:val="es-ES"/>
        </w:rPr>
        <w:t>ecosistémico</w:t>
      </w:r>
      <w:r w:rsidRPr="009C24D4">
        <w:rPr>
          <w:lang w:val="es-ES"/>
        </w:rPr>
        <w:t xml:space="preserve"> por parte de los Estados Miembros; y (c) establecer una red de áreas marinas protegidas.</w:t>
      </w:r>
    </w:p>
    <w:p w:rsidR="00CF0F2A" w:rsidRPr="009C24D4" w:rsidRDefault="00CF0F2A" w:rsidP="00CF0F2A">
      <w:pPr>
        <w:jc w:val="both"/>
        <w:rPr>
          <w:i/>
          <w:color w:val="000000" w:themeColor="text1"/>
          <w:u w:val="single"/>
          <w:lang w:val="es-ES"/>
        </w:rPr>
      </w:pPr>
      <w:r w:rsidRPr="009C24D4">
        <w:rPr>
          <w:b/>
          <w:i/>
          <w:color w:val="000000" w:themeColor="text1"/>
          <w:u w:val="single"/>
          <w:lang w:val="es-ES"/>
        </w:rPr>
        <w:t>Política Común sobre Pesquerías de la Comunidad del Caribe (CARICOM-CCCFP</w:t>
      </w:r>
      <w:r w:rsidRPr="009C24D4">
        <w:rPr>
          <w:b/>
          <w:i/>
          <w:color w:val="000000" w:themeColor="text1"/>
          <w:lang w:val="es-ES"/>
        </w:rPr>
        <w:t xml:space="preserve">) </w:t>
      </w:r>
      <w:r w:rsidRPr="009C24D4">
        <w:rPr>
          <w:i/>
          <w:color w:val="000000" w:themeColor="text1"/>
          <w:lang w:val="es-ES"/>
        </w:rPr>
        <w:t>(relevancia: Estrategias 2-6 del PAE)</w:t>
      </w:r>
    </w:p>
    <w:p w:rsidR="00CF0F2A" w:rsidRPr="009C24D4" w:rsidRDefault="00CF0F2A" w:rsidP="00CF0F2A">
      <w:pPr>
        <w:jc w:val="both"/>
        <w:rPr>
          <w:color w:val="000000" w:themeColor="text1"/>
          <w:lang w:val="es-ES"/>
        </w:rPr>
      </w:pPr>
      <w:r w:rsidRPr="009C24D4">
        <w:rPr>
          <w:color w:val="000000" w:themeColor="text1"/>
          <w:lang w:val="es-ES"/>
        </w:rPr>
        <w:t xml:space="preserve">El Acuerdo sobre el Establecimiento de la Política Común de Pesquerías de la Comunidad del Caribe (CCCFP por su sigla en inglés) fue aprobado por el </w:t>
      </w:r>
      <w:r>
        <w:rPr>
          <w:color w:val="000000" w:themeColor="text1"/>
          <w:lang w:val="es-ES"/>
        </w:rPr>
        <w:t>Cons</w:t>
      </w:r>
      <w:r w:rsidRPr="009C24D4">
        <w:rPr>
          <w:color w:val="000000" w:themeColor="text1"/>
          <w:lang w:val="es-ES"/>
        </w:rPr>
        <w:t xml:space="preserve">ejo de Ministros del CRFM en 2014, </w:t>
      </w:r>
      <w:r>
        <w:rPr>
          <w:color w:val="000000" w:themeColor="text1"/>
          <w:lang w:val="es-ES"/>
        </w:rPr>
        <w:t>y ha sido endosado por el Cons</w:t>
      </w:r>
      <w:r w:rsidRPr="009C24D4">
        <w:rPr>
          <w:color w:val="000000" w:themeColor="text1"/>
          <w:lang w:val="es-ES"/>
        </w:rPr>
        <w:t xml:space="preserve">ejo para el Comercio y Desarrollo Económico (COTED por su sigla en inglés) como la política definitiva sobre pesquerías para la Comunidad del Caribe. El mismo: (a) gobernará a las pesquerías de CARICOM por medio del establecimiento de medidas de conservación, manejo, uso sostenible y desarrollo de los recursos de pesca y ecosistemas relacionados; (b) </w:t>
      </w:r>
      <w:r w:rsidR="001669BA">
        <w:rPr>
          <w:color w:val="000000" w:themeColor="text1"/>
          <w:lang w:val="es-ES"/>
        </w:rPr>
        <w:t>fomentara</w:t>
      </w:r>
      <w:r w:rsidR="001669BA" w:rsidRPr="009C24D4">
        <w:rPr>
          <w:color w:val="000000" w:themeColor="text1"/>
          <w:lang w:val="es-ES"/>
        </w:rPr>
        <w:t xml:space="preserve"> </w:t>
      </w:r>
      <w:r w:rsidRPr="009C24D4">
        <w:rPr>
          <w:color w:val="000000" w:themeColor="text1"/>
          <w:lang w:val="es-ES"/>
        </w:rPr>
        <w:t>capacidades entre los pescadores; (c) optimizará los beneficios sociales y económicos de las pesquerías; y (d) promoverá condiciones competitivas de comercio y condiciones de mercado estables.</w:t>
      </w:r>
    </w:p>
    <w:p w:rsidR="00CF0F2A" w:rsidRPr="00B664C5" w:rsidRDefault="00CF0F2A" w:rsidP="00CF0F2A">
      <w:pPr>
        <w:jc w:val="both"/>
        <w:rPr>
          <w:i/>
          <w:color w:val="000000" w:themeColor="text1"/>
          <w:lang w:val="es-ES"/>
        </w:rPr>
      </w:pPr>
      <w:r w:rsidRPr="00B664C5">
        <w:rPr>
          <w:b/>
          <w:i/>
          <w:u w:val="single"/>
          <w:lang w:val="es-ES"/>
        </w:rPr>
        <w:t>Política Regional sobre Pesquer</w:t>
      </w:r>
      <w:r>
        <w:rPr>
          <w:b/>
          <w:i/>
          <w:u w:val="single"/>
          <w:lang w:val="es-ES"/>
        </w:rPr>
        <w:t xml:space="preserve">ías y Acuicultura de </w:t>
      </w:r>
      <w:r w:rsidRPr="00B664C5">
        <w:rPr>
          <w:b/>
          <w:i/>
          <w:u w:val="single"/>
          <w:lang w:val="es-ES"/>
        </w:rPr>
        <w:t>OSPESCA</w:t>
      </w:r>
      <w:r w:rsidRPr="00B664C5">
        <w:rPr>
          <w:i/>
          <w:color w:val="000000" w:themeColor="text1"/>
          <w:lang w:val="es-ES"/>
        </w:rPr>
        <w:t xml:space="preserve"> (relevanc</w:t>
      </w:r>
      <w:r>
        <w:rPr>
          <w:i/>
          <w:color w:val="000000" w:themeColor="text1"/>
          <w:lang w:val="es-ES"/>
        </w:rPr>
        <w:t>ia</w:t>
      </w:r>
      <w:r w:rsidRPr="00B664C5">
        <w:rPr>
          <w:i/>
          <w:color w:val="000000" w:themeColor="text1"/>
          <w:lang w:val="es-ES"/>
        </w:rPr>
        <w:t xml:space="preserve">: </w:t>
      </w:r>
      <w:r>
        <w:rPr>
          <w:i/>
          <w:color w:val="000000" w:themeColor="text1"/>
          <w:lang w:val="es-ES"/>
        </w:rPr>
        <w:t>Estrategias</w:t>
      </w:r>
      <w:r w:rsidRPr="00B664C5">
        <w:rPr>
          <w:i/>
          <w:color w:val="000000" w:themeColor="text1"/>
          <w:lang w:val="es-ES"/>
        </w:rPr>
        <w:t xml:space="preserve"> 2, 3, 4, </w:t>
      </w:r>
      <w:r>
        <w:rPr>
          <w:i/>
          <w:color w:val="000000" w:themeColor="text1"/>
          <w:lang w:val="es-ES"/>
        </w:rPr>
        <w:t>del PAE, entre otras</w:t>
      </w:r>
      <w:r w:rsidRPr="00B664C5">
        <w:rPr>
          <w:i/>
          <w:color w:val="000000" w:themeColor="text1"/>
          <w:lang w:val="es-ES"/>
        </w:rPr>
        <w:t>)</w:t>
      </w:r>
    </w:p>
    <w:p w:rsidR="00CF0F2A" w:rsidRPr="00166356" w:rsidRDefault="00CF0F2A" w:rsidP="00CF0F2A">
      <w:pPr>
        <w:rPr>
          <w:color w:val="1F497D"/>
          <w:lang w:val="es-ES"/>
        </w:rPr>
      </w:pPr>
      <w:r w:rsidRPr="00B664C5">
        <w:rPr>
          <w:lang w:val="es-ES"/>
        </w:rPr>
        <w:t>La primera Política Regional para la Integración de las Actividades de Pesca y Acuicultura en los pa</w:t>
      </w:r>
      <w:r>
        <w:rPr>
          <w:lang w:val="es-ES"/>
        </w:rPr>
        <w:t>íses de SICA fue formulada e implementada entre los años</w:t>
      </w:r>
      <w:r w:rsidRPr="00B664C5">
        <w:rPr>
          <w:lang w:val="es-ES"/>
        </w:rPr>
        <w:t xml:space="preserve"> 2005 </w:t>
      </w:r>
      <w:r>
        <w:rPr>
          <w:lang w:val="es-ES"/>
        </w:rPr>
        <w:t>y</w:t>
      </w:r>
      <w:r w:rsidRPr="00B664C5">
        <w:rPr>
          <w:lang w:val="es-ES"/>
        </w:rPr>
        <w:t xml:space="preserve"> 2014. Actualmente, los logros de dicha política durante este periodo de 10 años y las líneas de acción que </w:t>
      </w:r>
      <w:r>
        <w:rPr>
          <w:lang w:val="es-ES"/>
        </w:rPr>
        <w:t>se deben continuar o actualizar</w:t>
      </w:r>
      <w:r w:rsidRPr="00B664C5">
        <w:rPr>
          <w:lang w:val="es-ES"/>
        </w:rPr>
        <w:t>, se vienen presentando para evaluaci</w:t>
      </w:r>
      <w:r>
        <w:rPr>
          <w:lang w:val="es-ES"/>
        </w:rPr>
        <w:t>ón a nivel regional y nacional</w:t>
      </w:r>
      <w:r w:rsidRPr="00B664C5">
        <w:rPr>
          <w:lang w:val="es-ES"/>
        </w:rPr>
        <w:t>. Por este medio, la política podrá ser actualizada para adecuarse a</w:t>
      </w:r>
      <w:r w:rsidRPr="00B664C5">
        <w:rPr>
          <w:i/>
          <w:lang w:val="es-ES"/>
        </w:rPr>
        <w:t xml:space="preserve"> (a) </w:t>
      </w:r>
      <w:r w:rsidRPr="00B664C5">
        <w:rPr>
          <w:lang w:val="es-ES"/>
        </w:rPr>
        <w:t>los cambios que ha experimentado el sector, y</w:t>
      </w:r>
      <w:r>
        <w:rPr>
          <w:lang w:val="es-ES"/>
        </w:rPr>
        <w:t xml:space="preserve"> (b) los requerimientos futuros para lograr su alineación con las dinámicas globales del sector y del ejercicio de integración centroamericano</w:t>
      </w:r>
      <w:r w:rsidRPr="00B664C5">
        <w:rPr>
          <w:lang w:val="es-ES"/>
        </w:rPr>
        <w:t>. En consecuencia, la política actualizada tendr</w:t>
      </w:r>
      <w:r>
        <w:rPr>
          <w:lang w:val="es-ES"/>
        </w:rPr>
        <w:t>á vigencia para el periodo</w:t>
      </w:r>
      <w:r w:rsidRPr="00B664C5">
        <w:rPr>
          <w:lang w:val="es-ES"/>
        </w:rPr>
        <w:t xml:space="preserve"> 2015-2024. </w:t>
      </w:r>
      <w:r w:rsidRPr="00166356">
        <w:rPr>
          <w:lang w:val="es-ES"/>
        </w:rPr>
        <w:t>Tendrá en cuenta todos los elementos de la cadena productiva de la pesca y la acuicultura y acogerá los conceptos del crecimiento azul</w:t>
      </w:r>
      <w:r>
        <w:rPr>
          <w:lang w:val="es-ES"/>
        </w:rPr>
        <w:t>, el enfoque basado en los ecosistemas, las relaciones inter-sectoriales e inter-institucionales</w:t>
      </w:r>
      <w:r w:rsidRPr="00166356">
        <w:rPr>
          <w:lang w:val="es-ES"/>
        </w:rPr>
        <w:t xml:space="preserve">, </w:t>
      </w:r>
      <w:r>
        <w:rPr>
          <w:lang w:val="es-ES"/>
        </w:rPr>
        <w:t>y la igualdad participativa de género</w:t>
      </w:r>
      <w:r w:rsidRPr="00166356">
        <w:rPr>
          <w:lang w:val="es-ES"/>
        </w:rPr>
        <w:t>. Se prevé que la meta fi</w:t>
      </w:r>
      <w:r>
        <w:rPr>
          <w:lang w:val="es-ES"/>
        </w:rPr>
        <w:t xml:space="preserve">nal de la política, una vez </w:t>
      </w:r>
      <w:r w:rsidRPr="00166356">
        <w:rPr>
          <w:lang w:val="es-ES"/>
        </w:rPr>
        <w:t>aprobada, será asegurar el uso sostenible de los recursos marinos compartidos desde el punto de vista econ</w:t>
      </w:r>
      <w:r>
        <w:rPr>
          <w:lang w:val="es-ES"/>
        </w:rPr>
        <w:t>ómico, ambiental y social</w:t>
      </w:r>
      <w:r w:rsidRPr="00166356">
        <w:rPr>
          <w:lang w:val="es-ES"/>
        </w:rPr>
        <w:t xml:space="preserve">. </w:t>
      </w:r>
    </w:p>
    <w:p w:rsidR="00CF0F2A" w:rsidRPr="00166356" w:rsidRDefault="00CF0F2A" w:rsidP="00CF0F2A">
      <w:pPr>
        <w:jc w:val="both"/>
        <w:rPr>
          <w:i/>
          <w:color w:val="000000" w:themeColor="text1"/>
          <w:lang w:val="es-ES"/>
        </w:rPr>
      </w:pPr>
      <w:r>
        <w:rPr>
          <w:b/>
          <w:i/>
          <w:u w:val="single"/>
          <w:lang w:val="es-ES"/>
        </w:rPr>
        <w:t>Estrategia Regional Ambiental Marco para Centroamérica</w:t>
      </w:r>
      <w:r w:rsidRPr="00166356">
        <w:rPr>
          <w:b/>
          <w:i/>
          <w:u w:val="single"/>
          <w:lang w:val="es-ES"/>
        </w:rPr>
        <w:t xml:space="preserve"> (ERAM-CCAD</w:t>
      </w:r>
      <w:r w:rsidRPr="00166356">
        <w:rPr>
          <w:b/>
          <w:i/>
          <w:lang w:val="es-ES"/>
        </w:rPr>
        <w:t>)</w:t>
      </w:r>
      <w:r>
        <w:rPr>
          <w:b/>
          <w:i/>
          <w:lang w:val="es-ES"/>
        </w:rPr>
        <w:t xml:space="preserve"> </w:t>
      </w:r>
      <w:r w:rsidRPr="00166356">
        <w:rPr>
          <w:i/>
          <w:color w:val="000000" w:themeColor="text1"/>
          <w:lang w:val="es-ES"/>
        </w:rPr>
        <w:t>(relevanc</w:t>
      </w:r>
      <w:r>
        <w:rPr>
          <w:i/>
          <w:color w:val="000000" w:themeColor="text1"/>
          <w:lang w:val="es-ES"/>
        </w:rPr>
        <w:t>ia</w:t>
      </w:r>
      <w:r w:rsidRPr="00166356">
        <w:rPr>
          <w:i/>
          <w:color w:val="000000" w:themeColor="text1"/>
          <w:lang w:val="es-ES"/>
        </w:rPr>
        <w:t xml:space="preserve">: </w:t>
      </w:r>
      <w:r>
        <w:rPr>
          <w:i/>
          <w:color w:val="000000" w:themeColor="text1"/>
          <w:lang w:val="es-ES"/>
        </w:rPr>
        <w:t xml:space="preserve">Estrategias </w:t>
      </w:r>
      <w:r w:rsidRPr="00166356">
        <w:rPr>
          <w:i/>
          <w:color w:val="000000" w:themeColor="text1"/>
          <w:lang w:val="es-ES"/>
        </w:rPr>
        <w:t xml:space="preserve">1, 3, 4, </w:t>
      </w:r>
      <w:r>
        <w:rPr>
          <w:i/>
          <w:color w:val="000000" w:themeColor="text1"/>
          <w:lang w:val="es-ES"/>
        </w:rPr>
        <w:t>del PAE, entre otras</w:t>
      </w:r>
      <w:r w:rsidRPr="00166356">
        <w:rPr>
          <w:i/>
          <w:color w:val="000000" w:themeColor="text1"/>
          <w:lang w:val="es-ES"/>
        </w:rPr>
        <w:t>)</w:t>
      </w:r>
    </w:p>
    <w:p w:rsidR="00CF0F2A" w:rsidRPr="00923DFD" w:rsidRDefault="00CF0F2A" w:rsidP="00CF0F2A">
      <w:pPr>
        <w:jc w:val="both"/>
        <w:rPr>
          <w:i/>
          <w:color w:val="000000" w:themeColor="text1"/>
          <w:lang w:val="es-ES"/>
        </w:rPr>
      </w:pPr>
      <w:r w:rsidRPr="00166356">
        <w:rPr>
          <w:lang w:val="es-ES"/>
        </w:rPr>
        <w:t>La “</w:t>
      </w:r>
      <w:r w:rsidRPr="00166356">
        <w:rPr>
          <w:i/>
          <w:lang w:val="es-ES"/>
        </w:rPr>
        <w:t>Estrategia Regional Ambiental Marco</w:t>
      </w:r>
      <w:r w:rsidRPr="00166356">
        <w:rPr>
          <w:lang w:val="es-ES"/>
        </w:rPr>
        <w:t>” (“</w:t>
      </w:r>
      <w:r w:rsidRPr="00166356">
        <w:rPr>
          <w:i/>
          <w:lang w:val="es-ES"/>
        </w:rPr>
        <w:t>ERAM</w:t>
      </w:r>
      <w:r w:rsidRPr="00166356">
        <w:rPr>
          <w:lang w:val="es-ES"/>
        </w:rPr>
        <w:t>”) para Centroamérica, que tendr</w:t>
      </w:r>
      <w:r>
        <w:rPr>
          <w:lang w:val="es-ES"/>
        </w:rPr>
        <w:t>á vigencia para</w:t>
      </w:r>
      <w:r w:rsidRPr="00166356">
        <w:rPr>
          <w:lang w:val="es-ES"/>
        </w:rPr>
        <w:t xml:space="preserve"> el periodo</w:t>
      </w:r>
      <w:r>
        <w:rPr>
          <w:lang w:val="es-ES"/>
        </w:rPr>
        <w:t xml:space="preserve"> 2015-2020, dará continuidad y se construirá sobre la base del trabajo realizado bajo el </w:t>
      </w:r>
      <w:r w:rsidRPr="00166356">
        <w:rPr>
          <w:lang w:val="es-ES"/>
        </w:rPr>
        <w:t>“</w:t>
      </w:r>
      <w:r w:rsidRPr="00166356">
        <w:rPr>
          <w:i/>
          <w:lang w:val="es-ES"/>
        </w:rPr>
        <w:t>Plan Ambiental Regional Centroamericano</w:t>
      </w:r>
      <w:r>
        <w:rPr>
          <w:i/>
          <w:lang w:val="es-ES"/>
        </w:rPr>
        <w:t>”</w:t>
      </w:r>
      <w:r>
        <w:rPr>
          <w:lang w:val="es-ES"/>
        </w:rPr>
        <w:t xml:space="preserve"> (</w:t>
      </w:r>
      <w:r w:rsidRPr="00166356">
        <w:rPr>
          <w:i/>
          <w:lang w:val="es-ES"/>
        </w:rPr>
        <w:t>PARCA</w:t>
      </w:r>
      <w:r w:rsidRPr="00166356">
        <w:rPr>
          <w:lang w:val="es-ES"/>
        </w:rPr>
        <w:t xml:space="preserve">). </w:t>
      </w:r>
      <w:r w:rsidRPr="00923DFD">
        <w:rPr>
          <w:lang w:val="es-ES"/>
        </w:rPr>
        <w:t>El PARCA cubría el periodo 2010-2014 y se enfocó particularmente en el problema de la gobernanza ambiental. El objetivo del nuevo ERAM es “</w:t>
      </w:r>
      <w:r>
        <w:rPr>
          <w:lang w:val="es-ES"/>
        </w:rPr>
        <w:t>promover la i</w:t>
      </w:r>
      <w:r w:rsidRPr="00923DFD">
        <w:rPr>
          <w:lang w:val="es-ES"/>
        </w:rPr>
        <w:t xml:space="preserve">ntegración ambiental de la región para el desarrollo económico y social de sus pueblos, </w:t>
      </w:r>
      <w:r w:rsidRPr="00923DFD">
        <w:rPr>
          <w:lang w:val="es-ES"/>
        </w:rPr>
        <w:lastRenderedPageBreak/>
        <w:t>articulando esfuerzos y potencializando los recursos disponibles”. Bajo el área focal de “bosques, mares y biodiversidad” de la Estrategia, se presta atención especial a: la riqueza natural de los ecosistemas terrestres y marinos y costeros (provisión de bienes y servicios ecosistémicos, variabilidad gen</w:t>
      </w:r>
      <w:r>
        <w:rPr>
          <w:lang w:val="es-ES"/>
        </w:rPr>
        <w:t>érica,…), la conservación y restauración de hábitats y ecosistemas</w:t>
      </w:r>
      <w:r w:rsidRPr="00923DFD">
        <w:rPr>
          <w:lang w:val="es-ES"/>
        </w:rPr>
        <w:t xml:space="preserve"> (</w:t>
      </w:r>
      <w:r>
        <w:rPr>
          <w:lang w:val="es-ES"/>
        </w:rPr>
        <w:t xml:space="preserve">p. ej. la conservación de los manglares, la restauración de humedales,…), la pesca sostenible y mejoras en su </w:t>
      </w:r>
      <w:r w:rsidR="008C1F99">
        <w:rPr>
          <w:lang w:val="es-ES"/>
        </w:rPr>
        <w:t>seguimiento</w:t>
      </w:r>
      <w:r>
        <w:rPr>
          <w:lang w:val="es-ES"/>
        </w:rPr>
        <w:t>, control y vigilancia, mejoras en la planeación del uso de los espacios costeros y marinos, y cumplimiento de los acuerdos internacionales tales como el Convenio de Cartagena</w:t>
      </w:r>
      <w:r w:rsidRPr="00923DFD">
        <w:rPr>
          <w:lang w:val="es-ES"/>
        </w:rPr>
        <w:t xml:space="preserve">, </w:t>
      </w:r>
      <w:r>
        <w:rPr>
          <w:lang w:val="es-ES"/>
        </w:rPr>
        <w:t>el Protocolo de</w:t>
      </w:r>
      <w:r w:rsidRPr="00923DFD">
        <w:rPr>
          <w:lang w:val="es-ES"/>
        </w:rPr>
        <w:t xml:space="preserve"> Nagoya </w:t>
      </w:r>
      <w:r>
        <w:rPr>
          <w:lang w:val="es-ES"/>
        </w:rPr>
        <w:t>y el Convenio sobre la Diversidad Biológica</w:t>
      </w:r>
      <w:r w:rsidRPr="00923DFD">
        <w:rPr>
          <w:lang w:val="es-ES"/>
        </w:rPr>
        <w:t>.</w:t>
      </w:r>
    </w:p>
    <w:p w:rsidR="00CF0F2A" w:rsidRPr="009C24D4" w:rsidRDefault="00CF0F2A" w:rsidP="00CF0F2A">
      <w:pPr>
        <w:jc w:val="both"/>
        <w:rPr>
          <w:i/>
          <w:color w:val="000000" w:themeColor="text1"/>
          <w:lang w:val="es-ES"/>
        </w:rPr>
      </w:pPr>
      <w:r w:rsidRPr="009C24D4">
        <w:rPr>
          <w:b/>
          <w:i/>
          <w:u w:val="single"/>
          <w:lang w:val="es-ES"/>
        </w:rPr>
        <w:t>Memorando de Entendimiento (M</w:t>
      </w:r>
      <w:r w:rsidR="008C1F99">
        <w:rPr>
          <w:b/>
          <w:i/>
          <w:u w:val="single"/>
          <w:lang w:val="es-ES"/>
        </w:rPr>
        <w:t>dE</w:t>
      </w:r>
      <w:r w:rsidRPr="009C24D4">
        <w:rPr>
          <w:b/>
          <w:i/>
          <w:u w:val="single"/>
          <w:lang w:val="es-ES"/>
        </w:rPr>
        <w:t xml:space="preserve">) y Plan de Acción Conjunto CRFM-OSPESCA </w:t>
      </w:r>
      <w:r w:rsidRPr="009C24D4">
        <w:rPr>
          <w:i/>
          <w:color w:val="000000" w:themeColor="text1"/>
          <w:lang w:val="es-ES"/>
        </w:rPr>
        <w:t>(relevancia: Estrategias 2, 4, 4A, 4B, 5, del PAE, entre otros)</w:t>
      </w:r>
    </w:p>
    <w:p w:rsidR="00CF0F2A" w:rsidRPr="009C24D4" w:rsidRDefault="00CF0F2A" w:rsidP="00CF0F2A">
      <w:pPr>
        <w:jc w:val="both"/>
        <w:rPr>
          <w:lang w:val="es-ES"/>
        </w:rPr>
      </w:pPr>
      <w:r w:rsidRPr="009C24D4">
        <w:rPr>
          <w:lang w:val="es-ES"/>
        </w:rPr>
        <w:t xml:space="preserve">En la </w:t>
      </w:r>
      <w:r w:rsidRPr="00017AD7">
        <w:rPr>
          <w:i/>
          <w:lang w:val="es-ES"/>
        </w:rPr>
        <w:t>Tercera</w:t>
      </w:r>
      <w:r w:rsidRPr="00017AD7">
        <w:rPr>
          <w:rStyle w:val="FootnoteReference"/>
          <w:i/>
          <w:lang w:val="es-ES"/>
        </w:rPr>
        <w:footnoteReference w:id="42"/>
      </w:r>
      <w:r w:rsidRPr="00017AD7">
        <w:rPr>
          <w:i/>
          <w:lang w:val="es-ES"/>
        </w:rPr>
        <w:t xml:space="preserve"> Cumbre de Jefes de Estado de</w:t>
      </w:r>
      <w:r w:rsidRPr="009C24D4">
        <w:rPr>
          <w:i/>
          <w:lang w:val="es-ES"/>
        </w:rPr>
        <w:t xml:space="preserve"> CARICOM-SICA </w:t>
      </w:r>
      <w:r w:rsidRPr="009C24D4">
        <w:rPr>
          <w:lang w:val="es-ES"/>
        </w:rPr>
        <w:t xml:space="preserve">(2011), los Estados Miembros de ambas organizaciones reafirmaron la importancia de la relación CARICOM-SICA, reconociendo al mismo tiempo la necesidad de fortaleces sus vínculos en áreas de interés común. A la luz de lo anterior, los Jefes de Estado instruyeron a CRFM y OSPESCA elaborar y promover un plan de acción conjunto para el manejo responsable de las poblaciones de peces migratorios y la langosta espinosa en el Mar Caribe. También instruyeron realizar una Reunión Ministerial conjunta de CRFM-OSPESCA para fortalecer la colaboración entre las dos organizaciones de pesca regionales para una mejor conservación, manejo y desarrollo sostenible de sus Recursos Marinos Vivos compartidos. </w:t>
      </w:r>
    </w:p>
    <w:p w:rsidR="00CF0F2A" w:rsidRPr="009C24D4" w:rsidRDefault="00CF0F2A" w:rsidP="00CF0F2A">
      <w:pPr>
        <w:jc w:val="both"/>
        <w:rPr>
          <w:lang w:val="es-ES"/>
        </w:rPr>
      </w:pPr>
      <w:r w:rsidRPr="009C24D4">
        <w:rPr>
          <w:lang w:val="es-ES"/>
        </w:rPr>
        <w:t>Con el apoyo del Proyecto CLME, se realizó por primera vez una</w:t>
      </w:r>
      <w:r w:rsidRPr="009C24D4">
        <w:rPr>
          <w:i/>
          <w:lang w:val="es-ES"/>
        </w:rPr>
        <w:t xml:space="preserve"> Reunión de Alto Nivel CRFM-OSPESCA</w:t>
      </w:r>
      <w:r w:rsidRPr="009C24D4">
        <w:rPr>
          <w:lang w:val="es-ES"/>
        </w:rPr>
        <w:t xml:space="preserve"> en Septiembre de 2012 en Belice. Durante esta reunión histórica los Ministros responsables del sector de pesca suscribieron un </w:t>
      </w:r>
      <w:r w:rsidRPr="009C24D4">
        <w:rPr>
          <w:i/>
          <w:lang w:val="es-ES"/>
        </w:rPr>
        <w:t>Memorando de Entendimiento (M</w:t>
      </w:r>
      <w:r w:rsidR="00F656C4">
        <w:rPr>
          <w:i/>
          <w:lang w:val="es-ES"/>
        </w:rPr>
        <w:t>dE</w:t>
      </w:r>
      <w:r w:rsidRPr="009C24D4">
        <w:rPr>
          <w:i/>
          <w:lang w:val="es-ES"/>
        </w:rPr>
        <w:t xml:space="preserve"> ) conjunto de las dos organizaciones </w:t>
      </w:r>
      <w:r w:rsidRPr="009C24D4">
        <w:rPr>
          <w:lang w:val="es-ES"/>
        </w:rPr>
        <w:t xml:space="preserve">para fortalecer el entendimiento y la cooperación y promover y asegurar la conservación y el uso sostenible de los recursos de pesca y acuicultura en sus países miembros. </w:t>
      </w:r>
    </w:p>
    <w:p w:rsidR="00CF0F2A" w:rsidRPr="009C24D4" w:rsidRDefault="00CF0F2A" w:rsidP="00CF0F2A">
      <w:pPr>
        <w:jc w:val="both"/>
        <w:rPr>
          <w:color w:val="000000" w:themeColor="text1"/>
          <w:lang w:val="es-ES"/>
        </w:rPr>
      </w:pPr>
      <w:r w:rsidRPr="009C24D4">
        <w:rPr>
          <w:color w:val="000000" w:themeColor="text1"/>
          <w:lang w:val="es-ES"/>
        </w:rPr>
        <w:t xml:space="preserve">El </w:t>
      </w:r>
      <w:r w:rsidRPr="009C24D4">
        <w:rPr>
          <w:i/>
          <w:color w:val="000000" w:themeColor="text1"/>
          <w:lang w:val="es-ES"/>
        </w:rPr>
        <w:t>Plan de Acción Conjunto</w:t>
      </w:r>
      <w:r w:rsidRPr="009C24D4">
        <w:rPr>
          <w:color w:val="000000" w:themeColor="text1"/>
          <w:lang w:val="es-ES"/>
        </w:rPr>
        <w:t xml:space="preserve"> desarrollado y aprobado por la reunión relaciona las áreas prioritarias de mayor cooperación y coordinación entre los 19 Estados miembros de CRFM y/o de OSPESCA</w:t>
      </w:r>
      <w:r w:rsidRPr="009C24D4">
        <w:rPr>
          <w:color w:val="000000" w:themeColor="text1"/>
          <w:vertAlign w:val="superscript"/>
          <w:lang w:val="es-ES"/>
        </w:rPr>
        <w:footnoteReference w:id="43"/>
      </w:r>
      <w:r w:rsidRPr="009C24D4">
        <w:rPr>
          <w:color w:val="000000" w:themeColor="text1"/>
          <w:lang w:val="es-ES"/>
        </w:rPr>
        <w:t xml:space="preserve">. Dichas áreas prioritarias incluyen la investigación y el manejo de industrias pesqueras de interés regional tales como la langosta espinosa y los grandes pelágicos. También hace un llamado a la creación de un plan regional conjunto para combatir la pesca Ilegal, No Declarada y No Reglamentada (INDNR) por medio de Sistemas fortalecidos de </w:t>
      </w:r>
      <w:r w:rsidR="00FC6292">
        <w:rPr>
          <w:color w:val="000000" w:themeColor="text1"/>
          <w:lang w:val="es-ES"/>
        </w:rPr>
        <w:t>Seguimiento</w:t>
      </w:r>
      <w:r w:rsidRPr="009C24D4">
        <w:rPr>
          <w:color w:val="000000" w:themeColor="text1"/>
          <w:lang w:val="es-ES"/>
        </w:rPr>
        <w:t>, Control y Vigilancia (</w:t>
      </w:r>
      <w:r w:rsidR="00FC6292">
        <w:rPr>
          <w:color w:val="000000" w:themeColor="text1"/>
          <w:lang w:val="es-ES"/>
        </w:rPr>
        <w:t>S</w:t>
      </w:r>
      <w:r w:rsidRPr="009C24D4">
        <w:rPr>
          <w:color w:val="000000" w:themeColor="text1"/>
          <w:lang w:val="es-ES"/>
        </w:rPr>
        <w:t>CV).</w:t>
      </w:r>
    </w:p>
    <w:p w:rsidR="0041616D" w:rsidRPr="00CF0F2A" w:rsidRDefault="00CF0F2A" w:rsidP="00CF0F2A">
      <w:pPr>
        <w:jc w:val="both"/>
        <w:rPr>
          <w:color w:val="000000" w:themeColor="text1"/>
          <w:lang w:val="es-ES"/>
        </w:rPr>
      </w:pPr>
      <w:r w:rsidRPr="009C24D4">
        <w:rPr>
          <w:color w:val="000000" w:themeColor="text1"/>
          <w:lang w:val="es-ES"/>
        </w:rPr>
        <w:t>No obstante el gran salto adelante hacia el EEP que tomaron ambas organizaciones, es importante señalar que continúa existiendo la necesidad de ampliar aún más el alcance geográfico de este acuerdo de cooperación y coordinación. Dicha ampliación será necesaria debido al hecho de que varias de las poblaciones de peces que se abordan en el Plan de Acción, y varios de los problemas que se deben abordar dentro del plan, también son compartidos por Estados del CLME</w:t>
      </w:r>
      <w:r w:rsidRPr="009C24D4">
        <w:rPr>
          <w:color w:val="000000" w:themeColor="text1"/>
          <w:vertAlign w:val="superscript"/>
          <w:lang w:val="es-ES"/>
        </w:rPr>
        <w:t>+</w:t>
      </w:r>
      <w:r w:rsidRPr="009C24D4">
        <w:rPr>
          <w:color w:val="000000" w:themeColor="text1"/>
          <w:lang w:val="es-ES"/>
        </w:rPr>
        <w:t xml:space="preserve"> que no son miembros de ninguno de los mecanismos de integración subregional mencionados anteriormente (ver la Figura 9).</w:t>
      </w:r>
      <w:r w:rsidR="004422FF" w:rsidRPr="00CF0F2A">
        <w:rPr>
          <w:color w:val="000000" w:themeColor="text1"/>
          <w:lang w:val="es-ES"/>
        </w:rPr>
        <w:t xml:space="preserve"> </w:t>
      </w:r>
    </w:p>
    <w:p w:rsidR="0041616D" w:rsidRDefault="000D200D" w:rsidP="0041616D">
      <w:pPr>
        <w:jc w:val="center"/>
        <w:rPr>
          <w:color w:val="000000" w:themeColor="text1"/>
        </w:rPr>
      </w:pPr>
      <w:r w:rsidRPr="004521C6">
        <w:rPr>
          <w:noProof/>
          <w:color w:val="000000" w:themeColor="text1"/>
          <w:lang w:val="en-US"/>
        </w:rPr>
        <w:lastRenderedPageBreak/>
        <w:drawing>
          <wp:inline distT="0" distB="0" distL="0" distR="0" wp14:anchorId="56D965D2" wp14:editId="6D240D3E">
            <wp:extent cx="5343276" cy="3774941"/>
            <wp:effectExtent l="0" t="0" r="0" b="0"/>
            <wp:docPr id="2" name="Picture 1" descr="CLME OSPESCA CRF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ME OSPESCA CRFM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50213" cy="3779842"/>
                    </a:xfrm>
                    <a:prstGeom prst="rect">
                      <a:avLst/>
                    </a:prstGeom>
                    <a:noFill/>
                    <a:ln>
                      <a:noFill/>
                    </a:ln>
                  </pic:spPr>
                </pic:pic>
              </a:graphicData>
            </a:graphic>
          </wp:inline>
        </w:drawing>
      </w:r>
    </w:p>
    <w:p w:rsidR="00BA6294" w:rsidRPr="00081081" w:rsidRDefault="00AF166D" w:rsidP="00537FCB">
      <w:pPr>
        <w:pStyle w:val="Caption"/>
        <w:jc w:val="center"/>
        <w:rPr>
          <w:color w:val="000000" w:themeColor="text1"/>
          <w:lang w:val="es-ES"/>
        </w:rPr>
      </w:pPr>
      <w:bookmarkStart w:id="95" w:name="_Ref405329649"/>
      <w:bookmarkStart w:id="96" w:name="_Toc421561012"/>
      <w:r w:rsidRPr="00081081">
        <w:rPr>
          <w:lang w:val="es-ES"/>
        </w:rPr>
        <w:t>Figura</w:t>
      </w:r>
      <w:r w:rsidR="00537FCB" w:rsidRPr="00081081">
        <w:rPr>
          <w:lang w:val="es-ES"/>
        </w:rPr>
        <w:t xml:space="preserve"> </w:t>
      </w:r>
      <w:r w:rsidR="00494D8C">
        <w:fldChar w:fldCharType="begin"/>
      </w:r>
      <w:r w:rsidR="00537FCB" w:rsidRPr="00081081">
        <w:rPr>
          <w:lang w:val="es-ES"/>
        </w:rPr>
        <w:instrText xml:space="preserve"> SEQ Figure \* ARABIC </w:instrText>
      </w:r>
      <w:r w:rsidR="00494D8C">
        <w:fldChar w:fldCharType="separate"/>
      </w:r>
      <w:r w:rsidR="00772076" w:rsidRPr="00081081">
        <w:rPr>
          <w:noProof/>
          <w:lang w:val="es-ES"/>
        </w:rPr>
        <w:t>9</w:t>
      </w:r>
      <w:r w:rsidR="00494D8C">
        <w:fldChar w:fldCharType="end"/>
      </w:r>
      <w:bookmarkEnd w:id="95"/>
      <w:r w:rsidR="00537FCB" w:rsidRPr="00081081">
        <w:rPr>
          <w:lang w:val="es-ES"/>
        </w:rPr>
        <w:t>.</w:t>
      </w:r>
      <w:r w:rsidR="00081081" w:rsidRPr="00081081">
        <w:rPr>
          <w:color w:val="000000" w:themeColor="text1"/>
          <w:lang w:val="es-ES"/>
        </w:rPr>
        <w:t xml:space="preserve"> Los Estados y territorios en color gris no pertenecen a ninguno de los organismos de pesca subregionales (OSPESCA y CRFM)</w:t>
      </w:r>
      <w:bookmarkEnd w:id="96"/>
    </w:p>
    <w:p w:rsidR="00CF0F2A" w:rsidRPr="00E5438C" w:rsidRDefault="00A74F13" w:rsidP="00CF0F2A">
      <w:pPr>
        <w:jc w:val="both"/>
        <w:rPr>
          <w:i/>
          <w:color w:val="000000" w:themeColor="text1"/>
          <w:lang w:val="es-ES"/>
        </w:rPr>
      </w:pPr>
      <w:r w:rsidRPr="00CF0F2A">
        <w:rPr>
          <w:b/>
          <w:i/>
          <w:u w:val="single"/>
          <w:lang w:val="es-ES"/>
        </w:rPr>
        <w:br/>
      </w:r>
      <w:r w:rsidR="00CF0F2A" w:rsidRPr="00E5438C">
        <w:rPr>
          <w:b/>
          <w:i/>
          <w:u w:val="single"/>
          <w:lang w:val="es-ES"/>
        </w:rPr>
        <w:t xml:space="preserve">La Directiva Marco sobre la Estrategia Marina Europea (MSFD por su sigla en inglés)  y La Directiva Europea Marco del Agua (WFD por su sigla en inglés), y la Política del Océano y su Plan de Implementación de EUA, y la Estrategia </w:t>
      </w:r>
      <w:r w:rsidR="00A13F59">
        <w:rPr>
          <w:b/>
          <w:i/>
          <w:u w:val="single"/>
          <w:lang w:val="es-ES"/>
        </w:rPr>
        <w:t>para el</w:t>
      </w:r>
      <w:r w:rsidR="00A13F59" w:rsidRPr="00E5438C">
        <w:rPr>
          <w:b/>
          <w:i/>
          <w:u w:val="single"/>
          <w:lang w:val="es-ES"/>
        </w:rPr>
        <w:t xml:space="preserve"> </w:t>
      </w:r>
      <w:r w:rsidR="00CF0F2A" w:rsidRPr="00E5438C">
        <w:rPr>
          <w:b/>
          <w:i/>
          <w:u w:val="single"/>
          <w:lang w:val="es-ES"/>
        </w:rPr>
        <w:t>Caribe de NOAA</w:t>
      </w:r>
    </w:p>
    <w:p w:rsidR="00CF0F2A" w:rsidRPr="00E5438C" w:rsidRDefault="00CF0F2A" w:rsidP="00CF0F2A">
      <w:pPr>
        <w:jc w:val="both"/>
        <w:rPr>
          <w:color w:val="000000" w:themeColor="text1"/>
          <w:lang w:val="es-ES"/>
        </w:rPr>
      </w:pPr>
      <w:r w:rsidRPr="00E5438C">
        <w:rPr>
          <w:lang w:val="es-ES"/>
        </w:rPr>
        <w:t>Además de los 25 países independientes elegibles para el FMAM – muchos de los cuales colaboran bajo los mecanismos de integración (sub)regionales y sus políticas asociadas, como se describieron anteriormente, la región del CLME</w:t>
      </w:r>
      <w:r w:rsidRPr="00E5438C">
        <w:rPr>
          <w:vertAlign w:val="superscript"/>
          <w:lang w:val="es-ES"/>
        </w:rPr>
        <w:t>+</w:t>
      </w:r>
      <w:r w:rsidRPr="00E5438C">
        <w:rPr>
          <w:lang w:val="es-ES"/>
        </w:rPr>
        <w:t xml:space="preserve"> también incluye a EUA (</w:t>
      </w:r>
      <w:r w:rsidRPr="00E5438C">
        <w:rPr>
          <w:color w:val="000000" w:themeColor="text1"/>
          <w:lang w:val="es-ES"/>
        </w:rPr>
        <w:t xml:space="preserve">país no elegible para el FMAM) y un total de 18 territorios dependientes y de ultramar, regiones ultra-periféricas y territorios asociados de Francia, el Reino Unido, </w:t>
      </w:r>
      <w:r w:rsidR="002E1AC1">
        <w:rPr>
          <w:color w:val="000000" w:themeColor="text1"/>
          <w:lang w:val="es-ES"/>
        </w:rPr>
        <w:t>Holanda</w:t>
      </w:r>
      <w:r w:rsidRPr="00E5438C">
        <w:rPr>
          <w:color w:val="000000" w:themeColor="text1"/>
          <w:lang w:val="es-ES"/>
        </w:rPr>
        <w:t xml:space="preserve"> y de EUA (ver </w:t>
      </w:r>
      <w:r w:rsidR="002E1AC1">
        <w:rPr>
          <w:color w:val="000000" w:themeColor="text1"/>
          <w:lang w:val="es-ES"/>
        </w:rPr>
        <w:t>el</w:t>
      </w:r>
      <w:r w:rsidRPr="00E5438C">
        <w:rPr>
          <w:color w:val="000000" w:themeColor="text1"/>
          <w:lang w:val="es-ES"/>
        </w:rPr>
        <w:t xml:space="preserve"> </w:t>
      </w:r>
      <w:r w:rsidR="00332094">
        <w:fldChar w:fldCharType="begin"/>
      </w:r>
      <w:r w:rsidR="00332094" w:rsidRPr="00F52822">
        <w:rPr>
          <w:lang w:val="es-ES"/>
        </w:rPr>
        <w:instrText xml:space="preserve"> REF _Ref406496745 \h  \* MERGEFORMAT </w:instrText>
      </w:r>
      <w:r w:rsidR="00332094">
        <w:fldChar w:fldCharType="separate"/>
      </w:r>
      <w:r w:rsidR="002E1AC1">
        <w:rPr>
          <w:color w:val="000000" w:themeColor="text1"/>
          <w:lang w:val="es-ES"/>
        </w:rPr>
        <w:t>Cuadro</w:t>
      </w:r>
      <w:r w:rsidRPr="00E5438C">
        <w:rPr>
          <w:color w:val="000000" w:themeColor="text1"/>
          <w:lang w:val="es-ES"/>
        </w:rPr>
        <w:t xml:space="preserve"> 1</w:t>
      </w:r>
      <w:r w:rsidR="00332094">
        <w:fldChar w:fldCharType="end"/>
      </w:r>
      <w:r w:rsidRPr="00E5438C">
        <w:rPr>
          <w:color w:val="000000" w:themeColor="text1"/>
          <w:lang w:val="es-ES"/>
        </w:rPr>
        <w:t xml:space="preserve">, página </w:t>
      </w:r>
      <w:r w:rsidRPr="00E5438C">
        <w:rPr>
          <w:color w:val="000000" w:themeColor="text1"/>
          <w:highlight w:val="yellow"/>
          <w:lang w:val="es-ES"/>
        </w:rPr>
        <w:t>XX</w:t>
      </w:r>
      <w:r w:rsidRPr="00E5438C">
        <w:rPr>
          <w:color w:val="000000" w:themeColor="text1"/>
          <w:lang w:val="es-ES"/>
        </w:rPr>
        <w:t>).</w:t>
      </w:r>
    </w:p>
    <w:p w:rsidR="00CF0F2A" w:rsidRPr="00E5438C" w:rsidRDefault="00CF0F2A" w:rsidP="00CF0F2A">
      <w:pPr>
        <w:jc w:val="both"/>
        <w:rPr>
          <w:color w:val="000000" w:themeColor="text1"/>
          <w:lang w:val="es-ES"/>
        </w:rPr>
      </w:pPr>
      <w:r>
        <w:rPr>
          <w:color w:val="000000" w:themeColor="text1"/>
          <w:lang w:val="es-ES"/>
        </w:rPr>
        <w:t>Los Países y Territorios de Ultramar no forman parte de la UE, mientras que la ley de la UE aplica plenamente a las Regiones Ultra-Periféricas</w:t>
      </w:r>
      <w:r w:rsidRPr="00E5438C">
        <w:rPr>
          <w:color w:val="000000" w:themeColor="text1"/>
          <w:lang w:val="es-ES"/>
        </w:rPr>
        <w:t xml:space="preserve">, </w:t>
      </w:r>
      <w:r>
        <w:rPr>
          <w:color w:val="000000" w:themeColor="text1"/>
          <w:lang w:val="es-ES"/>
        </w:rPr>
        <w:t>a menos que se especifique lo contrario</w:t>
      </w:r>
      <w:r w:rsidRPr="00E5438C">
        <w:rPr>
          <w:lang w:val="es-ES"/>
        </w:rPr>
        <w:t xml:space="preserve"> (Cavalieri et al., 2011)</w:t>
      </w:r>
      <w:r w:rsidRPr="00E5438C">
        <w:rPr>
          <w:color w:val="000000" w:themeColor="text1"/>
          <w:lang w:val="es-ES"/>
        </w:rPr>
        <w:t>. Dado lo anterior, también se hace referencia en esta Sección a dos Directivas europeas que son por lo tanto relevantes para el Proyecto y PAE del CLME</w:t>
      </w:r>
      <w:r w:rsidRPr="00E5438C">
        <w:rPr>
          <w:color w:val="000000" w:themeColor="text1"/>
          <w:vertAlign w:val="superscript"/>
          <w:lang w:val="es-ES"/>
        </w:rPr>
        <w:t>+</w:t>
      </w:r>
      <w:r w:rsidRPr="00E5438C">
        <w:rPr>
          <w:color w:val="000000" w:themeColor="text1"/>
          <w:lang w:val="es-ES"/>
        </w:rPr>
        <w:t xml:space="preserve">: </w:t>
      </w:r>
    </w:p>
    <w:p w:rsidR="00CF0F2A" w:rsidRPr="00527D3E" w:rsidRDefault="00CF0F2A" w:rsidP="00CF0F2A">
      <w:pPr>
        <w:jc w:val="both"/>
        <w:rPr>
          <w:lang w:val="es-ES"/>
        </w:rPr>
      </w:pPr>
      <w:r w:rsidRPr="00B4230B">
        <w:rPr>
          <w:color w:val="000000" w:themeColor="text1"/>
          <w:lang w:val="es-ES"/>
        </w:rPr>
        <w:t>La Directiva Marco sobre la Estrategia Marina Europea (MSFD)</w:t>
      </w:r>
      <w:r w:rsidRPr="00E5438C">
        <w:rPr>
          <w:color w:val="000000" w:themeColor="text1"/>
          <w:vertAlign w:val="superscript"/>
          <w:lang w:val="es-ES"/>
        </w:rPr>
        <w:footnoteReference w:id="44"/>
      </w:r>
      <w:r w:rsidRPr="00B4230B">
        <w:rPr>
          <w:color w:val="000000" w:themeColor="text1"/>
          <w:lang w:val="es-ES"/>
        </w:rPr>
        <w:t xml:space="preserve"> </w:t>
      </w:r>
      <w:r w:rsidRPr="00B4230B">
        <w:rPr>
          <w:rFonts w:eastAsia="Times New Roman" w:cs="Times New Roman"/>
          <w:color w:val="000000"/>
          <w:lang w:val="es-ES" w:eastAsia="es-CO"/>
        </w:rPr>
        <w:t>busca proteger m</w:t>
      </w:r>
      <w:r>
        <w:rPr>
          <w:rFonts w:eastAsia="Times New Roman" w:cs="Times New Roman"/>
          <w:color w:val="000000"/>
          <w:lang w:val="es-ES" w:eastAsia="es-CO"/>
        </w:rPr>
        <w:t>ás efectivamente el medio ambiente marino en toda Europa. Fue adoptada el 17 de junio de</w:t>
      </w:r>
      <w:r w:rsidRPr="00B4230B">
        <w:rPr>
          <w:rFonts w:eastAsia="Times New Roman" w:cs="Times New Roman"/>
          <w:color w:val="000000"/>
          <w:lang w:val="es-ES" w:eastAsia="es-CO"/>
        </w:rPr>
        <w:t xml:space="preserve"> 2008 </w:t>
      </w:r>
      <w:r>
        <w:rPr>
          <w:rFonts w:eastAsia="Times New Roman" w:cs="Times New Roman"/>
          <w:color w:val="000000"/>
          <w:lang w:val="es-ES" w:eastAsia="es-CO"/>
        </w:rPr>
        <w:t>y entró en vigencia el 15 de junio de</w:t>
      </w:r>
      <w:r w:rsidRPr="00B4230B">
        <w:rPr>
          <w:rFonts w:eastAsia="Times New Roman" w:cs="Times New Roman"/>
          <w:color w:val="000000"/>
          <w:lang w:val="es-ES" w:eastAsia="es-CO"/>
        </w:rPr>
        <w:t xml:space="preserve"> 2008. Había plazo para incorporarla en las legislaciones nacionales hasta el 15 de julio de 2010. </w:t>
      </w:r>
      <w:r w:rsidRPr="002C7321">
        <w:rPr>
          <w:rFonts w:eastAsia="Times New Roman" w:cs="Times New Roman"/>
          <w:color w:val="000000"/>
          <w:lang w:val="es-ES" w:eastAsia="es-CO"/>
        </w:rPr>
        <w:t xml:space="preserve">La Comisión Europea expidió en el año 2010 una serie de criterios </w:t>
      </w:r>
      <w:r>
        <w:rPr>
          <w:rFonts w:eastAsia="Times New Roman" w:cs="Times New Roman"/>
          <w:color w:val="000000"/>
          <w:lang w:val="es-ES" w:eastAsia="es-CO"/>
        </w:rPr>
        <w:t xml:space="preserve">e indicadores </w:t>
      </w:r>
      <w:r w:rsidRPr="002C7321">
        <w:rPr>
          <w:rFonts w:eastAsia="Times New Roman" w:cs="Times New Roman"/>
          <w:color w:val="000000"/>
          <w:lang w:val="es-ES" w:eastAsia="es-CO"/>
        </w:rPr>
        <w:t xml:space="preserve">detallados </w:t>
      </w:r>
      <w:r>
        <w:rPr>
          <w:rFonts w:eastAsia="Times New Roman" w:cs="Times New Roman"/>
          <w:color w:val="000000"/>
          <w:lang w:val="es-ES" w:eastAsia="es-CO"/>
        </w:rPr>
        <w:t>para ayudar a los Países Miembros a implementar la Directiva Marina</w:t>
      </w:r>
      <w:r w:rsidRPr="002C7321">
        <w:rPr>
          <w:rFonts w:eastAsia="Times New Roman" w:cs="Times New Roman"/>
          <w:color w:val="000000"/>
          <w:lang w:val="es-ES" w:eastAsia="es-CO"/>
        </w:rPr>
        <w:t>. La Directiva busca lograr un Buen Estado del Medio Ambiente (GES por su sigla en ingl</w:t>
      </w:r>
      <w:r>
        <w:rPr>
          <w:rFonts w:eastAsia="Times New Roman" w:cs="Times New Roman"/>
          <w:color w:val="000000"/>
          <w:lang w:val="es-ES" w:eastAsia="es-CO"/>
        </w:rPr>
        <w:t xml:space="preserve">és) de las aguas marinas de la UE para el año </w:t>
      </w:r>
      <w:r>
        <w:rPr>
          <w:rFonts w:eastAsia="Times New Roman" w:cs="Times New Roman"/>
          <w:color w:val="000000"/>
          <w:lang w:val="es-ES" w:eastAsia="es-CO"/>
        </w:rPr>
        <w:lastRenderedPageBreak/>
        <w:t>2020 y proteger la base de recursos de la cual dependen las actividades económicas y sociales relacionadas con el mar</w:t>
      </w:r>
      <w:r w:rsidRPr="002C7321">
        <w:rPr>
          <w:rFonts w:eastAsia="Times New Roman" w:cs="Times New Roman"/>
          <w:color w:val="000000"/>
          <w:lang w:val="es-ES" w:eastAsia="es-CO"/>
        </w:rPr>
        <w:t>. Es el primer instrumento legislativo de la UE relacionada con la protección de la biodiversidad marina, dado que contiene el objetivo normativo expl</w:t>
      </w:r>
      <w:r>
        <w:rPr>
          <w:rFonts w:eastAsia="Times New Roman" w:cs="Times New Roman"/>
          <w:color w:val="000000"/>
          <w:lang w:val="es-ES" w:eastAsia="es-CO"/>
        </w:rPr>
        <w:t>ícito de que "la biodiversidad se mantiene para el año 2020", como la piedra angular para lograr el</w:t>
      </w:r>
      <w:r w:rsidRPr="002C7321">
        <w:rPr>
          <w:rFonts w:eastAsia="Times New Roman" w:cs="Times New Roman"/>
          <w:color w:val="000000"/>
          <w:lang w:val="es-ES" w:eastAsia="es-CO"/>
        </w:rPr>
        <w:t xml:space="preserve"> GES. </w:t>
      </w:r>
      <w:r w:rsidRPr="009720C8">
        <w:rPr>
          <w:rFonts w:eastAsia="Times New Roman" w:cs="Times New Roman"/>
          <w:color w:val="000000"/>
          <w:lang w:val="es-ES" w:eastAsia="es-CO"/>
        </w:rPr>
        <w:t>La directiva consagra dentro de un marco jurídico el enfoque ecosistémico para el manejo de las actividades humanas que tienen un impacto sobre el medio ambiente marino, integra</w:t>
      </w:r>
      <w:r>
        <w:rPr>
          <w:rFonts w:eastAsia="Times New Roman" w:cs="Times New Roman"/>
          <w:color w:val="000000"/>
          <w:lang w:val="es-ES" w:eastAsia="es-CO"/>
        </w:rPr>
        <w:t>ndo los conceptos de protección ambiental y uso sostenible</w:t>
      </w:r>
      <w:r w:rsidRPr="009720C8">
        <w:rPr>
          <w:rFonts w:eastAsia="Times New Roman" w:cs="Times New Roman"/>
          <w:color w:val="000000"/>
          <w:lang w:val="es-ES" w:eastAsia="es-CO"/>
        </w:rPr>
        <w:t xml:space="preserve">. </w:t>
      </w:r>
      <w:r w:rsidRPr="009720C8">
        <w:rPr>
          <w:color w:val="000000"/>
          <w:shd w:val="clear" w:color="auto" w:fill="FFFFFF"/>
          <w:lang w:val="es-ES"/>
        </w:rPr>
        <w:t>Para poder lograr el GES para el año 2020, se requiere que cada Estado Miembro desarrolle una estrategia para sus aguas marinas (o</w:t>
      </w:r>
      <w:r>
        <w:rPr>
          <w:color w:val="000000"/>
          <w:shd w:val="clear" w:color="auto" w:fill="FFFFFF"/>
          <w:lang w:val="es-ES"/>
        </w:rPr>
        <w:t xml:space="preserve"> Estrategia Marina</w:t>
      </w:r>
      <w:r w:rsidRPr="009720C8">
        <w:rPr>
          <w:color w:val="000000"/>
          <w:shd w:val="clear" w:color="auto" w:fill="FFFFFF"/>
          <w:lang w:val="es-ES"/>
        </w:rPr>
        <w:t xml:space="preserve">). </w:t>
      </w:r>
      <w:r w:rsidRPr="00527D3E">
        <w:rPr>
          <w:color w:val="000000"/>
          <w:shd w:val="clear" w:color="auto" w:fill="FFFFFF"/>
          <w:lang w:val="es-ES"/>
        </w:rPr>
        <w:t>Adicionalmente, debido a que la Directiva sigue un enfoque adaptativo, las Estrategias Marinas deben mantenerse actualizadas y deben ser revisadas cada 6 años</w:t>
      </w:r>
      <w:r w:rsidRPr="00527D3E">
        <w:rPr>
          <w:rFonts w:eastAsia="Times New Roman" w:cs="Times New Roman"/>
          <w:color w:val="000000"/>
          <w:lang w:val="es-ES" w:eastAsia="es-CO"/>
        </w:rPr>
        <w:t>. L</w:t>
      </w:r>
      <w:r>
        <w:rPr>
          <w:rFonts w:eastAsia="Times New Roman" w:cs="Times New Roman"/>
          <w:color w:val="000000"/>
          <w:lang w:val="es-ES" w:eastAsia="es-CO"/>
        </w:rPr>
        <w:t>a Directiva Europea Marco del Agua (WFD) fue adoptada antes del</w:t>
      </w:r>
      <w:r w:rsidRPr="00527D3E">
        <w:rPr>
          <w:rFonts w:eastAsia="Times New Roman" w:cs="Times New Roman"/>
          <w:color w:val="000000"/>
          <w:lang w:val="es-ES" w:eastAsia="es-CO"/>
        </w:rPr>
        <w:t xml:space="preserve"> MSFD, </w:t>
      </w:r>
      <w:r>
        <w:rPr>
          <w:rFonts w:eastAsia="Times New Roman" w:cs="Times New Roman"/>
          <w:color w:val="000000"/>
          <w:lang w:val="es-ES" w:eastAsia="es-CO"/>
        </w:rPr>
        <w:t>en el año</w:t>
      </w:r>
      <w:r w:rsidRPr="00527D3E">
        <w:rPr>
          <w:lang w:val="es-ES"/>
        </w:rPr>
        <w:t xml:space="preserve"> 2000. La WFD amplía el alcance de la protección del agua a todas las aguas Europeas (</w:t>
      </w:r>
      <w:r w:rsidR="00707B7E">
        <w:rPr>
          <w:lang w:val="es-ES"/>
        </w:rPr>
        <w:t>aguas terrestres</w:t>
      </w:r>
      <w:r w:rsidRPr="00527D3E">
        <w:rPr>
          <w:lang w:val="es-ES"/>
        </w:rPr>
        <w:t xml:space="preserve"> así como también hasta 1nm de la costa</w:t>
      </w:r>
      <w:r>
        <w:rPr>
          <w:lang w:val="es-ES"/>
        </w:rPr>
        <w:t>) y establece objetivos claros en el sentido de que se debe lograr un “buen estado” para todas las aguas europeas para el año</w:t>
      </w:r>
      <w:r w:rsidRPr="00527D3E">
        <w:rPr>
          <w:lang w:val="es-ES"/>
        </w:rPr>
        <w:t xml:space="preserve"> 2015</w:t>
      </w:r>
      <w:r>
        <w:rPr>
          <w:lang w:val="es-ES"/>
        </w:rPr>
        <w:t>, y que el uso del agua debe ser sostenible en toda Europa</w:t>
      </w:r>
      <w:r w:rsidRPr="00527D3E">
        <w:rPr>
          <w:lang w:val="es-ES"/>
        </w:rPr>
        <w:t>. En el contexto del PAE del CLME</w:t>
      </w:r>
      <w:r w:rsidRPr="00527D3E">
        <w:rPr>
          <w:vertAlign w:val="superscript"/>
          <w:lang w:val="es-ES"/>
        </w:rPr>
        <w:t>+</w:t>
      </w:r>
      <w:r w:rsidRPr="00527D3E">
        <w:rPr>
          <w:lang w:val="es-ES"/>
        </w:rPr>
        <w:t>, es de relevancia puesto que puede contribuir y facilitar la adopci</w:t>
      </w:r>
      <w:r>
        <w:rPr>
          <w:lang w:val="es-ES"/>
        </w:rPr>
        <w:t>ón del enfoque “desde la cordillera hasta el arrecife”</w:t>
      </w:r>
      <w:r w:rsidRPr="00527D3E">
        <w:rPr>
          <w:lang w:val="es-ES"/>
        </w:rPr>
        <w:t xml:space="preserve">. </w:t>
      </w:r>
    </w:p>
    <w:p w:rsidR="00CF0F2A" w:rsidRPr="00AF7A1A" w:rsidRDefault="00CF0F2A" w:rsidP="00CF0F2A">
      <w:pPr>
        <w:jc w:val="both"/>
        <w:rPr>
          <w:lang w:val="es-ES"/>
        </w:rPr>
      </w:pPr>
      <w:r w:rsidRPr="00AF7A1A">
        <w:rPr>
          <w:lang w:val="es-ES"/>
        </w:rPr>
        <w:t xml:space="preserve">La Estrategia </w:t>
      </w:r>
      <w:r w:rsidR="00707B7E">
        <w:rPr>
          <w:lang w:val="es-ES"/>
        </w:rPr>
        <w:t xml:space="preserve">para el </w:t>
      </w:r>
      <w:r w:rsidR="00707B7E" w:rsidRPr="00AF7A1A">
        <w:rPr>
          <w:lang w:val="es-ES"/>
        </w:rPr>
        <w:t xml:space="preserve"> </w:t>
      </w:r>
      <w:r w:rsidRPr="00AF7A1A">
        <w:rPr>
          <w:lang w:val="es-ES"/>
        </w:rPr>
        <w:t>Caribe de NOAA (EUA) pretende mejorar la integración de habilidad</w:t>
      </w:r>
      <w:r>
        <w:rPr>
          <w:lang w:val="es-ES"/>
        </w:rPr>
        <w:t>es</w:t>
      </w:r>
      <w:r w:rsidRPr="00AF7A1A">
        <w:rPr>
          <w:lang w:val="es-ES"/>
        </w:rPr>
        <w:t xml:space="preserve"> y la coordinación entre todas las oficinas de</w:t>
      </w:r>
      <w:r>
        <w:rPr>
          <w:lang w:val="es-ES"/>
        </w:rPr>
        <w:t xml:space="preserve"> NOAA para abordar problemas regionales y mejorar el establecimiento de alianzas, la efectividad de las misiones y la cooperación internacional en la región del Caribe</w:t>
      </w:r>
      <w:r w:rsidRPr="00AF7A1A">
        <w:rPr>
          <w:lang w:val="es-ES"/>
        </w:rPr>
        <w:t>. Como una entre muchas naciones Caribeñas, EUA reconoce su interés es</w:t>
      </w:r>
      <w:r>
        <w:rPr>
          <w:lang w:val="es-ES"/>
        </w:rPr>
        <w:t>pecial en trabajar internamente</w:t>
      </w:r>
      <w:r w:rsidRPr="00AF7A1A">
        <w:rPr>
          <w:lang w:val="es-ES"/>
        </w:rPr>
        <w:t xml:space="preserve"> y con</w:t>
      </w:r>
      <w:r>
        <w:rPr>
          <w:lang w:val="es-ES"/>
        </w:rPr>
        <w:t>juntamente con</w:t>
      </w:r>
      <w:r w:rsidRPr="00AF7A1A">
        <w:rPr>
          <w:lang w:val="es-ES"/>
        </w:rPr>
        <w:t xml:space="preserve"> sus socios en la región, para asegurar un ecosistema saludable que sea bien comprendido y que sirva de soporte para la seguridad y los medios de subsistencia de sus habitantes.  La estrategia apoya la Política Nacional del Océano de EUA, y el Plan de Acción del Clima</w:t>
      </w:r>
      <w:r>
        <w:rPr>
          <w:lang w:val="es-ES"/>
        </w:rPr>
        <w:t xml:space="preserve"> de la presidencia</w:t>
      </w:r>
      <w:r w:rsidRPr="00AF7A1A">
        <w:rPr>
          <w:lang w:val="es-ES"/>
        </w:rPr>
        <w:t>, abordando numerosos objetivos de alta prioridad</w:t>
      </w:r>
      <w:r>
        <w:rPr>
          <w:lang w:val="es-ES"/>
        </w:rPr>
        <w:t>, pero centrado en la región del Caribe</w:t>
      </w:r>
      <w:r w:rsidRPr="00AF7A1A">
        <w:rPr>
          <w:lang w:val="es-ES"/>
        </w:rPr>
        <w:t>. L</w:t>
      </w:r>
      <w:r>
        <w:rPr>
          <w:lang w:val="es-ES"/>
        </w:rPr>
        <w:t>a estrategia tiene tres objetivos interrelacionados, con objetivos subordinados y acciones de corto y largo plazo</w:t>
      </w:r>
      <w:r w:rsidRPr="00AF7A1A">
        <w:rPr>
          <w:lang w:val="es-ES"/>
        </w:rPr>
        <w:t>:</w:t>
      </w:r>
    </w:p>
    <w:p w:rsidR="00CF0F2A" w:rsidRPr="00597B56" w:rsidRDefault="00CF0F2A" w:rsidP="00865A75">
      <w:pPr>
        <w:pStyle w:val="ListParagraph"/>
        <w:numPr>
          <w:ilvl w:val="0"/>
          <w:numId w:val="87"/>
        </w:numPr>
        <w:contextualSpacing w:val="0"/>
        <w:jc w:val="both"/>
        <w:rPr>
          <w:lang w:val="es-ES"/>
        </w:rPr>
      </w:pPr>
      <w:r w:rsidRPr="00597B56">
        <w:rPr>
          <w:lang w:val="es-ES"/>
        </w:rPr>
        <w:t>Objetivo 1: Conservación y Manejo Mejorados de los Ecosistemas y Recursos Oce</w:t>
      </w:r>
      <w:r>
        <w:rPr>
          <w:lang w:val="es-ES"/>
        </w:rPr>
        <w:t>ánicos y Costeros</w:t>
      </w:r>
    </w:p>
    <w:p w:rsidR="00CF0F2A" w:rsidRPr="00597B56" w:rsidRDefault="00CF0F2A" w:rsidP="00865A75">
      <w:pPr>
        <w:pStyle w:val="ListParagraph"/>
        <w:numPr>
          <w:ilvl w:val="0"/>
          <w:numId w:val="87"/>
        </w:numPr>
        <w:contextualSpacing w:val="0"/>
        <w:jc w:val="both"/>
        <w:rPr>
          <w:lang w:val="es-ES"/>
        </w:rPr>
      </w:pPr>
      <w:r w:rsidRPr="00597B56">
        <w:rPr>
          <w:lang w:val="es-ES"/>
        </w:rPr>
        <w:t>Objetivo 2: M</w:t>
      </w:r>
      <w:r>
        <w:rPr>
          <w:lang w:val="es-ES"/>
        </w:rPr>
        <w:t>ayor</w:t>
      </w:r>
      <w:r w:rsidRPr="00597B56">
        <w:rPr>
          <w:lang w:val="es-ES"/>
        </w:rPr>
        <w:t xml:space="preserve"> Comprensión del y Adaptación al Cambio Climático</w:t>
      </w:r>
    </w:p>
    <w:p w:rsidR="00CF0F2A" w:rsidRPr="00597B56" w:rsidRDefault="00CF0F2A" w:rsidP="00865A75">
      <w:pPr>
        <w:pStyle w:val="ListParagraph"/>
        <w:numPr>
          <w:ilvl w:val="0"/>
          <w:numId w:val="87"/>
        </w:numPr>
        <w:contextualSpacing w:val="0"/>
        <w:jc w:val="both"/>
        <w:rPr>
          <w:lang w:val="es-ES"/>
        </w:rPr>
      </w:pPr>
      <w:r w:rsidRPr="00597B56">
        <w:rPr>
          <w:lang w:val="es-ES"/>
        </w:rPr>
        <w:t xml:space="preserve">Objetivo 3: </w:t>
      </w:r>
      <w:r w:rsidR="004176E8">
        <w:rPr>
          <w:lang w:val="es-ES"/>
        </w:rPr>
        <w:t>Seguimiento</w:t>
      </w:r>
      <w:r w:rsidRPr="00597B56">
        <w:rPr>
          <w:lang w:val="es-ES"/>
        </w:rPr>
        <w:t>, Proyección y Gestión de Riesgos Mejorados para m</w:t>
      </w:r>
      <w:r>
        <w:rPr>
          <w:lang w:val="es-ES"/>
        </w:rPr>
        <w:t>últiples peligros</w:t>
      </w:r>
    </w:p>
    <w:p w:rsidR="00A74F13" w:rsidRPr="00CF0F2A" w:rsidRDefault="00CF0F2A" w:rsidP="00CF0F2A">
      <w:pPr>
        <w:jc w:val="both"/>
        <w:rPr>
          <w:lang w:val="es-ES"/>
        </w:rPr>
      </w:pPr>
      <w:r w:rsidRPr="00597B56">
        <w:rPr>
          <w:lang w:val="es-ES"/>
        </w:rPr>
        <w:t>NOAA reco</w:t>
      </w:r>
      <w:r>
        <w:rPr>
          <w:lang w:val="es-ES"/>
        </w:rPr>
        <w:t>noce</w:t>
      </w:r>
      <w:r w:rsidRPr="00597B56">
        <w:rPr>
          <w:lang w:val="es-ES"/>
        </w:rPr>
        <w:t xml:space="preserve"> </w:t>
      </w:r>
      <w:r>
        <w:rPr>
          <w:lang w:val="es-ES"/>
        </w:rPr>
        <w:t xml:space="preserve">que </w:t>
      </w:r>
      <w:r w:rsidRPr="00597B56">
        <w:rPr>
          <w:lang w:val="es-ES"/>
        </w:rPr>
        <w:t>una mayor participación de los países del Caribe redundará en beneficios para los intereses tanto de EUA como de los dem</w:t>
      </w:r>
      <w:r>
        <w:rPr>
          <w:lang w:val="es-ES"/>
        </w:rPr>
        <w:t>ás países del Caribe</w:t>
      </w:r>
      <w:r w:rsidRPr="00597B56">
        <w:rPr>
          <w:lang w:val="es-ES"/>
        </w:rPr>
        <w:t>.</w:t>
      </w:r>
    </w:p>
    <w:p w:rsidR="005A1049" w:rsidRPr="000D298C" w:rsidRDefault="000D298C" w:rsidP="00590B02">
      <w:pPr>
        <w:pStyle w:val="Heading4"/>
        <w:spacing w:after="240"/>
        <w:ind w:left="862" w:hanging="862"/>
        <w:jc w:val="both"/>
        <w:rPr>
          <w:color w:val="auto"/>
          <w:lang w:val="es-ES"/>
        </w:rPr>
      </w:pPr>
      <w:r w:rsidRPr="000D298C">
        <w:rPr>
          <w:color w:val="auto"/>
          <w:lang w:val="es-ES"/>
        </w:rPr>
        <w:t>Pesca INDNR (Transversalmente: Estrategias 2, 4, 5 y 6 del PAE)</w:t>
      </w:r>
    </w:p>
    <w:p w:rsidR="00CF0F2A" w:rsidRPr="009C24D4" w:rsidRDefault="00CF0F2A" w:rsidP="00CF0F2A">
      <w:pPr>
        <w:jc w:val="both"/>
        <w:rPr>
          <w:lang w:val="es-ES"/>
        </w:rPr>
      </w:pPr>
      <w:r w:rsidRPr="009C24D4">
        <w:rPr>
          <w:lang w:val="es-ES"/>
        </w:rPr>
        <w:t>El problema de la pesca INDNR fue resaltado en la Sección 1.3.1 como una creciente amenaza tanto para las poblaciones de peces como para los ecosistemas, los medios de sustento humano y la justicia social en la región. Debido a la naturaleza de varias de las pesquerías del CLME</w:t>
      </w:r>
      <w:r w:rsidRPr="009C24D4">
        <w:rPr>
          <w:vertAlign w:val="superscript"/>
          <w:lang w:val="es-ES"/>
        </w:rPr>
        <w:t>+</w:t>
      </w:r>
      <w:r w:rsidRPr="009C24D4">
        <w:rPr>
          <w:lang w:val="es-ES"/>
        </w:rPr>
        <w:t xml:space="preserve">, que se caracterizan por un gran número de barcos artesanales/pequeños y numerosos lugares de desembarque, se debe reconsiderar el enfoque tradicional para combatir la pesca INDNR. Debido a los numerosos sitios de desembarque, </w:t>
      </w:r>
      <w:r w:rsidR="00C3513F">
        <w:rPr>
          <w:lang w:val="es-ES"/>
        </w:rPr>
        <w:t>operando bajo un</w:t>
      </w:r>
      <w:r w:rsidRPr="009C24D4">
        <w:rPr>
          <w:lang w:val="es-ES"/>
        </w:rPr>
        <w:t xml:space="preserve"> acceso abierto </w:t>
      </w:r>
      <w:r w:rsidRPr="009C24D4">
        <w:rPr>
          <w:i/>
          <w:lang w:val="es-ES"/>
        </w:rPr>
        <w:t>de facto</w:t>
      </w:r>
      <w:r w:rsidRPr="009C24D4">
        <w:rPr>
          <w:lang w:val="es-ES"/>
        </w:rPr>
        <w:t>, el tamaño de la flota, las limitaciones y retos institucionales y recursos inadecuados, es más difícil combatir la pesca INDNR en el sector de pesca artesanal que en la pesca industrial, donde el enfoque tradicional es más efectivo. La importancia crítica de este problema se refleja en la Política Regional de Pesca a 10 años de OSPESCA (</w:t>
      </w:r>
      <w:r w:rsidRPr="009C24D4">
        <w:rPr>
          <w:bCs/>
          <w:i/>
          <w:lang w:val="es-ES"/>
        </w:rPr>
        <w:t>Política de Integración de Pesca y Acuicultura en el Istmo Centroamericano)</w:t>
      </w:r>
      <w:r w:rsidRPr="009C24D4">
        <w:rPr>
          <w:lang w:val="es-ES"/>
        </w:rPr>
        <w:t xml:space="preserve"> adoptado en el año 2005, y el cual contiene una Estrategia para la Aplicación de la Vigilancia y el Control de las actividades de pesca. Bajo </w:t>
      </w:r>
      <w:r w:rsidRPr="009C24D4">
        <w:rPr>
          <w:lang w:val="es-ES"/>
        </w:rPr>
        <w:lastRenderedPageBreak/>
        <w:t>esta Política Regional, se implementaron varias acciones y se adoptaron normas regionales</w:t>
      </w:r>
      <w:r w:rsidRPr="009C24D4">
        <w:rPr>
          <w:bCs/>
          <w:lang w:val="es-ES"/>
        </w:rPr>
        <w:t xml:space="preserve">. Sin embargo, todavía persisten vacíos en la Estrategia, que ha tendido a enfocarse principalmente en hacer cumplir las normas. Idealmente, se debería buscar asegurar el cumplimiento por medio de una serie de medidas, incluyendo el control, la educación y la creación de conciencia, y también mediante la provisión de medios de sustento alternativos y mejorados. </w:t>
      </w:r>
    </w:p>
    <w:p w:rsidR="00CF0F2A" w:rsidRPr="009C24D4" w:rsidRDefault="00CF0F2A" w:rsidP="00CF0F2A">
      <w:pPr>
        <w:jc w:val="both"/>
        <w:rPr>
          <w:lang w:val="es-ES"/>
        </w:rPr>
      </w:pPr>
      <w:r w:rsidRPr="009C24D4">
        <w:rPr>
          <w:lang w:val="es-ES"/>
        </w:rPr>
        <w:t xml:space="preserve">Los Estados Miembros de OSPESCA han adoptado otros acuerdos vinculantes que también contienen elementos para abordar problemas relacionados con la pesca INDNR. El acuerdo vinculante más reciente es la Regulación para Prevenir, Impedir y Eliminar la Pesca INDNR (Regulación PDH-08-2014). Esta norma requiere que la región, entre otras cosas, prepare un Plan de Acción para Combatir la Pesca INDNR, y que establezca una Red para su </w:t>
      </w:r>
      <w:r w:rsidR="00082CE1">
        <w:rPr>
          <w:lang w:val="es-ES"/>
        </w:rPr>
        <w:t>Seguimiento</w:t>
      </w:r>
      <w:r w:rsidRPr="009C24D4">
        <w:rPr>
          <w:lang w:val="es-ES"/>
        </w:rPr>
        <w:t>, Control y Vigilancia (</w:t>
      </w:r>
      <w:r w:rsidR="00082CE1">
        <w:rPr>
          <w:lang w:val="es-ES"/>
        </w:rPr>
        <w:t>S</w:t>
      </w:r>
      <w:r w:rsidRPr="009C24D4">
        <w:rPr>
          <w:lang w:val="es-ES"/>
        </w:rPr>
        <w:t>CV).</w:t>
      </w:r>
    </w:p>
    <w:p w:rsidR="00CF0F2A" w:rsidRPr="009C24D4" w:rsidRDefault="00CF0F2A" w:rsidP="00CF0F2A">
      <w:pPr>
        <w:jc w:val="both"/>
        <w:rPr>
          <w:lang w:val="es-ES"/>
        </w:rPr>
      </w:pPr>
      <w:r w:rsidRPr="009C24D4">
        <w:rPr>
          <w:lang w:val="es-ES"/>
        </w:rPr>
        <w:t xml:space="preserve">En el año 2010, Los Estados del CRFM adoptaron la </w:t>
      </w:r>
      <w:r w:rsidRPr="009C24D4">
        <w:rPr>
          <w:i/>
          <w:lang w:val="es-ES"/>
        </w:rPr>
        <w:t xml:space="preserve">Declaración de Castries sobre la Pesca Ilegal, </w:t>
      </w:r>
      <w:r>
        <w:rPr>
          <w:i/>
          <w:lang w:val="es-ES"/>
        </w:rPr>
        <w:t>No Declarada</w:t>
      </w:r>
      <w:r w:rsidRPr="009C24D4">
        <w:rPr>
          <w:i/>
          <w:lang w:val="es-ES"/>
        </w:rPr>
        <w:t xml:space="preserve"> y No Reglamentada (INDNR).</w:t>
      </w:r>
      <w:r w:rsidRPr="009C24D4">
        <w:rPr>
          <w:lang w:val="es-ES"/>
        </w:rPr>
        <w:t xml:space="preserve"> Por medio de la Declaración, los Países Miembros de CRFM hacen un llamado para la adopción de un enfoque general e integral para </w:t>
      </w:r>
      <w:r w:rsidR="002F2E8C">
        <w:rPr>
          <w:lang w:val="es-ES"/>
        </w:rPr>
        <w:t>combatir</w:t>
      </w:r>
      <w:r w:rsidR="002F2E8C" w:rsidRPr="009C24D4">
        <w:rPr>
          <w:lang w:val="es-ES"/>
        </w:rPr>
        <w:t xml:space="preserve"> </w:t>
      </w:r>
      <w:r w:rsidRPr="009C24D4">
        <w:rPr>
          <w:lang w:val="es-ES"/>
        </w:rPr>
        <w:t xml:space="preserve">y desalentar la pesca INDNR. La Declaración también resalta la necesidad de implementar esquemas de </w:t>
      </w:r>
      <w:r w:rsidR="002F2E8C">
        <w:rPr>
          <w:lang w:val="es-ES"/>
        </w:rPr>
        <w:t>S</w:t>
      </w:r>
      <w:r w:rsidRPr="009C24D4">
        <w:rPr>
          <w:lang w:val="es-ES"/>
        </w:rPr>
        <w:t>CV con el fin de incrementar la eficiencia económica de las actividades de vigilancia.</w:t>
      </w:r>
    </w:p>
    <w:p w:rsidR="00CF0F2A" w:rsidRPr="009C24D4" w:rsidRDefault="00CF0F2A" w:rsidP="00CF0F2A">
      <w:pPr>
        <w:jc w:val="both"/>
        <w:rPr>
          <w:lang w:val="es-ES"/>
        </w:rPr>
      </w:pPr>
      <w:r w:rsidRPr="009C24D4">
        <w:rPr>
          <w:lang w:val="es-ES"/>
        </w:rPr>
        <w:t xml:space="preserve">En un intento por implementar la Declaración de Castries, en el año 2014 el CRFM, por intermedio de su Consejo Ministerial, adoptó una </w:t>
      </w:r>
      <w:r w:rsidRPr="009C24D4">
        <w:rPr>
          <w:i/>
          <w:lang w:val="es-ES"/>
        </w:rPr>
        <w:t xml:space="preserve">Estrategia Regional para el </w:t>
      </w:r>
      <w:r w:rsidR="003D193F">
        <w:rPr>
          <w:i/>
          <w:lang w:val="es-ES"/>
        </w:rPr>
        <w:t>Seguimiento</w:t>
      </w:r>
      <w:r w:rsidRPr="009C24D4">
        <w:rPr>
          <w:i/>
          <w:lang w:val="es-ES"/>
        </w:rPr>
        <w:t xml:space="preserve">, Control y Vigilancia para Combatir la Pesca Ilegal, </w:t>
      </w:r>
      <w:r>
        <w:rPr>
          <w:i/>
          <w:lang w:val="es-ES"/>
        </w:rPr>
        <w:t>No Declarada</w:t>
      </w:r>
      <w:r w:rsidRPr="009C24D4">
        <w:rPr>
          <w:i/>
          <w:lang w:val="es-ES"/>
        </w:rPr>
        <w:t xml:space="preserve"> y No Reglamentada en la Región de CARICOM/CARIFORUM</w:t>
      </w:r>
      <w:r w:rsidRPr="009C24D4">
        <w:rPr>
          <w:lang w:val="es-ES"/>
        </w:rPr>
        <w:t xml:space="preserve"> (Estrategia de </w:t>
      </w:r>
      <w:r w:rsidR="00E70C94">
        <w:rPr>
          <w:lang w:val="es-ES"/>
        </w:rPr>
        <w:t>S</w:t>
      </w:r>
      <w:r w:rsidRPr="009C24D4">
        <w:rPr>
          <w:lang w:val="es-ES"/>
        </w:rPr>
        <w:t xml:space="preserve">CV). Las acciones regionales que propone la Estrategia reiteran la necesidad de mayor coordinación, colaboración, integración y armonización entre los enfoques, según lo define el Plan de Acción Conjunto de 2012 de CRFM-OSPESCA, mientras que las actividades nacionales propuestas se enfocan más en el fortalecimiento de la capacidad de </w:t>
      </w:r>
      <w:r w:rsidR="00E70C94">
        <w:rPr>
          <w:lang w:val="es-ES"/>
        </w:rPr>
        <w:t>S</w:t>
      </w:r>
      <w:r w:rsidRPr="009C24D4">
        <w:rPr>
          <w:lang w:val="es-ES"/>
        </w:rPr>
        <w:t>CV a nivel nacional.</w:t>
      </w:r>
    </w:p>
    <w:p w:rsidR="00CF0F2A" w:rsidRPr="009C24D4" w:rsidRDefault="00CF0F2A" w:rsidP="00CF0F2A">
      <w:pPr>
        <w:jc w:val="both"/>
        <w:rPr>
          <w:lang w:val="es-ES"/>
        </w:rPr>
      </w:pPr>
      <w:r w:rsidRPr="009C24D4">
        <w:rPr>
          <w:lang w:val="es-ES"/>
        </w:rPr>
        <w:t>No obstante los anteriores esfuerzos tanto de CRFM y OSPESCA, en la región se reconoce que para  abordar adecuadamente el problema de la Pesca INDNR, se deben lograr compromisos, coordinación y colaboración más allá del alcance de los mecanismos individuales de integración geopolítica subregionales.</w:t>
      </w:r>
    </w:p>
    <w:p w:rsidR="0090208D" w:rsidRPr="00CF0F2A" w:rsidRDefault="00CF0F2A" w:rsidP="00CF0F2A">
      <w:pPr>
        <w:jc w:val="both"/>
        <w:rPr>
          <w:lang w:val="es-ES"/>
        </w:rPr>
      </w:pPr>
      <w:r w:rsidRPr="009C24D4">
        <w:rPr>
          <w:lang w:val="es-ES"/>
        </w:rPr>
        <w:t>En este sentido, en la 15</w:t>
      </w:r>
      <w:r w:rsidRPr="009C24D4">
        <w:rPr>
          <w:vertAlign w:val="superscript"/>
          <w:lang w:val="es-ES"/>
        </w:rPr>
        <w:t>a</w:t>
      </w:r>
      <w:r w:rsidRPr="009C24D4">
        <w:rPr>
          <w:lang w:val="es-ES"/>
        </w:rPr>
        <w:t xml:space="preserve"> Sesión de COPACO, y por primera vez en sus 40 años de existencia, la Comisión de </w:t>
      </w:r>
      <w:r>
        <w:rPr>
          <w:lang w:val="es-ES"/>
        </w:rPr>
        <w:t>COPACO</w:t>
      </w:r>
      <w:r w:rsidRPr="009C24D4">
        <w:rPr>
          <w:lang w:val="es-ES"/>
        </w:rPr>
        <w:t xml:space="preserve"> adoptó una serie de recomendaciones y resoluciones de manejo. Las resoluciones adoptadas promueven, entre otras cosas, la implementación en toda la región de la Declaración de Castries sobre la pesca INDNR, del Acuerdo de  las Medidas del Estado Rector del Puerto, y las Directrices Voluntarias sobre el Desempeño del Estado de Bandera. La Comisión adicionalmente acordó establecer una Comisión de Trabajo regional sobre la Pesca INDNR, con el fin de articular un enfoque regional para abordar este problema. A la fecha esta Comisión de Trabajo no ha entrado en operación.</w:t>
      </w:r>
    </w:p>
    <w:p w:rsidR="0090208D" w:rsidRPr="000D298C" w:rsidRDefault="000D298C" w:rsidP="00590B02">
      <w:pPr>
        <w:pStyle w:val="Heading4"/>
        <w:spacing w:after="240"/>
        <w:ind w:left="862" w:hanging="862"/>
        <w:jc w:val="both"/>
        <w:rPr>
          <w:color w:val="auto"/>
          <w:lang w:val="es-ES"/>
        </w:rPr>
      </w:pPr>
      <w:r w:rsidRPr="000D298C">
        <w:rPr>
          <w:color w:val="auto"/>
          <w:lang w:val="es-ES"/>
        </w:rPr>
        <w:t>Protección y restauración de hábitats clave y sus pesquerías asociadas (Estrategia 4 del PAE)</w:t>
      </w:r>
    </w:p>
    <w:p w:rsidR="00417B7D" w:rsidRPr="009C24D4" w:rsidRDefault="00417B7D" w:rsidP="00417B7D">
      <w:pPr>
        <w:jc w:val="both"/>
        <w:rPr>
          <w:lang w:val="es-ES"/>
        </w:rPr>
      </w:pPr>
      <w:r w:rsidRPr="009C24D4">
        <w:rPr>
          <w:lang w:val="es-ES"/>
        </w:rPr>
        <w:t>La importancia de los arrecifes de coral y sus hábitats asociados tales como los manglares, praderas de pastos marinos y lagunas costeras, así como las amenazas a estos tipos de ecosistemas/hábitats se describieron en las secciones 1.2.3.1 y 1.3.1, respectivamente. Dentro del CLME</w:t>
      </w:r>
      <w:r w:rsidRPr="009C24D4">
        <w:rPr>
          <w:vertAlign w:val="superscript"/>
          <w:lang w:val="es-ES"/>
        </w:rPr>
        <w:t>+</w:t>
      </w:r>
      <w:r w:rsidRPr="009C24D4">
        <w:rPr>
          <w:lang w:val="es-ES"/>
        </w:rPr>
        <w:t>, contar con ecosistemas de arrecifes de coral y sus hábitats asociados saludables es crítico tanto para el sector del turismo como para el de la pesca, y por ende para los medios de sustento y el bienestar de las comunidades costeras y las sociedades del Caribe.</w:t>
      </w:r>
    </w:p>
    <w:p w:rsidR="00417B7D" w:rsidRPr="009C24D4" w:rsidRDefault="00417B7D" w:rsidP="00417B7D">
      <w:pPr>
        <w:jc w:val="both"/>
        <w:rPr>
          <w:lang w:val="es-ES"/>
        </w:rPr>
      </w:pPr>
      <w:r w:rsidRPr="009C24D4">
        <w:rPr>
          <w:lang w:val="es-ES"/>
        </w:rPr>
        <w:lastRenderedPageBreak/>
        <w:t xml:space="preserve">En un intento por adoptar un enfoque </w:t>
      </w:r>
      <w:r w:rsidR="00CB0B3E">
        <w:rPr>
          <w:lang w:val="es-ES"/>
        </w:rPr>
        <w:t>ecosistémico</w:t>
      </w:r>
      <w:r w:rsidRPr="009C24D4">
        <w:rPr>
          <w:lang w:val="es-ES"/>
        </w:rPr>
        <w:t xml:space="preserve"> para el manejo del medio ambiente marino en el gran Caribe y el CLME</w:t>
      </w:r>
      <w:r w:rsidRPr="009C24D4">
        <w:rPr>
          <w:vertAlign w:val="superscript"/>
          <w:lang w:val="es-ES"/>
        </w:rPr>
        <w:t>+</w:t>
      </w:r>
      <w:r w:rsidRPr="009C24D4">
        <w:rPr>
          <w:lang w:val="es-ES"/>
        </w:rPr>
        <w:t>, los Secretariados del Protocolo SPAW y de COPACO iniciaron comunicaciones con relación a la posibilidad de colaboración en el manejo sostenible de varias especies importantes de peces (de arrecifes). Dicho apoyo para una mayor coordinación y colaboración en asuntos de interés mutuo (ej. planes de manejo regionales y apoyo para grupos de trabajo sobre temas específicos) fue confirmado por la Comisión de COPACO en su 15</w:t>
      </w:r>
      <w:r w:rsidRPr="009C24D4">
        <w:rPr>
          <w:vertAlign w:val="superscript"/>
          <w:lang w:val="es-ES"/>
        </w:rPr>
        <w:t>a</w:t>
      </w:r>
      <w:r w:rsidRPr="009C24D4">
        <w:rPr>
          <w:lang w:val="es-ES"/>
        </w:rPr>
        <w:t xml:space="preserve"> Sesión, lo que representa un paso importante para pasar del tradicional enfoque sectorial hacia el </w:t>
      </w:r>
      <w:r w:rsidR="006C17AE">
        <w:rPr>
          <w:lang w:val="es-ES"/>
        </w:rPr>
        <w:t>M</w:t>
      </w:r>
      <w:r w:rsidR="0020698B">
        <w:rPr>
          <w:lang w:val="es-ES"/>
        </w:rPr>
        <w:t>E</w:t>
      </w:r>
      <w:r w:rsidR="0020698B" w:rsidRPr="009C24D4">
        <w:rPr>
          <w:lang w:val="es-ES"/>
        </w:rPr>
        <w:t>E</w:t>
      </w:r>
      <w:r w:rsidRPr="009C24D4">
        <w:rPr>
          <w:lang w:val="es-ES"/>
        </w:rPr>
        <w:t xml:space="preserve">/EEP.  </w:t>
      </w:r>
    </w:p>
    <w:p w:rsidR="00417B7D" w:rsidRPr="009C24D4" w:rsidRDefault="00417B7D" w:rsidP="00417B7D">
      <w:pPr>
        <w:jc w:val="both"/>
        <w:rPr>
          <w:lang w:val="es-ES"/>
        </w:rPr>
      </w:pPr>
      <w:r w:rsidRPr="009C24D4">
        <w:rPr>
          <w:lang w:val="es-ES"/>
        </w:rPr>
        <w:t>A nivel subregional, en el año 2012 dos organizaciones dentro de la sombrilla de SICA: OSPESCA y CCAD, también suscribieron un Memorando de Entendimiento (M</w:t>
      </w:r>
      <w:r w:rsidR="0020698B">
        <w:rPr>
          <w:lang w:val="es-ES"/>
        </w:rPr>
        <w:t>dE</w:t>
      </w:r>
      <w:r w:rsidRPr="009C24D4">
        <w:rPr>
          <w:lang w:val="es-ES"/>
        </w:rPr>
        <w:t>) para trabajar conjuntamente más de cerca en asuntos relacionados con la biodiversidad, la pesca y el medio ambiente marino. Aunque aún no se encuentra asociado con un plan de acción conjunto específico, este M</w:t>
      </w:r>
      <w:r w:rsidR="0020698B">
        <w:rPr>
          <w:lang w:val="es-ES"/>
        </w:rPr>
        <w:t>dE</w:t>
      </w:r>
      <w:r w:rsidRPr="009C24D4">
        <w:rPr>
          <w:lang w:val="es-ES"/>
        </w:rPr>
        <w:t xml:space="preserve"> refleja la clara intención de ambas organizaciones de fortalecer su colaboración en el futuro cercano en asuntos de interés mutuo relacionados con el medio ambiente marino. Una mayor coordinación y colaboración entre CCDA y OSPESCA ciertamente permitirá a la región avanzar hacia, p</w:t>
      </w:r>
      <w:r w:rsidR="0020698B">
        <w:rPr>
          <w:lang w:val="es-ES"/>
        </w:rPr>
        <w:t xml:space="preserve">or </w:t>
      </w:r>
      <w:r w:rsidRPr="009C24D4">
        <w:rPr>
          <w:lang w:val="es-ES"/>
        </w:rPr>
        <w:t>ej. la implementación del MBE para los ecosistemas de arrecifes y sus hábitats asociados (manglares, praderas de pastos marinos,...) tan críticamente importantes para la región. Estos esfuerzos para una mayor colaboración son consistentes con, y se pueden interpretar como una “implementación temprana” de las actividades de la Acción 4.1 de la Estrategia 4 del PAE del CLME</w:t>
      </w:r>
      <w:r w:rsidRPr="009C24D4">
        <w:rPr>
          <w:vertAlign w:val="superscript"/>
          <w:lang w:val="es-ES"/>
        </w:rPr>
        <w:t>+</w:t>
      </w:r>
      <w:r w:rsidRPr="009C24D4">
        <w:rPr>
          <w:lang w:val="es-ES"/>
        </w:rPr>
        <w:t>.</w:t>
      </w:r>
    </w:p>
    <w:p w:rsidR="00417B7D" w:rsidRPr="009C24D4" w:rsidRDefault="00417B7D" w:rsidP="00417B7D">
      <w:pPr>
        <w:jc w:val="both"/>
        <w:rPr>
          <w:color w:val="BF8F00" w:themeColor="accent4" w:themeShade="BF"/>
          <w:lang w:val="es-ES"/>
        </w:rPr>
      </w:pPr>
      <w:r w:rsidRPr="009C24D4">
        <w:rPr>
          <w:lang w:val="es-ES"/>
        </w:rPr>
        <w:t xml:space="preserve">En el año 2008, varias de las SIDS de la región y organizaciones internacionales se unieron para lanzar la </w:t>
      </w:r>
      <w:r w:rsidRPr="009C24D4">
        <w:rPr>
          <w:i/>
          <w:lang w:val="es-ES"/>
        </w:rPr>
        <w:t>Iniciativa del Reto del Caribe</w:t>
      </w:r>
      <w:r w:rsidRPr="009C24D4">
        <w:rPr>
          <w:lang w:val="es-ES"/>
        </w:rPr>
        <w:t xml:space="preserve"> (IRC)</w:t>
      </w:r>
      <w:r w:rsidRPr="009C24D4">
        <w:rPr>
          <w:rStyle w:val="FootnoteReference"/>
          <w:lang w:val="es-ES"/>
        </w:rPr>
        <w:footnoteReference w:id="45"/>
      </w:r>
      <w:r w:rsidRPr="009C24D4">
        <w:rPr>
          <w:lang w:val="es-ES"/>
        </w:rPr>
        <w:t xml:space="preserve"> en un esfuerzo por dar mayor liderazgo y trazar un nuevo curso para la protección y manejo sostenible del medio ambiente marino y costero en todo el Caribe insular. Los países participantes son Bahamas, Islas Vírgenes Británicas, República Dominicana, Granada, Jamaica, Puerto Rico, San Cristóbal y Nieves, Santa Lucía y San Vicente y las Granadinas. Como parte de la Iniciativa, los países participantes se han comprometido a conservar como mínimo el 20% de los ambientes cercanos a las costas para el año 2020, así como a establecer una arquitectura de financiamiento que genere recursos para el medio ambiente marino y costero. Este compromiso es adicional al compromiso del Objetivo Aichi 11 relacionado, que busca proteger el 10% del espacio marino</w:t>
      </w:r>
      <w:r w:rsidRPr="009C24D4">
        <w:rPr>
          <w:rStyle w:val="FootnoteReference"/>
          <w:lang w:val="es-ES"/>
        </w:rPr>
        <w:footnoteReference w:id="46"/>
      </w:r>
      <w:r w:rsidRPr="009C24D4">
        <w:rPr>
          <w:lang w:val="es-ES"/>
        </w:rPr>
        <w:t xml:space="preserve">. Iniciativas relacionadas y/o paralelas incluyen: </w:t>
      </w:r>
      <w:r w:rsidR="003A6520" w:rsidRPr="00F35BCD">
        <w:rPr>
          <w:lang w:val="es-ES"/>
        </w:rPr>
        <w:t>Fondo Caribeño para la Biodiversidad</w:t>
      </w:r>
      <w:r w:rsidRPr="00F35BCD">
        <w:rPr>
          <w:lang w:val="es-ES"/>
        </w:rPr>
        <w:t xml:space="preserve">, </w:t>
      </w:r>
      <w:r w:rsidR="003A6520" w:rsidRPr="00F35BCD">
        <w:rPr>
          <w:lang w:val="es-ES"/>
        </w:rPr>
        <w:t>Canje Deuda por Naturaleza</w:t>
      </w:r>
      <w:r w:rsidRPr="009C24D4">
        <w:rPr>
          <w:lang w:val="es-ES"/>
        </w:rPr>
        <w:t xml:space="preserve">, </w:t>
      </w:r>
      <w:r w:rsidRPr="009C24D4">
        <w:rPr>
          <w:i/>
          <w:lang w:val="es-ES"/>
        </w:rPr>
        <w:t>At the Waters’ Edge (GIZ/PIK/BMUB)</w:t>
      </w:r>
      <w:r w:rsidRPr="009C24D4">
        <w:rPr>
          <w:lang w:val="es-ES"/>
        </w:rPr>
        <w:t xml:space="preserve">, </w:t>
      </w:r>
      <w:r w:rsidRPr="009C24D4">
        <w:rPr>
          <w:i/>
          <w:lang w:val="es-ES"/>
        </w:rPr>
        <w:t xml:space="preserve">ECMANN </w:t>
      </w:r>
      <w:r w:rsidRPr="009C24D4">
        <w:rPr>
          <w:lang w:val="es-ES"/>
        </w:rPr>
        <w:t xml:space="preserve">(TNC/BMUB-Alemania), Financiamiento Sostenible de Ecosistema Marina del Caribe Oriental (TNC/Banco Mundial), y </w:t>
      </w:r>
      <w:r w:rsidR="003A6520" w:rsidRPr="00F35BCD">
        <w:rPr>
          <w:lang w:val="es-ES"/>
        </w:rPr>
        <w:t>Actividades del Programa de Biodiversidad Marina del Caribe</w:t>
      </w:r>
      <w:r w:rsidR="003A6520">
        <w:rPr>
          <w:lang w:val="es-ES"/>
        </w:rPr>
        <w:t xml:space="preserve"> </w:t>
      </w:r>
      <w:r w:rsidRPr="009C24D4">
        <w:rPr>
          <w:lang w:val="es-ES"/>
        </w:rPr>
        <w:t xml:space="preserve"> (TNC/USAID)</w:t>
      </w:r>
    </w:p>
    <w:p w:rsidR="00417B7D" w:rsidRPr="009C24D4" w:rsidRDefault="00417B7D" w:rsidP="00417B7D">
      <w:pPr>
        <w:jc w:val="both"/>
        <w:rPr>
          <w:lang w:val="es-ES"/>
        </w:rPr>
      </w:pPr>
      <w:r w:rsidRPr="009C24D4">
        <w:rPr>
          <w:lang w:val="es-ES"/>
        </w:rPr>
        <w:t xml:space="preserve">En el año 2014, un </w:t>
      </w:r>
      <w:r w:rsidRPr="009C24D4">
        <w:rPr>
          <w:i/>
          <w:lang w:val="es-ES"/>
        </w:rPr>
        <w:t>Plan de Acción Regional para los Arrecifes de Coral de los Estados Miembros de CARICOM</w:t>
      </w:r>
      <w:r w:rsidRPr="009C24D4">
        <w:rPr>
          <w:lang w:val="es-ES"/>
        </w:rPr>
        <w:t xml:space="preserve"> fue endosado por ministros y otros funcionarios en la Octava Reunión del Concejo Ministerial del CRFM del año 2014. El Plan de Acción, que se encuentra alineado con el PAE del CLME</w:t>
      </w:r>
      <w:r w:rsidRPr="009C24D4">
        <w:rPr>
          <w:vertAlign w:val="superscript"/>
          <w:lang w:val="es-ES"/>
        </w:rPr>
        <w:t>+</w:t>
      </w:r>
      <w:r w:rsidRPr="009C24D4">
        <w:rPr>
          <w:lang w:val="es-ES"/>
        </w:rPr>
        <w:t>, busca mejorar la salud y resiliencia de los arrecifes de coral en la región de CARICOM, así como fortalecer la capacidad adaptativa de las comunidades costeras, al mismo tiempo que propende por una mayor acción sobre el cambio climático (Colaboración Australia Arrecife de Coral del Caribe, 2014). Las inversiones para lograr las metas y objetivos del plan serán apoyadas por medio del desarrollo de un plan de implementación asociado, y un programa de monitoreo, evaluación e informes.</w:t>
      </w:r>
    </w:p>
    <w:p w:rsidR="00417B7D" w:rsidRPr="00D2477C" w:rsidRDefault="00417B7D" w:rsidP="00417B7D">
      <w:pPr>
        <w:jc w:val="both"/>
        <w:rPr>
          <w:lang w:val="es-ES"/>
        </w:rPr>
      </w:pPr>
      <w:r w:rsidRPr="00D2477C">
        <w:rPr>
          <w:lang w:val="es-ES"/>
        </w:rPr>
        <w:t>Se anticipaba</w:t>
      </w:r>
      <w:r>
        <w:rPr>
          <w:lang w:val="es-ES"/>
        </w:rPr>
        <w:t xml:space="preserve"> que para CDBCOP 12 se debían preparar y presentar</w:t>
      </w:r>
      <w:r w:rsidRPr="00D2477C">
        <w:rPr>
          <w:lang w:val="es-ES"/>
        </w:rPr>
        <w:t xml:space="preserve"> Estrategias y Planes de Acción sobre la Biodiversidad Nacionales (EPABN), actualizadas y alineadas con el Plan de Acciones Estratégicas del </w:t>
      </w:r>
      <w:r w:rsidRPr="00D2477C">
        <w:rPr>
          <w:lang w:val="es-ES"/>
        </w:rPr>
        <w:lastRenderedPageBreak/>
        <w:t>CDB para 2011-2020. En efecto, muchos de los países del CLME</w:t>
      </w:r>
      <w:r w:rsidRPr="00D2477C">
        <w:rPr>
          <w:vertAlign w:val="superscript"/>
          <w:lang w:val="es-ES"/>
        </w:rPr>
        <w:t>+</w:t>
      </w:r>
      <w:r w:rsidRPr="00D2477C">
        <w:rPr>
          <w:lang w:val="es-ES"/>
        </w:rPr>
        <w:t xml:space="preserve"> produjeron tales EPABN actualizados (incluyendo componentes marinos), y durante una taller de capacitación subregional de CDB liderada por el CLME</w:t>
      </w:r>
      <w:r w:rsidRPr="00D2477C">
        <w:rPr>
          <w:vertAlign w:val="superscript"/>
          <w:lang w:val="es-ES"/>
        </w:rPr>
        <w:t>+</w:t>
      </w:r>
      <w:r w:rsidRPr="00D2477C">
        <w:rPr>
          <w:lang w:val="es-ES"/>
        </w:rPr>
        <w:t xml:space="preserve"> (2014) se realizó una discusión preliminar sobre oportunidades para una mayor coordinación y colaboración entre países, y necesidades comunes de </w:t>
      </w:r>
      <w:r w:rsidR="007C047B">
        <w:rPr>
          <w:lang w:val="es-ES"/>
        </w:rPr>
        <w:t>fomento</w:t>
      </w:r>
      <w:r w:rsidR="007C047B" w:rsidRPr="00D2477C">
        <w:rPr>
          <w:lang w:val="es-ES"/>
        </w:rPr>
        <w:t xml:space="preserve"> </w:t>
      </w:r>
      <w:r w:rsidRPr="00D2477C">
        <w:rPr>
          <w:lang w:val="es-ES"/>
        </w:rPr>
        <w:t xml:space="preserve">de capacidades con relación a (la implementación de) dichos EPABN. </w:t>
      </w:r>
    </w:p>
    <w:p w:rsidR="00417B7D" w:rsidRPr="00D2477C" w:rsidRDefault="00417B7D" w:rsidP="00417B7D">
      <w:pPr>
        <w:jc w:val="both"/>
        <w:rPr>
          <w:lang w:val="es-ES"/>
        </w:rPr>
      </w:pPr>
      <w:r w:rsidRPr="00D2477C">
        <w:rPr>
          <w:lang w:val="es-ES"/>
        </w:rPr>
        <w:t xml:space="preserve">A una escala más local, </w:t>
      </w:r>
      <w:r w:rsidRPr="00D2477C">
        <w:rPr>
          <w:i/>
          <w:lang w:val="es-ES"/>
        </w:rPr>
        <w:t>C-FISH</w:t>
      </w:r>
      <w:r w:rsidRPr="00D2477C">
        <w:rPr>
          <w:lang w:val="es-ES"/>
        </w:rPr>
        <w:t xml:space="preserve"> (Caribsave) enfoca la conservación marina por medio de alianzas entre empresas, comunidades y gobiernos. También se vienen ejecutando una serie de programas de pequeñas donaciones en toda la región para apoyar acciones a nivel de base (PPD CamPam, PPD FMAM, PPD CANARI, etc.). Se vienen realizando cada vez más iniciativas tales como la restauración de arrecifes de coral y manglares; sin embargo, la mayoría todavía están desconectadas </w:t>
      </w:r>
      <w:r>
        <w:rPr>
          <w:lang w:val="es-ES"/>
        </w:rPr>
        <w:t xml:space="preserve">entre sí </w:t>
      </w:r>
      <w:r w:rsidRPr="00D2477C">
        <w:rPr>
          <w:lang w:val="es-ES"/>
        </w:rPr>
        <w:t>y se realizan a una escala muy local. No obstante lo anterior, se vienen realizando esfuerzos individuales, a nivel país, para apalancar las cantidades sustanciales de financiación que se requerirán para aumentar la escala de la restauración y rehabilitación de los arrecifes de coral a los niveles mucho mayores que se requieren urgentemente</w:t>
      </w:r>
      <w:r w:rsidRPr="00D2477C">
        <w:rPr>
          <w:rStyle w:val="FootnoteReference"/>
          <w:lang w:val="es-ES"/>
        </w:rPr>
        <w:footnoteReference w:id="47"/>
      </w:r>
      <w:r w:rsidRPr="00D2477C">
        <w:rPr>
          <w:rStyle w:val="FootnoteReference"/>
          <w:lang w:val="es-ES"/>
        </w:rPr>
        <w:footnoteReference w:id="48"/>
      </w:r>
      <w:r w:rsidRPr="00D2477C">
        <w:rPr>
          <w:lang w:val="es-ES"/>
        </w:rPr>
        <w:t>.</w:t>
      </w:r>
    </w:p>
    <w:p w:rsidR="00417B7D" w:rsidRPr="00D2477C" w:rsidRDefault="00417B7D" w:rsidP="00417B7D">
      <w:pPr>
        <w:jc w:val="both"/>
        <w:rPr>
          <w:lang w:val="es-ES"/>
        </w:rPr>
      </w:pPr>
      <w:r w:rsidRPr="00D2477C">
        <w:rPr>
          <w:lang w:val="es-ES"/>
        </w:rPr>
        <w:t xml:space="preserve">En </w:t>
      </w:r>
      <w:r>
        <w:rPr>
          <w:lang w:val="es-ES"/>
        </w:rPr>
        <w:t xml:space="preserve">el año </w:t>
      </w:r>
      <w:r w:rsidRPr="00D2477C">
        <w:rPr>
          <w:lang w:val="es-ES"/>
        </w:rPr>
        <w:t>2013, el Comité Regional del Pez León (establecido en el año 2010) expidió una Estrategia Regional para el Control del Pez León Invasivo en el Gran Caribe</w:t>
      </w:r>
      <w:r w:rsidRPr="00D2477C">
        <w:rPr>
          <w:rStyle w:val="FootnoteReference"/>
          <w:lang w:val="es-ES"/>
        </w:rPr>
        <w:footnoteReference w:id="49"/>
      </w:r>
      <w:r w:rsidRPr="00D2477C">
        <w:rPr>
          <w:lang w:val="es-ES"/>
        </w:rPr>
        <w:t>.</w:t>
      </w:r>
    </w:p>
    <w:p w:rsidR="00417B7D" w:rsidRPr="00D2477C" w:rsidRDefault="00417B7D" w:rsidP="00417B7D">
      <w:pPr>
        <w:jc w:val="both"/>
        <w:rPr>
          <w:lang w:val="es-ES"/>
        </w:rPr>
      </w:pPr>
      <w:r w:rsidRPr="00D2477C">
        <w:rPr>
          <w:lang w:val="es-ES"/>
        </w:rPr>
        <w:t xml:space="preserve">También se viene evaluando o se evaluará pronto la posibilidad de establecer mayores vínculos entre las actividades terrestres y el medio ambiente marino bajo el enfoque de “desde la cordillera hasta el arrecife” (promovido bajo la Estrategia 1 del PAE) en iniciativas del Caribe insular tales como el </w:t>
      </w:r>
      <w:r w:rsidRPr="00D2477C">
        <w:rPr>
          <w:i/>
          <w:lang w:val="es-ES"/>
        </w:rPr>
        <w:t>Programa de Soluciones Acuáticas-Terrestres</w:t>
      </w:r>
      <w:r w:rsidRPr="00D2477C">
        <w:rPr>
          <w:lang w:val="es-ES"/>
        </w:rPr>
        <w:t xml:space="preserve"> (CARICOM, GIZ/BMZ) e IWEco (PNUMA/PNUD/FMAM) y con relación a actividades bajo </w:t>
      </w:r>
      <w:r w:rsidR="006C17AE">
        <w:rPr>
          <w:lang w:val="es-ES"/>
        </w:rPr>
        <w:t>la</w:t>
      </w:r>
      <w:r w:rsidR="006C17AE" w:rsidRPr="00D2477C">
        <w:rPr>
          <w:lang w:val="es-ES"/>
        </w:rPr>
        <w:t xml:space="preserve"> </w:t>
      </w:r>
      <w:r w:rsidRPr="00D2477C">
        <w:rPr>
          <w:lang w:val="es-ES"/>
        </w:rPr>
        <w:t xml:space="preserve">Iniciativa del Escudo Guyanés (PNUD), y bajo el planeado Proyecto </w:t>
      </w:r>
      <w:r w:rsidRPr="00D2477C">
        <w:rPr>
          <w:i/>
          <w:lang w:val="es-ES"/>
        </w:rPr>
        <w:t>MAR2R</w:t>
      </w:r>
      <w:r w:rsidRPr="00D2477C">
        <w:rPr>
          <w:lang w:val="es-ES"/>
        </w:rPr>
        <w:t xml:space="preserve"> (WWF/CCAD/FMAM) en el caso de los países de</w:t>
      </w:r>
      <w:r w:rsidR="00A603AB">
        <w:rPr>
          <w:lang w:val="es-ES"/>
        </w:rPr>
        <w:t xml:space="preserve"> </w:t>
      </w:r>
      <w:r w:rsidRPr="00D2477C">
        <w:rPr>
          <w:lang w:val="es-ES"/>
        </w:rPr>
        <w:t>l</w:t>
      </w:r>
      <w:r w:rsidR="00A603AB">
        <w:rPr>
          <w:lang w:val="es-ES"/>
        </w:rPr>
        <w:t>a</w:t>
      </w:r>
      <w:r w:rsidRPr="00D2477C">
        <w:rPr>
          <w:lang w:val="es-ES"/>
        </w:rPr>
        <w:t xml:space="preserve"> </w:t>
      </w:r>
      <w:r w:rsidR="00A603AB">
        <w:rPr>
          <w:lang w:val="es-ES"/>
        </w:rPr>
        <w:t xml:space="preserve">Barrera </w:t>
      </w:r>
      <w:r w:rsidRPr="00D2477C">
        <w:rPr>
          <w:lang w:val="es-ES"/>
        </w:rPr>
        <w:t>Arrecif</w:t>
      </w:r>
      <w:r w:rsidR="00A603AB">
        <w:rPr>
          <w:lang w:val="es-ES"/>
        </w:rPr>
        <w:t>al</w:t>
      </w:r>
      <w:r w:rsidRPr="00D2477C">
        <w:rPr>
          <w:lang w:val="es-ES"/>
        </w:rPr>
        <w:t xml:space="preserve"> Mesoamerican</w:t>
      </w:r>
      <w:r w:rsidR="006C17AE">
        <w:rPr>
          <w:lang w:val="es-ES"/>
        </w:rPr>
        <w:t>a</w:t>
      </w:r>
      <w:r w:rsidRPr="00D2477C">
        <w:rPr>
          <w:lang w:val="es-ES"/>
        </w:rPr>
        <w:t xml:space="preserve">. </w:t>
      </w:r>
      <w:r w:rsidRPr="00D2477C">
        <w:rPr>
          <w:i/>
          <w:lang w:val="es-ES"/>
        </w:rPr>
        <w:t>MARFund</w:t>
      </w:r>
      <w:r w:rsidRPr="00D2477C">
        <w:rPr>
          <w:lang w:val="es-ES"/>
        </w:rPr>
        <w:t xml:space="preserve"> (KfW) es también un mecanismo de financiación sostenible específicamente para soluciones que afectan el Arrecife Mesoamericano.</w:t>
      </w:r>
    </w:p>
    <w:p w:rsidR="00417B7D" w:rsidRPr="00D2477C" w:rsidRDefault="00417B7D" w:rsidP="00417B7D">
      <w:pPr>
        <w:jc w:val="both"/>
        <w:rPr>
          <w:lang w:val="es-ES"/>
        </w:rPr>
      </w:pPr>
      <w:r w:rsidRPr="00D2477C">
        <w:rPr>
          <w:lang w:val="es-ES"/>
        </w:rPr>
        <w:t>Ciertamente se tendrán que acometer urgentemente acciones con un enfoque más integral, dada la descripción del estado que se presenta en “</w:t>
      </w:r>
      <w:r w:rsidRPr="00D2477C">
        <w:rPr>
          <w:i/>
          <w:lang w:val="es-ES"/>
        </w:rPr>
        <w:t>Reefs at Risk in the Caribbean</w:t>
      </w:r>
      <w:r w:rsidRPr="00D2477C">
        <w:rPr>
          <w:lang w:val="es-ES"/>
        </w:rPr>
        <w:t>” (Los Arrecifes del Caribe en Riesgo) (Burke et al., 2004), y las conclusiones que se presentan en el informe “</w:t>
      </w:r>
      <w:r w:rsidRPr="00D2477C">
        <w:rPr>
          <w:i/>
          <w:lang w:val="es-ES"/>
        </w:rPr>
        <w:t>Caribbean Coral Reefs – Status 1970 – 2012</w:t>
      </w:r>
      <w:r w:rsidRPr="00D2477C">
        <w:rPr>
          <w:lang w:val="es-ES"/>
        </w:rPr>
        <w:t>” (Arrecifes de Coral del Caribe – Estado 1970-2012) (Jackson et al. (Eds.), 2014).</w:t>
      </w:r>
    </w:p>
    <w:p w:rsidR="00417B7D" w:rsidRPr="00D2477C" w:rsidRDefault="00417B7D" w:rsidP="00417B7D">
      <w:pPr>
        <w:jc w:val="both"/>
        <w:rPr>
          <w:lang w:val="es-ES"/>
        </w:rPr>
      </w:pPr>
      <w:r w:rsidRPr="00D2477C">
        <w:rPr>
          <w:lang w:val="es-ES"/>
        </w:rPr>
        <w:t>Las iniciativas que se mencionaron anteriormente son solo un subconjunto de una amplia variedad de programas, proyectos e iniciativas que se identificaron</w:t>
      </w:r>
      <w:r w:rsidRPr="00D2477C">
        <w:rPr>
          <w:rStyle w:val="FootnoteReference"/>
          <w:lang w:val="es-ES"/>
        </w:rPr>
        <w:footnoteReference w:id="50"/>
      </w:r>
      <w:r w:rsidRPr="00D2477C">
        <w:rPr>
          <w:lang w:val="es-ES"/>
        </w:rPr>
        <w:t xml:space="preserve"> dentro del inventario de línea base realizado por CERMES (UWI) durante la Fase de Preparación del Proyecto CLME</w:t>
      </w:r>
      <w:r w:rsidRPr="00D2477C">
        <w:rPr>
          <w:vertAlign w:val="superscript"/>
          <w:lang w:val="es-ES"/>
        </w:rPr>
        <w:t>+</w:t>
      </w:r>
      <w:r w:rsidRPr="00D2477C">
        <w:rPr>
          <w:lang w:val="es-ES"/>
        </w:rPr>
        <w:t>.</w:t>
      </w:r>
    </w:p>
    <w:p w:rsidR="008E1A84" w:rsidRPr="00417B7D" w:rsidRDefault="00417B7D" w:rsidP="00417B7D">
      <w:pPr>
        <w:jc w:val="both"/>
        <w:rPr>
          <w:color w:val="FF0000"/>
          <w:lang w:val="es-ES"/>
        </w:rPr>
      </w:pPr>
      <w:r w:rsidRPr="00D2477C">
        <w:rPr>
          <w:lang w:val="es-ES"/>
        </w:rPr>
        <w:t>Se espera que una mayor articulación y coordinación entre las diferentes iniciativas genere posibles economías de escala, permitiendo mayores retornos sobre las inversiones. Sin embargo, será esencial adoptar enfoques m</w:t>
      </w:r>
      <w:r>
        <w:rPr>
          <w:lang w:val="es-ES"/>
        </w:rPr>
        <w:t>ás integrales que combine</w:t>
      </w:r>
      <w:r w:rsidRPr="00D2477C">
        <w:rPr>
          <w:lang w:val="es-ES"/>
        </w:rPr>
        <w:t>n medidas que aborden, p</w:t>
      </w:r>
      <w:r w:rsidR="00A603AB">
        <w:rPr>
          <w:lang w:val="es-ES"/>
        </w:rPr>
        <w:t>or</w:t>
      </w:r>
      <w:r w:rsidRPr="00D2477C">
        <w:rPr>
          <w:lang w:val="es-ES"/>
        </w:rPr>
        <w:t xml:space="preserve"> ej., las especies invasivas, la contaminación, degradación del hábitat, prácticas de pesca no sostenibles o dañinas y medios de sustento mejorados/alternativos para lograr el éxito en el largo plazo.</w:t>
      </w:r>
      <w:r w:rsidRPr="00E279EA">
        <w:rPr>
          <w:lang w:val="es-ES"/>
        </w:rPr>
        <w:t xml:space="preserve"> </w:t>
      </w:r>
      <w:r w:rsidR="00343815" w:rsidRPr="00417B7D">
        <w:rPr>
          <w:lang w:val="es-ES"/>
        </w:rPr>
        <w:t xml:space="preserve"> </w:t>
      </w:r>
    </w:p>
    <w:p w:rsidR="00D51507" w:rsidRPr="000D298C" w:rsidRDefault="000D298C" w:rsidP="00590B02">
      <w:pPr>
        <w:pStyle w:val="Heading4"/>
        <w:spacing w:after="240"/>
        <w:ind w:left="862" w:hanging="862"/>
        <w:jc w:val="both"/>
        <w:rPr>
          <w:color w:val="auto"/>
          <w:lang w:val="es-ES"/>
        </w:rPr>
      </w:pPr>
      <w:r w:rsidRPr="000D298C">
        <w:rPr>
          <w:color w:val="auto"/>
          <w:lang w:val="es-ES"/>
        </w:rPr>
        <w:lastRenderedPageBreak/>
        <w:t xml:space="preserve">EEP para la </w:t>
      </w:r>
      <w:r w:rsidR="00A603AB" w:rsidRPr="000D298C">
        <w:rPr>
          <w:color w:val="auto"/>
          <w:lang w:val="es-ES"/>
        </w:rPr>
        <w:t>pes</w:t>
      </w:r>
      <w:r w:rsidR="00A603AB">
        <w:rPr>
          <w:color w:val="auto"/>
          <w:lang w:val="es-ES"/>
        </w:rPr>
        <w:t>quería</w:t>
      </w:r>
      <w:r w:rsidRPr="000D298C">
        <w:rPr>
          <w:color w:val="auto"/>
          <w:lang w:val="es-ES"/>
        </w:rPr>
        <w:t xml:space="preserve"> de la langosta espinosa (Estrategia 4A del PAE</w:t>
      </w:r>
      <w:r>
        <w:rPr>
          <w:color w:val="auto"/>
          <w:lang w:val="es-ES"/>
        </w:rPr>
        <w:t>)</w:t>
      </w:r>
    </w:p>
    <w:p w:rsidR="00417B7D" w:rsidRPr="009C24D4" w:rsidRDefault="00417B7D" w:rsidP="00417B7D">
      <w:pPr>
        <w:jc w:val="both"/>
        <w:rPr>
          <w:lang w:val="es-ES"/>
        </w:rPr>
      </w:pPr>
      <w:r w:rsidRPr="009C24D4">
        <w:rPr>
          <w:color w:val="000000" w:themeColor="text1"/>
          <w:lang w:val="es-ES"/>
        </w:rPr>
        <w:t xml:space="preserve">El </w:t>
      </w:r>
      <w:r w:rsidR="00D61CB3">
        <w:rPr>
          <w:color w:val="000000" w:themeColor="text1"/>
          <w:lang w:val="es-ES"/>
        </w:rPr>
        <w:t>ordenamiento</w:t>
      </w:r>
      <w:r w:rsidR="00D61CB3" w:rsidRPr="009C24D4">
        <w:rPr>
          <w:color w:val="000000" w:themeColor="text1"/>
          <w:lang w:val="es-ES"/>
        </w:rPr>
        <w:t xml:space="preserve"> </w:t>
      </w:r>
      <w:r w:rsidRPr="009C24D4">
        <w:rPr>
          <w:color w:val="000000" w:themeColor="text1"/>
          <w:lang w:val="es-ES"/>
        </w:rPr>
        <w:t>de la langosta espinosa del Caribe</w:t>
      </w:r>
      <w:r w:rsidRPr="009C24D4">
        <w:rPr>
          <w:rFonts w:ascii="Times New Roman" w:hAnsi="Times New Roman" w:cs="Times New Roman"/>
          <w:i/>
          <w:iCs/>
          <w:color w:val="000000"/>
          <w:lang w:val="es-ES"/>
        </w:rPr>
        <w:t xml:space="preserve"> (</w:t>
      </w:r>
      <w:r w:rsidRPr="009C24D4">
        <w:rPr>
          <w:i/>
          <w:iCs/>
          <w:color w:val="000000" w:themeColor="text1"/>
          <w:lang w:val="es-ES"/>
        </w:rPr>
        <w:t>Panulirus argus</w:t>
      </w:r>
      <w:r w:rsidRPr="009C24D4">
        <w:rPr>
          <w:color w:val="000000" w:themeColor="text1"/>
          <w:lang w:val="es-ES"/>
        </w:rPr>
        <w:t xml:space="preserve">) es también una de las áreas prioritarias de cooperación acordadas dentro del </w:t>
      </w:r>
      <w:r w:rsidRPr="009C24D4">
        <w:rPr>
          <w:i/>
          <w:color w:val="000000" w:themeColor="text1"/>
          <w:lang w:val="es-ES"/>
        </w:rPr>
        <w:t>Plan de Acción Conjunto de CRFM-OSPESCA</w:t>
      </w:r>
      <w:r w:rsidR="00A603AB">
        <w:rPr>
          <w:i/>
          <w:color w:val="000000" w:themeColor="text1"/>
          <w:lang w:val="es-ES"/>
        </w:rPr>
        <w:t xml:space="preserve"> 2012</w:t>
      </w:r>
      <w:r w:rsidRPr="009C24D4">
        <w:rPr>
          <w:color w:val="000000" w:themeColor="text1"/>
          <w:lang w:val="es-ES"/>
        </w:rPr>
        <w:t>. Como se indicó en la Sección 1.2.3, la langosta espinosa del Caribe, que se sabe es altamente migratoria, particularmente durante su fase larval (Butler et al., 2009), representa una industria pesquera de importancia económica para un gran número de países del CLME</w:t>
      </w:r>
      <w:r w:rsidRPr="009C24D4">
        <w:rPr>
          <w:color w:val="000000" w:themeColor="text1"/>
          <w:vertAlign w:val="superscript"/>
          <w:lang w:val="es-ES"/>
        </w:rPr>
        <w:t>+</w:t>
      </w:r>
      <w:r w:rsidRPr="009C24D4">
        <w:rPr>
          <w:color w:val="000000" w:themeColor="text1"/>
          <w:lang w:val="es-ES"/>
        </w:rPr>
        <w:t>, generando cerca de USD 456 millones para los pescadores al año (Erhardt, N.M., 2005). La cadena de la langosta, desde la pesca hasta su distribución y consumo, es muy amplia cubriendo todo el Caribe y más allá. Fuera de los minoristas y restaurantes, los principales actores en la cadena son los importadores, procesadores/exportadores ubicados en el Caribe, diversos tipos de intermediarios, los pescadores y los consumidores regionales e internacionales (Monnereau, I. y Helmsing, A.H.J., 2010).</w:t>
      </w:r>
    </w:p>
    <w:p w:rsidR="00417B7D" w:rsidRPr="009C24D4" w:rsidRDefault="00417B7D" w:rsidP="00417B7D">
      <w:pPr>
        <w:jc w:val="both"/>
        <w:rPr>
          <w:lang w:val="es-ES"/>
        </w:rPr>
      </w:pPr>
      <w:r w:rsidRPr="009C24D4">
        <w:rPr>
          <w:lang w:val="es-ES"/>
        </w:rPr>
        <w:t>Se estima que hay cerca de 50.000 pescadores de langosta activos en la región del Caribe, y 200.000 personas adicionales que trabajan en cargos relacionados con la pesquería de langostas (CRFM, 2011). Entre los países que pescaron la langosta espinosa del Caribe entre los años 1996 y 2005 y que reportaron las cifras de pesca a la FAO, las Bahamas tiene los más altos volúmenes de pesca, seguido por Cuba, Brasil, Nicaragua, y Estados Unidos de América (CFMC, NMFS, GMFMC, SAFMC, 2008). La naturaleza transfronteriza del recurso, las flotas pesqueras móviles, y los aspectos internacionales del comercio de langosta crean vínculos cercanos entre todas las pesquerías de la región (CRFM, 2011). Por consiguiente, ello requiere, tal y como lo recomiendan Chakalall y Cochrane (2007), que se adopte un enfoque regional, cooperativo y coordinado en el manejo de las pesquerías de langostas espinosas en el Caribe a nivel regional (Chakalall, B. y Cochrane, K., 2007). Actualmente hay poco control de las capacidades y cantidades de pesca, y la falta de efectividad de hacer cumplir las normas y la pesca ilegal evitan que se maneje efectivamente el recurso (CRFM, 2011).</w:t>
      </w:r>
      <w:r w:rsidRPr="009C24D4">
        <w:rPr>
          <w:color w:val="000000" w:themeColor="text1"/>
          <w:lang w:val="es-ES"/>
        </w:rPr>
        <w:t xml:space="preserve"> Por ello, existe la necesidad de mayor coordinación e integración entre los Estados para definir, acordar e implementar las medidas de manejo para esta especie compartida</w:t>
      </w:r>
      <w:r w:rsidRPr="009C24D4">
        <w:rPr>
          <w:lang w:val="es-ES"/>
        </w:rPr>
        <w:t xml:space="preserve">. </w:t>
      </w:r>
    </w:p>
    <w:p w:rsidR="00417B7D" w:rsidRPr="009C24D4" w:rsidRDefault="00417B7D" w:rsidP="00417B7D">
      <w:pPr>
        <w:jc w:val="both"/>
        <w:rPr>
          <w:lang w:val="es-ES"/>
        </w:rPr>
      </w:pPr>
      <w:r w:rsidRPr="009C24D4">
        <w:rPr>
          <w:lang w:val="es-ES"/>
        </w:rPr>
        <w:t xml:space="preserve">La Comisión de COPACO re-estableció una </w:t>
      </w:r>
      <w:r w:rsidRPr="009C24D4">
        <w:rPr>
          <w:i/>
          <w:lang w:val="es-ES"/>
        </w:rPr>
        <w:t>Comisión de Trabajo Conjunta entre OSPESCA/</w:t>
      </w:r>
      <w:r>
        <w:rPr>
          <w:i/>
          <w:lang w:val="es-ES"/>
        </w:rPr>
        <w:t xml:space="preserve"> </w:t>
      </w:r>
      <w:r w:rsidRPr="009C24D4">
        <w:rPr>
          <w:i/>
          <w:lang w:val="es-ES"/>
        </w:rPr>
        <w:t>COPACO/</w:t>
      </w:r>
      <w:r>
        <w:rPr>
          <w:i/>
          <w:lang w:val="es-ES"/>
        </w:rPr>
        <w:t xml:space="preserve"> </w:t>
      </w:r>
      <w:r w:rsidRPr="009C24D4">
        <w:rPr>
          <w:i/>
          <w:lang w:val="es-ES"/>
        </w:rPr>
        <w:t>CFRM/</w:t>
      </w:r>
      <w:r>
        <w:rPr>
          <w:i/>
          <w:lang w:val="es-ES"/>
        </w:rPr>
        <w:t xml:space="preserve"> </w:t>
      </w:r>
      <w:r w:rsidRPr="009C24D4">
        <w:rPr>
          <w:i/>
          <w:lang w:val="es-ES"/>
        </w:rPr>
        <w:t>CFMC sobre la Langosta espinosa</w:t>
      </w:r>
      <w:r w:rsidRPr="009C24D4">
        <w:rPr>
          <w:lang w:val="es-ES"/>
        </w:rPr>
        <w:t xml:space="preserve"> en el año 2012 durante la 14</w:t>
      </w:r>
      <w:r w:rsidRPr="009C24D4">
        <w:rPr>
          <w:vertAlign w:val="superscript"/>
          <w:lang w:val="es-ES"/>
        </w:rPr>
        <w:t>a</w:t>
      </w:r>
      <w:r w:rsidRPr="009C24D4">
        <w:rPr>
          <w:lang w:val="es-ES"/>
        </w:rPr>
        <w:t xml:space="preserve"> Sesión de COPACO.  La Comisión de Trabajo Conjunta sobre la Langosta Espinosa trabaja en el desarrollo de metodologías para la evaluación y </w:t>
      </w:r>
      <w:r w:rsidR="00D22163">
        <w:rPr>
          <w:lang w:val="es-ES"/>
        </w:rPr>
        <w:t>seguimiento</w:t>
      </w:r>
      <w:r w:rsidR="00D22163" w:rsidRPr="009C24D4">
        <w:rPr>
          <w:lang w:val="es-ES"/>
        </w:rPr>
        <w:t xml:space="preserve"> </w:t>
      </w:r>
      <w:r w:rsidRPr="009C24D4">
        <w:rPr>
          <w:lang w:val="es-ES"/>
        </w:rPr>
        <w:t xml:space="preserve">de las poblaciones de langosta espinosa, así como en suministrar asesoría de manejo a los países y organizaciones regionales. </w:t>
      </w:r>
    </w:p>
    <w:p w:rsidR="00417B7D" w:rsidRPr="009C24D4" w:rsidRDefault="00417B7D" w:rsidP="00417B7D">
      <w:pPr>
        <w:jc w:val="both"/>
        <w:rPr>
          <w:lang w:val="es-ES"/>
        </w:rPr>
      </w:pPr>
      <w:r w:rsidRPr="009C24D4">
        <w:rPr>
          <w:lang w:val="es-ES"/>
        </w:rPr>
        <w:t xml:space="preserve">A nivel subregional, Los Estados Miembros de OSPESCA han suscrito acuerdos vinculantes que establecen medidas de </w:t>
      </w:r>
      <w:r w:rsidR="00435D59">
        <w:rPr>
          <w:lang w:val="es-ES"/>
        </w:rPr>
        <w:t>ordenamiento</w:t>
      </w:r>
      <w:r w:rsidR="00435D59" w:rsidRPr="009C24D4">
        <w:rPr>
          <w:lang w:val="es-ES"/>
        </w:rPr>
        <w:t xml:space="preserve"> </w:t>
      </w:r>
      <w:r w:rsidRPr="009C24D4">
        <w:rPr>
          <w:lang w:val="es-ES"/>
        </w:rPr>
        <w:t xml:space="preserve">para la langosta espinosa, incluyendo la definición de un periodo de veda generalizado (en </w:t>
      </w:r>
      <w:r>
        <w:rPr>
          <w:lang w:val="es-ES"/>
        </w:rPr>
        <w:t>gran medida</w:t>
      </w:r>
      <w:r w:rsidRPr="009C24D4">
        <w:rPr>
          <w:lang w:val="es-ES"/>
        </w:rPr>
        <w:t>)</w:t>
      </w:r>
      <w:r>
        <w:rPr>
          <w:lang w:val="es-ES"/>
        </w:rPr>
        <w:t xml:space="preserve"> </w:t>
      </w:r>
      <w:r w:rsidRPr="009C24D4">
        <w:rPr>
          <w:lang w:val="es-ES"/>
        </w:rPr>
        <w:t xml:space="preserve">para todas las pesquerías centroamericanas (incluyendo también a la República Dominicana). Este periodo de veda compartido ha estado en vigencia desde el año 2009. Los Estados de OSPESCA también han armonizado los tamaños y pesos mínimos para la pesca y la comercialización de la langosta espinosa. </w:t>
      </w:r>
    </w:p>
    <w:p w:rsidR="00417B7D" w:rsidRPr="009C24D4" w:rsidRDefault="00417B7D" w:rsidP="00417B7D">
      <w:pPr>
        <w:jc w:val="both"/>
        <w:rPr>
          <w:color w:val="000000" w:themeColor="text1"/>
          <w:lang w:val="es-ES"/>
        </w:rPr>
      </w:pPr>
      <w:r w:rsidRPr="009C24D4">
        <w:rPr>
          <w:color w:val="000000" w:themeColor="text1"/>
          <w:lang w:val="es-ES"/>
        </w:rPr>
        <w:t xml:space="preserve">En el marco del primer Proyecto CLME, se redactó un proyecto de Plan de </w:t>
      </w:r>
      <w:r w:rsidR="00435D59">
        <w:rPr>
          <w:color w:val="000000" w:themeColor="text1"/>
          <w:lang w:val="es-ES"/>
        </w:rPr>
        <w:t>Ordenamiento</w:t>
      </w:r>
      <w:r w:rsidR="00435D59" w:rsidRPr="009C24D4">
        <w:rPr>
          <w:color w:val="000000" w:themeColor="text1"/>
          <w:lang w:val="es-ES"/>
        </w:rPr>
        <w:t xml:space="preserve"> </w:t>
      </w:r>
      <w:r w:rsidRPr="009C24D4">
        <w:rPr>
          <w:color w:val="000000" w:themeColor="text1"/>
          <w:lang w:val="es-ES"/>
        </w:rPr>
        <w:t>Subregional para la pes</w:t>
      </w:r>
      <w:r w:rsidR="00435D59">
        <w:rPr>
          <w:color w:val="000000" w:themeColor="text1"/>
          <w:lang w:val="es-ES"/>
        </w:rPr>
        <w:t>queria</w:t>
      </w:r>
      <w:r w:rsidRPr="009C24D4">
        <w:rPr>
          <w:color w:val="000000" w:themeColor="text1"/>
          <w:lang w:val="es-ES"/>
        </w:rPr>
        <w:t xml:space="preserve"> de la langosta en Centroamérica. El </w:t>
      </w:r>
      <w:r w:rsidR="00435D59">
        <w:rPr>
          <w:color w:val="000000" w:themeColor="text1"/>
          <w:lang w:val="es-ES"/>
        </w:rPr>
        <w:t>Borrador</w:t>
      </w:r>
      <w:r w:rsidR="00435D59" w:rsidRPr="009C24D4">
        <w:rPr>
          <w:color w:val="000000" w:themeColor="text1"/>
          <w:lang w:val="es-ES"/>
        </w:rPr>
        <w:t xml:space="preserve"> </w:t>
      </w:r>
      <w:r w:rsidRPr="009C24D4">
        <w:rPr>
          <w:color w:val="000000" w:themeColor="text1"/>
          <w:lang w:val="es-ES"/>
        </w:rPr>
        <w:t>de</w:t>
      </w:r>
      <w:r w:rsidR="00435D59">
        <w:rPr>
          <w:color w:val="000000" w:themeColor="text1"/>
          <w:lang w:val="es-ES"/>
        </w:rPr>
        <w:t>l</w:t>
      </w:r>
      <w:r w:rsidRPr="009C24D4">
        <w:rPr>
          <w:color w:val="000000" w:themeColor="text1"/>
          <w:lang w:val="es-ES"/>
        </w:rPr>
        <w:t xml:space="preserve"> Plan </w:t>
      </w:r>
      <w:r w:rsidR="00435D59">
        <w:rPr>
          <w:color w:val="000000" w:themeColor="text1"/>
          <w:lang w:val="es-ES"/>
        </w:rPr>
        <w:t>para</w:t>
      </w:r>
      <w:r w:rsidR="00435D59" w:rsidRPr="009C24D4">
        <w:rPr>
          <w:color w:val="000000" w:themeColor="text1"/>
          <w:lang w:val="es-ES"/>
        </w:rPr>
        <w:t xml:space="preserve"> </w:t>
      </w:r>
      <w:r w:rsidRPr="009C24D4">
        <w:rPr>
          <w:color w:val="000000" w:themeColor="text1"/>
          <w:lang w:val="es-ES"/>
        </w:rPr>
        <w:t xml:space="preserve">la Langosta busca promover la explotación sostenible del recurso, y al mismo tiempo asegurar los beneficios sociales y económicos para las partes interesadas. Sin embargo, se requiere de mayores consultas con las partes interesadas sobre las acciones de manejo propuestas a nivel regional, subregional, nacional y local debido a </w:t>
      </w:r>
      <w:r>
        <w:rPr>
          <w:color w:val="000000" w:themeColor="text1"/>
          <w:lang w:val="es-ES"/>
        </w:rPr>
        <w:t xml:space="preserve">que </w:t>
      </w:r>
      <w:r w:rsidRPr="009C24D4">
        <w:rPr>
          <w:color w:val="000000" w:themeColor="text1"/>
          <w:lang w:val="es-ES"/>
        </w:rPr>
        <w:t xml:space="preserve">su adopción por parte de las diversos actores será esencial para lograr los objetivos. De esta manera se posibilitaría la adopción formal e implementación del </w:t>
      </w:r>
      <w:r>
        <w:rPr>
          <w:color w:val="000000" w:themeColor="text1"/>
          <w:lang w:val="es-ES"/>
        </w:rPr>
        <w:t>plan propuesto sobre</w:t>
      </w:r>
      <w:r w:rsidRPr="009C24D4">
        <w:rPr>
          <w:color w:val="000000" w:themeColor="text1"/>
          <w:lang w:val="es-ES"/>
        </w:rPr>
        <w:t xml:space="preserve"> una base amplia de apoyo. Adicionalmente, se tiene previsto ampliar el alcance geográfico actual del arreglo de </w:t>
      </w:r>
      <w:r w:rsidRPr="009C24D4">
        <w:rPr>
          <w:color w:val="000000" w:themeColor="text1"/>
          <w:lang w:val="es-ES"/>
        </w:rPr>
        <w:lastRenderedPageBreak/>
        <w:t xml:space="preserve">OSPESCA para la pesca sostenible de la langosta, tanto dentro del PAE como </w:t>
      </w:r>
      <w:r>
        <w:rPr>
          <w:color w:val="000000" w:themeColor="text1"/>
          <w:lang w:val="es-ES"/>
        </w:rPr>
        <w:t xml:space="preserve">en el </w:t>
      </w:r>
      <w:r w:rsidRPr="009C24D4">
        <w:rPr>
          <w:color w:val="000000" w:themeColor="text1"/>
          <w:lang w:val="es-ES"/>
        </w:rPr>
        <w:t>Plan de Acción Conjunto de CRFM-OSPESCA.</w:t>
      </w:r>
    </w:p>
    <w:p w:rsidR="00417B7D" w:rsidRPr="00F2129F" w:rsidRDefault="00417B7D" w:rsidP="00417B7D">
      <w:pPr>
        <w:jc w:val="both"/>
        <w:rPr>
          <w:color w:val="000000" w:themeColor="text1"/>
          <w:lang w:val="es-ES"/>
        </w:rPr>
      </w:pPr>
      <w:r w:rsidRPr="009C24D4">
        <w:rPr>
          <w:color w:val="000000" w:themeColor="text1"/>
          <w:lang w:val="es-ES"/>
        </w:rPr>
        <w:t xml:space="preserve">Por consiguiente, existe la necesidad de realizar mayores esfuerzos de coordinación, colaboración y armonización, en los casos en que sea significativamente relevante, especialmente desde el punto de vista de </w:t>
      </w:r>
      <w:r w:rsidR="008A6263">
        <w:rPr>
          <w:color w:val="000000" w:themeColor="text1"/>
          <w:lang w:val="es-ES"/>
        </w:rPr>
        <w:t xml:space="preserve">las </w:t>
      </w:r>
      <w:r w:rsidRPr="009C24D4">
        <w:rPr>
          <w:color w:val="000000" w:themeColor="text1"/>
          <w:lang w:val="es-ES"/>
        </w:rPr>
        <w:t>poblaciones  (razón ecológica) y/o de mercado (cumplimiento/ejecución), dentro de la totalidad de la cadena de la langosta espinosa del Caribe. Solo de esta manera podrá lograrse la explo</w:t>
      </w:r>
      <w:r w:rsidRPr="00F2129F">
        <w:rPr>
          <w:color w:val="000000" w:themeColor="text1"/>
          <w:lang w:val="es-ES"/>
        </w:rPr>
        <w:t>tación sostenible de esta especie de importancia económica.</w:t>
      </w:r>
    </w:p>
    <w:p w:rsidR="00417B7D" w:rsidRPr="00F2129F" w:rsidRDefault="00417B7D" w:rsidP="00417B7D">
      <w:pPr>
        <w:jc w:val="both"/>
        <w:rPr>
          <w:color w:val="000000" w:themeColor="text1"/>
          <w:lang w:val="es-ES"/>
        </w:rPr>
      </w:pPr>
      <w:r w:rsidRPr="00F2129F">
        <w:rPr>
          <w:color w:val="000000" w:themeColor="text1"/>
          <w:lang w:val="es-ES"/>
        </w:rPr>
        <w:t xml:space="preserve">La efectividad de dicha regionalización de las políticas y normas podría ser mayormente apoyada por medio de acciones a nivel local para mejorar las prácticas </w:t>
      </w:r>
      <w:r w:rsidR="0051017A">
        <w:rPr>
          <w:color w:val="000000" w:themeColor="text1"/>
          <w:lang w:val="es-ES"/>
        </w:rPr>
        <w:t xml:space="preserve">de </w:t>
      </w:r>
      <w:r w:rsidRPr="00F2129F">
        <w:rPr>
          <w:color w:val="000000" w:themeColor="text1"/>
          <w:lang w:val="es-ES"/>
        </w:rPr>
        <w:t xml:space="preserve">pesca, tales como las se abordan bajo los Proyectos de Mejora de la </w:t>
      </w:r>
      <w:r w:rsidR="0051017A" w:rsidRPr="00F2129F">
        <w:rPr>
          <w:color w:val="000000" w:themeColor="text1"/>
          <w:lang w:val="es-ES"/>
        </w:rPr>
        <w:t>Pes</w:t>
      </w:r>
      <w:r w:rsidR="0051017A">
        <w:rPr>
          <w:color w:val="000000" w:themeColor="text1"/>
          <w:lang w:val="es-ES"/>
        </w:rPr>
        <w:t xml:space="preserve">quería </w:t>
      </w:r>
      <w:r w:rsidRPr="00F2129F">
        <w:rPr>
          <w:color w:val="000000" w:themeColor="text1"/>
          <w:lang w:val="es-ES"/>
        </w:rPr>
        <w:t>(PMP) de la Langosta Espinosa que ac</w:t>
      </w:r>
      <w:r>
        <w:rPr>
          <w:color w:val="000000" w:themeColor="text1"/>
          <w:lang w:val="es-ES"/>
        </w:rPr>
        <w:t>tualmente se vienen ejecutando o</w:t>
      </w:r>
      <w:r w:rsidRPr="00F2129F">
        <w:rPr>
          <w:color w:val="000000" w:themeColor="text1"/>
          <w:lang w:val="es-ES"/>
        </w:rPr>
        <w:t xml:space="preserve"> planeando en Bahamas, Honduras, Nicaragua y Brasil. </w:t>
      </w:r>
    </w:p>
    <w:p w:rsidR="00087D49" w:rsidRPr="00417B7D" w:rsidRDefault="00417B7D" w:rsidP="00417B7D">
      <w:pPr>
        <w:jc w:val="both"/>
        <w:rPr>
          <w:color w:val="000000" w:themeColor="text1"/>
          <w:lang w:val="es-ES"/>
        </w:rPr>
      </w:pPr>
      <w:r w:rsidRPr="00F2129F">
        <w:rPr>
          <w:color w:val="000000" w:themeColor="text1"/>
          <w:lang w:val="es-ES"/>
        </w:rPr>
        <w:t xml:space="preserve">Otro problema principalmente </w:t>
      </w:r>
      <w:r w:rsidR="005702EB">
        <w:rPr>
          <w:color w:val="000000" w:themeColor="text1"/>
          <w:lang w:val="es-ES"/>
        </w:rPr>
        <w:t>a</w:t>
      </w:r>
      <w:r w:rsidR="005702EB" w:rsidRPr="00F2129F">
        <w:rPr>
          <w:color w:val="000000" w:themeColor="text1"/>
          <w:lang w:val="es-ES"/>
        </w:rPr>
        <w:t xml:space="preserve"> </w:t>
      </w:r>
      <w:r w:rsidRPr="00F2129F">
        <w:rPr>
          <w:color w:val="000000" w:themeColor="text1"/>
          <w:lang w:val="es-ES"/>
        </w:rPr>
        <w:t xml:space="preserve">nivel nacional pero que ha conmocionado y generado preocupación a nivel </w:t>
      </w:r>
      <w:r>
        <w:rPr>
          <w:color w:val="000000" w:themeColor="text1"/>
          <w:lang w:val="es-ES"/>
        </w:rPr>
        <w:t>inter</w:t>
      </w:r>
      <w:r w:rsidRPr="00F2129F">
        <w:rPr>
          <w:color w:val="000000" w:themeColor="text1"/>
          <w:lang w:val="es-ES"/>
        </w:rPr>
        <w:t>nacional es la alta tasa de muertes y lesiones de pescadores en la industria del buceo industrial de langosta en algunos países del CLME</w:t>
      </w:r>
      <w:r w:rsidRPr="00F2129F">
        <w:rPr>
          <w:color w:val="000000" w:themeColor="text1"/>
          <w:vertAlign w:val="superscript"/>
          <w:lang w:val="es-ES"/>
        </w:rPr>
        <w:t>+</w:t>
      </w:r>
      <w:r w:rsidRPr="00F2129F">
        <w:rPr>
          <w:color w:val="000000" w:themeColor="text1"/>
          <w:lang w:val="es-ES"/>
        </w:rPr>
        <w:t xml:space="preserve">. A pesar de </w:t>
      </w:r>
      <w:r>
        <w:rPr>
          <w:color w:val="000000" w:themeColor="text1"/>
          <w:lang w:val="es-ES"/>
        </w:rPr>
        <w:t xml:space="preserve">que </w:t>
      </w:r>
      <w:r w:rsidRPr="00F2129F">
        <w:rPr>
          <w:color w:val="000000" w:themeColor="text1"/>
          <w:lang w:val="es-ES"/>
        </w:rPr>
        <w:t xml:space="preserve">una norma subregional prohíbe las actividades de buceo industrial de langosta en los países </w:t>
      </w:r>
      <w:r w:rsidR="00683BF5">
        <w:rPr>
          <w:color w:val="000000" w:themeColor="text1"/>
          <w:lang w:val="es-ES"/>
        </w:rPr>
        <w:t>C</w:t>
      </w:r>
      <w:r w:rsidRPr="00F2129F">
        <w:rPr>
          <w:color w:val="000000" w:themeColor="text1"/>
          <w:lang w:val="es-ES"/>
        </w:rPr>
        <w:t>entroamericanos, la falta de formas de sustento alternativas</w:t>
      </w:r>
      <w:r w:rsidR="00683BF5">
        <w:rPr>
          <w:color w:val="000000" w:themeColor="text1"/>
          <w:lang w:val="es-ES"/>
        </w:rPr>
        <w:t xml:space="preserve"> factibles</w:t>
      </w:r>
      <w:r w:rsidRPr="00F2129F">
        <w:rPr>
          <w:color w:val="000000" w:themeColor="text1"/>
          <w:lang w:val="es-ES"/>
        </w:rPr>
        <w:t xml:space="preserve"> y legales </w:t>
      </w:r>
      <w:r w:rsidR="00683BF5">
        <w:rPr>
          <w:color w:val="000000" w:themeColor="text1"/>
          <w:lang w:val="es-ES"/>
        </w:rPr>
        <w:t>a</w:t>
      </w:r>
      <w:r w:rsidRPr="00F2129F">
        <w:rPr>
          <w:color w:val="000000" w:themeColor="text1"/>
          <w:lang w:val="es-ES"/>
        </w:rPr>
        <w:t xml:space="preserve"> corto plazo, o los medios para implementarlas, han generado demoras en la aplicación de esta norma</w:t>
      </w:r>
      <w:r w:rsidRPr="008623DF">
        <w:rPr>
          <w:color w:val="000000" w:themeColor="text1"/>
          <w:lang w:val="es-ES"/>
        </w:rPr>
        <w:t xml:space="preserve"> </w:t>
      </w:r>
      <w:r w:rsidRPr="00F2129F">
        <w:rPr>
          <w:color w:val="000000" w:themeColor="text1"/>
          <w:lang w:val="es-ES"/>
        </w:rPr>
        <w:t xml:space="preserve">a nivel nacional. A su vez esto ha llevado, por ejemplo, a una declaración de compromiso por parte de los principales importadores de mariscos en Estados Unidos de América de tomar acción para evitar que las Langostas Espinosas que se capturen usando prácticas de buceo reconocidas como inseguras en </w:t>
      </w:r>
      <w:r w:rsidR="00683BF5">
        <w:rPr>
          <w:color w:val="000000" w:themeColor="text1"/>
          <w:lang w:val="es-ES"/>
        </w:rPr>
        <w:t>cualquier</w:t>
      </w:r>
      <w:r w:rsidR="00683BF5" w:rsidRPr="00F2129F">
        <w:rPr>
          <w:color w:val="000000" w:themeColor="text1"/>
          <w:lang w:val="es-ES"/>
        </w:rPr>
        <w:t xml:space="preserve"> </w:t>
      </w:r>
      <w:r w:rsidRPr="00F2129F">
        <w:rPr>
          <w:color w:val="000000" w:themeColor="text1"/>
          <w:lang w:val="es-ES"/>
        </w:rPr>
        <w:t>país dado del CLME</w:t>
      </w:r>
      <w:r w:rsidRPr="00F2129F">
        <w:rPr>
          <w:color w:val="000000" w:themeColor="text1"/>
          <w:vertAlign w:val="superscript"/>
          <w:lang w:val="es-ES"/>
        </w:rPr>
        <w:t>+</w:t>
      </w:r>
      <w:r w:rsidRPr="00F2129F">
        <w:rPr>
          <w:color w:val="000000" w:themeColor="text1"/>
          <w:lang w:val="es-ES"/>
        </w:rPr>
        <w:t xml:space="preserve"> entren a sus cadenas de suministro.</w:t>
      </w:r>
      <w:r w:rsidRPr="00F2129F">
        <w:rPr>
          <w:rStyle w:val="FootnoteReference"/>
          <w:color w:val="000000" w:themeColor="text1"/>
          <w:lang w:val="es-ES"/>
        </w:rPr>
        <w:footnoteReference w:id="51"/>
      </w:r>
      <w:r w:rsidRPr="00F2129F">
        <w:rPr>
          <w:color w:val="000000" w:themeColor="text1"/>
          <w:lang w:val="es-ES"/>
        </w:rPr>
        <w:t xml:space="preserve"> Al nivel técnico, también se ha presentado una propuesta para lograr una transición de salida de la industria del buceo en Honduras (Box, S., 2013).</w:t>
      </w:r>
      <w:r w:rsidR="00F61397" w:rsidRPr="00417B7D">
        <w:rPr>
          <w:color w:val="000000" w:themeColor="text1"/>
          <w:lang w:val="es-ES"/>
        </w:rPr>
        <w:t xml:space="preserve">  </w:t>
      </w:r>
    </w:p>
    <w:p w:rsidR="00C84867" w:rsidRPr="000D298C" w:rsidRDefault="000D298C" w:rsidP="00590B02">
      <w:pPr>
        <w:pStyle w:val="Heading4"/>
        <w:spacing w:after="240"/>
        <w:ind w:left="862" w:hanging="862"/>
        <w:jc w:val="both"/>
        <w:rPr>
          <w:color w:val="auto"/>
          <w:lang w:val="es-ES"/>
        </w:rPr>
      </w:pPr>
      <w:r w:rsidRPr="000D298C">
        <w:rPr>
          <w:color w:val="auto"/>
          <w:lang w:val="es-ES"/>
        </w:rPr>
        <w:t>EEP para la pesca del pez volador (Estrategia 5A del PAE)</w:t>
      </w:r>
    </w:p>
    <w:p w:rsidR="00417B7D" w:rsidRPr="009C24D4" w:rsidRDefault="00417B7D" w:rsidP="00417B7D">
      <w:pPr>
        <w:jc w:val="both"/>
        <w:rPr>
          <w:lang w:val="es-ES"/>
        </w:rPr>
      </w:pPr>
      <w:r w:rsidRPr="009C24D4">
        <w:rPr>
          <w:lang w:val="es-ES"/>
        </w:rPr>
        <w:t xml:space="preserve">Las pesquerías localmente importantes del pez volador de cuatro alas se concentran en el extremo sur de la cadena de las Antillas Menores. Barbados, Tobago, Martinica y Santa Lucía, y en menor medida Dominica y Granada, participan en la pesca del pez volador de cuatro alas del Caribe oriental. Barbados representa cerca de dos terceras partes de la pesca de este recurso. El esfuerzo de pesca del pez volador es altamente estacional (Diciembre – Junio), debido a la disponibilidad estacional tanto del pez volador como de las especies de grandes pelágicos, especialmente el </w:t>
      </w:r>
      <w:r w:rsidR="00940D6F">
        <w:rPr>
          <w:lang w:val="es-ES"/>
        </w:rPr>
        <w:t>dorado</w:t>
      </w:r>
      <w:r w:rsidRPr="009C24D4">
        <w:rPr>
          <w:lang w:val="es-ES"/>
        </w:rPr>
        <w:t xml:space="preserve">, el cual </w:t>
      </w:r>
      <w:r w:rsidR="00940D6F">
        <w:rPr>
          <w:lang w:val="es-ES"/>
        </w:rPr>
        <w:t xml:space="preserve">toma como presa al </w:t>
      </w:r>
      <w:r>
        <w:rPr>
          <w:lang w:val="es-ES"/>
        </w:rPr>
        <w:t xml:space="preserve"> </w:t>
      </w:r>
      <w:r w:rsidRPr="009C24D4">
        <w:rPr>
          <w:lang w:val="es-ES"/>
        </w:rPr>
        <w:t xml:space="preserve"> pez volador.</w:t>
      </w:r>
    </w:p>
    <w:p w:rsidR="00417B7D" w:rsidRPr="009C24D4" w:rsidRDefault="00417B7D" w:rsidP="00417B7D">
      <w:pPr>
        <w:jc w:val="both"/>
        <w:rPr>
          <w:color w:val="BF8F00" w:themeColor="accent4" w:themeShade="BF"/>
          <w:lang w:val="es-ES"/>
        </w:rPr>
      </w:pPr>
      <w:r w:rsidRPr="009C24D4">
        <w:rPr>
          <w:lang w:val="es-ES"/>
        </w:rPr>
        <w:t xml:space="preserve">Se estableció una </w:t>
      </w:r>
      <w:r w:rsidRPr="009C24D4">
        <w:rPr>
          <w:i/>
          <w:lang w:val="es-ES"/>
        </w:rPr>
        <w:t>Comisión de Trabajo Conjunta de COPACO/CRFM sobre el Pez volador en el Caribe Oriental</w:t>
      </w:r>
      <w:r w:rsidRPr="009C24D4">
        <w:rPr>
          <w:lang w:val="es-ES"/>
        </w:rPr>
        <w:t xml:space="preserve"> en el año 2012, para entre otras cosas: (a) revisar y completar (lo que en ese momento era todavía) el </w:t>
      </w:r>
      <w:r w:rsidR="00E775E2">
        <w:rPr>
          <w:lang w:val="es-ES"/>
        </w:rPr>
        <w:t>Borrador</w:t>
      </w:r>
      <w:r w:rsidRPr="009C24D4">
        <w:rPr>
          <w:lang w:val="es-ES"/>
        </w:rPr>
        <w:t xml:space="preserve"> de</w:t>
      </w:r>
      <w:r w:rsidR="00E775E2">
        <w:rPr>
          <w:lang w:val="es-ES"/>
        </w:rPr>
        <w:t>l</w:t>
      </w:r>
      <w:r w:rsidRPr="009C24D4">
        <w:rPr>
          <w:lang w:val="es-ES"/>
        </w:rPr>
        <w:t xml:space="preserve"> Plan </w:t>
      </w:r>
      <w:r w:rsidR="00E775E2" w:rsidRPr="009C24D4">
        <w:rPr>
          <w:lang w:val="es-ES"/>
        </w:rPr>
        <w:t xml:space="preserve">Subregional </w:t>
      </w:r>
      <w:r w:rsidRPr="009C24D4">
        <w:rPr>
          <w:lang w:val="es-ES"/>
        </w:rPr>
        <w:t xml:space="preserve">de </w:t>
      </w:r>
      <w:r w:rsidR="00E775E2">
        <w:rPr>
          <w:lang w:val="es-ES"/>
        </w:rPr>
        <w:t>Ordenamiento Pesquero</w:t>
      </w:r>
      <w:r w:rsidRPr="009C24D4">
        <w:rPr>
          <w:lang w:val="es-ES"/>
        </w:rPr>
        <w:t xml:space="preserve"> para el Pez Volador en el Caribe Oriental, teniendo en cuenta tanto la necesidad de adoptar un enfoque ecosistémico </w:t>
      </w:r>
      <w:r w:rsidR="00CA1AD5">
        <w:rPr>
          <w:lang w:val="es-ES"/>
        </w:rPr>
        <w:t>Pesquero</w:t>
      </w:r>
      <w:r w:rsidRPr="009C24D4">
        <w:rPr>
          <w:lang w:val="es-ES"/>
        </w:rPr>
        <w:t xml:space="preserve"> (EEP) para el </w:t>
      </w:r>
      <w:r w:rsidR="00CA1AD5">
        <w:rPr>
          <w:lang w:val="es-ES"/>
        </w:rPr>
        <w:t>ordenamiento</w:t>
      </w:r>
      <w:r w:rsidR="00CA1AD5" w:rsidRPr="009C24D4">
        <w:rPr>
          <w:lang w:val="es-ES"/>
        </w:rPr>
        <w:t xml:space="preserve"> </w:t>
      </w:r>
      <w:r w:rsidRPr="009C24D4">
        <w:rPr>
          <w:lang w:val="es-ES"/>
        </w:rPr>
        <w:t xml:space="preserve">de las pesquerías, así como los problemas del cambio climático; y (b) monitorear y ofrecer asesoría sobre la implementación del Plan de Manejo adoptado. Con el apoyo del Proyecto CLME (2009- 2014) se estableció un Subcomité Ministerial sobre el Pez Volador. El Subcomité Ministerial tiene la responsabilidad de dar recomendaciones sobre decisiones de políticas y manejo para asegurar la conservación de largo plazo, el </w:t>
      </w:r>
      <w:r w:rsidR="00CA1AD5">
        <w:rPr>
          <w:lang w:val="es-ES"/>
        </w:rPr>
        <w:t>ordenamiento</w:t>
      </w:r>
      <w:r w:rsidR="00CA1AD5" w:rsidRPr="009C24D4">
        <w:rPr>
          <w:lang w:val="es-ES"/>
        </w:rPr>
        <w:t xml:space="preserve"> </w:t>
      </w:r>
      <w:r w:rsidRPr="009C24D4">
        <w:rPr>
          <w:lang w:val="es-ES"/>
        </w:rPr>
        <w:t>y  uso sostenible de los recursos compartidos de peces voladores, y de proteger y salvaguardar su ecosistema en el Caribe Oriental.</w:t>
      </w:r>
    </w:p>
    <w:p w:rsidR="00417B7D" w:rsidRPr="009C24D4" w:rsidRDefault="00417B7D" w:rsidP="00417B7D">
      <w:pPr>
        <w:jc w:val="both"/>
        <w:rPr>
          <w:lang w:val="es-ES"/>
        </w:rPr>
      </w:pPr>
      <w:r w:rsidRPr="009C24D4">
        <w:rPr>
          <w:lang w:val="es-ES"/>
        </w:rPr>
        <w:lastRenderedPageBreak/>
        <w:t>El P</w:t>
      </w:r>
      <w:r w:rsidRPr="009C24D4">
        <w:rPr>
          <w:i/>
          <w:lang w:val="es-ES"/>
        </w:rPr>
        <w:t xml:space="preserve">lan </w:t>
      </w:r>
      <w:r w:rsidR="00EA6B81" w:rsidRPr="009C24D4">
        <w:rPr>
          <w:i/>
          <w:lang w:val="es-ES"/>
        </w:rPr>
        <w:t xml:space="preserve">Subregional </w:t>
      </w:r>
      <w:r w:rsidRPr="009C24D4">
        <w:rPr>
          <w:i/>
          <w:lang w:val="es-ES"/>
        </w:rPr>
        <w:t xml:space="preserve">de </w:t>
      </w:r>
      <w:r w:rsidR="00EA6B81">
        <w:rPr>
          <w:i/>
          <w:lang w:val="es-ES"/>
        </w:rPr>
        <w:t xml:space="preserve">Ordenamiento Pesquero </w:t>
      </w:r>
      <w:r w:rsidRPr="009C24D4">
        <w:rPr>
          <w:i/>
          <w:lang w:val="es-ES"/>
        </w:rPr>
        <w:t xml:space="preserve"> para el Pez Volador en el Caribe Oriental (</w:t>
      </w:r>
      <w:r w:rsidRPr="009C24D4">
        <w:rPr>
          <w:lang w:val="es-ES"/>
        </w:rPr>
        <w:t>Plan de Manejo del Pez Volador), desarrollado con el apoyo de recursos del primer Proyecto CLME, fue adoptado en la 8</w:t>
      </w:r>
      <w:r w:rsidRPr="009C24D4">
        <w:rPr>
          <w:vertAlign w:val="superscript"/>
          <w:lang w:val="es-ES"/>
        </w:rPr>
        <w:t>a</w:t>
      </w:r>
      <w:r>
        <w:rPr>
          <w:vertAlign w:val="superscript"/>
          <w:lang w:val="es-ES"/>
        </w:rPr>
        <w:t xml:space="preserve"> </w:t>
      </w:r>
      <w:r w:rsidRPr="009C24D4">
        <w:rPr>
          <w:lang w:val="es-ES"/>
        </w:rPr>
        <w:t xml:space="preserve">Reunión de Concejo Ministerial del CRFM en Dominica en el año 2014. La adopción del Plan de </w:t>
      </w:r>
      <w:r w:rsidR="001F5C64">
        <w:rPr>
          <w:lang w:val="es-ES"/>
        </w:rPr>
        <w:t>Ordenamiento</w:t>
      </w:r>
      <w:r w:rsidR="001F5C64" w:rsidRPr="009C24D4">
        <w:rPr>
          <w:lang w:val="es-ES"/>
        </w:rPr>
        <w:t xml:space="preserve"> </w:t>
      </w:r>
      <w:r w:rsidRPr="009C24D4">
        <w:rPr>
          <w:lang w:val="es-ES"/>
        </w:rPr>
        <w:t>del Pez Volador representa un hito importante, ya que es la primera vez que se ha acordado un plan de manejo conjunto para un recurso compartido en la Región del CLME</w:t>
      </w:r>
      <w:r w:rsidRPr="009C24D4">
        <w:rPr>
          <w:vertAlign w:val="superscript"/>
          <w:lang w:val="es-ES"/>
        </w:rPr>
        <w:t>+</w:t>
      </w:r>
      <w:r w:rsidRPr="009C24D4">
        <w:rPr>
          <w:lang w:val="es-ES"/>
        </w:rPr>
        <w:t xml:space="preserve">. Con la adopción del Plan de </w:t>
      </w:r>
      <w:r w:rsidR="001F5C64">
        <w:rPr>
          <w:lang w:val="es-ES"/>
        </w:rPr>
        <w:t>Ordenamiento</w:t>
      </w:r>
      <w:r w:rsidR="001F5C64" w:rsidRPr="009C24D4">
        <w:rPr>
          <w:lang w:val="es-ES"/>
        </w:rPr>
        <w:t xml:space="preserve"> </w:t>
      </w:r>
      <w:r w:rsidRPr="009C24D4">
        <w:rPr>
          <w:lang w:val="es-ES"/>
        </w:rPr>
        <w:t>del Pez Volador, los seis Países Miembros del CFRM que pescan esta especie (es decir, Barbados, Dominica, Granada, Santa Lucía, San Vicente y las Granadinas</w:t>
      </w:r>
      <w:r w:rsidRPr="009C24D4">
        <w:rPr>
          <w:rStyle w:val="FootnoteReference"/>
          <w:lang w:val="es-ES"/>
        </w:rPr>
        <w:footnoteReference w:id="52"/>
      </w:r>
      <w:r w:rsidRPr="009C24D4">
        <w:rPr>
          <w:lang w:val="es-ES"/>
        </w:rPr>
        <w:t xml:space="preserve"> y Trinidad y Tobago) han acordado diversas medidas de manejo conjunto.</w:t>
      </w:r>
    </w:p>
    <w:p w:rsidR="00417B7D" w:rsidRPr="009C24D4" w:rsidRDefault="00417B7D" w:rsidP="00417B7D">
      <w:pPr>
        <w:jc w:val="both"/>
        <w:rPr>
          <w:lang w:val="es-ES"/>
        </w:rPr>
      </w:pPr>
      <w:r w:rsidRPr="009C24D4">
        <w:rPr>
          <w:lang w:val="es-ES"/>
        </w:rPr>
        <w:t xml:space="preserve">Sin embargo, persiste la necesidad de lograr un acuerdo formal sobre el manejo colaborativo de la pesca del pez volador entre el CRFM y Francia, debido a la participación de Martinica en la pesca de esta especie. La implementación efectiva de este plan subregional se vería afectada si no todos los países y territorios que participan en esta pesquería acuerdan y se </w:t>
      </w:r>
      <w:r>
        <w:rPr>
          <w:lang w:val="es-ES"/>
        </w:rPr>
        <w:t>comprometen</w:t>
      </w:r>
      <w:r w:rsidRPr="009C24D4">
        <w:rPr>
          <w:lang w:val="es-ES"/>
        </w:rPr>
        <w:t xml:space="preserve"> a la colaboración activa para su implementación.</w:t>
      </w:r>
    </w:p>
    <w:p w:rsidR="00153142" w:rsidRPr="00417B7D" w:rsidRDefault="00417B7D" w:rsidP="00417B7D">
      <w:pPr>
        <w:jc w:val="both"/>
        <w:rPr>
          <w:lang w:val="es-ES"/>
        </w:rPr>
      </w:pPr>
      <w:r w:rsidRPr="009C24D4">
        <w:rPr>
          <w:lang w:val="es-ES"/>
        </w:rPr>
        <w:t xml:space="preserve">Dado que el Plan de </w:t>
      </w:r>
      <w:r w:rsidR="001F5C64">
        <w:rPr>
          <w:lang w:val="es-ES"/>
        </w:rPr>
        <w:t>Ordenamiento</w:t>
      </w:r>
      <w:r w:rsidR="001F5C64" w:rsidRPr="009C24D4">
        <w:rPr>
          <w:lang w:val="es-ES"/>
        </w:rPr>
        <w:t xml:space="preserve"> </w:t>
      </w:r>
      <w:r w:rsidRPr="009C24D4">
        <w:rPr>
          <w:lang w:val="es-ES"/>
        </w:rPr>
        <w:t>del Pez Volador representa el primer plan subregional aprobado con un enfoque ecosistémico del CLME</w:t>
      </w:r>
      <w:r w:rsidRPr="009C24D4">
        <w:rPr>
          <w:vertAlign w:val="superscript"/>
          <w:lang w:val="es-ES"/>
        </w:rPr>
        <w:t>+</w:t>
      </w:r>
      <w:r w:rsidRPr="009C24D4">
        <w:rPr>
          <w:lang w:val="es-ES"/>
        </w:rPr>
        <w:t xml:space="preserve">, los avances que se logren en la implementación del plan sin duda ofrecerán enseñanzas importantes sobre cómo otras pesquerías podrían avanzar desde un enfoque de “seguir haciendo las cosas como hasta ahora” hacia un </w:t>
      </w:r>
      <w:r w:rsidR="001F5C64">
        <w:rPr>
          <w:lang w:val="es-ES"/>
        </w:rPr>
        <w:t xml:space="preserve">manejo con </w:t>
      </w:r>
      <w:r w:rsidRPr="009C24D4">
        <w:rPr>
          <w:lang w:val="es-ES"/>
        </w:rPr>
        <w:t xml:space="preserve">enfoque </w:t>
      </w:r>
      <w:r w:rsidR="001F5C64">
        <w:rPr>
          <w:lang w:val="es-ES"/>
        </w:rPr>
        <w:t>eco</w:t>
      </w:r>
      <w:r w:rsidR="001F5C64" w:rsidRPr="009C24D4">
        <w:rPr>
          <w:lang w:val="es-ES"/>
        </w:rPr>
        <w:t>sisté</w:t>
      </w:r>
      <w:r w:rsidR="001F5C64">
        <w:rPr>
          <w:lang w:val="es-ES"/>
        </w:rPr>
        <w:t>mico</w:t>
      </w:r>
      <w:r w:rsidRPr="009C24D4">
        <w:rPr>
          <w:lang w:val="es-ES"/>
        </w:rPr>
        <w:t>.</w:t>
      </w:r>
      <w:r w:rsidR="00364B55" w:rsidRPr="00417B7D">
        <w:rPr>
          <w:lang w:val="es-ES"/>
        </w:rPr>
        <w:t xml:space="preserve"> </w:t>
      </w:r>
    </w:p>
    <w:p w:rsidR="00C84867" w:rsidRPr="000D298C" w:rsidRDefault="000D298C" w:rsidP="00590B02">
      <w:pPr>
        <w:pStyle w:val="Heading4"/>
        <w:spacing w:after="240"/>
        <w:ind w:left="862" w:hanging="862"/>
        <w:jc w:val="both"/>
        <w:rPr>
          <w:color w:val="auto"/>
          <w:lang w:val="es-ES"/>
        </w:rPr>
      </w:pPr>
      <w:r w:rsidRPr="000D298C">
        <w:rPr>
          <w:color w:val="auto"/>
          <w:lang w:val="es-ES"/>
        </w:rPr>
        <w:t>M</w:t>
      </w:r>
      <w:r w:rsidR="001F5C64">
        <w:rPr>
          <w:color w:val="auto"/>
          <w:lang w:val="es-ES"/>
        </w:rPr>
        <w:t>E</w:t>
      </w:r>
      <w:r w:rsidRPr="000D298C">
        <w:rPr>
          <w:color w:val="auto"/>
          <w:lang w:val="es-ES"/>
        </w:rPr>
        <w:t>E/EEP para el ecosistema de la plataforma continental (Estrategia 6 del PAE)</w:t>
      </w:r>
    </w:p>
    <w:p w:rsidR="00417B7D" w:rsidRPr="009C24D4" w:rsidRDefault="00417B7D" w:rsidP="00417B7D">
      <w:pPr>
        <w:jc w:val="both"/>
        <w:rPr>
          <w:lang w:val="es-ES"/>
        </w:rPr>
      </w:pPr>
      <w:r w:rsidRPr="009C24D4">
        <w:rPr>
          <w:lang w:val="es-ES"/>
        </w:rPr>
        <w:t>Los recursos de camarón en el GEMPNB sirven de sustento para una de las pesquerías más importantes orientadas a la exportación en el mundo. Estos recursos incluyen cuatro de los más importantes peneidos (</w:t>
      </w:r>
      <w:r w:rsidR="00026F7F">
        <w:rPr>
          <w:lang w:val="es-ES"/>
        </w:rPr>
        <w:t xml:space="preserve">Camarón siete barbas, </w:t>
      </w:r>
      <w:r w:rsidRPr="009C24D4">
        <w:rPr>
          <w:lang w:val="es-ES"/>
        </w:rPr>
        <w:t>camarón marrón del sur</w:t>
      </w:r>
      <w:r w:rsidRPr="009C24D4">
        <w:rPr>
          <w:i/>
          <w:iCs/>
          <w:lang w:val="es-ES"/>
        </w:rPr>
        <w:t xml:space="preserve">, </w:t>
      </w:r>
      <w:r w:rsidRPr="009C24D4">
        <w:rPr>
          <w:lang w:val="es-ES"/>
        </w:rPr>
        <w:t>camarón rosado con manchas</w:t>
      </w:r>
      <w:r w:rsidRPr="009C24D4">
        <w:rPr>
          <w:i/>
          <w:iCs/>
          <w:lang w:val="es-ES"/>
        </w:rPr>
        <w:t>,</w:t>
      </w:r>
      <w:r w:rsidRPr="009C24D4">
        <w:rPr>
          <w:lang w:val="es-ES"/>
        </w:rPr>
        <w:t xml:space="preserve"> camarón rosado del sur y camarón blanco del sur). Los recursos de peces demersales incluyen el pargo rojo, la trucha de mar, la corvina y el bagre de mar, donde el pargo rojo es probablemente el  </w:t>
      </w:r>
      <w:r w:rsidR="00026F7F">
        <w:rPr>
          <w:lang w:val="es-ES"/>
        </w:rPr>
        <w:t xml:space="preserve">demersal </w:t>
      </w:r>
      <w:r w:rsidR="00A47D05">
        <w:rPr>
          <w:lang w:val="es-ES"/>
        </w:rPr>
        <w:t>más</w:t>
      </w:r>
      <w:r w:rsidR="00026F7F">
        <w:rPr>
          <w:lang w:val="es-ES"/>
        </w:rPr>
        <w:t xml:space="preserve"> </w:t>
      </w:r>
      <w:r w:rsidRPr="009C24D4">
        <w:rPr>
          <w:lang w:val="es-ES"/>
        </w:rPr>
        <w:t xml:space="preserve">importante  en la región debido a su amplio rango de distribución y su valor exportador. Las pesquerías utilizan diversos tipos de equipos, pescan múltiples especies y son multinacionales que utilizan métodos </w:t>
      </w:r>
      <w:r w:rsidR="00026F7F">
        <w:rPr>
          <w:lang w:val="es-ES"/>
        </w:rPr>
        <w:t xml:space="preserve">de pesca </w:t>
      </w:r>
      <w:r w:rsidRPr="009C24D4">
        <w:rPr>
          <w:lang w:val="es-ES"/>
        </w:rPr>
        <w:t xml:space="preserve">que </w:t>
      </w:r>
      <w:r w:rsidR="00026F7F">
        <w:rPr>
          <w:lang w:val="es-ES"/>
        </w:rPr>
        <w:t>van desde artesanales hasta industriales</w:t>
      </w:r>
      <w:r w:rsidRPr="009C24D4">
        <w:rPr>
          <w:lang w:val="es-ES"/>
        </w:rPr>
        <w:t xml:space="preserve"> (Booth, A. et al., 2001).</w:t>
      </w:r>
    </w:p>
    <w:p w:rsidR="00417B7D" w:rsidRPr="009C24D4" w:rsidRDefault="00417B7D" w:rsidP="00417B7D">
      <w:pPr>
        <w:jc w:val="both"/>
        <w:rPr>
          <w:lang w:val="es-ES"/>
        </w:rPr>
      </w:pPr>
      <w:r w:rsidRPr="009C24D4">
        <w:rPr>
          <w:lang w:val="es-ES"/>
        </w:rPr>
        <w:t xml:space="preserve">A pesar de que los volúmenes de pesca son relativamente estables en el GEMPNB, se encontró que son objeto de una sobreexplotación severa, y existe evidencia de que algunas de las </w:t>
      </w:r>
      <w:r w:rsidR="00026F7F">
        <w:rPr>
          <w:lang w:val="es-ES"/>
        </w:rPr>
        <w:t>poblaciones</w:t>
      </w:r>
      <w:r w:rsidR="00026F7F" w:rsidRPr="009C24D4">
        <w:rPr>
          <w:lang w:val="es-ES"/>
        </w:rPr>
        <w:t xml:space="preserve"> </w:t>
      </w:r>
      <w:r w:rsidRPr="009C24D4">
        <w:rPr>
          <w:lang w:val="es-ES"/>
        </w:rPr>
        <w:t xml:space="preserve">se encuentran totalmente o sobre-explotadas, en particular ciertas poblaciones de </w:t>
      </w:r>
      <w:r w:rsidR="00026F7F">
        <w:rPr>
          <w:lang w:val="es-ES"/>
        </w:rPr>
        <w:t>demersales</w:t>
      </w:r>
      <w:r w:rsidRPr="009C24D4">
        <w:rPr>
          <w:lang w:val="es-ES"/>
        </w:rPr>
        <w:t>. También la mayoría de las especies de camarón en la región son aparentemente objeto de tasas crecientes de mortandad de pesca (Helleman, S., 2008)</w:t>
      </w:r>
    </w:p>
    <w:p w:rsidR="006B7748" w:rsidRPr="00417B7D" w:rsidRDefault="00417B7D" w:rsidP="00417B7D">
      <w:pPr>
        <w:jc w:val="both"/>
        <w:rPr>
          <w:lang w:val="es-ES"/>
        </w:rPr>
      </w:pPr>
      <w:r w:rsidRPr="009C24D4">
        <w:rPr>
          <w:lang w:val="es-ES"/>
        </w:rPr>
        <w:t xml:space="preserve">Si bien varios de los países del GEMPNB tienen leyes nacionales que definen ciertas medidas de manejo para la pesca del camarón y </w:t>
      </w:r>
      <w:r w:rsidR="009956FA">
        <w:rPr>
          <w:lang w:val="es-ES"/>
        </w:rPr>
        <w:t>demersales</w:t>
      </w:r>
      <w:r w:rsidRPr="009C24D4">
        <w:rPr>
          <w:lang w:val="es-ES"/>
        </w:rPr>
        <w:t xml:space="preserve">, muchas se encuentran desactualizadas y no fueron desarrolladas teniendo en cuenta la naturaleza transfronteriza de muchas de estas poblaciones, y por lo tanto la responsabilidad compartida de su manejo. Adicionalmente, muchos de los planes de manejo nacionales que han sido elaborados no han sido </w:t>
      </w:r>
      <w:r>
        <w:rPr>
          <w:lang w:val="es-ES"/>
        </w:rPr>
        <w:t xml:space="preserve">aprobados </w:t>
      </w:r>
      <w:r w:rsidRPr="009C24D4">
        <w:rPr>
          <w:lang w:val="es-ES"/>
        </w:rPr>
        <w:t>o se encuentran pendientes de aprobación (</w:t>
      </w:r>
      <w:r w:rsidR="009956FA">
        <w:rPr>
          <w:lang w:val="es-ES"/>
        </w:rPr>
        <w:t>Cuadro</w:t>
      </w:r>
      <w:r w:rsidR="009956FA" w:rsidRPr="009C24D4">
        <w:rPr>
          <w:lang w:val="es-ES"/>
        </w:rPr>
        <w:t xml:space="preserve"> </w:t>
      </w:r>
      <w:r w:rsidRPr="009C24D4">
        <w:rPr>
          <w:lang w:val="es-ES"/>
        </w:rPr>
        <w:t>6).</w:t>
      </w:r>
      <w:r w:rsidR="0002451E" w:rsidRPr="00417B7D">
        <w:rPr>
          <w:lang w:val="es-ES"/>
        </w:rPr>
        <w:t xml:space="preserve"> </w:t>
      </w:r>
    </w:p>
    <w:p w:rsidR="00B337A0" w:rsidRPr="000D298C" w:rsidRDefault="009956FA" w:rsidP="00A91CB7">
      <w:pPr>
        <w:pStyle w:val="Caption"/>
        <w:keepNext/>
        <w:spacing w:before="240" w:after="240"/>
        <w:jc w:val="center"/>
        <w:rPr>
          <w:lang w:val="es-ES"/>
        </w:rPr>
      </w:pPr>
      <w:bookmarkStart w:id="97" w:name="_Ref405221783"/>
      <w:bookmarkStart w:id="98" w:name="_Toc421561029"/>
      <w:r>
        <w:rPr>
          <w:lang w:val="es-ES"/>
        </w:rPr>
        <w:lastRenderedPageBreak/>
        <w:t>Cuadro</w:t>
      </w:r>
      <w:r w:rsidRPr="00D90C47">
        <w:rPr>
          <w:lang w:val="es-ES"/>
        </w:rPr>
        <w:t xml:space="preserve"> </w:t>
      </w:r>
      <w:r w:rsidR="00494D8C">
        <w:rPr>
          <w:lang w:val="en-US"/>
        </w:rPr>
        <w:fldChar w:fldCharType="begin"/>
      </w:r>
      <w:r w:rsidR="00641A29" w:rsidRPr="00D90C47">
        <w:rPr>
          <w:lang w:val="es-ES"/>
        </w:rPr>
        <w:instrText xml:space="preserve"> SEQ Table \* ARABIC </w:instrText>
      </w:r>
      <w:r w:rsidR="00494D8C">
        <w:rPr>
          <w:lang w:val="en-US"/>
        </w:rPr>
        <w:fldChar w:fldCharType="separate"/>
      </w:r>
      <w:r w:rsidR="00772076" w:rsidRPr="00D90C47">
        <w:rPr>
          <w:noProof/>
          <w:lang w:val="es-ES"/>
        </w:rPr>
        <w:t>6</w:t>
      </w:r>
      <w:r w:rsidR="00494D8C">
        <w:rPr>
          <w:lang w:val="en-US"/>
        </w:rPr>
        <w:fldChar w:fldCharType="end"/>
      </w:r>
      <w:bookmarkEnd w:id="97"/>
      <w:r w:rsidR="00BA4BF8" w:rsidRPr="00D90C47">
        <w:rPr>
          <w:lang w:val="es-ES"/>
        </w:rPr>
        <w:t xml:space="preserve">. </w:t>
      </w:r>
      <w:r w:rsidR="000D298C" w:rsidRPr="009C24D4">
        <w:rPr>
          <w:lang w:val="es-ES"/>
        </w:rPr>
        <w:t>Estado de los Planes de Manejo Desarrollados para las Pesquerías en la Plataforma del Norte de Brasil</w:t>
      </w:r>
      <w:bookmarkEnd w:id="98"/>
    </w:p>
    <w:tbl>
      <w:tblPr>
        <w:tblStyle w:val="TableGrid"/>
        <w:tblW w:w="0" w:type="auto"/>
        <w:jc w:val="center"/>
        <w:tblLook w:val="04A0" w:firstRow="1" w:lastRow="0" w:firstColumn="1" w:lastColumn="0" w:noHBand="0" w:noVBand="1"/>
      </w:tblPr>
      <w:tblGrid>
        <w:gridCol w:w="1761"/>
        <w:gridCol w:w="4252"/>
        <w:gridCol w:w="2281"/>
      </w:tblGrid>
      <w:tr w:rsidR="00417B7D" w:rsidRPr="009C24D4">
        <w:trPr>
          <w:jc w:val="center"/>
        </w:trPr>
        <w:tc>
          <w:tcPr>
            <w:tcW w:w="1761" w:type="dxa"/>
            <w:shd w:val="clear" w:color="auto" w:fill="AEAAAA" w:themeFill="background2" w:themeFillShade="BF"/>
          </w:tcPr>
          <w:p w:rsidR="00417B7D" w:rsidRPr="009C24D4" w:rsidRDefault="00417B7D" w:rsidP="00377BF8">
            <w:pPr>
              <w:rPr>
                <w:lang w:val="es-ES"/>
              </w:rPr>
            </w:pPr>
            <w:r w:rsidRPr="009C24D4">
              <w:rPr>
                <w:lang w:val="es-ES"/>
              </w:rPr>
              <w:t>País</w:t>
            </w:r>
          </w:p>
        </w:tc>
        <w:tc>
          <w:tcPr>
            <w:tcW w:w="4252" w:type="dxa"/>
            <w:shd w:val="clear" w:color="auto" w:fill="AEAAAA" w:themeFill="background2" w:themeFillShade="BF"/>
          </w:tcPr>
          <w:p w:rsidR="00417B7D" w:rsidRPr="009C24D4" w:rsidRDefault="00417B7D" w:rsidP="00377BF8">
            <w:pPr>
              <w:rPr>
                <w:lang w:val="es-ES"/>
              </w:rPr>
            </w:pPr>
            <w:r w:rsidRPr="009C24D4">
              <w:rPr>
                <w:lang w:val="es-ES"/>
              </w:rPr>
              <w:t>Nombre del Plan</w:t>
            </w:r>
          </w:p>
        </w:tc>
        <w:tc>
          <w:tcPr>
            <w:tcW w:w="2281" w:type="dxa"/>
            <w:shd w:val="clear" w:color="auto" w:fill="AEAAAA" w:themeFill="background2" w:themeFillShade="BF"/>
          </w:tcPr>
          <w:p w:rsidR="00417B7D" w:rsidRPr="009C24D4" w:rsidRDefault="00417B7D" w:rsidP="00377BF8">
            <w:pPr>
              <w:rPr>
                <w:lang w:val="es-ES"/>
              </w:rPr>
            </w:pPr>
            <w:r w:rsidRPr="009C24D4">
              <w:rPr>
                <w:lang w:val="es-ES"/>
              </w:rPr>
              <w:t>Estado</w:t>
            </w:r>
          </w:p>
        </w:tc>
      </w:tr>
      <w:tr w:rsidR="00417B7D" w:rsidRPr="009C24D4">
        <w:trPr>
          <w:jc w:val="center"/>
        </w:trPr>
        <w:tc>
          <w:tcPr>
            <w:tcW w:w="1761" w:type="dxa"/>
          </w:tcPr>
          <w:p w:rsidR="00417B7D" w:rsidRPr="009C24D4" w:rsidRDefault="00417B7D" w:rsidP="00377BF8">
            <w:pPr>
              <w:rPr>
                <w:lang w:val="es-ES"/>
              </w:rPr>
            </w:pPr>
            <w:r w:rsidRPr="009C24D4">
              <w:rPr>
                <w:lang w:val="es-ES"/>
              </w:rPr>
              <w:t>Surinam</w:t>
            </w:r>
          </w:p>
        </w:tc>
        <w:tc>
          <w:tcPr>
            <w:tcW w:w="4252" w:type="dxa"/>
          </w:tcPr>
          <w:p w:rsidR="00417B7D" w:rsidRPr="009C24D4" w:rsidRDefault="00417B7D" w:rsidP="009956FA">
            <w:pPr>
              <w:rPr>
                <w:lang w:val="es-ES"/>
              </w:rPr>
            </w:pPr>
            <w:r w:rsidRPr="009C24D4">
              <w:rPr>
                <w:lang w:val="es-ES"/>
              </w:rPr>
              <w:t xml:space="preserve">Plan de Manejo Nacional para el Camarón </w:t>
            </w:r>
            <w:r w:rsidR="009956FA">
              <w:rPr>
                <w:lang w:val="es-ES"/>
              </w:rPr>
              <w:t>Siete Barbas</w:t>
            </w:r>
            <w:r w:rsidRPr="009C24D4">
              <w:rPr>
                <w:lang w:val="es-ES"/>
              </w:rPr>
              <w:t xml:space="preserve"> (2010-2015)</w:t>
            </w:r>
          </w:p>
        </w:tc>
        <w:tc>
          <w:tcPr>
            <w:tcW w:w="2281" w:type="dxa"/>
          </w:tcPr>
          <w:p w:rsidR="00417B7D" w:rsidRPr="009C24D4" w:rsidRDefault="00417B7D" w:rsidP="00377BF8">
            <w:pPr>
              <w:rPr>
                <w:lang w:val="es-ES"/>
              </w:rPr>
            </w:pPr>
            <w:r w:rsidRPr="009C24D4">
              <w:rPr>
                <w:lang w:val="es-ES"/>
              </w:rPr>
              <w:t>Aprobado</w:t>
            </w:r>
          </w:p>
        </w:tc>
      </w:tr>
      <w:tr w:rsidR="00417B7D" w:rsidRPr="009C24D4">
        <w:trPr>
          <w:jc w:val="center"/>
        </w:trPr>
        <w:tc>
          <w:tcPr>
            <w:tcW w:w="1761" w:type="dxa"/>
          </w:tcPr>
          <w:p w:rsidR="00417B7D" w:rsidRPr="009C24D4" w:rsidRDefault="00417B7D" w:rsidP="00377BF8">
            <w:pPr>
              <w:rPr>
                <w:lang w:val="es-ES"/>
              </w:rPr>
            </w:pPr>
            <w:r w:rsidRPr="009C24D4">
              <w:rPr>
                <w:lang w:val="es-ES"/>
              </w:rPr>
              <w:t xml:space="preserve">Brasil </w:t>
            </w:r>
          </w:p>
        </w:tc>
        <w:tc>
          <w:tcPr>
            <w:tcW w:w="4252" w:type="dxa"/>
          </w:tcPr>
          <w:p w:rsidR="00417B7D" w:rsidRPr="009C24D4" w:rsidRDefault="00417B7D" w:rsidP="00377BF8">
            <w:pPr>
              <w:rPr>
                <w:lang w:val="es-ES"/>
              </w:rPr>
            </w:pPr>
            <w:r w:rsidRPr="009C24D4">
              <w:rPr>
                <w:lang w:val="es-ES"/>
              </w:rPr>
              <w:t>Plan de Manejo Nacional para el Camarón (2014)</w:t>
            </w:r>
          </w:p>
        </w:tc>
        <w:tc>
          <w:tcPr>
            <w:tcW w:w="2281" w:type="dxa"/>
          </w:tcPr>
          <w:p w:rsidR="00417B7D" w:rsidRPr="009C24D4" w:rsidRDefault="00417B7D" w:rsidP="00377BF8">
            <w:pPr>
              <w:rPr>
                <w:lang w:val="es-ES"/>
              </w:rPr>
            </w:pPr>
            <w:r w:rsidRPr="009C24D4">
              <w:rPr>
                <w:lang w:val="es-ES"/>
              </w:rPr>
              <w:t>Finalizado (pendiente de aprobación)</w:t>
            </w:r>
          </w:p>
        </w:tc>
      </w:tr>
      <w:tr w:rsidR="00417B7D" w:rsidRPr="009C24D4">
        <w:trPr>
          <w:jc w:val="center"/>
        </w:trPr>
        <w:tc>
          <w:tcPr>
            <w:tcW w:w="1761" w:type="dxa"/>
          </w:tcPr>
          <w:p w:rsidR="00417B7D" w:rsidRPr="009C24D4" w:rsidRDefault="00417B7D" w:rsidP="00377BF8">
            <w:pPr>
              <w:rPr>
                <w:lang w:val="es-ES"/>
              </w:rPr>
            </w:pPr>
            <w:r w:rsidRPr="009C24D4">
              <w:rPr>
                <w:lang w:val="es-ES"/>
              </w:rPr>
              <w:t>Guyana</w:t>
            </w:r>
          </w:p>
        </w:tc>
        <w:tc>
          <w:tcPr>
            <w:tcW w:w="4252" w:type="dxa"/>
          </w:tcPr>
          <w:p w:rsidR="00417B7D" w:rsidRPr="009C24D4" w:rsidRDefault="00417B7D" w:rsidP="00377BF8">
            <w:pPr>
              <w:rPr>
                <w:lang w:val="es-ES"/>
              </w:rPr>
            </w:pPr>
            <w:r w:rsidRPr="009C24D4">
              <w:rPr>
                <w:lang w:val="es-ES"/>
              </w:rPr>
              <w:t>Plan de Manejo de Pesquerías (2007-2011)</w:t>
            </w:r>
          </w:p>
        </w:tc>
        <w:tc>
          <w:tcPr>
            <w:tcW w:w="2281" w:type="dxa"/>
          </w:tcPr>
          <w:p w:rsidR="00417B7D" w:rsidRPr="009C24D4" w:rsidRDefault="00417B7D" w:rsidP="00377BF8">
            <w:pPr>
              <w:rPr>
                <w:lang w:val="es-ES"/>
              </w:rPr>
            </w:pPr>
            <w:r w:rsidRPr="009C24D4">
              <w:rPr>
                <w:lang w:val="es-ES"/>
              </w:rPr>
              <w:t>No aprobado</w:t>
            </w:r>
          </w:p>
        </w:tc>
      </w:tr>
      <w:tr w:rsidR="00417B7D" w:rsidRPr="009C24D4">
        <w:trPr>
          <w:jc w:val="center"/>
        </w:trPr>
        <w:tc>
          <w:tcPr>
            <w:tcW w:w="1761" w:type="dxa"/>
          </w:tcPr>
          <w:p w:rsidR="00417B7D" w:rsidRPr="009C24D4" w:rsidRDefault="00417B7D" w:rsidP="00377BF8">
            <w:pPr>
              <w:rPr>
                <w:lang w:val="es-ES"/>
              </w:rPr>
            </w:pPr>
            <w:r w:rsidRPr="009C24D4">
              <w:rPr>
                <w:lang w:val="es-ES"/>
              </w:rPr>
              <w:t xml:space="preserve">Trinidad y Tobago </w:t>
            </w:r>
          </w:p>
        </w:tc>
        <w:tc>
          <w:tcPr>
            <w:tcW w:w="4252" w:type="dxa"/>
          </w:tcPr>
          <w:p w:rsidR="00417B7D" w:rsidRPr="009C24D4" w:rsidRDefault="00417B7D" w:rsidP="009956FA">
            <w:pPr>
              <w:rPr>
                <w:lang w:val="es-ES"/>
              </w:rPr>
            </w:pPr>
            <w:r w:rsidRPr="009C24D4">
              <w:rPr>
                <w:lang w:val="es-ES"/>
              </w:rPr>
              <w:t>Plan de Manejo para las Pesquerías de Arrastre (</w:t>
            </w:r>
            <w:r w:rsidR="009956FA">
              <w:rPr>
                <w:lang w:val="es-ES"/>
              </w:rPr>
              <w:t>Elaborado</w:t>
            </w:r>
            <w:r w:rsidR="009956FA" w:rsidRPr="009C24D4">
              <w:rPr>
                <w:lang w:val="es-ES"/>
              </w:rPr>
              <w:t xml:space="preserve"> </w:t>
            </w:r>
            <w:r w:rsidRPr="009C24D4">
              <w:rPr>
                <w:lang w:val="es-ES"/>
              </w:rPr>
              <w:t>en 1992)</w:t>
            </w:r>
          </w:p>
        </w:tc>
        <w:tc>
          <w:tcPr>
            <w:tcW w:w="2281" w:type="dxa"/>
          </w:tcPr>
          <w:p w:rsidR="00417B7D" w:rsidRPr="009C24D4" w:rsidRDefault="00417B7D" w:rsidP="00377BF8">
            <w:pPr>
              <w:rPr>
                <w:lang w:val="es-ES"/>
              </w:rPr>
            </w:pPr>
            <w:r w:rsidRPr="009C24D4">
              <w:rPr>
                <w:lang w:val="es-ES"/>
              </w:rPr>
              <w:t xml:space="preserve"> No aprobado </w:t>
            </w:r>
          </w:p>
        </w:tc>
      </w:tr>
    </w:tbl>
    <w:p w:rsidR="00417B7D" w:rsidRDefault="00417B7D" w:rsidP="006C0FCA">
      <w:pPr>
        <w:jc w:val="both"/>
      </w:pPr>
    </w:p>
    <w:p w:rsidR="00417B7D" w:rsidRPr="008D7B50" w:rsidRDefault="00417B7D" w:rsidP="00417B7D">
      <w:pPr>
        <w:jc w:val="both"/>
        <w:rPr>
          <w:lang w:val="es-ES"/>
        </w:rPr>
      </w:pPr>
      <w:bookmarkStart w:id="99" w:name="_Toc393887230"/>
      <w:r w:rsidRPr="008D7B50">
        <w:rPr>
          <w:lang w:val="es-ES"/>
        </w:rPr>
        <w:t xml:space="preserve">Además de la escasez de medidas de manejo que acojan el concepto del EEP, el alto nivel de actividades de pesca INDNR, y hasta de “piratería”, ambos considerados como sustanciales en la región, agravan la complejidad del reto de lograr pesquerías sostenibles y socialmente justas. </w:t>
      </w:r>
    </w:p>
    <w:p w:rsidR="00417B7D" w:rsidRPr="008D7B50" w:rsidRDefault="00417B7D" w:rsidP="00417B7D">
      <w:pPr>
        <w:jc w:val="both"/>
        <w:rPr>
          <w:lang w:val="es-ES"/>
        </w:rPr>
      </w:pPr>
      <w:r w:rsidRPr="008D7B50">
        <w:rPr>
          <w:lang w:val="es-ES"/>
        </w:rPr>
        <w:t xml:space="preserve">Sin embargo, en los últimos </w:t>
      </w:r>
      <w:r>
        <w:rPr>
          <w:lang w:val="es-ES"/>
        </w:rPr>
        <w:t xml:space="preserve">años </w:t>
      </w:r>
      <w:r w:rsidRPr="008D7B50">
        <w:rPr>
          <w:lang w:val="es-ES"/>
        </w:rPr>
        <w:t xml:space="preserve">se han tomado pasos concretos, y se planean medidas adicionales en el futuro próximo, no solo por parte de los gobiernos, sino también por </w:t>
      </w:r>
      <w:r>
        <w:rPr>
          <w:lang w:val="es-ES"/>
        </w:rPr>
        <w:t>parte d</w:t>
      </w:r>
      <w:r w:rsidRPr="008D7B50">
        <w:rPr>
          <w:lang w:val="es-ES"/>
        </w:rPr>
        <w:t xml:space="preserve">el sector no gubernamental. </w:t>
      </w:r>
    </w:p>
    <w:p w:rsidR="00417B7D" w:rsidRPr="008D7B50" w:rsidRDefault="00417B7D" w:rsidP="00417B7D">
      <w:pPr>
        <w:rPr>
          <w:lang w:val="es-ES"/>
        </w:rPr>
      </w:pPr>
      <w:r w:rsidRPr="008D7B50">
        <w:rPr>
          <w:lang w:val="es-ES"/>
        </w:rPr>
        <w:t>Al nivel nacional/local, estos incluyen, p</w:t>
      </w:r>
      <w:r w:rsidR="009956FA">
        <w:rPr>
          <w:lang w:val="es-ES"/>
        </w:rPr>
        <w:t xml:space="preserve">or </w:t>
      </w:r>
      <w:r w:rsidRPr="008D7B50">
        <w:rPr>
          <w:lang w:val="es-ES"/>
        </w:rPr>
        <w:t xml:space="preserve"> ej</w:t>
      </w:r>
      <w:r w:rsidR="009956FA">
        <w:rPr>
          <w:lang w:val="es-ES"/>
        </w:rPr>
        <w:t>emplo</w:t>
      </w:r>
      <w:r w:rsidRPr="008D7B50">
        <w:rPr>
          <w:lang w:val="es-ES"/>
        </w:rPr>
        <w:t>:</w:t>
      </w:r>
    </w:p>
    <w:p w:rsidR="00417B7D" w:rsidRPr="008D7B50" w:rsidRDefault="00417B7D" w:rsidP="00417B7D">
      <w:pPr>
        <w:pStyle w:val="ListParagraph"/>
        <w:numPr>
          <w:ilvl w:val="0"/>
          <w:numId w:val="36"/>
        </w:numPr>
        <w:rPr>
          <w:lang w:val="es-ES"/>
        </w:rPr>
      </w:pPr>
      <w:r w:rsidRPr="008D7B50">
        <w:rPr>
          <w:lang w:val="es-ES"/>
        </w:rPr>
        <w:t>Proyectos de Mejoramiento de Pesca (PMP</w:t>
      </w:r>
      <w:r w:rsidR="009F6BFC">
        <w:rPr>
          <w:lang w:val="es-ES"/>
        </w:rPr>
        <w:t>s</w:t>
      </w:r>
      <w:r w:rsidRPr="008D7B50">
        <w:rPr>
          <w:lang w:val="es-ES"/>
        </w:rPr>
        <w:t>) para la pesca del pargo rojo en Surinam (Seafarers Inc.) y Brasil (IABS-Brasil), y para la langosta espinosa en el norte de Brasil (CeDePesca)</w:t>
      </w:r>
    </w:p>
    <w:p w:rsidR="00417B7D" w:rsidRPr="008D7B50" w:rsidRDefault="00417B7D" w:rsidP="00417B7D">
      <w:pPr>
        <w:pStyle w:val="ListParagraph"/>
        <w:numPr>
          <w:ilvl w:val="0"/>
          <w:numId w:val="36"/>
        </w:numPr>
        <w:jc w:val="both"/>
        <w:rPr>
          <w:lang w:val="es-ES"/>
        </w:rPr>
      </w:pPr>
      <w:r w:rsidRPr="008D7B50">
        <w:rPr>
          <w:lang w:val="es-ES"/>
        </w:rPr>
        <w:t>Tecnologías innovadoras que explotan nuevas tecnologías como la telefonía celular para mejorar las formas de sustento de los pescadores que participan en las pesquerías a pequeña escala y para mejorar la sostenibilidad, en Trinidad y Tobago (UWI) y Brasil (Conservation International Brasil)</w:t>
      </w:r>
    </w:p>
    <w:p w:rsidR="00417B7D" w:rsidRPr="00B06E35" w:rsidRDefault="00417B7D" w:rsidP="00417B7D">
      <w:pPr>
        <w:jc w:val="both"/>
        <w:rPr>
          <w:lang w:val="es-ES"/>
        </w:rPr>
      </w:pPr>
      <w:r w:rsidRPr="00B06E35">
        <w:rPr>
          <w:lang w:val="es-ES"/>
        </w:rPr>
        <w:t xml:space="preserve">Al nivel sub-regional (GEMPNB), se espera reactivar/restablecer un </w:t>
      </w:r>
      <w:r w:rsidRPr="00B06E35">
        <w:rPr>
          <w:i/>
          <w:lang w:val="es-ES"/>
        </w:rPr>
        <w:t xml:space="preserve">Grupo de Trabajo </w:t>
      </w:r>
      <w:r w:rsidR="009F6BFC" w:rsidRPr="00B06E35">
        <w:rPr>
          <w:lang w:val="es-ES"/>
        </w:rPr>
        <w:t>conjunto</w:t>
      </w:r>
      <w:r w:rsidR="009F6BFC" w:rsidRPr="00B06E35">
        <w:rPr>
          <w:i/>
          <w:lang w:val="es-ES"/>
        </w:rPr>
        <w:t xml:space="preserve"> </w:t>
      </w:r>
      <w:r w:rsidRPr="00B06E35">
        <w:rPr>
          <w:i/>
          <w:lang w:val="es-ES"/>
        </w:rPr>
        <w:t xml:space="preserve">sobre las Pesquerías de Camarón y </w:t>
      </w:r>
      <w:r w:rsidR="009F6BFC">
        <w:rPr>
          <w:i/>
          <w:lang w:val="es-ES"/>
        </w:rPr>
        <w:t xml:space="preserve">Demersales </w:t>
      </w:r>
      <w:r w:rsidRPr="00B06E35">
        <w:rPr>
          <w:lang w:val="es-ES"/>
        </w:rPr>
        <w:t xml:space="preserve">entre </w:t>
      </w:r>
      <w:r w:rsidRPr="00B06E35">
        <w:rPr>
          <w:i/>
          <w:lang w:val="es-ES"/>
        </w:rPr>
        <w:t xml:space="preserve">COPACO/CRFM/IFREMER, </w:t>
      </w:r>
      <w:r w:rsidRPr="00B06E35">
        <w:rPr>
          <w:lang w:val="es-ES"/>
        </w:rPr>
        <w:t xml:space="preserve">creado inicialmente de manera </w:t>
      </w:r>
      <w:r w:rsidRPr="00B06E35">
        <w:rPr>
          <w:i/>
          <w:lang w:val="es-ES"/>
        </w:rPr>
        <w:t>ad hoc</w:t>
      </w:r>
      <w:r w:rsidRPr="00B06E35">
        <w:rPr>
          <w:lang w:val="es-ES"/>
        </w:rPr>
        <w:t xml:space="preserve"> en el año 1986, con base en una resolución de la 15ª Sesión de COPACO. Se ha redactado una propuesta de Términos de Referencia (T</w:t>
      </w:r>
      <w:r w:rsidR="009F6BFC">
        <w:rPr>
          <w:lang w:val="es-ES"/>
        </w:rPr>
        <w:t>d</w:t>
      </w:r>
      <w:r w:rsidRPr="00B06E35">
        <w:rPr>
          <w:lang w:val="es-ES"/>
        </w:rPr>
        <w:t xml:space="preserve">Rs) actualizados, la cual ha de ser discutida y acordada por los países y socios participantes. El alcance de los grupos de trabajo será el de suministrar asesoría científica y de gestión para el manejo sostenible de los recursos de camarón y </w:t>
      </w:r>
      <w:r w:rsidR="009F6BFC">
        <w:rPr>
          <w:lang w:val="es-ES"/>
        </w:rPr>
        <w:t>demersales</w:t>
      </w:r>
      <w:r w:rsidRPr="00B06E35">
        <w:rPr>
          <w:lang w:val="es-ES"/>
        </w:rPr>
        <w:t xml:space="preserve"> en la </w:t>
      </w:r>
      <w:r w:rsidRPr="00B06E35">
        <w:rPr>
          <w:i/>
          <w:lang w:val="es-ES"/>
        </w:rPr>
        <w:t>Plataforma del Norte de Brasil-Guyanas</w:t>
      </w:r>
      <w:r w:rsidRPr="00B06E35">
        <w:rPr>
          <w:lang w:val="es-ES"/>
        </w:rPr>
        <w:t xml:space="preserve"> (~la región del GEMPNB), teniendo debidamente en cuenta los principios del EEP.</w:t>
      </w:r>
    </w:p>
    <w:p w:rsidR="00417B7D" w:rsidRPr="00B06E35" w:rsidRDefault="00417B7D" w:rsidP="00417B7D">
      <w:pPr>
        <w:jc w:val="both"/>
        <w:rPr>
          <w:lang w:val="es-ES"/>
        </w:rPr>
      </w:pPr>
      <w:r w:rsidRPr="00B06E35">
        <w:rPr>
          <w:lang w:val="es-ES"/>
        </w:rPr>
        <w:t xml:space="preserve">No obstante estos pasos positivos, tal y como se reconoció en las evaluaciones sobre gobernanza realizadas </w:t>
      </w:r>
      <w:r w:rsidR="009F6BFC">
        <w:rPr>
          <w:lang w:val="es-ES"/>
        </w:rPr>
        <w:t>bajo</w:t>
      </w:r>
      <w:r w:rsidR="009F6BFC" w:rsidRPr="00B06E35">
        <w:rPr>
          <w:lang w:val="es-ES"/>
        </w:rPr>
        <w:t xml:space="preserve"> </w:t>
      </w:r>
      <w:r w:rsidRPr="00B06E35">
        <w:rPr>
          <w:lang w:val="es-ES"/>
        </w:rPr>
        <w:t>el Proyecto CLME, aún no se han implementado arreglos de gobernanza transfronterizos más sólidos para asegurar la adopción efectiva del EEP y para facilitar un enfoque más integral del M</w:t>
      </w:r>
      <w:r w:rsidR="009F6BFC">
        <w:rPr>
          <w:lang w:val="es-ES"/>
        </w:rPr>
        <w:t>E</w:t>
      </w:r>
      <w:r w:rsidRPr="00B06E35">
        <w:rPr>
          <w:lang w:val="es-ES"/>
        </w:rPr>
        <w:t>E para dar solución a los tres problemas prioritarios interrelacionados identificados en los ADT del CLME (es decir, pesquerías insostenibles, degradación del hábitat y contaminación) en esta subregión específica del CLME</w:t>
      </w:r>
      <w:r w:rsidRPr="00B06E35">
        <w:rPr>
          <w:vertAlign w:val="superscript"/>
          <w:lang w:val="es-ES"/>
        </w:rPr>
        <w:t>+</w:t>
      </w:r>
      <w:r w:rsidRPr="00B06E35">
        <w:rPr>
          <w:lang w:val="es-ES"/>
        </w:rPr>
        <w:t>.</w:t>
      </w:r>
    </w:p>
    <w:p w:rsidR="00417B7D" w:rsidRPr="00B06E35" w:rsidRDefault="00417B7D" w:rsidP="00417B7D">
      <w:pPr>
        <w:jc w:val="both"/>
        <w:rPr>
          <w:lang w:val="es-ES"/>
        </w:rPr>
      </w:pPr>
      <w:r w:rsidRPr="00B06E35">
        <w:rPr>
          <w:lang w:val="es-ES"/>
        </w:rPr>
        <w:t>Los bosques de manglares en el GEMPNB son de los más importantes del mundo, en términos p</w:t>
      </w:r>
      <w:r w:rsidR="00A20D07">
        <w:rPr>
          <w:lang w:val="es-ES"/>
        </w:rPr>
        <w:t>or</w:t>
      </w:r>
      <w:r w:rsidRPr="00B06E35">
        <w:rPr>
          <w:lang w:val="es-ES"/>
        </w:rPr>
        <w:t xml:space="preserve"> ej. de su extensión ininterrumpida. A menudo se encuentran asociados con amplias redes de lagunas costeras y/o sistemas deltaicos, y por lo tanto sirven de sustento a una gran cantidad de biodiversidad de importancia mundial. También se ha comprobado que estos sistemas son campos de cría críticos </w:t>
      </w:r>
      <w:r w:rsidRPr="00B06E35">
        <w:rPr>
          <w:lang w:val="es-ES"/>
        </w:rPr>
        <w:lastRenderedPageBreak/>
        <w:t xml:space="preserve">para muchas de las especies de peces de importancia para las pesquerías tanto comerciales como artesanales. Anteriormente en este documento se había mencionado que estudios en Surinam han demostrado que entre 60-80% de todos los peces vendidos en los mercados </w:t>
      </w:r>
      <w:r w:rsidR="00A20D07">
        <w:rPr>
          <w:lang w:val="es-ES"/>
        </w:rPr>
        <w:t xml:space="preserve">pesqueros </w:t>
      </w:r>
      <w:r w:rsidRPr="00B06E35">
        <w:rPr>
          <w:lang w:val="es-ES"/>
        </w:rPr>
        <w:t>costeros tienen su origen en las zonas de manglares (Finlayson y Moser, 1991). Sin embargo, fue especialmente su papel reconocido de protección de las costas la que llevó a Guyana, con el apoyo de la Unión Europea y a la luz de las amenazas del cambio climático, a implementar el Proyecto de Restauración de los Manglares de Guyana.</w:t>
      </w:r>
      <w:r w:rsidRPr="008D7B50">
        <w:rPr>
          <w:rStyle w:val="FootnoteReference"/>
          <w:lang w:val="es-ES"/>
        </w:rPr>
        <w:footnoteReference w:id="53"/>
      </w:r>
      <w:r w:rsidRPr="00B06E35">
        <w:rPr>
          <w:lang w:val="es-ES"/>
        </w:rPr>
        <w:t xml:space="preserve"> Se pueden también derivar beneficios directos e indirectos para los ecosistemas marinos y costeros del GEMPNB del trabajo realizado para aumentar la protección del suministro de bienes y servicios de los ecosistemas terrestres adyacentes, bajo la bien establecida iniciativa del PNUD “</w:t>
      </w:r>
      <w:r w:rsidR="00A20D07">
        <w:rPr>
          <w:lang w:val="es-ES"/>
        </w:rPr>
        <w:t>Complejo</w:t>
      </w:r>
      <w:r w:rsidR="00A20D07" w:rsidRPr="00B06E35">
        <w:rPr>
          <w:lang w:val="es-ES"/>
        </w:rPr>
        <w:t xml:space="preserve"> </w:t>
      </w:r>
      <w:r w:rsidRPr="00B06E35">
        <w:rPr>
          <w:lang w:val="es-ES"/>
        </w:rPr>
        <w:t>de</w:t>
      </w:r>
      <w:r w:rsidR="00A47D05">
        <w:rPr>
          <w:lang w:val="es-ES"/>
        </w:rPr>
        <w:t xml:space="preserve"> </w:t>
      </w:r>
      <w:r w:rsidRPr="00B06E35">
        <w:rPr>
          <w:lang w:val="es-ES"/>
        </w:rPr>
        <w:t>l</w:t>
      </w:r>
      <w:r w:rsidR="00A47D05">
        <w:rPr>
          <w:lang w:val="es-ES"/>
        </w:rPr>
        <w:t xml:space="preserve">a Iniciativa del </w:t>
      </w:r>
      <w:r w:rsidRPr="00B06E35">
        <w:rPr>
          <w:lang w:val="es-ES"/>
        </w:rPr>
        <w:t xml:space="preserve"> Escudo </w:t>
      </w:r>
      <w:r w:rsidR="00397E4B">
        <w:rPr>
          <w:lang w:val="es-ES"/>
        </w:rPr>
        <w:t>Guyanés</w:t>
      </w:r>
      <w:r w:rsidRPr="00B06E35">
        <w:rPr>
          <w:lang w:val="es-ES"/>
        </w:rPr>
        <w:t>”</w:t>
      </w:r>
      <w:r w:rsidRPr="008D7B50">
        <w:rPr>
          <w:rStyle w:val="FootnoteReference"/>
          <w:lang w:val="es-ES"/>
        </w:rPr>
        <w:footnoteReference w:id="54"/>
      </w:r>
      <w:r w:rsidRPr="00B06E35">
        <w:rPr>
          <w:lang w:val="es-ES"/>
        </w:rPr>
        <w:t>.</w:t>
      </w:r>
    </w:p>
    <w:p w:rsidR="00417B7D" w:rsidRPr="00B06E35" w:rsidRDefault="00417B7D" w:rsidP="00417B7D">
      <w:pPr>
        <w:jc w:val="both"/>
        <w:rPr>
          <w:lang w:val="es-ES"/>
        </w:rPr>
      </w:pPr>
      <w:r w:rsidRPr="00B06E35">
        <w:rPr>
          <w:lang w:val="es-ES"/>
        </w:rPr>
        <w:t>Además de los problemas de las prácticas de pesca insostenibles y las amenazas a los hábitats costeros de importancia crítica, el problema de la contaminación también ha sido mencionado por las partes interesadas durante los procesos consultivos realizados durante el Proyecto CLME. Las excesivas cargas de sedimentos, y la contaminación con mercurio y otros elementos/compuestos tóxicos a partir de las actividades de minería</w:t>
      </w:r>
      <w:r w:rsidRPr="008D7B50">
        <w:rPr>
          <w:rStyle w:val="FootnoteReference"/>
          <w:lang w:val="es-ES"/>
        </w:rPr>
        <w:footnoteReference w:id="55"/>
      </w:r>
      <w:r w:rsidRPr="00B06E35">
        <w:rPr>
          <w:lang w:val="es-ES"/>
        </w:rPr>
        <w:t>, han tenido un impacto –aún no cuantificado – sobre los hábitats marinos y costeros y sus recursos marinos asociados en el GEMPNB.</w:t>
      </w:r>
    </w:p>
    <w:p w:rsidR="00F2175D" w:rsidRPr="00417B7D" w:rsidRDefault="00417B7D" w:rsidP="00417B7D">
      <w:pPr>
        <w:jc w:val="both"/>
        <w:rPr>
          <w:lang w:val="es-ES"/>
        </w:rPr>
      </w:pPr>
      <w:r w:rsidRPr="00B06E35">
        <w:rPr>
          <w:lang w:val="es-ES"/>
        </w:rPr>
        <w:t>La inclusión de Acciones específicas bajo las Estrategias 1, 2, 3 y 6 del PAE del CLME</w:t>
      </w:r>
      <w:r w:rsidRPr="00B06E35">
        <w:rPr>
          <w:vertAlign w:val="superscript"/>
          <w:lang w:val="es-ES"/>
        </w:rPr>
        <w:t>+</w:t>
      </w:r>
      <w:r w:rsidRPr="00B06E35">
        <w:rPr>
          <w:lang w:val="es-ES"/>
        </w:rPr>
        <w:t>, junto con el endoso político de alto nivel del documento del PAE, hacen posible que el Proyecto CLME</w:t>
      </w:r>
      <w:r w:rsidRPr="00B06E35">
        <w:rPr>
          <w:vertAlign w:val="superscript"/>
          <w:lang w:val="es-ES"/>
        </w:rPr>
        <w:t>+</w:t>
      </w:r>
      <w:r w:rsidRPr="00B06E35">
        <w:rPr>
          <w:lang w:val="es-ES"/>
        </w:rPr>
        <w:t xml:space="preserve"> ofrezca una plataforma formal para acciones catalíticas para mejorar los arreglos de gobernanza transfronterizos que se requieren para facilitar el EEP/M</w:t>
      </w:r>
      <w:r w:rsidR="00A20D07">
        <w:rPr>
          <w:lang w:val="es-ES"/>
        </w:rPr>
        <w:t>E</w:t>
      </w:r>
      <w:r w:rsidRPr="00B06E35">
        <w:rPr>
          <w:lang w:val="es-ES"/>
        </w:rPr>
        <w:t>E, y para apoyar las soluciones de demostración en el terreno en el GEMPNB.</w:t>
      </w:r>
    </w:p>
    <w:p w:rsidR="00E4429D" w:rsidRPr="000D298C" w:rsidRDefault="000D298C" w:rsidP="00590B02">
      <w:pPr>
        <w:pStyle w:val="Heading4"/>
        <w:spacing w:after="240"/>
        <w:ind w:left="862" w:hanging="862"/>
        <w:jc w:val="both"/>
        <w:rPr>
          <w:color w:val="auto"/>
          <w:lang w:val="es-ES"/>
        </w:rPr>
      </w:pPr>
      <w:bookmarkStart w:id="100" w:name="_Ref405655809"/>
      <w:r w:rsidRPr="008D7B50">
        <w:rPr>
          <w:color w:val="auto"/>
          <w:lang w:val="es-ES"/>
        </w:rPr>
        <w:t xml:space="preserve">Intercambio de conocimientos, Herramientas de </w:t>
      </w:r>
      <w:r w:rsidR="00025981">
        <w:rPr>
          <w:color w:val="auto"/>
          <w:lang w:val="es-ES"/>
        </w:rPr>
        <w:t>S</w:t>
      </w:r>
      <w:r w:rsidRPr="008D7B50">
        <w:rPr>
          <w:color w:val="auto"/>
          <w:lang w:val="es-ES"/>
        </w:rPr>
        <w:t>&amp;E y de Apoyo para Toma de Decisiones (transversalmente, todas las Estrategias del PAE)</w:t>
      </w:r>
      <w:bookmarkEnd w:id="100"/>
    </w:p>
    <w:p w:rsidR="00417B7D" w:rsidRPr="008D7B50" w:rsidRDefault="00417B7D" w:rsidP="00417B7D">
      <w:pPr>
        <w:jc w:val="both"/>
        <w:rPr>
          <w:lang w:val="es-ES"/>
        </w:rPr>
      </w:pPr>
      <w:r w:rsidRPr="008D7B50">
        <w:rPr>
          <w:lang w:val="es-ES"/>
        </w:rPr>
        <w:t>Se ha tenido debidamente en cuenta en todas las estrategias bajo el PAE del CLME</w:t>
      </w:r>
      <w:r w:rsidRPr="008D7B50">
        <w:rPr>
          <w:vertAlign w:val="superscript"/>
          <w:lang w:val="es-ES"/>
        </w:rPr>
        <w:t>+</w:t>
      </w:r>
      <w:r>
        <w:rPr>
          <w:lang w:val="es-ES"/>
        </w:rPr>
        <w:t xml:space="preserve"> </w:t>
      </w:r>
      <w:r w:rsidRPr="008D7B50">
        <w:rPr>
          <w:lang w:val="es-ES"/>
        </w:rPr>
        <w:t>la necesidad de mejorar los procesos de toma de decisiones con base en el mayor acceso y uso de datos de buena calidad y conocimientos relevantes para las políticas derivados de la ciencia. Esto incluye datos sobre la valoración de los bienes y servicios ecosistémicos.</w:t>
      </w:r>
    </w:p>
    <w:p w:rsidR="00417B7D" w:rsidRPr="008D7B50" w:rsidRDefault="00417B7D" w:rsidP="00417B7D">
      <w:pPr>
        <w:jc w:val="both"/>
        <w:rPr>
          <w:lang w:val="es-ES"/>
        </w:rPr>
      </w:pPr>
      <w:r w:rsidRPr="008D7B50">
        <w:rPr>
          <w:lang w:val="es-ES"/>
        </w:rPr>
        <w:t xml:space="preserve">Al nivel regional, una de las iniciativas más antiguas para el intercambio de conocimientos son las </w:t>
      </w:r>
      <w:r w:rsidRPr="008D7B50">
        <w:rPr>
          <w:b/>
          <w:lang w:val="es-ES"/>
        </w:rPr>
        <w:t>reuniones anuales del Instituto de Pesquerías del Golfo y del Caribe (GCFI por su sigla en inglés)</w:t>
      </w:r>
      <w:r w:rsidRPr="008D7B50">
        <w:rPr>
          <w:lang w:val="es-ES"/>
        </w:rPr>
        <w:t xml:space="preserve">. El GCFI fue fundado en el año 1947 para promover el intercambio de información actualizada sobre el uso y </w:t>
      </w:r>
      <w:r w:rsidR="00A20D07">
        <w:rPr>
          <w:lang w:val="es-ES"/>
        </w:rPr>
        <w:t>manejo</w:t>
      </w:r>
      <w:r w:rsidR="00A20D07" w:rsidRPr="008D7B50">
        <w:rPr>
          <w:lang w:val="es-ES"/>
        </w:rPr>
        <w:t xml:space="preserve"> </w:t>
      </w:r>
      <w:r w:rsidRPr="008D7B50">
        <w:rPr>
          <w:lang w:val="es-ES"/>
        </w:rPr>
        <w:t>de los recursos marinos en la región del Golfo y del Caribe. Desde su incepción, el GCFI ha promovido la participación de los sectores científico, gubernamental y comercial para ofrecer una perspectiva amplia sobre los asuntos relevantes, y para promover el diálogo entre los grupos que a menudo operan relativamente aislados unos de otros. Se prevé que durante el periodo de implementación del PAE y del Proyecto CLME</w:t>
      </w:r>
      <w:r w:rsidRPr="008D7B50">
        <w:rPr>
          <w:vertAlign w:val="superscript"/>
          <w:lang w:val="es-ES"/>
        </w:rPr>
        <w:t>+</w:t>
      </w:r>
      <w:r w:rsidRPr="008D7B50">
        <w:rPr>
          <w:lang w:val="es-ES"/>
        </w:rPr>
        <w:t xml:space="preserve">, las reuniones anuales del GCFI y sus eventos </w:t>
      </w:r>
      <w:r w:rsidR="00A20D07">
        <w:rPr>
          <w:lang w:val="es-ES"/>
        </w:rPr>
        <w:t xml:space="preserve">paralelos </w:t>
      </w:r>
      <w:r w:rsidRPr="008D7B50">
        <w:rPr>
          <w:lang w:val="es-ES"/>
        </w:rPr>
        <w:t>asociados ofrezcan una plataforma importante para el intercambio de conocimientos y la evaluación crítica y la discusión. Un primer paso en esta dirección se tomó en el año 2014, cuando la 67</w:t>
      </w:r>
      <w:r w:rsidRPr="008D7B50">
        <w:rPr>
          <w:vertAlign w:val="superscript"/>
          <w:lang w:val="es-ES"/>
        </w:rPr>
        <w:t>a</w:t>
      </w:r>
      <w:r w:rsidRPr="008D7B50">
        <w:rPr>
          <w:lang w:val="es-ES"/>
        </w:rPr>
        <w:t xml:space="preserve"> reunión del GCFI adoptó una agenda de la reunión subdividida en sesiones que reflejaban las diferentes Estrategias del PAE del CLME</w:t>
      </w:r>
      <w:r w:rsidRPr="008D7B50">
        <w:rPr>
          <w:vertAlign w:val="superscript"/>
          <w:lang w:val="es-ES"/>
        </w:rPr>
        <w:t>+</w:t>
      </w:r>
      <w:r w:rsidRPr="008D7B50">
        <w:rPr>
          <w:lang w:val="es-ES"/>
        </w:rPr>
        <w:t xml:space="preserve">. Se pueden utilizar adicionalmente los eventos relacionados para </w:t>
      </w:r>
      <w:r w:rsidRPr="008D7B50">
        <w:rPr>
          <w:lang w:val="es-ES"/>
        </w:rPr>
        <w:lastRenderedPageBreak/>
        <w:t>aprovechar esta confluencia de ac</w:t>
      </w:r>
      <w:r>
        <w:rPr>
          <w:lang w:val="es-ES"/>
        </w:rPr>
        <w:t>t</w:t>
      </w:r>
      <w:r w:rsidRPr="008D7B50">
        <w:rPr>
          <w:lang w:val="es-ES"/>
        </w:rPr>
        <w:t>ores clave para efectos de planear sinergias y esfuerzos colaborativos entre los miembros de la Alianza del CLME</w:t>
      </w:r>
      <w:r w:rsidRPr="008D7B50">
        <w:rPr>
          <w:vertAlign w:val="superscript"/>
          <w:lang w:val="es-ES"/>
        </w:rPr>
        <w:t>+</w:t>
      </w:r>
      <w:r w:rsidRPr="008D7B50">
        <w:rPr>
          <w:lang w:val="es-ES"/>
        </w:rPr>
        <w:t>.</w:t>
      </w:r>
    </w:p>
    <w:p w:rsidR="00417B7D" w:rsidRPr="008D7B50" w:rsidRDefault="00417B7D" w:rsidP="00417B7D">
      <w:pPr>
        <w:jc w:val="both"/>
        <w:rPr>
          <w:lang w:val="es-ES"/>
        </w:rPr>
      </w:pPr>
      <w:r w:rsidRPr="008D7B50">
        <w:rPr>
          <w:lang w:val="es-ES"/>
        </w:rPr>
        <w:t>Una serie de iniciativas relevantes para el PAE del CLME</w:t>
      </w:r>
      <w:r w:rsidRPr="008D7B50">
        <w:rPr>
          <w:vertAlign w:val="superscript"/>
          <w:lang w:val="es-ES"/>
        </w:rPr>
        <w:t xml:space="preserve">+ </w:t>
      </w:r>
      <w:r w:rsidRPr="008D7B50">
        <w:rPr>
          <w:lang w:val="es-ES"/>
        </w:rPr>
        <w:t xml:space="preserve">han acometido esfuerzos para establecer plataformas que ofrecen acceso a datos y series de indicadores específicos, que pueden ser luego usadas en el contexto del </w:t>
      </w:r>
      <w:r w:rsidR="00BA162E">
        <w:rPr>
          <w:lang w:val="es-ES"/>
        </w:rPr>
        <w:t>seguimiento</w:t>
      </w:r>
      <w:r w:rsidR="00BA162E" w:rsidRPr="008D7B50">
        <w:rPr>
          <w:lang w:val="es-ES"/>
        </w:rPr>
        <w:t xml:space="preserve"> </w:t>
      </w:r>
      <w:r w:rsidRPr="008D7B50">
        <w:rPr>
          <w:lang w:val="es-ES"/>
        </w:rPr>
        <w:t xml:space="preserve">y evaluación de los avances e impactos, y para apoyar la toma de decisiones. </w:t>
      </w:r>
    </w:p>
    <w:p w:rsidR="00417B7D" w:rsidRPr="008D7B50" w:rsidRDefault="00417B7D" w:rsidP="00417B7D">
      <w:pPr>
        <w:jc w:val="both"/>
        <w:rPr>
          <w:lang w:val="es-ES"/>
        </w:rPr>
      </w:pPr>
      <w:r w:rsidRPr="008D7B50">
        <w:rPr>
          <w:lang w:val="es-ES"/>
        </w:rPr>
        <w:t>Tales esfuerzos incluyen (sin limitarse a ellas) el trabajo preliminar realizado bajo el Proyecto CLME (</w:t>
      </w:r>
      <w:r w:rsidRPr="008D7B50">
        <w:rPr>
          <w:b/>
          <w:lang w:val="es-ES"/>
        </w:rPr>
        <w:t>IMS-REMP</w:t>
      </w:r>
      <w:r w:rsidRPr="008D7B50">
        <w:rPr>
          <w:lang w:val="es-ES"/>
        </w:rPr>
        <w:t xml:space="preserve">); el trabajo de la FAO sobre el </w:t>
      </w:r>
      <w:r w:rsidRPr="008D7B50">
        <w:rPr>
          <w:b/>
          <w:lang w:val="es-ES"/>
        </w:rPr>
        <w:t xml:space="preserve">Sistema de </w:t>
      </w:r>
      <w:r w:rsidR="00BA162E">
        <w:rPr>
          <w:b/>
          <w:lang w:val="es-ES"/>
        </w:rPr>
        <w:t xml:space="preserve">Seguimiento </w:t>
      </w:r>
      <w:r w:rsidRPr="008D7B50">
        <w:rPr>
          <w:b/>
          <w:lang w:val="es-ES"/>
        </w:rPr>
        <w:t>de Recursos Pesqueros (FIRMS por su sigla en inglés)</w:t>
      </w:r>
      <w:r w:rsidRPr="008D7B50">
        <w:rPr>
          <w:lang w:val="es-ES"/>
        </w:rPr>
        <w:t>; el establecimiento por parte de TNC de un GeoNodo subregional (llamado “</w:t>
      </w:r>
      <w:r w:rsidRPr="008D7B50">
        <w:rPr>
          <w:b/>
          <w:lang w:val="es-ES"/>
        </w:rPr>
        <w:t>CaribNode</w:t>
      </w:r>
      <w:r w:rsidRPr="008D7B50">
        <w:rPr>
          <w:lang w:val="es-ES"/>
        </w:rPr>
        <w:t xml:space="preserve">”) para el M&amp;E y soporte para la toma de decisiones con relación a </w:t>
      </w:r>
      <w:r>
        <w:rPr>
          <w:lang w:val="es-ES"/>
        </w:rPr>
        <w:t xml:space="preserve">las </w:t>
      </w:r>
      <w:r w:rsidRPr="008D7B50">
        <w:rPr>
          <w:lang w:val="es-ES"/>
        </w:rPr>
        <w:t xml:space="preserve">AMP/AMM al nivel de los estados miembros de OECS; la base de datos en línea de </w:t>
      </w:r>
      <w:r w:rsidRPr="008D7B50">
        <w:rPr>
          <w:b/>
          <w:lang w:val="es-ES"/>
        </w:rPr>
        <w:t>CamPam</w:t>
      </w:r>
      <w:r w:rsidRPr="008D7B50">
        <w:rPr>
          <w:lang w:val="es-ES"/>
        </w:rPr>
        <w:t xml:space="preserve"> y el trabajo de IUCN sobre el “</w:t>
      </w:r>
      <w:r w:rsidRPr="008D7B50">
        <w:rPr>
          <w:b/>
          <w:lang w:val="es-ES"/>
        </w:rPr>
        <w:t>Observatorio del Caribe</w:t>
      </w:r>
      <w:r w:rsidRPr="008D7B50">
        <w:rPr>
          <w:lang w:val="es-ES"/>
        </w:rPr>
        <w:t xml:space="preserve">” (BIOPAMA), ambos para las áreas marinas protegidas; y la iniciativa del </w:t>
      </w:r>
      <w:r w:rsidRPr="008D7B50">
        <w:rPr>
          <w:b/>
          <w:lang w:val="es-ES"/>
        </w:rPr>
        <w:t>Atlas Marino del Caribe</w:t>
      </w:r>
      <w:r w:rsidRPr="008D7B50">
        <w:rPr>
          <w:lang w:val="es-ES"/>
        </w:rPr>
        <w:t>. Esta última iniciativa fue recientemente reconfigurada en su segunda fase (es decir, el “Proyecto CMA2”) para asegurar su plena alineación y para servir como apoyo mutuo con el Proyecto CLME</w:t>
      </w:r>
      <w:r w:rsidRPr="008D7B50">
        <w:rPr>
          <w:vertAlign w:val="superscript"/>
          <w:lang w:val="es-ES"/>
        </w:rPr>
        <w:t>+</w:t>
      </w:r>
      <w:r w:rsidRPr="008D7B50">
        <w:rPr>
          <w:lang w:val="es-ES"/>
        </w:rPr>
        <w:t xml:space="preserve">, en el contexto del </w:t>
      </w:r>
      <w:r w:rsidR="00397E4B">
        <w:rPr>
          <w:lang w:val="es-ES"/>
        </w:rPr>
        <w:t>S</w:t>
      </w:r>
      <w:r w:rsidRPr="008D7B50">
        <w:rPr>
          <w:lang w:val="es-ES"/>
        </w:rPr>
        <w:t>&amp;E de la implementación del PAE del CLME</w:t>
      </w:r>
      <w:r w:rsidRPr="008D7B50">
        <w:rPr>
          <w:vertAlign w:val="superscript"/>
          <w:lang w:val="es-ES"/>
        </w:rPr>
        <w:t>+</w:t>
      </w:r>
      <w:r w:rsidRPr="008D7B50">
        <w:rPr>
          <w:lang w:val="es-ES"/>
        </w:rPr>
        <w:t>. Con una cobertura del medio ambiente en general (no solamente el marino) y de la totalidad de la región de Latinoamérica y el Ca</w:t>
      </w:r>
      <w:r>
        <w:rPr>
          <w:lang w:val="es-ES"/>
        </w:rPr>
        <w:t>ribe se encuentra</w:t>
      </w:r>
      <w:r w:rsidRPr="008D7B50">
        <w:rPr>
          <w:lang w:val="es-ES"/>
        </w:rPr>
        <w:t xml:space="preserve"> la </w:t>
      </w:r>
      <w:r w:rsidRPr="008D7B50">
        <w:rPr>
          <w:b/>
          <w:lang w:val="es-ES"/>
        </w:rPr>
        <w:t>Iniciativ</w:t>
      </w:r>
      <w:r>
        <w:rPr>
          <w:b/>
          <w:lang w:val="es-ES"/>
        </w:rPr>
        <w:t>a para el Desarrollo Sostenible</w:t>
      </w:r>
      <w:r w:rsidRPr="008D7B50">
        <w:rPr>
          <w:b/>
          <w:lang w:val="es-ES"/>
        </w:rPr>
        <w:t xml:space="preserve"> de LAC (ILAC), </w:t>
      </w:r>
      <w:r w:rsidRPr="008D7B50">
        <w:rPr>
          <w:lang w:val="es-ES"/>
        </w:rPr>
        <w:t xml:space="preserve">liderada por PNUMA ROLAC. También relevante en este contexto es </w:t>
      </w:r>
      <w:r>
        <w:rPr>
          <w:lang w:val="es-ES"/>
        </w:rPr>
        <w:t xml:space="preserve">de </w:t>
      </w:r>
      <w:r w:rsidRPr="008D7B50">
        <w:rPr>
          <w:lang w:val="es-ES"/>
        </w:rPr>
        <w:t>mencionar el Grupo de Trabajo sobre Indicadores del Foro de Ministros del Medio Ambiente de LAC.</w:t>
      </w:r>
    </w:p>
    <w:p w:rsidR="00417B7D" w:rsidRPr="008D7B50" w:rsidRDefault="00417B7D" w:rsidP="00417B7D">
      <w:pPr>
        <w:jc w:val="both"/>
        <w:rPr>
          <w:lang w:val="es-ES"/>
        </w:rPr>
      </w:pPr>
      <w:r w:rsidRPr="008D7B50">
        <w:rPr>
          <w:lang w:val="es-ES"/>
        </w:rPr>
        <w:t>Al nivel global, pero con iniciativas compatibles, anidadas a nivel nacional dentro del CLME</w:t>
      </w:r>
      <w:r w:rsidRPr="008D7B50">
        <w:rPr>
          <w:vertAlign w:val="superscript"/>
          <w:lang w:val="es-ES"/>
        </w:rPr>
        <w:t>+</w:t>
      </w:r>
      <w:r w:rsidRPr="008D7B50">
        <w:rPr>
          <w:lang w:val="es-ES"/>
        </w:rPr>
        <w:t>, Conservation Interna</w:t>
      </w:r>
      <w:r w:rsidR="002C0EAE">
        <w:rPr>
          <w:lang w:val="es-ES"/>
        </w:rPr>
        <w:t>c</w:t>
      </w:r>
      <w:r w:rsidRPr="008D7B50">
        <w:rPr>
          <w:lang w:val="es-ES"/>
        </w:rPr>
        <w:t xml:space="preserve">ional ha abanderado el desarrollo del </w:t>
      </w:r>
      <w:r w:rsidRPr="008D7B50">
        <w:rPr>
          <w:b/>
          <w:lang w:val="es-ES"/>
        </w:rPr>
        <w:t xml:space="preserve">Índice de Salud del Océano (OHI </w:t>
      </w:r>
      <w:r w:rsidRPr="00017AD7">
        <w:rPr>
          <w:lang w:val="es-ES"/>
        </w:rPr>
        <w:t>por su sigla en inglés</w:t>
      </w:r>
      <w:r w:rsidRPr="008D7B50">
        <w:rPr>
          <w:b/>
          <w:lang w:val="es-ES"/>
        </w:rPr>
        <w:t>)</w:t>
      </w:r>
      <w:r w:rsidRPr="008D7B50">
        <w:rPr>
          <w:lang w:val="es-ES"/>
        </w:rPr>
        <w:t xml:space="preserve">. Otros esfuerzos internacionales que vale la pena mencionar dentro de esta línea base son los esfuerzos relacionados con indicadores sobre “aguas internacionales” y “gobernanza” bajo los proyectos </w:t>
      </w:r>
      <w:r w:rsidRPr="008D7B50">
        <w:rPr>
          <w:b/>
          <w:lang w:val="es-ES"/>
        </w:rPr>
        <w:t>TWAP</w:t>
      </w:r>
      <w:r w:rsidRPr="008D7B50">
        <w:rPr>
          <w:lang w:val="es-ES"/>
        </w:rPr>
        <w:t xml:space="preserve">, </w:t>
      </w:r>
      <w:r w:rsidRPr="008D7B50">
        <w:rPr>
          <w:b/>
          <w:lang w:val="es-ES"/>
        </w:rPr>
        <w:t>LME COP</w:t>
      </w:r>
      <w:r w:rsidRPr="008D7B50">
        <w:rPr>
          <w:lang w:val="es-ES"/>
        </w:rPr>
        <w:t xml:space="preserve"> y </w:t>
      </w:r>
      <w:r w:rsidRPr="008D7B50">
        <w:rPr>
          <w:b/>
          <w:lang w:val="es-ES"/>
        </w:rPr>
        <w:t>IW:LEARN</w:t>
      </w:r>
      <w:r w:rsidRPr="008D7B50">
        <w:rPr>
          <w:lang w:val="es-ES"/>
        </w:rPr>
        <w:t xml:space="preserve"> financiados por el FMAM, así como la </w:t>
      </w:r>
      <w:r w:rsidRPr="008D7B50">
        <w:rPr>
          <w:b/>
          <w:lang w:val="es-ES"/>
        </w:rPr>
        <w:t xml:space="preserve">Herramienta de </w:t>
      </w:r>
      <w:r w:rsidR="00397E4B">
        <w:rPr>
          <w:b/>
          <w:lang w:val="es-ES"/>
        </w:rPr>
        <w:t>Localización</w:t>
      </w:r>
      <w:r w:rsidR="002C0EAE" w:rsidRPr="008D7B50">
        <w:rPr>
          <w:b/>
          <w:lang w:val="es-ES"/>
        </w:rPr>
        <w:t xml:space="preserve"> </w:t>
      </w:r>
      <w:r w:rsidRPr="008D7B50">
        <w:rPr>
          <w:b/>
          <w:lang w:val="es-ES"/>
        </w:rPr>
        <w:t>de AI del FMAM (GEF IW Tracking Tool)</w:t>
      </w:r>
      <w:r w:rsidRPr="008D7B50">
        <w:rPr>
          <w:lang w:val="es-ES"/>
        </w:rPr>
        <w:t xml:space="preserve">, y la </w:t>
      </w:r>
      <w:r w:rsidRPr="008D7B50">
        <w:rPr>
          <w:b/>
          <w:lang w:val="es-ES"/>
        </w:rPr>
        <w:t>Evaluación Mundial del Océano (World Ocean Assessment)</w:t>
      </w:r>
      <w:r w:rsidRPr="008D7B50">
        <w:rPr>
          <w:lang w:val="es-ES"/>
        </w:rPr>
        <w:t xml:space="preserve"> dirigida por la ONU. La </w:t>
      </w:r>
      <w:r w:rsidRPr="008D7B50">
        <w:rPr>
          <w:b/>
          <w:lang w:val="es-ES"/>
        </w:rPr>
        <w:t>Base de Datos Mundial sobre AMPs</w:t>
      </w:r>
      <w:r w:rsidRPr="008D7B50">
        <w:rPr>
          <w:lang w:val="es-ES"/>
        </w:rPr>
        <w:t xml:space="preserve">, la base de datos de la </w:t>
      </w:r>
      <w:r w:rsidRPr="008D7B50">
        <w:rPr>
          <w:b/>
          <w:lang w:val="es-ES"/>
        </w:rPr>
        <w:t>Red Global de Monitoreo de Arrecifes de Coral</w:t>
      </w:r>
      <w:r w:rsidRPr="008D7B50">
        <w:rPr>
          <w:lang w:val="es-ES"/>
        </w:rPr>
        <w:t xml:space="preserve">, el </w:t>
      </w:r>
      <w:r w:rsidRPr="008D7B50">
        <w:rPr>
          <w:b/>
          <w:lang w:val="es-ES"/>
        </w:rPr>
        <w:t>Atlas Mundial de Manglares</w:t>
      </w:r>
      <w:r w:rsidRPr="008D7B50">
        <w:rPr>
          <w:lang w:val="es-ES"/>
        </w:rPr>
        <w:t xml:space="preserve"> y la base de datos de </w:t>
      </w:r>
      <w:r w:rsidRPr="008D7B50">
        <w:rPr>
          <w:b/>
          <w:lang w:val="es-ES"/>
        </w:rPr>
        <w:t>Proyectos de Mejora de Pesquerías Globales</w:t>
      </w:r>
      <w:r w:rsidRPr="008D7B50">
        <w:rPr>
          <w:lang w:val="es-ES"/>
        </w:rPr>
        <w:t xml:space="preserve"> (PMP) (entre muchos otros) son buenas fuentes de referencia, en el contexto de un laberinto mundial lleno de otros sitios de información menos fidedignos.</w:t>
      </w:r>
    </w:p>
    <w:p w:rsidR="00417B7D" w:rsidRPr="008D7B50" w:rsidRDefault="00417B7D" w:rsidP="00417B7D">
      <w:pPr>
        <w:jc w:val="both"/>
        <w:rPr>
          <w:lang w:val="es-ES"/>
        </w:rPr>
      </w:pPr>
      <w:r w:rsidRPr="008D7B50">
        <w:rPr>
          <w:lang w:val="es-ES"/>
        </w:rPr>
        <w:t xml:space="preserve">La demanda de plataformas también ha aumentado, por ej. a partir de mandatos para informar (y dar acceso a datos) sobre el estado del medio ambiente </w:t>
      </w:r>
      <w:r w:rsidR="002C0EAE">
        <w:rPr>
          <w:lang w:val="es-ES"/>
        </w:rPr>
        <w:t>mundial</w:t>
      </w:r>
      <w:r w:rsidRPr="008D7B50">
        <w:rPr>
          <w:lang w:val="es-ES"/>
        </w:rPr>
        <w:t>. Al nivel del CLME</w:t>
      </w:r>
      <w:r w:rsidRPr="008D7B50">
        <w:rPr>
          <w:vertAlign w:val="superscript"/>
          <w:lang w:val="es-ES"/>
        </w:rPr>
        <w:t>+</w:t>
      </w:r>
      <w:r w:rsidRPr="008D7B50">
        <w:rPr>
          <w:lang w:val="es-ES"/>
        </w:rPr>
        <w:t>, las requisitos fo</w:t>
      </w:r>
      <w:r>
        <w:rPr>
          <w:lang w:val="es-ES"/>
        </w:rPr>
        <w:t>rmales de presentar informes de</w:t>
      </w:r>
      <w:r w:rsidRPr="008D7B50">
        <w:rPr>
          <w:lang w:val="es-ES"/>
        </w:rPr>
        <w:t xml:space="preserve"> </w:t>
      </w:r>
      <w:r>
        <w:rPr>
          <w:b/>
          <w:i/>
          <w:lang w:val="es-ES"/>
        </w:rPr>
        <w:t>Reporte de Á</w:t>
      </w:r>
      <w:r w:rsidRPr="008D7B50">
        <w:rPr>
          <w:b/>
          <w:i/>
          <w:lang w:val="es-ES"/>
        </w:rPr>
        <w:t>rea sobre el Estado de la Convención</w:t>
      </w:r>
      <w:r w:rsidRPr="008D7B50">
        <w:rPr>
          <w:b/>
          <w:lang w:val="es-ES"/>
        </w:rPr>
        <w:t xml:space="preserve"> (SOCAR </w:t>
      </w:r>
      <w:r w:rsidRPr="00017AD7">
        <w:rPr>
          <w:lang w:val="es-ES"/>
        </w:rPr>
        <w:t>por su sigla en inglés</w:t>
      </w:r>
      <w:r w:rsidRPr="008D7B50">
        <w:rPr>
          <w:b/>
          <w:lang w:val="es-ES"/>
        </w:rPr>
        <w:t>)</w:t>
      </w:r>
      <w:r w:rsidRPr="008D7B50">
        <w:rPr>
          <w:lang w:val="es-ES"/>
        </w:rPr>
        <w:t xml:space="preserve"> existen bajo el Protocolo </w:t>
      </w:r>
      <w:r>
        <w:rPr>
          <w:lang w:val="es-ES"/>
        </w:rPr>
        <w:t>de</w:t>
      </w:r>
      <w:r w:rsidRPr="008D7B50">
        <w:rPr>
          <w:lang w:val="es-ES"/>
        </w:rPr>
        <w:t xml:space="preserve"> FTC del Convenio de Cartagena, donde los </w:t>
      </w:r>
      <w:r w:rsidR="002C0EAE">
        <w:rPr>
          <w:lang w:val="es-ES"/>
        </w:rPr>
        <w:t>avances</w:t>
      </w:r>
      <w:r w:rsidR="002C0EAE" w:rsidRPr="008D7B50">
        <w:rPr>
          <w:lang w:val="es-ES"/>
        </w:rPr>
        <w:t xml:space="preserve"> </w:t>
      </w:r>
      <w:r w:rsidRPr="008D7B50">
        <w:rPr>
          <w:lang w:val="es-ES"/>
        </w:rPr>
        <w:t>serán liderados por PNUMA PAC. Durante el año 2015 y al nivel de Latinoamérica y el Caribe, UNEP ROLAC desarrollará un</w:t>
      </w:r>
      <w:r>
        <w:rPr>
          <w:lang w:val="es-ES"/>
        </w:rPr>
        <w:t>a</w:t>
      </w:r>
      <w:r w:rsidRPr="008D7B50">
        <w:rPr>
          <w:lang w:val="es-ES"/>
        </w:rPr>
        <w:t xml:space="preserve"> </w:t>
      </w:r>
      <w:r w:rsidRPr="008D7B50">
        <w:rPr>
          <w:b/>
          <w:i/>
          <w:lang w:val="es-ES"/>
        </w:rPr>
        <w:t>Evaluación Ambiental Regional Integral GEO LAC</w:t>
      </w:r>
      <w:r>
        <w:rPr>
          <w:lang w:val="es-ES"/>
        </w:rPr>
        <w:t xml:space="preserve"> actualizada</w:t>
      </w:r>
      <w:r w:rsidRPr="008D7B50">
        <w:rPr>
          <w:lang w:val="es-ES"/>
        </w:rPr>
        <w:t xml:space="preserve">, por medio de la plataforma de conocimientos en línea del PNUMA </w:t>
      </w:r>
      <w:r w:rsidRPr="00DF4157">
        <w:rPr>
          <w:i/>
          <w:lang w:val="es-ES"/>
        </w:rPr>
        <w:t>UNEP Live</w:t>
      </w:r>
      <w:r w:rsidRPr="008D7B50">
        <w:rPr>
          <w:lang w:val="es-ES"/>
        </w:rPr>
        <w:t>.</w:t>
      </w:r>
    </w:p>
    <w:p w:rsidR="00417B7D" w:rsidRPr="008D7B50" w:rsidRDefault="00417B7D" w:rsidP="00417B7D">
      <w:pPr>
        <w:jc w:val="both"/>
        <w:rPr>
          <w:lang w:val="es-ES"/>
        </w:rPr>
      </w:pPr>
      <w:r w:rsidRPr="008D7B50">
        <w:rPr>
          <w:lang w:val="es-ES"/>
        </w:rPr>
        <w:t xml:space="preserve">Trabajos sobre la valoración de los bienes y servicios ecosistémicos para el Caribe han sido realizados, entre otros por </w:t>
      </w:r>
      <w:r w:rsidR="00530607" w:rsidRPr="00E1579A">
        <w:rPr>
          <w:b/>
          <w:lang w:val="es-ES"/>
        </w:rPr>
        <w:t>Instituo de Recursos Mundiales</w:t>
      </w:r>
      <w:r w:rsidRPr="008D7B50">
        <w:rPr>
          <w:lang w:val="es-ES"/>
        </w:rPr>
        <w:t xml:space="preserve"> (WRI), y un análisis sobre los trabajos existentes incluyendo recomendaciones para avanzar en el futuro fue preparado bajo el Proyecto CLME por </w:t>
      </w:r>
      <w:r w:rsidRPr="008D7B50">
        <w:rPr>
          <w:b/>
          <w:lang w:val="es-ES"/>
        </w:rPr>
        <w:t>CERMES</w:t>
      </w:r>
      <w:r w:rsidRPr="008D7B50">
        <w:rPr>
          <w:lang w:val="es-ES"/>
        </w:rPr>
        <w:t xml:space="preserve"> (UWI). Recientemente, también han sido creadas plataformas tales como </w:t>
      </w:r>
      <w:r w:rsidRPr="008D7B50">
        <w:rPr>
          <w:b/>
          <w:lang w:val="es-ES"/>
        </w:rPr>
        <w:t xml:space="preserve">Marine Ecosystem </w:t>
      </w:r>
      <w:r w:rsidRPr="008D7B50">
        <w:rPr>
          <w:b/>
          <w:lang w:val="es-ES"/>
        </w:rPr>
        <w:lastRenderedPageBreak/>
        <w:t xml:space="preserve">Services Partnership (Alianza de Servicios de Ecosistemas Marinos – MESP </w:t>
      </w:r>
      <w:r w:rsidRPr="00017AD7">
        <w:rPr>
          <w:lang w:val="es-ES"/>
        </w:rPr>
        <w:t>por su sigla en inglés</w:t>
      </w:r>
      <w:r w:rsidRPr="008D7B50">
        <w:rPr>
          <w:rStyle w:val="FootnoteReference"/>
          <w:b/>
          <w:lang w:val="es-ES"/>
        </w:rPr>
        <w:footnoteReference w:id="56"/>
      </w:r>
      <w:r w:rsidRPr="008D7B50">
        <w:rPr>
          <w:b/>
          <w:lang w:val="es-ES"/>
        </w:rPr>
        <w:t xml:space="preserve">) </w:t>
      </w:r>
      <w:r w:rsidRPr="008D7B50">
        <w:rPr>
          <w:lang w:val="es-ES"/>
        </w:rPr>
        <w:t>para dar acceso a los resultados de los estudios sobre valoración de todas partes del mundo.</w:t>
      </w:r>
    </w:p>
    <w:p w:rsidR="00417B7D" w:rsidRPr="008D7B50" w:rsidRDefault="00417B7D" w:rsidP="00417B7D">
      <w:pPr>
        <w:jc w:val="both"/>
        <w:rPr>
          <w:lang w:val="es-ES"/>
        </w:rPr>
      </w:pPr>
      <w:r w:rsidRPr="008D7B50">
        <w:rPr>
          <w:lang w:val="es-ES"/>
        </w:rPr>
        <w:t>El inventario preliminar (de línea base) de las plataformas preexistentes y potencialmente útiles en la región del CLME</w:t>
      </w:r>
      <w:r w:rsidRPr="008D7B50">
        <w:rPr>
          <w:vertAlign w:val="superscript"/>
          <w:lang w:val="es-ES"/>
        </w:rPr>
        <w:t>+</w:t>
      </w:r>
      <w:r w:rsidRPr="008D7B50">
        <w:rPr>
          <w:lang w:val="es-ES"/>
        </w:rPr>
        <w:t xml:space="preserve"> y más allá, y de las mejores prácticas y tecnologías y de datos y conjuntos de indicadores que se requieren típicamente en el contexto de la gestión integrada de zonas costeras y recursos marinos vivos compartidos, se produjo con base en un enfoque participativo durante el taller de iniciación de CMA2 apoyado por el CLME</w:t>
      </w:r>
      <w:r w:rsidRPr="008D7B50">
        <w:rPr>
          <w:vertAlign w:val="superscript"/>
          <w:lang w:val="es-ES"/>
        </w:rPr>
        <w:t>+</w:t>
      </w:r>
      <w:r w:rsidRPr="008D7B50">
        <w:rPr>
          <w:lang w:val="es-ES"/>
        </w:rPr>
        <w:t xml:space="preserve"> (PPG) en agosto de 2014. </w:t>
      </w:r>
    </w:p>
    <w:p w:rsidR="005A1049" w:rsidRPr="00417B7D" w:rsidRDefault="00417B7D" w:rsidP="00417B7D">
      <w:pPr>
        <w:jc w:val="both"/>
        <w:rPr>
          <w:lang w:val="es-ES"/>
        </w:rPr>
      </w:pPr>
      <w:r w:rsidRPr="008D7B50">
        <w:rPr>
          <w:lang w:val="es-ES"/>
        </w:rPr>
        <w:t>No obstante la existencia de estas múltiples iniciativas, aún existen retos sustanciales para abordar plenamente las necesidades relacionadas con los datos y los conocimientos, y los mecanismos de apoyo para la toma de decisiones, que se describen dentro de las diferentes estrategias del PAE del CLME</w:t>
      </w:r>
      <w:r w:rsidRPr="008D7B50">
        <w:rPr>
          <w:vertAlign w:val="superscript"/>
          <w:lang w:val="es-ES"/>
        </w:rPr>
        <w:t>+</w:t>
      </w:r>
      <w:r w:rsidRPr="008D7B50">
        <w:rPr>
          <w:lang w:val="es-ES"/>
        </w:rPr>
        <w:t>.</w:t>
      </w:r>
    </w:p>
    <w:p w:rsidR="00251C68" w:rsidRPr="000D298C" w:rsidRDefault="000D298C" w:rsidP="004E0E74">
      <w:pPr>
        <w:pStyle w:val="Heading3"/>
        <w:spacing w:before="240" w:after="240"/>
        <w:rPr>
          <w:sz w:val="22"/>
          <w:szCs w:val="22"/>
          <w:lang w:val="es-ES"/>
        </w:rPr>
      </w:pPr>
      <w:bookmarkStart w:id="101" w:name="_Toc394631964"/>
      <w:bookmarkStart w:id="102" w:name="_Toc397696185"/>
      <w:bookmarkStart w:id="103" w:name="_Toc421560938"/>
      <w:r w:rsidRPr="009C24D4">
        <w:rPr>
          <w:lang w:val="es-ES"/>
        </w:rPr>
        <w:t>Continuidad del modelo actual versus el Escenario Alternativo</w:t>
      </w:r>
      <w:bookmarkEnd w:id="101"/>
      <w:bookmarkEnd w:id="102"/>
      <w:bookmarkEnd w:id="103"/>
      <w:r w:rsidRPr="000D298C">
        <w:rPr>
          <w:sz w:val="22"/>
          <w:szCs w:val="22"/>
          <w:lang w:val="es-ES"/>
        </w:rPr>
        <w:t xml:space="preserve"> </w:t>
      </w:r>
      <w:bookmarkEnd w:id="99"/>
    </w:p>
    <w:p w:rsidR="00417B7D" w:rsidRPr="009C24D4" w:rsidRDefault="00417B7D" w:rsidP="00417B7D">
      <w:pPr>
        <w:jc w:val="both"/>
        <w:rPr>
          <w:lang w:val="es-ES"/>
        </w:rPr>
      </w:pPr>
      <w:r w:rsidRPr="009C24D4">
        <w:rPr>
          <w:lang w:val="es-ES"/>
        </w:rPr>
        <w:t xml:space="preserve">No obstante los avances y éxitos (locales/intermedios) reportados en la sección anterior, la eficiencia y efectividad económica de las acciones, el potencial de su ampliación y los impactos generales y la sostenibilidad de los resultados – en términos de sus beneficios ambientales y socioeconómicos esperados – a menudo no se materializan o se encuentran en riesgo. Para obtener plenamente los anteriores beneficios, es urgente lograr a nivel general con cobertura para todo el GEM un marco de gobernanza funcional que ofrezca coordinación, armonización, </w:t>
      </w:r>
      <w:r w:rsidR="009A74EE">
        <w:rPr>
          <w:lang w:val="es-ES"/>
        </w:rPr>
        <w:t>seguimiento</w:t>
      </w:r>
      <w:r w:rsidR="009A74EE" w:rsidRPr="009C24D4">
        <w:rPr>
          <w:lang w:val="es-ES"/>
        </w:rPr>
        <w:t xml:space="preserve"> </w:t>
      </w:r>
      <w:r w:rsidRPr="009C24D4">
        <w:rPr>
          <w:lang w:val="es-ES"/>
        </w:rPr>
        <w:t>y evaluación de los esfuerzos a lo largo de toda la región, que genere mayor capacidad humana e institucional, mayores conocimientos e información y que promueva mecanismos de financiación sostenibles.</w:t>
      </w:r>
    </w:p>
    <w:p w:rsidR="00417B7D" w:rsidRPr="009C24D4" w:rsidRDefault="00417B7D" w:rsidP="00417B7D">
      <w:pPr>
        <w:spacing w:line="240" w:lineRule="auto"/>
        <w:jc w:val="both"/>
        <w:rPr>
          <w:lang w:val="es-ES"/>
        </w:rPr>
      </w:pPr>
      <w:r w:rsidRPr="009C24D4">
        <w:rPr>
          <w:lang w:val="es-ES"/>
        </w:rPr>
        <w:t>Muchas de las actividades que se realizan actualmente o que se planea acometer se en</w:t>
      </w:r>
      <w:r>
        <w:rPr>
          <w:lang w:val="es-ES"/>
        </w:rPr>
        <w:t>cuentran alineadas en términos de</w:t>
      </w:r>
      <w:r w:rsidRPr="009C24D4">
        <w:rPr>
          <w:lang w:val="es-ES"/>
        </w:rPr>
        <w:t xml:space="preserve"> sus objetivos, y son esenciales para el logro de los objetivos generales del PAE del CLME</w:t>
      </w:r>
      <w:r w:rsidRPr="009C24D4">
        <w:rPr>
          <w:vertAlign w:val="superscript"/>
          <w:lang w:val="es-ES"/>
        </w:rPr>
        <w:t>+</w:t>
      </w:r>
      <w:r w:rsidRPr="009C24D4">
        <w:rPr>
          <w:lang w:val="es-ES"/>
        </w:rPr>
        <w:t>. Sin embargo, muchas de estas iniciativas han sido o se vienen desarrollando e implementando de una manera “</w:t>
      </w:r>
      <w:r w:rsidRPr="009C24D4">
        <w:rPr>
          <w:i/>
          <w:lang w:val="es-ES"/>
        </w:rPr>
        <w:t>ad hoc</w:t>
      </w:r>
      <w:r w:rsidRPr="009C24D4">
        <w:rPr>
          <w:lang w:val="es-ES"/>
        </w:rPr>
        <w:t xml:space="preserve">”, y los problemas a menudo se abordan de manera intermitente (“con base en las oportunidades”). Esta situación aumenta sustancialmente los riesgos de que: (i) existan vacíos o duplicación de esfuerzos en la cobertura de asuntos claves, (ii) se realicen esfuerzos aislados y </w:t>
      </w:r>
      <w:r>
        <w:rPr>
          <w:lang w:val="es-ES"/>
        </w:rPr>
        <w:t>discontinuo</w:t>
      </w:r>
      <w:r w:rsidRPr="009C24D4">
        <w:rPr>
          <w:lang w:val="es-ES"/>
        </w:rPr>
        <w:t xml:space="preserve">s, (iii) la competencia entre organizaciones y países/actores clave para fondos de donaciones limitados, y (iv) insuficiente </w:t>
      </w:r>
      <w:r w:rsidR="009A74EE">
        <w:rPr>
          <w:lang w:val="es-ES"/>
        </w:rPr>
        <w:t>seguimiento</w:t>
      </w:r>
      <w:r w:rsidR="009A74EE" w:rsidRPr="009C24D4">
        <w:rPr>
          <w:lang w:val="es-ES"/>
        </w:rPr>
        <w:t xml:space="preserve"> </w:t>
      </w:r>
      <w:r w:rsidRPr="009C24D4">
        <w:rPr>
          <w:lang w:val="es-ES"/>
        </w:rPr>
        <w:t xml:space="preserve">de avances y resultados, y hacer caso omiso de la línea base en el desarrollo de nuevas iniciativas. </w:t>
      </w:r>
    </w:p>
    <w:p w:rsidR="00417B7D" w:rsidRPr="009C24D4" w:rsidRDefault="00417B7D" w:rsidP="00417B7D">
      <w:pPr>
        <w:spacing w:line="240" w:lineRule="auto"/>
        <w:jc w:val="both"/>
        <w:rPr>
          <w:lang w:val="es-ES"/>
        </w:rPr>
      </w:pPr>
      <w:r w:rsidRPr="009C24D4">
        <w:rPr>
          <w:lang w:val="es-ES"/>
        </w:rPr>
        <w:t xml:space="preserve">Esto último es a consecuencia por lo menos en parte del hecho de que no se han establecido arreglos adecuados de gobernanza y marcos estratégicos con alcance general para la acción coordinada. A la luz de lo anterior y a pesar de los múltiples esfuerzos, muchos de los recursos marinos de la región continúan amenazados o en decrecimiento. El riesgo creciente que representan la variabilidad y el cambio climático hace que sea cada vez más urgente la incorporación sistemática de consideraciones relacionadas con la adaptación al cambio climático. </w:t>
      </w:r>
    </w:p>
    <w:p w:rsidR="00417B7D" w:rsidRPr="009C24D4" w:rsidRDefault="00417B7D" w:rsidP="00417B7D">
      <w:pPr>
        <w:jc w:val="both"/>
        <w:rPr>
          <w:lang w:val="es-ES"/>
        </w:rPr>
      </w:pPr>
      <w:r w:rsidRPr="009C24D4">
        <w:rPr>
          <w:lang w:val="es-ES"/>
        </w:rPr>
        <w:t xml:space="preserve">El amplio endoso político dado en el año 2013 al </w:t>
      </w:r>
      <w:r w:rsidRPr="009C24D4">
        <w:rPr>
          <w:i/>
          <w:lang w:val="es-ES"/>
        </w:rPr>
        <w:t>PAE del CLME</w:t>
      </w:r>
      <w:r w:rsidRPr="009C24D4">
        <w:rPr>
          <w:i/>
          <w:vertAlign w:val="superscript"/>
          <w:lang w:val="es-ES"/>
        </w:rPr>
        <w:t>+</w:t>
      </w:r>
      <w:r w:rsidRPr="009C24D4">
        <w:rPr>
          <w:lang w:val="es-ES"/>
        </w:rPr>
        <w:t xml:space="preserve"> a 10 años ahora ofrece a la región un importante marco de referencia para la acción coordinada. Una barrera crítica para lograr los objetivos de este PAE es el costo de las acciones –incluyendo los costos asociados a la puesta en marcha de arreglos de coordinación provisionales – que se requieren para impulsar la implementación del PAE en la región. En el evento de que el Escenario Alternativo (es decir, catalizar la implementación del PAE del CLME</w:t>
      </w:r>
      <w:r w:rsidRPr="009C24D4">
        <w:rPr>
          <w:vertAlign w:val="superscript"/>
          <w:lang w:val="es-ES"/>
        </w:rPr>
        <w:t>+</w:t>
      </w:r>
      <w:r w:rsidRPr="009C24D4">
        <w:rPr>
          <w:lang w:val="es-ES"/>
        </w:rPr>
        <w:t xml:space="preserve"> con cofinanciación del FMAM para los costos incrementales asociados) no pueda ser </w:t>
      </w:r>
      <w:r w:rsidRPr="009C24D4">
        <w:rPr>
          <w:lang w:val="es-ES"/>
        </w:rPr>
        <w:lastRenderedPageBreak/>
        <w:t>implementado, se mantendrá el escenario de la línea base, y la región no podrá abordar – de una manera global e integral – las causas raíz que se describen en la Sección 1.3.2.</w:t>
      </w:r>
    </w:p>
    <w:p w:rsidR="00417B7D" w:rsidRPr="009C24D4" w:rsidRDefault="00417B7D" w:rsidP="00417B7D">
      <w:pPr>
        <w:jc w:val="both"/>
        <w:rPr>
          <w:lang w:val="es-ES"/>
        </w:rPr>
      </w:pPr>
      <w:r w:rsidRPr="009C24D4">
        <w:rPr>
          <w:lang w:val="es-ES"/>
        </w:rPr>
        <w:t>En dicho escenario, la expectativa es que continuará la degradación ambiental general, y que</w:t>
      </w:r>
    </w:p>
    <w:p w:rsidR="00417B7D" w:rsidRPr="009C24D4" w:rsidRDefault="00417B7D" w:rsidP="00865A75">
      <w:pPr>
        <w:pStyle w:val="ListParagraph"/>
        <w:numPr>
          <w:ilvl w:val="0"/>
          <w:numId w:val="101"/>
        </w:numPr>
        <w:jc w:val="both"/>
        <w:rPr>
          <w:lang w:val="es-ES"/>
        </w:rPr>
      </w:pPr>
      <w:r w:rsidRPr="009C24D4">
        <w:rPr>
          <w:lang w:val="es-ES"/>
        </w:rPr>
        <w:t>no se restaurarán en la medida que se requieren las poblaciones de peces de gran importancia económica y social para la región, y no se lograrán los niveles de Productividad Máxima Sostenible (PMS) a lo largo de los rangos geográficos relevantes,</w:t>
      </w:r>
    </w:p>
    <w:p w:rsidR="00417B7D" w:rsidRPr="009C24D4" w:rsidRDefault="00417B7D" w:rsidP="00865A75">
      <w:pPr>
        <w:pStyle w:val="ListParagraph"/>
        <w:numPr>
          <w:ilvl w:val="0"/>
          <w:numId w:val="101"/>
        </w:numPr>
        <w:jc w:val="both"/>
        <w:rPr>
          <w:lang w:val="es-ES"/>
        </w:rPr>
      </w:pPr>
      <w:r w:rsidRPr="009C24D4">
        <w:rPr>
          <w:lang w:val="es-ES"/>
        </w:rPr>
        <w:t>las áreas específicas y/o la extensión total de hábitats y ecosistemas clave que sean pro</w:t>
      </w:r>
      <w:r>
        <w:rPr>
          <w:lang w:val="es-ES"/>
        </w:rPr>
        <w:t>tegidas, restauradas o bien mane</w:t>
      </w:r>
      <w:r w:rsidRPr="009C24D4">
        <w:rPr>
          <w:lang w:val="es-ES"/>
        </w:rPr>
        <w:t>jadas bajo dicho escenario (</w:t>
      </w:r>
      <w:r w:rsidR="009A74EE">
        <w:rPr>
          <w:lang w:val="es-ES"/>
        </w:rPr>
        <w:t>continuar como se ha estado haciendo</w:t>
      </w:r>
      <w:r w:rsidRPr="009C24D4">
        <w:rPr>
          <w:lang w:val="es-ES"/>
        </w:rPr>
        <w:t>), será</w:t>
      </w:r>
      <w:r w:rsidR="009A74EE">
        <w:rPr>
          <w:lang w:val="es-ES"/>
        </w:rPr>
        <w:t>n</w:t>
      </w:r>
      <w:r w:rsidRPr="009C24D4">
        <w:rPr>
          <w:lang w:val="es-ES"/>
        </w:rPr>
        <w:t xml:space="preserve"> insuficientes para optimizar el suministro de bienes y servicios a partir de los RMVc de una manera sostenible y resiliente al clima. </w:t>
      </w:r>
    </w:p>
    <w:p w:rsidR="00F2175D" w:rsidRPr="00417B7D" w:rsidRDefault="00417B7D" w:rsidP="00417B7D">
      <w:pPr>
        <w:jc w:val="both"/>
        <w:rPr>
          <w:lang w:val="es-ES"/>
        </w:rPr>
      </w:pPr>
      <w:r w:rsidRPr="009C24D4">
        <w:rPr>
          <w:lang w:val="es-ES"/>
        </w:rPr>
        <w:t>En este escenario el suministro de dichos bienes y servicios se deteriorará aún más. No bastará con contrarrestar las crecientes cargas contaminantes de una población en crecimiento, porque las inversiones en prevención, mitigación y remediación serán inadecuadas o demasiado limitadas. Algunos de los impactos socioeconómicos que se prevén incluyen: el aumento en el desempleo y la pobreza, mayores impactos sobre la salud y bienestar humano, la migración forzosa, un incremento en las actividades ilegales y conflictos entre países y entre grupos de actores.</w:t>
      </w:r>
      <w:r w:rsidR="00251C68" w:rsidRPr="00417B7D">
        <w:rPr>
          <w:lang w:val="es-ES"/>
        </w:rPr>
        <w:t xml:space="preserve"> </w:t>
      </w:r>
    </w:p>
    <w:p w:rsidR="00D249AD" w:rsidRPr="00417B7D" w:rsidRDefault="00D249AD">
      <w:pPr>
        <w:rPr>
          <w:rFonts w:asciiTheme="majorHAnsi" w:eastAsiaTheme="majorEastAsia" w:hAnsiTheme="majorHAnsi" w:cstheme="majorBidi"/>
          <w:b/>
          <w:color w:val="2E74B5" w:themeColor="accent1" w:themeShade="BF"/>
          <w:sz w:val="24"/>
          <w:szCs w:val="32"/>
          <w:lang w:val="es-ES"/>
        </w:rPr>
      </w:pPr>
      <w:bookmarkStart w:id="104" w:name="_Ref405205973"/>
      <w:r w:rsidRPr="00417B7D">
        <w:rPr>
          <w:lang w:val="es-ES"/>
        </w:rPr>
        <w:br w:type="page"/>
      </w:r>
    </w:p>
    <w:p w:rsidR="00BE6629" w:rsidRPr="00590B02" w:rsidRDefault="00015E57" w:rsidP="00BE6629">
      <w:pPr>
        <w:pStyle w:val="Heading1"/>
        <w:spacing w:after="240"/>
        <w:ind w:left="431" w:hanging="431"/>
        <w:rPr>
          <w:sz w:val="26"/>
          <w:szCs w:val="26"/>
        </w:rPr>
      </w:pPr>
      <w:bookmarkStart w:id="105" w:name="_Toc421560939"/>
      <w:r>
        <w:rPr>
          <w:sz w:val="26"/>
          <w:szCs w:val="26"/>
        </w:rPr>
        <w:lastRenderedPageBreak/>
        <w:t>Estrategia del Proyecto</w:t>
      </w:r>
      <w:bookmarkEnd w:id="104"/>
      <w:bookmarkEnd w:id="105"/>
    </w:p>
    <w:p w:rsidR="00BE6629" w:rsidRPr="00590B02" w:rsidRDefault="00015E57" w:rsidP="00590B02">
      <w:pPr>
        <w:pStyle w:val="Heading2"/>
        <w:spacing w:before="240" w:after="240"/>
        <w:ind w:left="578" w:hanging="578"/>
        <w:rPr>
          <w:sz w:val="24"/>
          <w:szCs w:val="24"/>
        </w:rPr>
      </w:pPr>
      <w:bookmarkStart w:id="106" w:name="_Toc393899933"/>
      <w:bookmarkStart w:id="107" w:name="_Toc421560940"/>
      <w:r>
        <w:rPr>
          <w:sz w:val="24"/>
          <w:szCs w:val="24"/>
        </w:rPr>
        <w:t>Fundamentos del Proyecto</w:t>
      </w:r>
      <w:bookmarkEnd w:id="106"/>
      <w:bookmarkEnd w:id="107"/>
    </w:p>
    <w:p w:rsidR="00BE6629" w:rsidRPr="00015E57" w:rsidRDefault="00015E57" w:rsidP="00590B02">
      <w:pPr>
        <w:pStyle w:val="Heading3"/>
        <w:spacing w:before="240" w:after="240"/>
        <w:rPr>
          <w:sz w:val="22"/>
          <w:szCs w:val="22"/>
          <w:lang w:val="es-ES"/>
        </w:rPr>
      </w:pPr>
      <w:bookmarkStart w:id="108" w:name="_Toc394631969"/>
      <w:bookmarkStart w:id="109" w:name="_Toc397696188"/>
      <w:bookmarkStart w:id="110" w:name="_Toc421560941"/>
      <w:bookmarkStart w:id="111" w:name="_Ref409603158"/>
      <w:r w:rsidRPr="009C24D4">
        <w:rPr>
          <w:lang w:val="es-ES"/>
        </w:rPr>
        <w:t>Proyecto CLME</w:t>
      </w:r>
      <w:r w:rsidRPr="009C24D4">
        <w:rPr>
          <w:vertAlign w:val="superscript"/>
          <w:lang w:val="es-ES"/>
        </w:rPr>
        <w:t>+</w:t>
      </w:r>
      <w:r w:rsidRPr="009C24D4">
        <w:rPr>
          <w:lang w:val="es-ES"/>
        </w:rPr>
        <w:t>: catalizar la implementación del PAE</w:t>
      </w:r>
      <w:bookmarkEnd w:id="108"/>
      <w:bookmarkEnd w:id="109"/>
      <w:bookmarkEnd w:id="110"/>
      <w:r w:rsidRPr="00015E57">
        <w:rPr>
          <w:sz w:val="22"/>
          <w:szCs w:val="22"/>
          <w:lang w:val="es-ES"/>
        </w:rPr>
        <w:t xml:space="preserve"> </w:t>
      </w:r>
      <w:bookmarkEnd w:id="111"/>
    </w:p>
    <w:p w:rsidR="002A18A0" w:rsidRPr="009C24D4" w:rsidRDefault="002A18A0" w:rsidP="002A18A0">
      <w:pPr>
        <w:jc w:val="both"/>
        <w:rPr>
          <w:lang w:val="es-ES"/>
        </w:rPr>
      </w:pPr>
      <w:r w:rsidRPr="009C24D4">
        <w:rPr>
          <w:lang w:val="es-ES"/>
        </w:rPr>
        <w:t>Como parte del enfoque estratégico para lograr la visión a largo plazo para el medio ambiente marino del CLME</w:t>
      </w:r>
      <w:r w:rsidRPr="009C24D4">
        <w:rPr>
          <w:vertAlign w:val="superscript"/>
          <w:lang w:val="es-ES"/>
        </w:rPr>
        <w:t>+</w:t>
      </w:r>
      <w:r w:rsidRPr="009C24D4">
        <w:rPr>
          <w:lang w:val="es-ES"/>
        </w:rPr>
        <w:t xml:space="preserve"> (Sección 1.3.3.1), se han propuesto acciones tanto de corto plazo </w:t>
      </w:r>
      <w:r w:rsidR="00C566FB">
        <w:rPr>
          <w:lang w:val="es-ES"/>
        </w:rPr>
        <w:t>-</w:t>
      </w:r>
      <w:r w:rsidRPr="009C24D4">
        <w:rPr>
          <w:lang w:val="es-ES"/>
        </w:rPr>
        <w:t>a ser implementadas en los primeros 5 años</w:t>
      </w:r>
      <w:r w:rsidR="00C566FB">
        <w:rPr>
          <w:lang w:val="es-ES"/>
        </w:rPr>
        <w:t>-</w:t>
      </w:r>
      <w:r w:rsidRPr="009C24D4">
        <w:rPr>
          <w:lang w:val="es-ES"/>
        </w:rPr>
        <w:t xml:space="preserve"> como de mediano plazo </w:t>
      </w:r>
      <w:r w:rsidRPr="00017AD7">
        <w:rPr>
          <w:i/>
          <w:lang w:val="es-ES"/>
        </w:rPr>
        <w:t>a ser implementadas en 6-10 años</w:t>
      </w:r>
      <w:r w:rsidR="00C566FB">
        <w:rPr>
          <w:i/>
          <w:lang w:val="es-ES"/>
        </w:rPr>
        <w:t>-</w:t>
      </w:r>
      <w:r w:rsidRPr="009C24D4">
        <w:rPr>
          <w:lang w:val="es-ES"/>
        </w:rPr>
        <w:t>) dentro del PAE del CLME</w:t>
      </w:r>
      <w:r w:rsidRPr="009C24D4">
        <w:rPr>
          <w:vertAlign w:val="superscript"/>
          <w:lang w:val="es-ES"/>
        </w:rPr>
        <w:t>+</w:t>
      </w:r>
      <w:r w:rsidRPr="009C24D4">
        <w:rPr>
          <w:lang w:val="es-ES"/>
        </w:rPr>
        <w:t xml:space="preserve"> a 10 años. </w:t>
      </w:r>
    </w:p>
    <w:p w:rsidR="002A18A0" w:rsidRPr="009C24D4" w:rsidRDefault="002A18A0" w:rsidP="002A18A0">
      <w:pPr>
        <w:jc w:val="both"/>
        <w:rPr>
          <w:i/>
          <w:lang w:val="es-ES"/>
        </w:rPr>
      </w:pPr>
      <w:r w:rsidRPr="009C24D4">
        <w:rPr>
          <w:lang w:val="es-ES"/>
        </w:rPr>
        <w:t>El objetivo actual del Proyecto CLME</w:t>
      </w:r>
      <w:r w:rsidRPr="009C24D4">
        <w:rPr>
          <w:vertAlign w:val="superscript"/>
          <w:lang w:val="es-ES"/>
        </w:rPr>
        <w:t>+</w:t>
      </w:r>
      <w:r w:rsidRPr="009C24D4">
        <w:rPr>
          <w:lang w:val="es-ES"/>
        </w:rPr>
        <w:t xml:space="preserve"> es ayudar a catalizar la implementación del PAE durante un periodo de 5 años</w:t>
      </w:r>
      <w:r w:rsidRPr="009C24D4">
        <w:rPr>
          <w:i/>
          <w:lang w:val="es-ES"/>
        </w:rPr>
        <w:t xml:space="preserve">. </w:t>
      </w:r>
      <w:r w:rsidRPr="009C24D4">
        <w:rPr>
          <w:lang w:val="es-ES"/>
        </w:rPr>
        <w:t>En consecuencia, los esfuerzos del proyecto contribuirán principalmente a crear las condiciones habilitantes para la gobernanza y manejo mejorados y sostenibles de los RMVc en la región del CLME</w:t>
      </w:r>
      <w:r w:rsidRPr="009C24D4">
        <w:rPr>
          <w:vertAlign w:val="superscript"/>
          <w:lang w:val="es-ES"/>
        </w:rPr>
        <w:t>+</w:t>
      </w:r>
      <w:r w:rsidRPr="009C24D4">
        <w:rPr>
          <w:lang w:val="es-ES"/>
        </w:rPr>
        <w:t>, enfocándose inicialmente en la integración del enfoque para el manejo de las pesquerías con el enfoque para la protección del medio ambiente marino. Como tal, el objetivo del proyecto será facilitar la implementación del enfoque M</w:t>
      </w:r>
      <w:r w:rsidR="006C7B0C">
        <w:rPr>
          <w:lang w:val="es-ES"/>
        </w:rPr>
        <w:t>E</w:t>
      </w:r>
      <w:r w:rsidRPr="009C24D4">
        <w:rPr>
          <w:lang w:val="es-ES"/>
        </w:rPr>
        <w:t xml:space="preserve">E/EEP para los 3 ecosistemas clave y sus pesquerías </w:t>
      </w:r>
      <w:r w:rsidR="006C7B0C">
        <w:rPr>
          <w:lang w:val="es-ES"/>
        </w:rPr>
        <w:t xml:space="preserve">claves </w:t>
      </w:r>
      <w:r w:rsidRPr="009C24D4">
        <w:rPr>
          <w:lang w:val="es-ES"/>
        </w:rPr>
        <w:t>asociadas en el CLME</w:t>
      </w:r>
      <w:r w:rsidRPr="009C24D4">
        <w:rPr>
          <w:vertAlign w:val="superscript"/>
          <w:lang w:val="es-ES"/>
        </w:rPr>
        <w:t>+</w:t>
      </w:r>
      <w:r w:rsidRPr="009C24D4">
        <w:rPr>
          <w:lang w:val="es-ES"/>
        </w:rPr>
        <w:t>, de manera consistente con las Estrategias y Sub-Estrategias del PAE endosado.</w:t>
      </w:r>
    </w:p>
    <w:p w:rsidR="00BE6629" w:rsidRPr="002A18A0" w:rsidRDefault="002A18A0" w:rsidP="002A18A0">
      <w:pPr>
        <w:jc w:val="both"/>
        <w:rPr>
          <w:lang w:val="es-ES"/>
        </w:rPr>
      </w:pPr>
      <w:r w:rsidRPr="009C24D4">
        <w:rPr>
          <w:lang w:val="es-ES"/>
        </w:rPr>
        <w:t>Como parte de los fundamentos del proyecto y su estrategia de sostenibilidad, se generará mayor conciencia entre la comunidad amplia de partes interesadas, y se buscará la participación de otros actores clave</w:t>
      </w:r>
      <w:r w:rsidR="006C7B0C">
        <w:rPr>
          <w:lang w:val="es-ES"/>
        </w:rPr>
        <w:t>s</w:t>
      </w:r>
      <w:r w:rsidRPr="009C24D4">
        <w:rPr>
          <w:lang w:val="es-ES"/>
        </w:rPr>
        <w:t xml:space="preserve"> – incluyendo al sector privado y los bancos de desarrollo internacionales o regionales – para lograr su progresiva participación. En este contexto también se prestará debida atención a las consideraciones de género. Se podrá entonces planear la ampliación gradual tanto de la escala de las acciones como del alcance del marco inicial del programa (ej. al incorporar de manera más integral a otros sectores productivos tales como el transporte marítimo y el sector petrolero), y se buscará una evolución progresiva desde la facilitación de arreglos de gobernanza hacia la implementación a gran escala de acciones de gestión.</w:t>
      </w:r>
    </w:p>
    <w:p w:rsidR="00BE6629" w:rsidRPr="00015E57" w:rsidRDefault="00015E57" w:rsidP="00590B02">
      <w:pPr>
        <w:pStyle w:val="Heading3"/>
        <w:spacing w:before="240" w:after="240"/>
        <w:rPr>
          <w:sz w:val="22"/>
          <w:szCs w:val="22"/>
          <w:lang w:val="es-ES"/>
        </w:rPr>
      </w:pPr>
      <w:bookmarkStart w:id="112" w:name="_Toc394631970"/>
      <w:bookmarkStart w:id="113" w:name="_Toc397696189"/>
      <w:bookmarkStart w:id="114" w:name="_Toc421560942"/>
      <w:r w:rsidRPr="009C24D4">
        <w:rPr>
          <w:lang w:val="es-ES"/>
        </w:rPr>
        <w:t>Componentes del Proyecto CLME</w:t>
      </w:r>
      <w:r w:rsidRPr="009C24D4">
        <w:rPr>
          <w:vertAlign w:val="superscript"/>
          <w:lang w:val="es-ES"/>
        </w:rPr>
        <w:t>+</w:t>
      </w:r>
      <w:bookmarkEnd w:id="112"/>
      <w:bookmarkEnd w:id="113"/>
      <w:bookmarkEnd w:id="114"/>
    </w:p>
    <w:p w:rsidR="002A18A0" w:rsidRPr="009C24D4" w:rsidRDefault="002A18A0" w:rsidP="002A18A0">
      <w:pPr>
        <w:jc w:val="both"/>
        <w:rPr>
          <w:i/>
          <w:lang w:val="es-ES"/>
        </w:rPr>
      </w:pPr>
      <w:r w:rsidRPr="009C24D4">
        <w:rPr>
          <w:lang w:val="es-ES"/>
        </w:rPr>
        <w:t>El Proyecto CLME</w:t>
      </w:r>
      <w:r w:rsidRPr="009C24D4">
        <w:rPr>
          <w:vertAlign w:val="superscript"/>
          <w:lang w:val="es-ES"/>
        </w:rPr>
        <w:t>+</w:t>
      </w:r>
      <w:r w:rsidRPr="009C24D4">
        <w:rPr>
          <w:lang w:val="es-ES"/>
        </w:rPr>
        <w:t xml:space="preserve"> consta de </w:t>
      </w:r>
      <w:r w:rsidRPr="009C24D4">
        <w:rPr>
          <w:b/>
          <w:lang w:val="es-ES"/>
        </w:rPr>
        <w:t>cinco componentes que se complementan e interrelacionan entre sí</w:t>
      </w:r>
      <w:r w:rsidRPr="009C24D4">
        <w:rPr>
          <w:lang w:val="es-ES"/>
        </w:rPr>
        <w:t xml:space="preserve">, tal y como se ilustra en la Figura 11 a continuación. Los 5 componentes reflejan los Fundamentos y la Estrategia del Proyecto, y están diseñados para lograr conjuntamente el objetivo del Proyecto: </w:t>
      </w:r>
      <w:r w:rsidRPr="009C24D4">
        <w:rPr>
          <w:i/>
          <w:lang w:val="es-ES"/>
        </w:rPr>
        <w:t>Facilitar el M</w:t>
      </w:r>
      <w:r w:rsidR="006C7B0C">
        <w:rPr>
          <w:i/>
          <w:lang w:val="es-ES"/>
        </w:rPr>
        <w:t>E</w:t>
      </w:r>
      <w:r w:rsidRPr="009C24D4">
        <w:rPr>
          <w:i/>
          <w:lang w:val="es-ES"/>
        </w:rPr>
        <w:t>E/EEP en el CLME</w:t>
      </w:r>
      <w:r w:rsidRPr="009C24D4">
        <w:rPr>
          <w:i/>
          <w:vertAlign w:val="superscript"/>
          <w:lang w:val="es-ES"/>
        </w:rPr>
        <w:t>+</w:t>
      </w:r>
      <w:r w:rsidRPr="009C24D4">
        <w:rPr>
          <w:i/>
          <w:lang w:val="es-ES"/>
        </w:rPr>
        <w:t xml:space="preserve"> para el suministro de bienes y servicios a partir de los Recursos Marinos Vivos compartidos de manera sostenible y con resiliencia climática.</w:t>
      </w:r>
    </w:p>
    <w:p w:rsidR="002A18A0" w:rsidRPr="009C24D4" w:rsidRDefault="002A18A0" w:rsidP="002A18A0">
      <w:pPr>
        <w:jc w:val="both"/>
        <w:rPr>
          <w:lang w:val="es-ES"/>
        </w:rPr>
      </w:pPr>
      <w:r w:rsidRPr="009C24D4">
        <w:rPr>
          <w:lang w:val="es-ES"/>
        </w:rPr>
        <w:t>Cada “</w:t>
      </w:r>
      <w:r w:rsidRPr="009C24D4">
        <w:rPr>
          <w:i/>
          <w:lang w:val="es-ES"/>
        </w:rPr>
        <w:t>componente”</w:t>
      </w:r>
      <w:r w:rsidRPr="009C24D4">
        <w:rPr>
          <w:lang w:val="es-ES"/>
        </w:rPr>
        <w:t xml:space="preserve"> del Proyecto agrupa ciertos tipos de actividades y de “productos” o necesidades. Conjuntamente, las actividades (y sus productos asociados) agrupados dentro de un componente dado del proyecto, generalmente contribuyen a más de una de las “Estrategias” del PAE</w:t>
      </w:r>
      <w:r w:rsidRPr="009C24D4">
        <w:rPr>
          <w:vertAlign w:val="superscript"/>
          <w:lang w:val="es-ES"/>
        </w:rPr>
        <w:footnoteReference w:id="57"/>
      </w:r>
      <w:r w:rsidRPr="009C24D4">
        <w:rPr>
          <w:lang w:val="es-ES"/>
        </w:rPr>
        <w:t>. Por esta razón, los “</w:t>
      </w:r>
      <w:r w:rsidRPr="00017AD7">
        <w:rPr>
          <w:i/>
          <w:lang w:val="es-ES"/>
        </w:rPr>
        <w:t>productos</w:t>
      </w:r>
      <w:r w:rsidRPr="009C24D4">
        <w:rPr>
          <w:lang w:val="es-ES"/>
        </w:rPr>
        <w:t xml:space="preserve">” (es decir, resultados) de uno de los componentes del proyecto generalmente están relacionados con varias de las Estrategias del PAE. </w:t>
      </w:r>
    </w:p>
    <w:p w:rsidR="002A18A0" w:rsidRPr="009C24D4" w:rsidRDefault="002A18A0" w:rsidP="002A18A0">
      <w:pPr>
        <w:jc w:val="both"/>
        <w:rPr>
          <w:lang w:val="es-ES"/>
        </w:rPr>
      </w:pPr>
      <w:r w:rsidRPr="009C24D4">
        <w:rPr>
          <w:lang w:val="es-ES"/>
        </w:rPr>
        <w:lastRenderedPageBreak/>
        <w:t>Tal y como se detallará en la Sección 2.4, cada uno de los “</w:t>
      </w:r>
      <w:r w:rsidRPr="009C24D4">
        <w:rPr>
          <w:i/>
          <w:lang w:val="es-ES"/>
        </w:rPr>
        <w:t>productos</w:t>
      </w:r>
      <w:r w:rsidRPr="009C24D4">
        <w:rPr>
          <w:lang w:val="es-ES"/>
        </w:rPr>
        <w:t>” del proyecto consistirá de diferentes “</w:t>
      </w:r>
      <w:r w:rsidRPr="009C24D4">
        <w:rPr>
          <w:i/>
          <w:lang w:val="es-ES"/>
        </w:rPr>
        <w:t>elementos</w:t>
      </w:r>
      <w:r w:rsidRPr="009C24D4">
        <w:rPr>
          <w:lang w:val="es-ES"/>
        </w:rPr>
        <w:t xml:space="preserve">”. Las </w:t>
      </w:r>
      <w:r w:rsidR="00AF6E26">
        <w:rPr>
          <w:lang w:val="es-ES"/>
        </w:rPr>
        <w:t>“</w:t>
      </w:r>
      <w:r w:rsidRPr="009C24D4">
        <w:rPr>
          <w:i/>
          <w:lang w:val="es-ES"/>
        </w:rPr>
        <w:t>actividades</w:t>
      </w:r>
      <w:r w:rsidR="00AF6E26">
        <w:rPr>
          <w:i/>
          <w:lang w:val="es-ES"/>
        </w:rPr>
        <w:t>”</w:t>
      </w:r>
      <w:r w:rsidRPr="009C24D4">
        <w:rPr>
          <w:lang w:val="es-ES"/>
        </w:rPr>
        <w:t xml:space="preserve"> que se proponen dentro del Proyecto para cada uno de estos </w:t>
      </w:r>
      <w:r w:rsidRPr="009C24D4">
        <w:rPr>
          <w:i/>
          <w:lang w:val="es-ES"/>
        </w:rPr>
        <w:t>elementos</w:t>
      </w:r>
      <w:r w:rsidRPr="009C24D4">
        <w:rPr>
          <w:lang w:val="es-ES"/>
        </w:rPr>
        <w:t xml:space="preserve"> también se relacionan en la Sección 2.4.</w:t>
      </w:r>
    </w:p>
    <w:p w:rsidR="00BE6629" w:rsidRPr="002A18A0" w:rsidRDefault="002A18A0" w:rsidP="002A18A0">
      <w:pPr>
        <w:jc w:val="both"/>
        <w:rPr>
          <w:lang w:val="es-ES"/>
        </w:rPr>
      </w:pPr>
      <w:r w:rsidRPr="009C24D4">
        <w:rPr>
          <w:lang w:val="es-ES"/>
        </w:rPr>
        <w:t>Muchas de las acciones del PAE están enfocadas en abordar las causas raíz de problemas transfronterizos (ver la Sección 1.3.2 y la Figura 10). El PAE reconoce en este contexto que se requerirán cambios estructurales y mayores capacidades de gestión como precondición para ampliar el alcance geográfico de los impactos. Sin embargo, es importante tener en cuenta que los resultados de dichos cambios, en términos de mejoras efectivas a nivel regional en las condiciones ambientales y socioeconómicas del CLME</w:t>
      </w:r>
      <w:r w:rsidRPr="009C24D4">
        <w:rPr>
          <w:vertAlign w:val="superscript"/>
          <w:lang w:val="es-ES"/>
        </w:rPr>
        <w:t>+</w:t>
      </w:r>
      <w:r w:rsidRPr="009C24D4">
        <w:rPr>
          <w:lang w:val="es-ES"/>
        </w:rPr>
        <w:t xml:space="preserve">, únicamente se podrán obtener en el mediano y largo plazo. </w:t>
      </w:r>
      <w:r w:rsidR="00BE6629" w:rsidRPr="002A18A0">
        <w:rPr>
          <w:lang w:val="es-ES"/>
        </w:rPr>
        <w:t xml:space="preserve"> </w:t>
      </w:r>
    </w:p>
    <w:p w:rsidR="00BE6629" w:rsidRPr="00DA5D58" w:rsidRDefault="00BE6629" w:rsidP="00BE6629">
      <w:pPr>
        <w:jc w:val="center"/>
      </w:pPr>
      <w:r w:rsidRPr="00DA5D58">
        <w:rPr>
          <w:noProof/>
          <w:lang w:val="en-US"/>
        </w:rPr>
        <w:drawing>
          <wp:inline distT="0" distB="0" distL="0" distR="0" wp14:anchorId="1B1CE934" wp14:editId="3F2B3619">
            <wp:extent cx="4732345" cy="2361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44919" cy="2367729"/>
                    </a:xfrm>
                    <a:prstGeom prst="rect">
                      <a:avLst/>
                    </a:prstGeom>
                    <a:noFill/>
                  </pic:spPr>
                </pic:pic>
              </a:graphicData>
            </a:graphic>
          </wp:inline>
        </w:drawing>
      </w:r>
    </w:p>
    <w:p w:rsidR="00BE6629" w:rsidRPr="00015E57" w:rsidRDefault="00AF166D" w:rsidP="00590B02">
      <w:pPr>
        <w:pStyle w:val="Caption"/>
        <w:spacing w:after="240"/>
        <w:jc w:val="center"/>
        <w:rPr>
          <w:lang w:val="es-ES"/>
        </w:rPr>
      </w:pPr>
      <w:bookmarkStart w:id="115" w:name="_Ref405290845"/>
      <w:bookmarkStart w:id="116" w:name="_Toc421561013"/>
      <w:r w:rsidRPr="00015E57">
        <w:rPr>
          <w:lang w:val="es-ES"/>
        </w:rPr>
        <w:t>Figura</w:t>
      </w:r>
      <w:r w:rsidR="00BA4BF8" w:rsidRPr="00015E57">
        <w:rPr>
          <w:lang w:val="es-ES"/>
        </w:rPr>
        <w:t xml:space="preserve"> </w:t>
      </w:r>
      <w:r w:rsidR="00494D8C" w:rsidRPr="00DA5D58">
        <w:fldChar w:fldCharType="begin"/>
      </w:r>
      <w:r w:rsidR="00BA4BF8" w:rsidRPr="00015E57">
        <w:rPr>
          <w:lang w:val="es-ES"/>
        </w:rPr>
        <w:instrText xml:space="preserve"> SEQ Figure \* ARABIC </w:instrText>
      </w:r>
      <w:r w:rsidR="00494D8C" w:rsidRPr="00DA5D58">
        <w:fldChar w:fldCharType="separate"/>
      </w:r>
      <w:r w:rsidR="00772076" w:rsidRPr="00015E57">
        <w:rPr>
          <w:noProof/>
          <w:lang w:val="es-ES"/>
        </w:rPr>
        <w:t>10</w:t>
      </w:r>
      <w:r w:rsidR="00494D8C" w:rsidRPr="00DA5D58">
        <w:fldChar w:fldCharType="end"/>
      </w:r>
      <w:bookmarkEnd w:id="115"/>
      <w:r w:rsidR="00BA4BF8" w:rsidRPr="00015E57">
        <w:rPr>
          <w:lang w:val="es-ES"/>
        </w:rPr>
        <w:t xml:space="preserve">. </w:t>
      </w:r>
      <w:r w:rsidR="00015E57" w:rsidRPr="009C24D4">
        <w:rPr>
          <w:lang w:val="es-ES"/>
        </w:rPr>
        <w:t>El PAE del CLME</w:t>
      </w:r>
      <w:r w:rsidR="00015E57" w:rsidRPr="009C24D4">
        <w:rPr>
          <w:vertAlign w:val="superscript"/>
          <w:lang w:val="es-ES"/>
        </w:rPr>
        <w:t>+</w:t>
      </w:r>
      <w:r w:rsidR="00015E57">
        <w:rPr>
          <w:lang w:val="es-ES"/>
        </w:rPr>
        <w:t xml:space="preserve"> se centra</w:t>
      </w:r>
      <w:r w:rsidR="00015E57" w:rsidRPr="009C24D4">
        <w:rPr>
          <w:lang w:val="es-ES"/>
        </w:rPr>
        <w:t xml:space="preserve"> en abordar las causas raíz de la degradación ambiental, como medio para facilitar y optimizar los procesos de gobernanza nativos que serán los que en última instancia generen mejores condiciones en el sistema socio-ecológico</w:t>
      </w:r>
      <w:bookmarkEnd w:id="116"/>
    </w:p>
    <w:p w:rsidR="00BE6629" w:rsidRDefault="00415224" w:rsidP="00BE6629">
      <w:pPr>
        <w:jc w:val="center"/>
        <w:rPr>
          <w:color w:val="0070C0"/>
        </w:rPr>
      </w:pPr>
      <w:r w:rsidRPr="00415224">
        <w:rPr>
          <w:noProof/>
          <w:color w:val="0070C0"/>
          <w:lang w:val="en-US"/>
        </w:rPr>
        <w:drawing>
          <wp:inline distT="0" distB="0" distL="0" distR="0" wp14:anchorId="77C73E7C" wp14:editId="31B52058">
            <wp:extent cx="4707651" cy="3588068"/>
            <wp:effectExtent l="0" t="0" r="0" b="0"/>
            <wp:docPr id="2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09022" cy="3589113"/>
                    </a:xfrm>
                    <a:prstGeom prst="rect">
                      <a:avLst/>
                    </a:prstGeom>
                    <a:noFill/>
                    <a:ln>
                      <a:noFill/>
                    </a:ln>
                  </pic:spPr>
                </pic:pic>
              </a:graphicData>
            </a:graphic>
          </wp:inline>
        </w:drawing>
      </w:r>
    </w:p>
    <w:p w:rsidR="00BE6629" w:rsidRPr="00015E57" w:rsidRDefault="00AF166D" w:rsidP="00590B02">
      <w:pPr>
        <w:pStyle w:val="Caption"/>
        <w:spacing w:after="240"/>
        <w:jc w:val="center"/>
        <w:rPr>
          <w:lang w:val="es-ES"/>
        </w:rPr>
      </w:pPr>
      <w:bookmarkStart w:id="117" w:name="_Ref405290747"/>
      <w:bookmarkStart w:id="118" w:name="_Toc421561014"/>
      <w:r w:rsidRPr="002A18A0">
        <w:rPr>
          <w:lang w:val="es-ES"/>
        </w:rPr>
        <w:lastRenderedPageBreak/>
        <w:t>Figura</w:t>
      </w:r>
      <w:r w:rsidR="00BA4BF8" w:rsidRPr="002A18A0">
        <w:rPr>
          <w:lang w:val="es-ES"/>
        </w:rPr>
        <w:t xml:space="preserve"> </w:t>
      </w:r>
      <w:r w:rsidR="00494D8C" w:rsidRPr="00590B02">
        <w:fldChar w:fldCharType="begin"/>
      </w:r>
      <w:r w:rsidR="00BA4BF8" w:rsidRPr="002A18A0">
        <w:rPr>
          <w:lang w:val="es-ES"/>
        </w:rPr>
        <w:instrText xml:space="preserve"> SEQ Figure \* ARABIC </w:instrText>
      </w:r>
      <w:r w:rsidR="00494D8C" w:rsidRPr="00590B02">
        <w:fldChar w:fldCharType="separate"/>
      </w:r>
      <w:r w:rsidR="00772076" w:rsidRPr="002A18A0">
        <w:rPr>
          <w:noProof/>
          <w:lang w:val="es-ES"/>
        </w:rPr>
        <w:t>11</w:t>
      </w:r>
      <w:r w:rsidR="00494D8C" w:rsidRPr="00590B02">
        <w:fldChar w:fldCharType="end"/>
      </w:r>
      <w:bookmarkEnd w:id="117"/>
      <w:r w:rsidR="00BA4BF8" w:rsidRPr="002A18A0">
        <w:rPr>
          <w:lang w:val="es-ES"/>
        </w:rPr>
        <w:t xml:space="preserve">. </w:t>
      </w:r>
      <w:r w:rsidR="00015E57">
        <w:rPr>
          <w:lang w:val="es-ES"/>
        </w:rPr>
        <w:t xml:space="preserve">Complementariedad, </w:t>
      </w:r>
      <w:r w:rsidR="00015E57" w:rsidRPr="009C24D4">
        <w:rPr>
          <w:lang w:val="es-ES"/>
        </w:rPr>
        <w:t>vínculos y efectos catalíticos de la implementación general del PAE de los 5 Componentes del Proyecto CLME</w:t>
      </w:r>
      <w:r w:rsidR="00015E57" w:rsidRPr="009C24D4">
        <w:rPr>
          <w:vertAlign w:val="superscript"/>
          <w:lang w:val="es-ES"/>
        </w:rPr>
        <w:t>+</w:t>
      </w:r>
      <w:bookmarkEnd w:id="118"/>
    </w:p>
    <w:p w:rsidR="002A18A0" w:rsidRPr="009C24D4" w:rsidRDefault="002A18A0" w:rsidP="002A18A0">
      <w:pPr>
        <w:jc w:val="both"/>
        <w:rPr>
          <w:lang w:val="es-ES"/>
        </w:rPr>
      </w:pPr>
      <w:r w:rsidRPr="009C24D4">
        <w:rPr>
          <w:lang w:val="es-ES"/>
        </w:rPr>
        <w:t>En reconocimiento de lo anterior, el Proyecto CLME</w:t>
      </w:r>
      <w:r w:rsidRPr="009C24D4">
        <w:rPr>
          <w:vertAlign w:val="superscript"/>
          <w:lang w:val="es-ES"/>
        </w:rPr>
        <w:t>+</w:t>
      </w:r>
      <w:r w:rsidRPr="009C24D4">
        <w:rPr>
          <w:lang w:val="es-ES"/>
        </w:rPr>
        <w:t xml:space="preserve"> combinará acciones tendientes a lograr cambios estructurales en los marcos institucionales, políticos y jurídicos (</w:t>
      </w:r>
      <w:r w:rsidRPr="009C24D4">
        <w:rPr>
          <w:b/>
          <w:i/>
          <w:lang w:val="es-ES"/>
        </w:rPr>
        <w:t>Componente 1 del Proyecto</w:t>
      </w:r>
      <w:r w:rsidRPr="009C24D4">
        <w:rPr>
          <w:lang w:val="es-ES"/>
        </w:rPr>
        <w:t>), y a aumentar la capacidad humana e institucional y los conocimientos técnicos/científicos (</w:t>
      </w:r>
      <w:r w:rsidRPr="009C24D4">
        <w:rPr>
          <w:b/>
          <w:i/>
          <w:lang w:val="es-ES"/>
        </w:rPr>
        <w:t>Componente 2 del Proyecto</w:t>
      </w:r>
      <w:r w:rsidRPr="009C24D4">
        <w:rPr>
          <w:lang w:val="es-ES"/>
        </w:rPr>
        <w:t>), con la implementación progresiva de medidas de “reducción de tensión”</w:t>
      </w:r>
      <w:r w:rsidRPr="009C24D4">
        <w:rPr>
          <w:vertAlign w:val="superscript"/>
          <w:lang w:val="es-ES"/>
        </w:rPr>
        <w:footnoteReference w:id="58"/>
      </w:r>
      <w:r w:rsidRPr="009C24D4">
        <w:rPr>
          <w:lang w:val="es-ES"/>
        </w:rPr>
        <w:t>, incluyendo intervenciones e iniciativas innovador</w:t>
      </w:r>
      <w:r>
        <w:rPr>
          <w:lang w:val="es-ES"/>
        </w:rPr>
        <w:t>as</w:t>
      </w:r>
      <w:r w:rsidRPr="009C24D4">
        <w:rPr>
          <w:vertAlign w:val="superscript"/>
          <w:lang w:val="es-ES"/>
        </w:rPr>
        <w:footnoteReference w:id="59"/>
      </w:r>
      <w:r w:rsidRPr="009C24D4">
        <w:rPr>
          <w:lang w:val="es-ES"/>
        </w:rPr>
        <w:t xml:space="preserve"> que se presten para la replicación/</w:t>
      </w:r>
      <w:r>
        <w:rPr>
          <w:lang w:val="es-ES"/>
        </w:rPr>
        <w:t xml:space="preserve"> </w:t>
      </w:r>
      <w:r w:rsidRPr="009C24D4">
        <w:rPr>
          <w:lang w:val="es-ES"/>
        </w:rPr>
        <w:t xml:space="preserve">ampliación de los resultados tempranos (especialmente bajo el </w:t>
      </w:r>
      <w:r w:rsidRPr="009C24D4">
        <w:rPr>
          <w:b/>
          <w:i/>
          <w:lang w:val="es-ES"/>
        </w:rPr>
        <w:t>Componente 3 del Proyecto</w:t>
      </w:r>
      <w:r w:rsidRPr="009C24D4">
        <w:rPr>
          <w:lang w:val="es-ES"/>
        </w:rPr>
        <w:t>). En esta forma, mientras que la región se prepara para una ampliación significativa de las inversiones en el PAE, se probarán métodos, tecnologías y técnicas, se capturarán las mejores prácticas, y se documentarán y compartirán las lecciones aprendidas.</w:t>
      </w:r>
    </w:p>
    <w:p w:rsidR="002A18A0" w:rsidRPr="009C24D4" w:rsidRDefault="002A18A0" w:rsidP="002A18A0">
      <w:pPr>
        <w:jc w:val="both"/>
        <w:rPr>
          <w:lang w:val="es-ES"/>
        </w:rPr>
      </w:pPr>
      <w:r w:rsidRPr="009C24D4">
        <w:rPr>
          <w:lang w:val="es-ES"/>
        </w:rPr>
        <w:t>Adicionalmente a lo anterior, dentro del Proyecto CLME</w:t>
      </w:r>
      <w:r w:rsidRPr="009C24D4">
        <w:rPr>
          <w:vertAlign w:val="superscript"/>
          <w:lang w:val="es-ES"/>
        </w:rPr>
        <w:t xml:space="preserve">+ </w:t>
      </w:r>
      <w:r w:rsidRPr="009C24D4">
        <w:rPr>
          <w:lang w:val="es-ES"/>
        </w:rPr>
        <w:t>se analizarán las necesidades de inversión prioritarias que se requieren para lograr una reducción de tensión a gran escala en el mediano plazo, y se identificarán y acordarán las oportunidades y opciones de inversión asociadas (</w:t>
      </w:r>
      <w:r w:rsidRPr="009C24D4">
        <w:rPr>
          <w:b/>
          <w:i/>
          <w:lang w:val="es-ES"/>
        </w:rPr>
        <w:t>Componente 4 del Proyecto</w:t>
      </w:r>
      <w:r w:rsidRPr="009C24D4">
        <w:rPr>
          <w:lang w:val="es-ES"/>
        </w:rPr>
        <w:t>). Los resultados de este proceso facilitarán la implementación a gran escala del PAE del CLME</w:t>
      </w:r>
      <w:r w:rsidRPr="009C24D4">
        <w:rPr>
          <w:vertAlign w:val="superscript"/>
          <w:lang w:val="es-ES"/>
        </w:rPr>
        <w:t>+</w:t>
      </w:r>
      <w:r w:rsidRPr="009C24D4">
        <w:rPr>
          <w:lang w:val="es-ES"/>
        </w:rPr>
        <w:t xml:space="preserve"> (lo cual se espera genere una ampliación significativa de acciones en el terreno dentro del programa de acciones en la región del CLME</w:t>
      </w:r>
      <w:r w:rsidRPr="009C24D4">
        <w:rPr>
          <w:vertAlign w:val="superscript"/>
          <w:lang w:val="es-ES"/>
        </w:rPr>
        <w:t>+</w:t>
      </w:r>
      <w:r>
        <w:rPr>
          <w:vertAlign w:val="superscript"/>
          <w:lang w:val="es-ES"/>
        </w:rPr>
        <w:t xml:space="preserve"> </w:t>
      </w:r>
      <w:r w:rsidRPr="009C24D4">
        <w:rPr>
          <w:lang w:val="es-ES"/>
        </w:rPr>
        <w:t>para la segunda mitad de</w:t>
      </w:r>
      <w:r>
        <w:rPr>
          <w:lang w:val="es-ES"/>
        </w:rPr>
        <w:t>l periodo de</w:t>
      </w:r>
      <w:r w:rsidRPr="009C24D4">
        <w:rPr>
          <w:lang w:val="es-ES"/>
        </w:rPr>
        <w:t xml:space="preserve"> implementación del PAE,). </w:t>
      </w:r>
    </w:p>
    <w:p w:rsidR="002A18A0" w:rsidRPr="009C24D4" w:rsidRDefault="002A18A0" w:rsidP="002A18A0">
      <w:pPr>
        <w:jc w:val="both"/>
        <w:rPr>
          <w:lang w:val="es-ES"/>
        </w:rPr>
      </w:pPr>
      <w:r w:rsidRPr="009C24D4">
        <w:rPr>
          <w:lang w:val="es-ES"/>
        </w:rPr>
        <w:t>De esta manera, se espera que el Proyecto CLME</w:t>
      </w:r>
      <w:r w:rsidRPr="009C24D4">
        <w:rPr>
          <w:vertAlign w:val="superscript"/>
          <w:lang w:val="es-ES"/>
        </w:rPr>
        <w:t>+</w:t>
      </w:r>
      <w:r w:rsidRPr="009C24D4">
        <w:rPr>
          <w:lang w:val="es-ES"/>
        </w:rPr>
        <w:t xml:space="preserve"> dé inicio a un proceso a gran escala que resulte en un océano más productivo económicamente y que beneficie a las comunidades costeras y </w:t>
      </w:r>
      <w:r>
        <w:rPr>
          <w:lang w:val="es-ES"/>
        </w:rPr>
        <w:t xml:space="preserve">a </w:t>
      </w:r>
      <w:r w:rsidRPr="009C24D4">
        <w:rPr>
          <w:lang w:val="es-ES"/>
        </w:rPr>
        <w:t>las industrias relacionadas con el océano, y que mejore el bienestar humano y la equidad social en general, al mismo tiempo que redu</w:t>
      </w:r>
      <w:r>
        <w:rPr>
          <w:lang w:val="es-ES"/>
        </w:rPr>
        <w:t>zca</w:t>
      </w:r>
      <w:r w:rsidRPr="009C24D4">
        <w:rPr>
          <w:lang w:val="es-ES"/>
        </w:rPr>
        <w:t xml:space="preserve"> significativamente los riesgos ambientales y las escaseces ecológicas (La “Economía Azul”, PNUMA 2013).</w:t>
      </w:r>
    </w:p>
    <w:p w:rsidR="002A18A0" w:rsidRPr="009C24D4" w:rsidRDefault="002A18A0" w:rsidP="002A18A0">
      <w:pPr>
        <w:jc w:val="both"/>
        <w:rPr>
          <w:lang w:val="es-ES"/>
        </w:rPr>
      </w:pPr>
      <w:r w:rsidRPr="009C24D4">
        <w:rPr>
          <w:lang w:val="es-ES"/>
        </w:rPr>
        <w:t>Se promoverán las sinergias entre los proyectos e iniciativas en la Región del CLME</w:t>
      </w:r>
      <w:r w:rsidRPr="009C24D4">
        <w:rPr>
          <w:vertAlign w:val="superscript"/>
          <w:lang w:val="es-ES"/>
        </w:rPr>
        <w:t>+</w:t>
      </w:r>
      <w:r w:rsidRPr="009C24D4">
        <w:rPr>
          <w:lang w:val="es-ES"/>
        </w:rPr>
        <w:t xml:space="preserve"> por medio de los marcos de monitoreo y evaluación y los mecanismos de manejo e intercambio de conocimientos desarrollados e implementados dentro del </w:t>
      </w:r>
      <w:r w:rsidRPr="009C24D4">
        <w:rPr>
          <w:b/>
          <w:i/>
          <w:lang w:val="es-ES"/>
        </w:rPr>
        <w:t>Componente 5 del Proyecto</w:t>
      </w:r>
      <w:r w:rsidRPr="009C24D4">
        <w:rPr>
          <w:lang w:val="es-ES"/>
        </w:rPr>
        <w:t>. Adicionalmente, este componente suministrará los medios para monitorear los avances logrados tanto para los objetivos específicos como los generales del PAE del CLME</w:t>
      </w:r>
      <w:r w:rsidRPr="009C24D4">
        <w:rPr>
          <w:vertAlign w:val="superscript"/>
          <w:lang w:val="es-ES"/>
        </w:rPr>
        <w:t>+</w:t>
      </w:r>
      <w:r w:rsidRPr="009C24D4">
        <w:rPr>
          <w:lang w:val="es-ES"/>
        </w:rPr>
        <w:t xml:space="preserve">, y ofrecerá una guía relevante para los administradores y profesionales de los proyectos, los gobiernos y actores regionales, y los donantes, puesto que facilitará tanto </w:t>
      </w:r>
      <w:r w:rsidR="00630003">
        <w:rPr>
          <w:lang w:val="es-ES"/>
        </w:rPr>
        <w:t>el manejo</w:t>
      </w:r>
      <w:r w:rsidRPr="009C24D4">
        <w:rPr>
          <w:lang w:val="es-ES"/>
        </w:rPr>
        <w:t xml:space="preserve"> adaptativ</w:t>
      </w:r>
      <w:r w:rsidR="00630003">
        <w:rPr>
          <w:lang w:val="es-ES"/>
        </w:rPr>
        <w:t>o</w:t>
      </w:r>
      <w:r w:rsidRPr="009C24D4">
        <w:rPr>
          <w:lang w:val="es-ES"/>
        </w:rPr>
        <w:t xml:space="preserve"> como la identificación de oportunidades de sinergias y colaboración.</w:t>
      </w:r>
    </w:p>
    <w:p w:rsidR="002A18A0" w:rsidRPr="009C24D4" w:rsidRDefault="002A18A0" w:rsidP="002A18A0">
      <w:pPr>
        <w:jc w:val="both"/>
        <w:rPr>
          <w:lang w:val="es-ES"/>
        </w:rPr>
      </w:pPr>
      <w:r w:rsidRPr="009C24D4">
        <w:rPr>
          <w:lang w:val="es-ES"/>
        </w:rPr>
        <w:t>El anterior enfoque es consistente con la meta de lograr mejoras en el bienestar humano (como resultado de las mejoras en el estado y la protección del ecosistema marino) al abordar varias de las causas raíz más importantes de la degradación ambiental en el Caribe, incluyendo: arreglos de gobernanza débiles (ej. Componente 1), e insuficiente capacidad humana y financiera (ej. Componentes 2, 3 y 4), conocimientos, conciencia y participación inadecuados (ej. Componentes 2, 3, 4 y 5), y valoración inadecuada de los ecosistemas en la toma de decisiones ( ej. Componentes 2, 3, 4 y 5).</w:t>
      </w:r>
    </w:p>
    <w:p w:rsidR="00BE6629" w:rsidRPr="002A18A0" w:rsidRDefault="002A18A0" w:rsidP="002A18A0">
      <w:pPr>
        <w:jc w:val="both"/>
        <w:rPr>
          <w:lang w:val="es-ES"/>
        </w:rPr>
      </w:pPr>
      <w:r w:rsidRPr="009C24D4">
        <w:rPr>
          <w:lang w:val="es-ES"/>
        </w:rPr>
        <w:lastRenderedPageBreak/>
        <w:t xml:space="preserve">Los cinco Componentes del Proyecto y sus resultados y productos asociados se describen en mayor detalle en la Sección 2.4. </w:t>
      </w:r>
      <w:r w:rsidR="00630003">
        <w:rPr>
          <w:lang w:val="es-ES"/>
        </w:rPr>
        <w:t>El Cuadro</w:t>
      </w:r>
      <w:r w:rsidRPr="009C24D4">
        <w:rPr>
          <w:lang w:val="es-ES"/>
        </w:rPr>
        <w:t xml:space="preserve"> 7 a continuación muestra cómo las causa</w:t>
      </w:r>
      <w:r>
        <w:rPr>
          <w:lang w:val="es-ES"/>
        </w:rPr>
        <w:t>s raíz identificadas en los ADT</w:t>
      </w:r>
      <w:r w:rsidRPr="009C24D4">
        <w:rPr>
          <w:lang w:val="es-ES"/>
        </w:rPr>
        <w:t xml:space="preserve"> del CLME serán abordados por los diferentes componentes del proyecto.</w:t>
      </w:r>
    </w:p>
    <w:p w:rsidR="00045512" w:rsidRPr="002A18A0" w:rsidRDefault="00045512">
      <w:pPr>
        <w:rPr>
          <w:rFonts w:ascii="Calibri" w:eastAsia="Calibri" w:hAnsi="Calibri" w:cs="Times New Roman"/>
          <w:b/>
          <w:bCs/>
          <w:sz w:val="20"/>
          <w:szCs w:val="20"/>
          <w:lang w:val="es-ES"/>
        </w:rPr>
      </w:pPr>
      <w:bookmarkStart w:id="119" w:name="_Ref406534376"/>
      <w:r w:rsidRPr="002A18A0">
        <w:rPr>
          <w:lang w:val="es-ES"/>
        </w:rPr>
        <w:br w:type="page"/>
      </w:r>
    </w:p>
    <w:p w:rsidR="002A1C7F" w:rsidRDefault="00630003" w:rsidP="00590B02">
      <w:pPr>
        <w:pStyle w:val="Caption"/>
        <w:spacing w:before="240" w:after="240"/>
        <w:rPr>
          <w:lang w:val="es-ES"/>
        </w:rPr>
      </w:pPr>
      <w:bookmarkStart w:id="120" w:name="_Toc421561030"/>
      <w:r>
        <w:rPr>
          <w:lang w:val="es-ES"/>
        </w:rPr>
        <w:lastRenderedPageBreak/>
        <w:t>Cuadro</w:t>
      </w:r>
      <w:r w:rsidRPr="002A18A0">
        <w:rPr>
          <w:lang w:val="es-ES"/>
        </w:rPr>
        <w:t xml:space="preserve"> </w:t>
      </w:r>
      <w:r w:rsidR="00494D8C">
        <w:rPr>
          <w:lang w:val="en-US"/>
        </w:rPr>
        <w:fldChar w:fldCharType="begin"/>
      </w:r>
      <w:r w:rsidR="00641A29" w:rsidRPr="002A18A0">
        <w:rPr>
          <w:lang w:val="es-ES"/>
        </w:rPr>
        <w:instrText xml:space="preserve"> SEQ Table \* ARABIC </w:instrText>
      </w:r>
      <w:r w:rsidR="00494D8C">
        <w:rPr>
          <w:lang w:val="en-US"/>
        </w:rPr>
        <w:fldChar w:fldCharType="separate"/>
      </w:r>
      <w:r w:rsidR="00772076" w:rsidRPr="002A18A0">
        <w:rPr>
          <w:noProof/>
          <w:lang w:val="es-ES"/>
        </w:rPr>
        <w:t>7</w:t>
      </w:r>
      <w:r w:rsidR="00494D8C">
        <w:rPr>
          <w:lang w:val="en-US"/>
        </w:rPr>
        <w:fldChar w:fldCharType="end"/>
      </w:r>
      <w:bookmarkEnd w:id="119"/>
      <w:r w:rsidR="00E03F97" w:rsidRPr="002A18A0">
        <w:rPr>
          <w:lang w:val="es-ES"/>
        </w:rPr>
        <w:t xml:space="preserve">. </w:t>
      </w:r>
      <w:r w:rsidR="00415224" w:rsidRPr="009C24D4">
        <w:rPr>
          <w:lang w:val="es-ES"/>
        </w:rPr>
        <w:t>Cómo los componentes del Proyecto CLME</w:t>
      </w:r>
      <w:r w:rsidR="00415224" w:rsidRPr="009C24D4">
        <w:rPr>
          <w:vertAlign w:val="superscript"/>
          <w:lang w:val="es-ES"/>
        </w:rPr>
        <w:t>+</w:t>
      </w:r>
      <w:r w:rsidR="00415224" w:rsidRPr="009C24D4">
        <w:rPr>
          <w:lang w:val="es-ES"/>
        </w:rPr>
        <w:t xml:space="preserve"> abordarán las causas </w:t>
      </w:r>
      <w:r w:rsidR="00025981">
        <w:rPr>
          <w:lang w:val="es-ES"/>
        </w:rPr>
        <w:t>subyacentes</w:t>
      </w:r>
      <w:r w:rsidR="00415224" w:rsidRPr="009C24D4">
        <w:rPr>
          <w:lang w:val="es-ES"/>
        </w:rPr>
        <w:t xml:space="preserve"> identificadas en los ADT del CLME</w:t>
      </w:r>
      <w:bookmarkEnd w:id="120"/>
    </w:p>
    <w:tbl>
      <w:tblPr>
        <w:tblStyle w:val="TableGrid"/>
        <w:tblW w:w="0" w:type="auto"/>
        <w:tblLook w:val="04A0" w:firstRow="1" w:lastRow="0" w:firstColumn="1" w:lastColumn="0" w:noHBand="0" w:noVBand="1"/>
      </w:tblPr>
      <w:tblGrid>
        <w:gridCol w:w="3114"/>
        <w:gridCol w:w="5902"/>
      </w:tblGrid>
      <w:tr w:rsidR="00415224" w:rsidRPr="00AC1CEC">
        <w:tc>
          <w:tcPr>
            <w:tcW w:w="3114" w:type="dxa"/>
          </w:tcPr>
          <w:p w:rsidR="00415224" w:rsidRPr="009C24D4" w:rsidRDefault="00415224" w:rsidP="00874AD9">
            <w:pPr>
              <w:jc w:val="center"/>
              <w:rPr>
                <w:b/>
                <w:lang w:val="es-ES"/>
              </w:rPr>
            </w:pPr>
            <w:r w:rsidRPr="009C24D4">
              <w:rPr>
                <w:b/>
                <w:lang w:val="es-ES"/>
              </w:rPr>
              <w:t>COMPONENTE DEL PROYECTO</w:t>
            </w:r>
          </w:p>
        </w:tc>
        <w:tc>
          <w:tcPr>
            <w:tcW w:w="5902" w:type="dxa"/>
          </w:tcPr>
          <w:p w:rsidR="00415224" w:rsidRPr="009C24D4" w:rsidRDefault="00415224" w:rsidP="00025981">
            <w:pPr>
              <w:jc w:val="center"/>
              <w:rPr>
                <w:b/>
                <w:lang w:val="es-ES"/>
              </w:rPr>
            </w:pPr>
            <w:r w:rsidRPr="009C24D4">
              <w:rPr>
                <w:b/>
                <w:lang w:val="es-ES"/>
              </w:rPr>
              <w:t xml:space="preserve">CAUSAS </w:t>
            </w:r>
            <w:r w:rsidR="00025981">
              <w:rPr>
                <w:b/>
                <w:lang w:val="es-ES"/>
              </w:rPr>
              <w:t>SUBYACENTES</w:t>
            </w:r>
            <w:r w:rsidRPr="009C24D4">
              <w:rPr>
                <w:b/>
                <w:lang w:val="es-ES"/>
              </w:rPr>
              <w:t xml:space="preserve"> A SER ABORDADAS POR EL COMPONENTE</w:t>
            </w:r>
          </w:p>
        </w:tc>
      </w:tr>
      <w:tr w:rsidR="00415224" w:rsidRPr="009C24D4">
        <w:tc>
          <w:tcPr>
            <w:tcW w:w="3114" w:type="dxa"/>
          </w:tcPr>
          <w:p w:rsidR="00415224" w:rsidRPr="009C24D4" w:rsidRDefault="00415224" w:rsidP="00865A75">
            <w:pPr>
              <w:pStyle w:val="ListParagraph"/>
              <w:numPr>
                <w:ilvl w:val="0"/>
                <w:numId w:val="89"/>
              </w:numPr>
              <w:jc w:val="both"/>
              <w:rPr>
                <w:lang w:val="es-ES"/>
              </w:rPr>
            </w:pPr>
            <w:r w:rsidRPr="009C24D4">
              <w:rPr>
                <w:lang w:val="es-ES"/>
              </w:rPr>
              <w:t>Mejorar los Arreglos de Gobernanza</w:t>
            </w:r>
          </w:p>
        </w:tc>
        <w:tc>
          <w:tcPr>
            <w:tcW w:w="5902" w:type="dxa"/>
          </w:tcPr>
          <w:p w:rsidR="00415224" w:rsidRPr="009C24D4" w:rsidRDefault="00415224" w:rsidP="00865A75">
            <w:pPr>
              <w:pStyle w:val="ListParagraph"/>
              <w:numPr>
                <w:ilvl w:val="0"/>
                <w:numId w:val="91"/>
              </w:numPr>
              <w:ind w:left="397" w:hanging="227"/>
              <w:jc w:val="both"/>
              <w:rPr>
                <w:lang w:val="es-ES"/>
              </w:rPr>
            </w:pPr>
            <w:r w:rsidRPr="009C24D4">
              <w:rPr>
                <w:lang w:val="es-ES"/>
              </w:rPr>
              <w:t>Debilidad de los arreglos de gobernanza (todos los Productos)</w:t>
            </w:r>
          </w:p>
          <w:p w:rsidR="00415224" w:rsidRPr="009C24D4" w:rsidRDefault="00415224" w:rsidP="00865A75">
            <w:pPr>
              <w:pStyle w:val="ListParagraph"/>
              <w:numPr>
                <w:ilvl w:val="0"/>
                <w:numId w:val="91"/>
              </w:numPr>
              <w:ind w:left="397" w:hanging="227"/>
              <w:jc w:val="both"/>
              <w:rPr>
                <w:lang w:val="es-ES"/>
              </w:rPr>
            </w:pPr>
            <w:r w:rsidRPr="009C24D4">
              <w:rPr>
                <w:lang w:val="es-ES"/>
              </w:rPr>
              <w:t>Acceso limitado a datos e información (ej. Producto 1.4,…)</w:t>
            </w:r>
          </w:p>
          <w:p w:rsidR="00415224" w:rsidRPr="009C24D4" w:rsidRDefault="00415224" w:rsidP="00865A75">
            <w:pPr>
              <w:pStyle w:val="ListParagraph"/>
              <w:numPr>
                <w:ilvl w:val="0"/>
                <w:numId w:val="91"/>
              </w:numPr>
              <w:ind w:left="397" w:hanging="227"/>
              <w:jc w:val="both"/>
              <w:rPr>
                <w:lang w:val="es-ES"/>
              </w:rPr>
            </w:pPr>
            <w:r w:rsidRPr="009C24D4">
              <w:rPr>
                <w:lang w:val="es-ES"/>
              </w:rPr>
              <w:t>Falta de conciencia ( ej. Producto 1.1., 1.2., 1.3,…)</w:t>
            </w:r>
          </w:p>
          <w:p w:rsidR="00415224" w:rsidRPr="009C24D4" w:rsidRDefault="00415224" w:rsidP="00865A75">
            <w:pPr>
              <w:pStyle w:val="ListParagraph"/>
              <w:numPr>
                <w:ilvl w:val="0"/>
                <w:numId w:val="91"/>
              </w:numPr>
              <w:ind w:left="397" w:hanging="227"/>
              <w:jc w:val="both"/>
              <w:rPr>
                <w:lang w:val="es-ES"/>
              </w:rPr>
            </w:pPr>
            <w:r w:rsidRPr="009C24D4">
              <w:rPr>
                <w:lang w:val="es-ES"/>
              </w:rPr>
              <w:t>Recursos financieros limitados ( ej. Producto 1.5,…)</w:t>
            </w:r>
          </w:p>
          <w:p w:rsidR="00415224" w:rsidRPr="009C24D4" w:rsidRDefault="00415224" w:rsidP="00865A75">
            <w:pPr>
              <w:pStyle w:val="ListParagraph"/>
              <w:numPr>
                <w:ilvl w:val="0"/>
                <w:numId w:val="91"/>
              </w:numPr>
              <w:ind w:left="397" w:hanging="227"/>
              <w:jc w:val="both"/>
              <w:rPr>
                <w:lang w:val="es-ES"/>
              </w:rPr>
            </w:pPr>
            <w:r w:rsidRPr="009C24D4">
              <w:rPr>
                <w:lang w:val="es-ES"/>
              </w:rPr>
              <w:t>…</w:t>
            </w:r>
          </w:p>
        </w:tc>
      </w:tr>
      <w:tr w:rsidR="00415224" w:rsidRPr="009C24D4">
        <w:tc>
          <w:tcPr>
            <w:tcW w:w="3114" w:type="dxa"/>
          </w:tcPr>
          <w:p w:rsidR="00415224" w:rsidRPr="009C24D4" w:rsidRDefault="00B77986" w:rsidP="00865A75">
            <w:pPr>
              <w:pStyle w:val="ListParagraph"/>
              <w:numPr>
                <w:ilvl w:val="0"/>
                <w:numId w:val="89"/>
              </w:numPr>
              <w:jc w:val="both"/>
              <w:rPr>
                <w:lang w:val="es-ES"/>
              </w:rPr>
            </w:pPr>
            <w:r>
              <w:rPr>
                <w:lang w:val="es-ES"/>
              </w:rPr>
              <w:t>Fomento</w:t>
            </w:r>
            <w:r w:rsidRPr="009C24D4">
              <w:rPr>
                <w:lang w:val="es-ES"/>
              </w:rPr>
              <w:t xml:space="preserve"> </w:t>
            </w:r>
            <w:r w:rsidR="00415224" w:rsidRPr="009C24D4">
              <w:rPr>
                <w:lang w:val="es-ES"/>
              </w:rPr>
              <w:t>de capacidades institucionales y humanas</w:t>
            </w:r>
          </w:p>
        </w:tc>
        <w:tc>
          <w:tcPr>
            <w:tcW w:w="5902" w:type="dxa"/>
          </w:tcPr>
          <w:p w:rsidR="00415224" w:rsidRPr="009C24D4" w:rsidRDefault="00415224" w:rsidP="00865A75">
            <w:pPr>
              <w:pStyle w:val="ListParagraph"/>
              <w:numPr>
                <w:ilvl w:val="0"/>
                <w:numId w:val="90"/>
              </w:numPr>
              <w:ind w:left="397" w:hanging="227"/>
              <w:jc w:val="both"/>
              <w:rPr>
                <w:lang w:val="es-ES"/>
              </w:rPr>
            </w:pPr>
            <w:r w:rsidRPr="009C24D4">
              <w:rPr>
                <w:lang w:val="es-ES"/>
              </w:rPr>
              <w:t xml:space="preserve">Recursos humanos y capacidad humana e institucional limitados </w:t>
            </w:r>
            <w:r w:rsidRPr="009C24D4">
              <w:rPr>
                <w:i/>
                <w:lang w:val="es-ES"/>
              </w:rPr>
              <w:t>( ej. Productos 2.1., 2.5, …)</w:t>
            </w:r>
          </w:p>
          <w:p w:rsidR="00415224" w:rsidRPr="009C24D4" w:rsidRDefault="00415224" w:rsidP="00865A75">
            <w:pPr>
              <w:pStyle w:val="ListParagraph"/>
              <w:numPr>
                <w:ilvl w:val="0"/>
                <w:numId w:val="90"/>
              </w:numPr>
              <w:ind w:left="397" w:hanging="227"/>
              <w:jc w:val="both"/>
              <w:rPr>
                <w:lang w:val="es-ES"/>
              </w:rPr>
            </w:pPr>
            <w:r w:rsidRPr="009C24D4">
              <w:rPr>
                <w:lang w:val="es-ES"/>
              </w:rPr>
              <w:t xml:space="preserve">Datos e información inadecuados (o acceso inadecuado a los mismos) </w:t>
            </w:r>
            <w:r w:rsidRPr="009C24D4">
              <w:rPr>
                <w:i/>
                <w:lang w:val="es-ES"/>
              </w:rPr>
              <w:t>( ej. Productos 2.3., 2.6, …)</w:t>
            </w:r>
          </w:p>
          <w:p w:rsidR="00415224" w:rsidRPr="009C24D4" w:rsidRDefault="00415224" w:rsidP="00865A75">
            <w:pPr>
              <w:pStyle w:val="ListParagraph"/>
              <w:numPr>
                <w:ilvl w:val="0"/>
                <w:numId w:val="90"/>
              </w:numPr>
              <w:ind w:left="397" w:hanging="227"/>
              <w:jc w:val="both"/>
              <w:rPr>
                <w:lang w:val="es-ES"/>
              </w:rPr>
            </w:pPr>
            <w:r w:rsidRPr="009C24D4">
              <w:rPr>
                <w:lang w:val="es-ES"/>
              </w:rPr>
              <w:t xml:space="preserve">Conciencia y participación de la sociedad civil y el sector privado y la comunidad de investigación (Academia) inadecuados </w:t>
            </w:r>
            <w:r w:rsidRPr="009C24D4">
              <w:rPr>
                <w:i/>
                <w:lang w:val="es-ES"/>
              </w:rPr>
              <w:t>( ej. Productos 2.2., 2.4., 2.6, …)</w:t>
            </w:r>
          </w:p>
          <w:p w:rsidR="00415224" w:rsidRPr="009C24D4" w:rsidRDefault="00415224" w:rsidP="00865A75">
            <w:pPr>
              <w:pStyle w:val="ListParagraph"/>
              <w:numPr>
                <w:ilvl w:val="0"/>
                <w:numId w:val="90"/>
              </w:numPr>
              <w:ind w:left="397" w:hanging="227"/>
              <w:jc w:val="both"/>
              <w:rPr>
                <w:lang w:val="es-ES"/>
              </w:rPr>
            </w:pPr>
            <w:r w:rsidRPr="009C24D4">
              <w:rPr>
                <w:lang w:val="es-ES"/>
              </w:rPr>
              <w:t xml:space="preserve">Información y valoración inadecuados sobre el valor de los bienes y servicios ecosistémicos </w:t>
            </w:r>
            <w:r w:rsidRPr="009C24D4">
              <w:rPr>
                <w:i/>
                <w:lang w:val="es-ES"/>
              </w:rPr>
              <w:t>(ej. Productos 2.1, 2.6, …)</w:t>
            </w:r>
          </w:p>
          <w:p w:rsidR="00415224" w:rsidRPr="009C24D4" w:rsidRDefault="00415224" w:rsidP="00865A75">
            <w:pPr>
              <w:pStyle w:val="ListParagraph"/>
              <w:numPr>
                <w:ilvl w:val="0"/>
                <w:numId w:val="90"/>
              </w:numPr>
              <w:ind w:left="397" w:hanging="227"/>
              <w:jc w:val="both"/>
              <w:rPr>
                <w:lang w:val="es-ES"/>
              </w:rPr>
            </w:pPr>
            <w:r w:rsidRPr="009C24D4">
              <w:rPr>
                <w:lang w:val="es-ES"/>
              </w:rPr>
              <w:t>…</w:t>
            </w:r>
          </w:p>
        </w:tc>
      </w:tr>
      <w:tr w:rsidR="00415224" w:rsidRPr="009C24D4">
        <w:tc>
          <w:tcPr>
            <w:tcW w:w="3114" w:type="dxa"/>
          </w:tcPr>
          <w:p w:rsidR="00415224" w:rsidRPr="009C24D4" w:rsidRDefault="00415224" w:rsidP="00865A75">
            <w:pPr>
              <w:pStyle w:val="ListParagraph"/>
              <w:numPr>
                <w:ilvl w:val="0"/>
                <w:numId w:val="89"/>
              </w:numPr>
              <w:jc w:val="both"/>
              <w:rPr>
                <w:lang w:val="es-ES"/>
              </w:rPr>
            </w:pPr>
            <w:r w:rsidRPr="009C24D4">
              <w:rPr>
                <w:lang w:val="es-ES"/>
              </w:rPr>
              <w:t>Transición hacia el M</w:t>
            </w:r>
            <w:r w:rsidR="00630003">
              <w:rPr>
                <w:lang w:val="es-ES"/>
              </w:rPr>
              <w:t>E</w:t>
            </w:r>
            <w:r w:rsidRPr="009C24D4">
              <w:rPr>
                <w:lang w:val="es-ES"/>
              </w:rPr>
              <w:t xml:space="preserve">E/EEP </w:t>
            </w:r>
          </w:p>
        </w:tc>
        <w:tc>
          <w:tcPr>
            <w:tcW w:w="5902" w:type="dxa"/>
          </w:tcPr>
          <w:p w:rsidR="00415224" w:rsidRPr="009C24D4" w:rsidRDefault="00415224" w:rsidP="00865A75">
            <w:pPr>
              <w:pStyle w:val="ListParagraph"/>
              <w:numPr>
                <w:ilvl w:val="0"/>
                <w:numId w:val="91"/>
              </w:numPr>
              <w:ind w:left="397" w:hanging="227"/>
              <w:jc w:val="both"/>
              <w:rPr>
                <w:i/>
                <w:lang w:val="es-ES"/>
              </w:rPr>
            </w:pPr>
            <w:r w:rsidRPr="009C24D4">
              <w:rPr>
                <w:lang w:val="es-ES"/>
              </w:rPr>
              <w:t xml:space="preserve">Arreglos de gobernanza débiles </w:t>
            </w:r>
            <w:r w:rsidRPr="009C24D4">
              <w:rPr>
                <w:i/>
                <w:lang w:val="es-ES"/>
              </w:rPr>
              <w:t>(ej. Productos 3.1.– 3.4,…)</w:t>
            </w:r>
          </w:p>
          <w:p w:rsidR="00415224" w:rsidRPr="009C24D4" w:rsidRDefault="00415224" w:rsidP="00865A75">
            <w:pPr>
              <w:pStyle w:val="ListParagraph"/>
              <w:numPr>
                <w:ilvl w:val="0"/>
                <w:numId w:val="91"/>
              </w:numPr>
              <w:ind w:left="397" w:hanging="227"/>
              <w:jc w:val="both"/>
              <w:rPr>
                <w:lang w:val="es-ES"/>
              </w:rPr>
            </w:pPr>
            <w:r w:rsidRPr="009C24D4">
              <w:rPr>
                <w:lang w:val="es-ES"/>
              </w:rPr>
              <w:t>Capacidad limitada</w:t>
            </w:r>
            <w:r w:rsidRPr="009C24D4">
              <w:rPr>
                <w:i/>
                <w:lang w:val="es-ES"/>
              </w:rPr>
              <w:t xml:space="preserve"> (</w:t>
            </w:r>
            <w:r w:rsidRPr="009C24D4">
              <w:rPr>
                <w:i/>
                <w:u w:val="single"/>
                <w:lang w:val="es-ES"/>
              </w:rPr>
              <w:t>todos los Productos</w:t>
            </w:r>
            <w:r w:rsidRPr="009C24D4">
              <w:rPr>
                <w:i/>
                <w:lang w:val="es-ES"/>
              </w:rPr>
              <w:t>)</w:t>
            </w:r>
          </w:p>
          <w:p w:rsidR="00415224" w:rsidRPr="009C24D4" w:rsidRDefault="00415224" w:rsidP="00865A75">
            <w:pPr>
              <w:pStyle w:val="ListParagraph"/>
              <w:numPr>
                <w:ilvl w:val="0"/>
                <w:numId w:val="91"/>
              </w:numPr>
              <w:ind w:left="397" w:hanging="227"/>
              <w:jc w:val="both"/>
              <w:rPr>
                <w:lang w:val="es-ES"/>
              </w:rPr>
            </w:pPr>
            <w:r w:rsidRPr="009C24D4">
              <w:rPr>
                <w:lang w:val="es-ES"/>
              </w:rPr>
              <w:t>Datos e información inadecuados (o acceso inadecuado a los mismos)</w:t>
            </w:r>
            <w:r w:rsidRPr="009C24D4">
              <w:rPr>
                <w:i/>
                <w:lang w:val="es-ES"/>
              </w:rPr>
              <w:t xml:space="preserve"> ( ej. Productos 3.1.– 3.4,…)</w:t>
            </w:r>
          </w:p>
          <w:p w:rsidR="00415224" w:rsidRPr="009C24D4" w:rsidRDefault="00415224" w:rsidP="00865A75">
            <w:pPr>
              <w:pStyle w:val="ListParagraph"/>
              <w:numPr>
                <w:ilvl w:val="0"/>
                <w:numId w:val="91"/>
              </w:numPr>
              <w:ind w:left="397" w:hanging="227"/>
              <w:jc w:val="both"/>
              <w:rPr>
                <w:lang w:val="es-ES"/>
              </w:rPr>
            </w:pPr>
            <w:r w:rsidRPr="009C24D4">
              <w:rPr>
                <w:lang w:val="es-ES"/>
              </w:rPr>
              <w:t>Conciencia y participación inadecuadas de la sociedad civil y el sector privado</w:t>
            </w:r>
            <w:r w:rsidRPr="009C24D4">
              <w:rPr>
                <w:i/>
                <w:lang w:val="es-ES"/>
              </w:rPr>
              <w:t xml:space="preserve"> (</w:t>
            </w:r>
            <w:r w:rsidRPr="009C24D4">
              <w:rPr>
                <w:i/>
                <w:u w:val="single"/>
                <w:lang w:val="es-ES"/>
              </w:rPr>
              <w:t>todos los Productos</w:t>
            </w:r>
            <w:r w:rsidRPr="009C24D4">
              <w:rPr>
                <w:i/>
                <w:lang w:val="es-ES"/>
              </w:rPr>
              <w:t>, Producto 3.5.)</w:t>
            </w:r>
          </w:p>
          <w:p w:rsidR="00415224" w:rsidRPr="009C24D4" w:rsidRDefault="00415224" w:rsidP="00865A75">
            <w:pPr>
              <w:pStyle w:val="ListParagraph"/>
              <w:numPr>
                <w:ilvl w:val="0"/>
                <w:numId w:val="91"/>
              </w:numPr>
              <w:ind w:left="397" w:hanging="227"/>
              <w:jc w:val="both"/>
              <w:rPr>
                <w:lang w:val="es-ES"/>
              </w:rPr>
            </w:pPr>
            <w:r w:rsidRPr="009C24D4">
              <w:rPr>
                <w:lang w:val="es-ES"/>
              </w:rPr>
              <w:t xml:space="preserve">Información y valoración inadecuados del valor de los bienes y servicios ecosistémicos </w:t>
            </w:r>
            <w:r w:rsidRPr="009C24D4">
              <w:rPr>
                <w:i/>
                <w:lang w:val="es-ES"/>
              </w:rPr>
              <w:t>(ej. Productos 3.1.– 3.4,…)</w:t>
            </w:r>
          </w:p>
          <w:p w:rsidR="00415224" w:rsidRPr="009C24D4" w:rsidRDefault="00415224" w:rsidP="00865A75">
            <w:pPr>
              <w:pStyle w:val="ListParagraph"/>
              <w:numPr>
                <w:ilvl w:val="0"/>
                <w:numId w:val="91"/>
              </w:numPr>
              <w:ind w:left="397" w:hanging="227"/>
              <w:jc w:val="both"/>
              <w:rPr>
                <w:lang w:val="es-ES"/>
              </w:rPr>
            </w:pPr>
            <w:r w:rsidRPr="009C24D4">
              <w:rPr>
                <w:i/>
                <w:lang w:val="es-ES"/>
              </w:rPr>
              <w:t>…</w:t>
            </w:r>
          </w:p>
        </w:tc>
      </w:tr>
      <w:tr w:rsidR="00415224" w:rsidRPr="009C24D4">
        <w:tc>
          <w:tcPr>
            <w:tcW w:w="3114" w:type="dxa"/>
          </w:tcPr>
          <w:p w:rsidR="00415224" w:rsidRPr="009C24D4" w:rsidRDefault="00415224" w:rsidP="00865A75">
            <w:pPr>
              <w:pStyle w:val="ListParagraph"/>
              <w:numPr>
                <w:ilvl w:val="0"/>
                <w:numId w:val="89"/>
              </w:numPr>
              <w:jc w:val="both"/>
              <w:rPr>
                <w:lang w:val="es-ES"/>
              </w:rPr>
            </w:pPr>
            <w:r w:rsidRPr="009C24D4">
              <w:rPr>
                <w:lang w:val="es-ES"/>
              </w:rPr>
              <w:t>Estudios de factibilidad y planes de inversión</w:t>
            </w:r>
          </w:p>
        </w:tc>
        <w:tc>
          <w:tcPr>
            <w:tcW w:w="5902" w:type="dxa"/>
          </w:tcPr>
          <w:p w:rsidR="00415224" w:rsidRPr="009C24D4" w:rsidRDefault="00415224" w:rsidP="00865A75">
            <w:pPr>
              <w:pStyle w:val="ListParagraph"/>
              <w:numPr>
                <w:ilvl w:val="0"/>
                <w:numId w:val="91"/>
              </w:numPr>
              <w:ind w:left="397" w:hanging="227"/>
              <w:jc w:val="both"/>
              <w:rPr>
                <w:lang w:val="es-ES"/>
              </w:rPr>
            </w:pPr>
            <w:r w:rsidRPr="009C24D4">
              <w:rPr>
                <w:lang w:val="es-ES"/>
              </w:rPr>
              <w:t xml:space="preserve">Recursos financieros limitados </w:t>
            </w:r>
            <w:r w:rsidRPr="009C24D4">
              <w:rPr>
                <w:i/>
                <w:lang w:val="es-ES"/>
              </w:rPr>
              <w:t xml:space="preserve"> (Producto 4.2.)</w:t>
            </w:r>
          </w:p>
          <w:p w:rsidR="00415224" w:rsidRPr="009C24D4" w:rsidRDefault="00415224" w:rsidP="00865A75">
            <w:pPr>
              <w:pStyle w:val="ListParagraph"/>
              <w:numPr>
                <w:ilvl w:val="0"/>
                <w:numId w:val="91"/>
              </w:numPr>
              <w:ind w:left="397" w:hanging="227"/>
              <w:jc w:val="both"/>
              <w:rPr>
                <w:lang w:val="es-ES"/>
              </w:rPr>
            </w:pPr>
            <w:r w:rsidRPr="009C24D4">
              <w:rPr>
                <w:lang w:val="es-ES"/>
              </w:rPr>
              <w:t>Participación inadecuada de la sociedad civil y el sector privado</w:t>
            </w:r>
            <w:r w:rsidRPr="009C24D4">
              <w:rPr>
                <w:i/>
                <w:lang w:val="es-ES"/>
              </w:rPr>
              <w:t xml:space="preserve"> (</w:t>
            </w:r>
            <w:r w:rsidRPr="009C24D4">
              <w:rPr>
                <w:i/>
                <w:u w:val="single"/>
                <w:lang w:val="es-ES"/>
              </w:rPr>
              <w:t>ambos Productos</w:t>
            </w:r>
            <w:r w:rsidRPr="009C24D4">
              <w:rPr>
                <w:i/>
                <w:lang w:val="es-ES"/>
              </w:rPr>
              <w:t>)</w:t>
            </w:r>
          </w:p>
          <w:p w:rsidR="00415224" w:rsidRPr="009C24D4" w:rsidRDefault="00415224" w:rsidP="00865A75">
            <w:pPr>
              <w:pStyle w:val="ListParagraph"/>
              <w:numPr>
                <w:ilvl w:val="0"/>
                <w:numId w:val="91"/>
              </w:numPr>
              <w:ind w:left="397" w:hanging="227"/>
              <w:jc w:val="both"/>
              <w:rPr>
                <w:lang w:val="es-ES"/>
              </w:rPr>
            </w:pPr>
            <w:r w:rsidRPr="009C24D4">
              <w:rPr>
                <w:lang w:val="es-ES"/>
              </w:rPr>
              <w:t>Información y conocimientos inadecuados</w:t>
            </w:r>
            <w:r w:rsidRPr="009C24D4">
              <w:rPr>
                <w:i/>
                <w:lang w:val="es-ES"/>
              </w:rPr>
              <w:t xml:space="preserve"> (Producto 4.1.)</w:t>
            </w:r>
          </w:p>
          <w:p w:rsidR="00415224" w:rsidRPr="009C24D4" w:rsidRDefault="00415224" w:rsidP="00865A75">
            <w:pPr>
              <w:pStyle w:val="ListParagraph"/>
              <w:numPr>
                <w:ilvl w:val="0"/>
                <w:numId w:val="91"/>
              </w:numPr>
              <w:ind w:left="397" w:hanging="227"/>
              <w:jc w:val="both"/>
              <w:rPr>
                <w:lang w:val="es-ES"/>
              </w:rPr>
            </w:pPr>
            <w:r w:rsidRPr="009C24D4">
              <w:rPr>
                <w:lang w:val="es-ES"/>
              </w:rPr>
              <w:t xml:space="preserve">Valoración inadecuada del valor de los bienes y servicios ecosistémicos </w:t>
            </w:r>
            <w:r w:rsidRPr="009C24D4">
              <w:rPr>
                <w:i/>
                <w:lang w:val="es-ES"/>
              </w:rPr>
              <w:t>( ej. Productos 4.1, 4.2.,…)</w:t>
            </w:r>
          </w:p>
          <w:p w:rsidR="00415224" w:rsidRPr="009C24D4" w:rsidRDefault="00415224" w:rsidP="00865A75">
            <w:pPr>
              <w:pStyle w:val="ListParagraph"/>
              <w:numPr>
                <w:ilvl w:val="0"/>
                <w:numId w:val="91"/>
              </w:numPr>
              <w:ind w:left="397" w:hanging="227"/>
              <w:jc w:val="both"/>
              <w:rPr>
                <w:lang w:val="es-ES"/>
              </w:rPr>
            </w:pPr>
            <w:r w:rsidRPr="009C24D4">
              <w:rPr>
                <w:lang w:val="es-ES"/>
              </w:rPr>
              <w:t>…</w:t>
            </w:r>
          </w:p>
        </w:tc>
      </w:tr>
      <w:tr w:rsidR="00415224" w:rsidRPr="009C24D4">
        <w:tc>
          <w:tcPr>
            <w:tcW w:w="3114" w:type="dxa"/>
          </w:tcPr>
          <w:p w:rsidR="00415224" w:rsidRPr="009C24D4" w:rsidRDefault="00415224" w:rsidP="00865A75">
            <w:pPr>
              <w:pStyle w:val="ListParagraph"/>
              <w:numPr>
                <w:ilvl w:val="0"/>
                <w:numId w:val="89"/>
              </w:numPr>
              <w:jc w:val="both"/>
              <w:rPr>
                <w:lang w:val="es-ES"/>
              </w:rPr>
            </w:pPr>
            <w:r w:rsidRPr="009C24D4">
              <w:rPr>
                <w:lang w:val="es-ES"/>
              </w:rPr>
              <w:t>Alianza del CLME</w:t>
            </w:r>
            <w:r w:rsidRPr="009C24D4">
              <w:rPr>
                <w:vertAlign w:val="superscript"/>
                <w:lang w:val="es-ES"/>
              </w:rPr>
              <w:t>+</w:t>
            </w:r>
            <w:r w:rsidRPr="009C24D4">
              <w:rPr>
                <w:lang w:val="es-ES"/>
              </w:rPr>
              <w:t>, y M&amp;E de la implementación del PAE</w:t>
            </w:r>
          </w:p>
        </w:tc>
        <w:tc>
          <w:tcPr>
            <w:tcW w:w="5902" w:type="dxa"/>
          </w:tcPr>
          <w:p w:rsidR="00415224" w:rsidRPr="009C24D4" w:rsidRDefault="00415224" w:rsidP="00865A75">
            <w:pPr>
              <w:pStyle w:val="ListParagraph"/>
              <w:numPr>
                <w:ilvl w:val="0"/>
                <w:numId w:val="91"/>
              </w:numPr>
              <w:ind w:left="397" w:hanging="227"/>
              <w:jc w:val="both"/>
              <w:rPr>
                <w:lang w:val="es-ES"/>
              </w:rPr>
            </w:pPr>
            <w:r w:rsidRPr="009C24D4">
              <w:rPr>
                <w:lang w:val="es-ES"/>
              </w:rPr>
              <w:t xml:space="preserve">Arreglos de gobernanza débiles </w:t>
            </w:r>
            <w:r w:rsidRPr="009C24D4">
              <w:rPr>
                <w:i/>
                <w:lang w:val="es-ES"/>
              </w:rPr>
              <w:t>(</w:t>
            </w:r>
            <w:r w:rsidRPr="009C24D4">
              <w:rPr>
                <w:i/>
                <w:u w:val="single"/>
                <w:lang w:val="es-ES"/>
              </w:rPr>
              <w:t>todos los Productos</w:t>
            </w:r>
            <w:r w:rsidRPr="009C24D4">
              <w:rPr>
                <w:i/>
                <w:lang w:val="es-ES"/>
              </w:rPr>
              <w:t>)</w:t>
            </w:r>
          </w:p>
          <w:p w:rsidR="00415224" w:rsidRPr="009C24D4" w:rsidRDefault="00415224" w:rsidP="00865A75">
            <w:pPr>
              <w:pStyle w:val="ListParagraph"/>
              <w:numPr>
                <w:ilvl w:val="0"/>
                <w:numId w:val="91"/>
              </w:numPr>
              <w:ind w:left="397" w:hanging="227"/>
              <w:jc w:val="both"/>
              <w:rPr>
                <w:lang w:val="es-ES"/>
              </w:rPr>
            </w:pPr>
            <w:r w:rsidRPr="009C24D4">
              <w:rPr>
                <w:lang w:val="es-ES"/>
              </w:rPr>
              <w:t xml:space="preserve">Recursos humanos y financieros limitados </w:t>
            </w:r>
            <w:r w:rsidRPr="009C24D4">
              <w:rPr>
                <w:i/>
                <w:lang w:val="es-ES"/>
              </w:rPr>
              <w:t>(ej. Producto 5.1)</w:t>
            </w:r>
          </w:p>
          <w:p w:rsidR="00415224" w:rsidRPr="009C24D4" w:rsidRDefault="00415224" w:rsidP="00865A75">
            <w:pPr>
              <w:pStyle w:val="ListParagraph"/>
              <w:numPr>
                <w:ilvl w:val="0"/>
                <w:numId w:val="91"/>
              </w:numPr>
              <w:ind w:left="397" w:hanging="227"/>
              <w:jc w:val="both"/>
              <w:rPr>
                <w:lang w:val="es-ES"/>
              </w:rPr>
            </w:pPr>
            <w:r w:rsidRPr="009C24D4">
              <w:rPr>
                <w:lang w:val="es-ES"/>
              </w:rPr>
              <w:t xml:space="preserve">Datos e información/conocimientos inadecuados (o acceso inadecuado a los mismos) </w:t>
            </w:r>
            <w:r w:rsidRPr="009C24D4">
              <w:rPr>
                <w:i/>
                <w:lang w:val="es-ES"/>
              </w:rPr>
              <w:t>( ej. Productos 5.2, 5.3.)</w:t>
            </w:r>
          </w:p>
          <w:p w:rsidR="00415224" w:rsidRPr="009C24D4" w:rsidRDefault="00415224" w:rsidP="00865A75">
            <w:pPr>
              <w:pStyle w:val="ListParagraph"/>
              <w:numPr>
                <w:ilvl w:val="0"/>
                <w:numId w:val="91"/>
              </w:numPr>
              <w:ind w:left="397" w:hanging="227"/>
              <w:jc w:val="both"/>
              <w:rPr>
                <w:lang w:val="es-ES"/>
              </w:rPr>
            </w:pPr>
            <w:r w:rsidRPr="009C24D4">
              <w:rPr>
                <w:lang w:val="es-ES"/>
              </w:rPr>
              <w:t xml:space="preserve">Conciencia y participación inadecuados de la sociedad civil y el sector privado </w:t>
            </w:r>
            <w:r w:rsidRPr="009C24D4">
              <w:rPr>
                <w:i/>
                <w:lang w:val="es-ES"/>
              </w:rPr>
              <w:t>( ej. Productos 5.1, 5.3.)</w:t>
            </w:r>
          </w:p>
          <w:p w:rsidR="00415224" w:rsidRPr="009C24D4" w:rsidRDefault="00415224" w:rsidP="00865A75">
            <w:pPr>
              <w:pStyle w:val="ListParagraph"/>
              <w:numPr>
                <w:ilvl w:val="0"/>
                <w:numId w:val="91"/>
              </w:numPr>
              <w:ind w:left="397" w:hanging="227"/>
              <w:jc w:val="both"/>
              <w:rPr>
                <w:lang w:val="es-ES"/>
              </w:rPr>
            </w:pPr>
            <w:r w:rsidRPr="009C24D4">
              <w:rPr>
                <w:lang w:val="es-ES"/>
              </w:rPr>
              <w:t xml:space="preserve"> …</w:t>
            </w:r>
          </w:p>
        </w:tc>
      </w:tr>
    </w:tbl>
    <w:p w:rsidR="002A1C7F" w:rsidRPr="0050081F" w:rsidRDefault="002A1C7F" w:rsidP="00BE6629">
      <w:pPr>
        <w:jc w:val="both"/>
      </w:pPr>
    </w:p>
    <w:p w:rsidR="00045512" w:rsidRDefault="00045512">
      <w:pPr>
        <w:rPr>
          <w:rFonts w:asciiTheme="majorHAnsi" w:eastAsiaTheme="majorEastAsia" w:hAnsiTheme="majorHAnsi" w:cstheme="majorBidi"/>
          <w:b/>
          <w:color w:val="2E74B5" w:themeColor="accent1" w:themeShade="BF"/>
        </w:rPr>
      </w:pPr>
      <w:bookmarkStart w:id="121" w:name="_Ref396136733"/>
      <w:bookmarkStart w:id="122" w:name="_Ref396154608"/>
      <w:bookmarkStart w:id="123" w:name="_Ref397523283"/>
    </w:p>
    <w:p w:rsidR="00A040E5" w:rsidRPr="00415224" w:rsidRDefault="00415224" w:rsidP="00590B02">
      <w:pPr>
        <w:pStyle w:val="Heading3"/>
        <w:spacing w:before="240" w:after="240"/>
        <w:rPr>
          <w:i/>
          <w:sz w:val="22"/>
          <w:szCs w:val="22"/>
          <w:lang w:val="es-ES"/>
        </w:rPr>
      </w:pPr>
      <w:bookmarkStart w:id="124" w:name="_Toc394631971"/>
      <w:bookmarkStart w:id="125" w:name="_Toc397696190"/>
      <w:bookmarkStart w:id="126" w:name="_Toc421560943"/>
      <w:r w:rsidRPr="009C24D4">
        <w:rPr>
          <w:lang w:val="es-ES"/>
        </w:rPr>
        <w:lastRenderedPageBreak/>
        <w:t>Manejo con base en resultados</w:t>
      </w:r>
      <w:bookmarkEnd w:id="124"/>
      <w:bookmarkEnd w:id="125"/>
      <w:bookmarkEnd w:id="126"/>
      <w:r w:rsidRPr="00415224">
        <w:rPr>
          <w:sz w:val="22"/>
          <w:szCs w:val="22"/>
          <w:lang w:val="es-ES"/>
        </w:rPr>
        <w:t xml:space="preserve"> </w:t>
      </w:r>
      <w:bookmarkEnd w:id="121"/>
      <w:bookmarkEnd w:id="122"/>
      <w:bookmarkEnd w:id="123"/>
    </w:p>
    <w:p w:rsidR="002A18A0" w:rsidRPr="009C24D4" w:rsidRDefault="002A18A0" w:rsidP="002A18A0">
      <w:pPr>
        <w:jc w:val="both"/>
        <w:rPr>
          <w:lang w:val="es-ES"/>
        </w:rPr>
      </w:pPr>
      <w:r w:rsidRPr="009C24D4">
        <w:rPr>
          <w:lang w:val="es-ES"/>
        </w:rPr>
        <w:t>En su conjunto, se espera que los cinco componentes del Proyecto CLME</w:t>
      </w:r>
      <w:r w:rsidRPr="009C24D4">
        <w:rPr>
          <w:vertAlign w:val="superscript"/>
          <w:lang w:val="es-ES"/>
        </w:rPr>
        <w:t>+</w:t>
      </w:r>
      <w:r w:rsidRPr="009C24D4">
        <w:rPr>
          <w:lang w:val="es-ES"/>
        </w:rPr>
        <w:t xml:space="preserve"> logren el objetivo del proyecto según se describe en la Sección 2.1.2 y detalladamente en el Marco de Resultados (Sección 3). El proceso de </w:t>
      </w:r>
      <w:r w:rsidR="005C344F">
        <w:rPr>
          <w:lang w:val="es-ES"/>
        </w:rPr>
        <w:t xml:space="preserve">seguimiento </w:t>
      </w:r>
      <w:r w:rsidRPr="009C24D4">
        <w:rPr>
          <w:lang w:val="es-ES"/>
        </w:rPr>
        <w:t xml:space="preserve">y evaluación, como elemento integral de la gestión del proyecto, se describe en detalle en la Sección 2.4. En esta sección se describen las herramientas y enfoques que se adoptarán para lograr las metas del proyecto, de manera consistente con el plan del proyecto y con el enfoque de </w:t>
      </w:r>
      <w:r w:rsidR="005C344F">
        <w:rPr>
          <w:lang w:val="es-ES"/>
        </w:rPr>
        <w:t>seguimiento</w:t>
      </w:r>
      <w:r w:rsidR="005C344F" w:rsidRPr="009C24D4">
        <w:rPr>
          <w:lang w:val="es-ES"/>
        </w:rPr>
        <w:t xml:space="preserve"> </w:t>
      </w:r>
      <w:r w:rsidRPr="009C24D4">
        <w:rPr>
          <w:lang w:val="es-ES"/>
        </w:rPr>
        <w:t>y evaluación (</w:t>
      </w:r>
      <w:r w:rsidR="005C344F">
        <w:rPr>
          <w:lang w:val="es-ES"/>
        </w:rPr>
        <w:t>S</w:t>
      </w:r>
      <w:r w:rsidRPr="009C24D4">
        <w:rPr>
          <w:lang w:val="es-ES"/>
        </w:rPr>
        <w:t>&amp;E).</w:t>
      </w:r>
    </w:p>
    <w:p w:rsidR="00DA6EB7" w:rsidRPr="002A18A0" w:rsidRDefault="002A18A0" w:rsidP="002A18A0">
      <w:pPr>
        <w:jc w:val="both"/>
        <w:rPr>
          <w:color w:val="000000" w:themeColor="text1"/>
          <w:lang w:val="es-ES"/>
        </w:rPr>
      </w:pPr>
      <w:r w:rsidRPr="009C24D4">
        <w:rPr>
          <w:lang w:val="es-ES"/>
        </w:rPr>
        <w:t xml:space="preserve">La meta general de este proyecto (a mediano o largo plazo), </w:t>
      </w:r>
      <w:r w:rsidRPr="009C24D4">
        <w:rPr>
          <w:i/>
          <w:lang w:val="es-ES"/>
        </w:rPr>
        <w:t>mejorar/asegurar el bienestar humano en el CLME</w:t>
      </w:r>
      <w:r w:rsidRPr="009C24D4">
        <w:rPr>
          <w:i/>
          <w:vertAlign w:val="superscript"/>
          <w:lang w:val="es-ES"/>
        </w:rPr>
        <w:t>+</w:t>
      </w:r>
      <w:r w:rsidRPr="009C24D4">
        <w:rPr>
          <w:lang w:val="es-ES"/>
        </w:rPr>
        <w:t xml:space="preserve">, está íntimamente relacionada con el logro de </w:t>
      </w:r>
      <w:r w:rsidRPr="009C24D4">
        <w:rPr>
          <w:i/>
          <w:lang w:val="es-ES"/>
        </w:rPr>
        <w:t>condiciones mejoradas de los ecosistemas y de las poblaciones de peces</w:t>
      </w:r>
      <w:r w:rsidRPr="009C24D4">
        <w:rPr>
          <w:lang w:val="es-ES"/>
        </w:rPr>
        <w:t xml:space="preserve">. Se espera conseguir estas condiciones mejoradas de forma que se preserve o mejora la </w:t>
      </w:r>
      <w:r w:rsidRPr="009C24D4">
        <w:rPr>
          <w:i/>
          <w:lang w:val="es-ES"/>
        </w:rPr>
        <w:t>justicia social</w:t>
      </w:r>
      <w:r w:rsidRPr="009C24D4">
        <w:rPr>
          <w:lang w:val="es-ES"/>
        </w:rPr>
        <w:t xml:space="preserve"> para todas las partes interesadas</w:t>
      </w:r>
      <w:r w:rsidRPr="009C24D4">
        <w:rPr>
          <w:rStyle w:val="FootnoteReference"/>
          <w:lang w:val="es-ES"/>
        </w:rPr>
        <w:footnoteReference w:id="60"/>
      </w:r>
      <w:r w:rsidRPr="009C24D4">
        <w:rPr>
          <w:lang w:val="es-ES"/>
        </w:rPr>
        <w:t xml:space="preserve">. A su vez, ello requerirá de la identificación e implementación de acciones para </w:t>
      </w:r>
      <w:r w:rsidRPr="009C24D4">
        <w:rPr>
          <w:i/>
          <w:lang w:val="es-ES"/>
        </w:rPr>
        <w:t xml:space="preserve">reducir </w:t>
      </w:r>
      <w:r w:rsidR="005C344F">
        <w:rPr>
          <w:i/>
          <w:lang w:val="es-ES"/>
        </w:rPr>
        <w:t xml:space="preserve">o limitar </w:t>
      </w:r>
      <w:r w:rsidRPr="009C24D4">
        <w:rPr>
          <w:i/>
          <w:lang w:val="es-ES"/>
        </w:rPr>
        <w:t>las presiones sobre el medio ambienta/ecosistemas</w:t>
      </w:r>
      <w:r w:rsidRPr="009C24D4">
        <w:rPr>
          <w:lang w:val="es-ES"/>
        </w:rPr>
        <w:t>, por medio de un proceso escalonado que involucre de manera adecuada a los actores clave. El “</w:t>
      </w:r>
      <w:r w:rsidRPr="009C24D4">
        <w:rPr>
          <w:i/>
          <w:lang w:val="es-ES"/>
        </w:rPr>
        <w:t>marco de Evaluación de Efectividad de la Gobernanza</w:t>
      </w:r>
      <w:r w:rsidRPr="009C24D4">
        <w:rPr>
          <w:lang w:val="es-ES"/>
        </w:rPr>
        <w:t>” (Figura 12), adaptada del Programa de Aguas Transfronterizas (TWAP por su sigla en inglés, FMAM ID 4489) del FMAM, representa una herramienta útil para la planeación, coordinación y manejo de actividades con base en resultados dentro del Proyecto CLME</w:t>
      </w:r>
      <w:r w:rsidRPr="009C24D4">
        <w:rPr>
          <w:vertAlign w:val="superscript"/>
          <w:lang w:val="es-ES"/>
        </w:rPr>
        <w:t>+</w:t>
      </w:r>
      <w:r w:rsidRPr="009C24D4">
        <w:rPr>
          <w:lang w:val="es-ES"/>
        </w:rPr>
        <w:t xml:space="preserve"> y sus Sub-Proyectos e intervenciones. La aplicación de este marco asegurará que varias de las causas raíz que se describen en la Sección 1.3.2 ( ej. debilidades en los arreglos/arquitecturas de gobernanza, debilidades de capacidad y falta de participación de los actores clave) sean abordadas de manera sistemática. El marco adicionalmente permite la incorporación sistemática de consideraciones adicionales críticas relacionadas con los campos de género, gobernanza interactiva y presteza para el cambio climático</w:t>
      </w:r>
      <w:r w:rsidRPr="009C24D4">
        <w:rPr>
          <w:rStyle w:val="FootnoteReference"/>
          <w:lang w:val="es-ES"/>
        </w:rPr>
        <w:footnoteReference w:id="61"/>
      </w:r>
      <w:r w:rsidRPr="009C24D4">
        <w:rPr>
          <w:lang w:val="es-ES"/>
        </w:rPr>
        <w:t xml:space="preserve"> dentro de los procesos de planeación y evaluación de las actividades del Proyecto CLME</w:t>
      </w:r>
      <w:r w:rsidRPr="009C24D4">
        <w:rPr>
          <w:vertAlign w:val="superscript"/>
          <w:lang w:val="es-ES"/>
        </w:rPr>
        <w:t>+</w:t>
      </w:r>
      <w:r w:rsidRPr="009C24D4">
        <w:rPr>
          <w:lang w:val="es-ES"/>
        </w:rPr>
        <w:t>. Adicionalmente al GEAf, se propone también el uso de una versión modificada del “marco DPSIR</w:t>
      </w:r>
      <w:r w:rsidRPr="009C24D4">
        <w:rPr>
          <w:rStyle w:val="FootnoteReference"/>
          <w:lang w:val="es-ES"/>
        </w:rPr>
        <w:footnoteReference w:id="62"/>
      </w:r>
      <w:r w:rsidRPr="009C24D4">
        <w:rPr>
          <w:lang w:val="es-ES"/>
        </w:rPr>
        <w:t>”, una reconocida herramienta de apoyo para la toma de decisiones, para manejar la implementación exitosa de este proyecto (y por extensión también otras actividades relevantes del PAE del CLME</w:t>
      </w:r>
      <w:r w:rsidRPr="009C24D4">
        <w:rPr>
          <w:vertAlign w:val="superscript"/>
          <w:lang w:val="es-ES"/>
        </w:rPr>
        <w:t>+</w:t>
      </w:r>
      <w:r w:rsidRPr="009C24D4">
        <w:rPr>
          <w:lang w:val="es-ES"/>
        </w:rPr>
        <w:t xml:space="preserve">) para lograr </w:t>
      </w:r>
      <w:r w:rsidRPr="00017AD7">
        <w:rPr>
          <w:i/>
          <w:lang w:val="es-ES"/>
        </w:rPr>
        <w:t>resultados óptimos</w:t>
      </w:r>
      <w:r w:rsidRPr="009C24D4">
        <w:rPr>
          <w:lang w:val="es-ES"/>
        </w:rPr>
        <w:t>.</w:t>
      </w:r>
    </w:p>
    <w:p w:rsidR="00DA6EB7" w:rsidRPr="001C488B" w:rsidRDefault="00BF055A" w:rsidP="000A4ED0">
      <w:pPr>
        <w:jc w:val="center"/>
        <w:rPr>
          <w:color w:val="0070C0"/>
        </w:rPr>
      </w:pPr>
      <w:r>
        <w:rPr>
          <w:noProof/>
          <w:color w:val="0070C0"/>
          <w:lang w:val="en-US"/>
        </w:rPr>
        <w:lastRenderedPageBreak/>
        <w:drawing>
          <wp:inline distT="0" distB="0" distL="0" distR="0" wp14:anchorId="0CA6AF35" wp14:editId="719C328F">
            <wp:extent cx="5430504" cy="4318323"/>
            <wp:effectExtent l="0" t="0" r="0" b="6350"/>
            <wp:docPr id="14357" name="Pictur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36158" cy="4322819"/>
                    </a:xfrm>
                    <a:prstGeom prst="rect">
                      <a:avLst/>
                    </a:prstGeom>
                    <a:noFill/>
                  </pic:spPr>
                </pic:pic>
              </a:graphicData>
            </a:graphic>
          </wp:inline>
        </w:drawing>
      </w:r>
    </w:p>
    <w:p w:rsidR="00DA6EB7" w:rsidRPr="00415224" w:rsidRDefault="00AF166D" w:rsidP="00590B02">
      <w:pPr>
        <w:pStyle w:val="Caption"/>
        <w:spacing w:after="240"/>
        <w:ind w:left="0" w:firstLine="0"/>
        <w:jc w:val="center"/>
        <w:rPr>
          <w:lang w:val="es-ES"/>
        </w:rPr>
      </w:pPr>
      <w:bookmarkStart w:id="127" w:name="_Ref405303334"/>
      <w:bookmarkStart w:id="128" w:name="_Toc421561015"/>
      <w:r w:rsidRPr="002A18A0">
        <w:rPr>
          <w:lang w:val="es-ES"/>
        </w:rPr>
        <w:t>Figura</w:t>
      </w:r>
      <w:r w:rsidR="00BA4BF8" w:rsidRPr="002A18A0">
        <w:rPr>
          <w:lang w:val="es-ES"/>
        </w:rPr>
        <w:t xml:space="preserve"> </w:t>
      </w:r>
      <w:r w:rsidR="00494D8C" w:rsidRPr="00590B02">
        <w:fldChar w:fldCharType="begin"/>
      </w:r>
      <w:r w:rsidR="00BA4BF8" w:rsidRPr="002A18A0">
        <w:rPr>
          <w:lang w:val="es-ES"/>
        </w:rPr>
        <w:instrText xml:space="preserve"> SEQ Figure \* ARABIC </w:instrText>
      </w:r>
      <w:r w:rsidR="00494D8C" w:rsidRPr="00590B02">
        <w:fldChar w:fldCharType="separate"/>
      </w:r>
      <w:r w:rsidR="00772076" w:rsidRPr="002A18A0">
        <w:rPr>
          <w:noProof/>
          <w:lang w:val="es-ES"/>
        </w:rPr>
        <w:t>12</w:t>
      </w:r>
      <w:r w:rsidR="00494D8C" w:rsidRPr="00590B02">
        <w:fldChar w:fldCharType="end"/>
      </w:r>
      <w:bookmarkEnd w:id="127"/>
      <w:r w:rsidR="00BA4BF8" w:rsidRPr="002A18A0">
        <w:rPr>
          <w:lang w:val="es-ES"/>
        </w:rPr>
        <w:t xml:space="preserve">. </w:t>
      </w:r>
      <w:r w:rsidR="00415224" w:rsidRPr="009C24D4">
        <w:rPr>
          <w:lang w:val="es-ES"/>
        </w:rPr>
        <w:t>El marco adaptado de “Evaluación de Efectividad de la Gobernanza” usado para este Proyecto, el cual vincula la mejora en las condiciones socioeconómicas y de los ecosistemas con arreglos y procesos de gobernanza más efectivos</w:t>
      </w:r>
      <w:bookmarkEnd w:id="128"/>
    </w:p>
    <w:p w:rsidR="002A18A0" w:rsidRPr="009C24D4" w:rsidRDefault="002A18A0" w:rsidP="002A18A0">
      <w:pPr>
        <w:jc w:val="both"/>
        <w:rPr>
          <w:lang w:val="es-ES"/>
        </w:rPr>
      </w:pPr>
      <w:r w:rsidRPr="009C24D4">
        <w:rPr>
          <w:lang w:val="es-ES"/>
        </w:rPr>
        <w:t>Identificar, acordar e implementar respuestas económicamente eficientes que aborden de manera efectiva los impactos ambientales y socioeconómicos no deseados de las acciones humanas requiere de un proceso sólido y participativo de toma de decisiones, que idealmente sea guiado por organizaciones e instituciones con un mandato formal ampliamente reconocido, y que utilice los mejores conocimientos disponibles. En consecuencia, lograr una gobernanza efectiva de los Recursos Marinos Vivos compartidos en el CLME</w:t>
      </w:r>
      <w:r w:rsidRPr="009C24D4">
        <w:rPr>
          <w:vertAlign w:val="superscript"/>
          <w:lang w:val="es-ES"/>
        </w:rPr>
        <w:t>+</w:t>
      </w:r>
      <w:r w:rsidRPr="009C24D4">
        <w:rPr>
          <w:lang w:val="es-ES"/>
        </w:rPr>
        <w:t xml:space="preserve"> requiere de un sólido marco institucional/</w:t>
      </w:r>
      <w:r>
        <w:rPr>
          <w:lang w:val="es-ES"/>
        </w:rPr>
        <w:t xml:space="preserve"> </w:t>
      </w:r>
      <w:r w:rsidRPr="009C24D4">
        <w:rPr>
          <w:lang w:val="es-ES"/>
        </w:rPr>
        <w:t xml:space="preserve">organizacional, en el cual los mandatos para las funciones de </w:t>
      </w:r>
      <w:r w:rsidRPr="009C24D4">
        <w:rPr>
          <w:i/>
          <w:lang w:val="es-ES"/>
        </w:rPr>
        <w:t>(i)</w:t>
      </w:r>
      <w:r w:rsidRPr="009C24D4">
        <w:rPr>
          <w:lang w:val="es-ES"/>
        </w:rPr>
        <w:t xml:space="preserve"> análisis y asesoría; </w:t>
      </w:r>
      <w:r w:rsidRPr="009C24D4">
        <w:rPr>
          <w:i/>
          <w:lang w:val="es-ES"/>
        </w:rPr>
        <w:t>(ii)</w:t>
      </w:r>
      <w:r w:rsidRPr="009C24D4">
        <w:rPr>
          <w:lang w:val="es-ES"/>
        </w:rPr>
        <w:t xml:space="preserve"> toma de decisiones; </w:t>
      </w:r>
      <w:r w:rsidRPr="009C24D4">
        <w:rPr>
          <w:i/>
          <w:lang w:val="es-ES"/>
        </w:rPr>
        <w:t>(iii)</w:t>
      </w:r>
      <w:r w:rsidRPr="009C24D4">
        <w:rPr>
          <w:lang w:val="es-ES"/>
        </w:rPr>
        <w:t xml:space="preserve"> implementación; </w:t>
      </w:r>
      <w:r w:rsidRPr="009C24D4">
        <w:rPr>
          <w:i/>
          <w:lang w:val="es-ES"/>
        </w:rPr>
        <w:t>(iv)</w:t>
      </w:r>
      <w:r w:rsidRPr="009C24D4">
        <w:rPr>
          <w:lang w:val="es-ES"/>
        </w:rPr>
        <w:t xml:space="preserve"> revisión y evaluación; y </w:t>
      </w:r>
      <w:r w:rsidRPr="009C24D4">
        <w:rPr>
          <w:i/>
          <w:lang w:val="es-ES"/>
        </w:rPr>
        <w:t>(v)</w:t>
      </w:r>
      <w:r w:rsidRPr="009C24D4">
        <w:rPr>
          <w:lang w:val="es-ES"/>
        </w:rPr>
        <w:t xml:space="preserve"> gestión de datos e información, se encuentren claramente asignadas y estén asociadas con alcances temáticos y geográficos bien definidos. El estudio de línea base (CLME/UWI-CERMES, 2012) sobre la arquitectura de gobernanza y el proceso de su puesta en marcha para el manejo de los RMVc en el CLME</w:t>
      </w:r>
      <w:r w:rsidRPr="009C24D4">
        <w:rPr>
          <w:vertAlign w:val="superscript"/>
          <w:lang w:val="es-ES"/>
        </w:rPr>
        <w:t>+</w:t>
      </w:r>
      <w:r w:rsidRPr="009C24D4">
        <w:rPr>
          <w:lang w:val="es-ES"/>
        </w:rPr>
        <w:t>, ofrece aportes clave para el desarrollo del PAE del CLME</w:t>
      </w:r>
      <w:r w:rsidRPr="009C24D4">
        <w:rPr>
          <w:vertAlign w:val="superscript"/>
          <w:lang w:val="es-ES"/>
        </w:rPr>
        <w:t xml:space="preserve">+ </w:t>
      </w:r>
      <w:r w:rsidRPr="009C24D4">
        <w:rPr>
          <w:lang w:val="es-ES"/>
        </w:rPr>
        <w:t>y continúa siendo un marco de referencia importante para la implementación del Proyecto CLME</w:t>
      </w:r>
      <w:r w:rsidRPr="009C24D4">
        <w:rPr>
          <w:vertAlign w:val="superscript"/>
          <w:lang w:val="es-ES"/>
        </w:rPr>
        <w:t>+</w:t>
      </w:r>
      <w:r w:rsidRPr="009C24D4">
        <w:rPr>
          <w:lang w:val="es-ES"/>
        </w:rPr>
        <w:t>.</w:t>
      </w:r>
    </w:p>
    <w:p w:rsidR="00DA6EB7" w:rsidRPr="002A18A0" w:rsidRDefault="002A18A0" w:rsidP="002A18A0">
      <w:pPr>
        <w:jc w:val="both"/>
        <w:rPr>
          <w:lang w:val="es-ES"/>
        </w:rPr>
      </w:pPr>
      <w:r w:rsidRPr="009C24D4">
        <w:rPr>
          <w:lang w:val="es-ES"/>
        </w:rPr>
        <w:t xml:space="preserve">Estas herramientas, junto con el sistema de </w:t>
      </w:r>
      <w:r w:rsidR="005C344F">
        <w:rPr>
          <w:lang w:val="es-ES"/>
        </w:rPr>
        <w:t>S</w:t>
      </w:r>
      <w:r w:rsidRPr="009C24D4">
        <w:rPr>
          <w:lang w:val="es-ES"/>
        </w:rPr>
        <w:t>&amp;E del proyecto, ayudarán a garantizar el logro de</w:t>
      </w:r>
      <w:r>
        <w:rPr>
          <w:lang w:val="es-ES"/>
        </w:rPr>
        <w:t xml:space="preserve"> </w:t>
      </w:r>
      <w:r w:rsidRPr="009C24D4">
        <w:rPr>
          <w:lang w:val="es-ES"/>
        </w:rPr>
        <w:t>l</w:t>
      </w:r>
      <w:r>
        <w:rPr>
          <w:lang w:val="es-ES"/>
        </w:rPr>
        <w:t>os</w:t>
      </w:r>
      <w:r w:rsidRPr="009C24D4">
        <w:rPr>
          <w:lang w:val="es-ES"/>
        </w:rPr>
        <w:t xml:space="preserve"> objetivo y resultados planeados del proyecto.</w:t>
      </w:r>
    </w:p>
    <w:p w:rsidR="00284162" w:rsidRPr="00415224" w:rsidRDefault="00415224" w:rsidP="00590B02">
      <w:pPr>
        <w:pStyle w:val="Heading3"/>
        <w:spacing w:before="240" w:after="240"/>
        <w:rPr>
          <w:sz w:val="22"/>
          <w:szCs w:val="22"/>
          <w:lang w:val="es-ES"/>
        </w:rPr>
      </w:pPr>
      <w:bookmarkStart w:id="129" w:name="_Toc421560944"/>
      <w:r w:rsidRPr="009C24D4">
        <w:rPr>
          <w:sz w:val="22"/>
          <w:szCs w:val="22"/>
          <w:lang w:val="es-ES"/>
        </w:rPr>
        <w:lastRenderedPageBreak/>
        <w:t>Incorporación de la resiliencia al cambio climático en las acciones y actividades del CLME</w:t>
      </w:r>
      <w:r w:rsidRPr="009C24D4">
        <w:rPr>
          <w:sz w:val="22"/>
          <w:szCs w:val="22"/>
          <w:vertAlign w:val="superscript"/>
          <w:lang w:val="es-ES"/>
        </w:rPr>
        <w:t>+</w:t>
      </w:r>
      <w:bookmarkEnd w:id="129"/>
    </w:p>
    <w:p w:rsidR="002A18A0" w:rsidRPr="009C24D4" w:rsidRDefault="002A18A0" w:rsidP="002A18A0">
      <w:pPr>
        <w:jc w:val="both"/>
        <w:rPr>
          <w:lang w:val="es-ES"/>
        </w:rPr>
      </w:pPr>
      <w:r w:rsidRPr="009C24D4">
        <w:rPr>
          <w:lang w:val="es-ES"/>
        </w:rPr>
        <w:t>El objetivo del proyecto: “</w:t>
      </w:r>
      <w:r w:rsidRPr="009C24D4">
        <w:rPr>
          <w:i/>
          <w:iCs/>
          <w:lang w:val="es-ES"/>
        </w:rPr>
        <w:t>Facilitar el M</w:t>
      </w:r>
      <w:r w:rsidR="00CA4577">
        <w:rPr>
          <w:i/>
          <w:iCs/>
          <w:lang w:val="es-ES"/>
        </w:rPr>
        <w:t>E</w:t>
      </w:r>
      <w:r w:rsidRPr="009C24D4">
        <w:rPr>
          <w:i/>
          <w:iCs/>
          <w:lang w:val="es-ES"/>
        </w:rPr>
        <w:t>E/EEP en el CLME</w:t>
      </w:r>
      <w:r w:rsidRPr="009C24D4">
        <w:rPr>
          <w:i/>
          <w:iCs/>
          <w:vertAlign w:val="superscript"/>
          <w:lang w:val="es-ES"/>
        </w:rPr>
        <w:t>+</w:t>
      </w:r>
      <w:r w:rsidRPr="009C24D4">
        <w:rPr>
          <w:i/>
          <w:iCs/>
          <w:lang w:val="es-ES"/>
        </w:rPr>
        <w:t xml:space="preserve"> para el suministro sostenible y </w:t>
      </w:r>
      <w:r w:rsidRPr="009C24D4">
        <w:rPr>
          <w:b/>
          <w:i/>
          <w:iCs/>
          <w:lang w:val="es-ES"/>
        </w:rPr>
        <w:t>resiliente al cambio climático</w:t>
      </w:r>
      <w:r w:rsidRPr="009C24D4">
        <w:rPr>
          <w:i/>
          <w:iCs/>
          <w:lang w:val="es-ES"/>
        </w:rPr>
        <w:t xml:space="preserve"> de bienes y servicios (…)” </w:t>
      </w:r>
      <w:r w:rsidRPr="009C24D4">
        <w:rPr>
          <w:lang w:val="es-ES"/>
        </w:rPr>
        <w:t>incluye la expectativa explícita de que las soluciones que se propongan dentro del proyecto sean “</w:t>
      </w:r>
      <w:r w:rsidRPr="009C24D4">
        <w:rPr>
          <w:i/>
          <w:lang w:val="es-ES"/>
        </w:rPr>
        <w:t>a prueba del cambio climático</w:t>
      </w:r>
      <w:r w:rsidRPr="009C24D4">
        <w:rPr>
          <w:lang w:val="es-ES"/>
        </w:rPr>
        <w:t>”. Esto significa que, siempre que sea factible, se deben considerar los factores del cambio climático</w:t>
      </w:r>
      <w:r w:rsidRPr="009C24D4">
        <w:rPr>
          <w:rStyle w:val="FootnoteReference"/>
          <w:lang w:val="es-ES"/>
        </w:rPr>
        <w:footnoteReference w:id="63"/>
      </w:r>
      <w:r w:rsidRPr="009C24D4">
        <w:rPr>
          <w:lang w:val="es-ES"/>
        </w:rPr>
        <w:t xml:space="preserve"> en la ecuación durante los principales procesos de análisis y toma de decisiones del proyecto. En otras palabras, se deberán incorporar las consideraciones sobre el cambio climático en el programa de actividades y en la gestión general del Proyecto CLME</w:t>
      </w:r>
      <w:r w:rsidRPr="009C24D4">
        <w:rPr>
          <w:vertAlign w:val="superscript"/>
          <w:lang w:val="es-ES"/>
        </w:rPr>
        <w:t>+</w:t>
      </w:r>
      <w:r w:rsidRPr="009C24D4">
        <w:rPr>
          <w:lang w:val="es-ES"/>
        </w:rPr>
        <w:t xml:space="preserve"> (ej. desarrollo de un plan detallado de participación de actores clave, la estrategia de comunicaciones del proyecto, los planes de acción, los estudios de pre-factibilidad y los planes de inversión, etc.) </w:t>
      </w:r>
    </w:p>
    <w:p w:rsidR="002A18A0" w:rsidRPr="009C24D4" w:rsidRDefault="002A18A0" w:rsidP="002A18A0">
      <w:pPr>
        <w:jc w:val="both"/>
        <w:rPr>
          <w:lang w:val="es-ES"/>
        </w:rPr>
      </w:pPr>
      <w:r w:rsidRPr="009C24D4">
        <w:rPr>
          <w:lang w:val="es-ES"/>
        </w:rPr>
        <w:t>Por consiguiente, durante la implementación del proyecto, el Proyecto CLME</w:t>
      </w:r>
      <w:r w:rsidRPr="009C24D4">
        <w:rPr>
          <w:vertAlign w:val="superscript"/>
          <w:lang w:val="es-ES"/>
        </w:rPr>
        <w:t>+</w:t>
      </w:r>
      <w:r w:rsidRPr="009C24D4">
        <w:rPr>
          <w:lang w:val="es-ES"/>
        </w:rPr>
        <w:t xml:space="preserve"> buscará alia</w:t>
      </w:r>
      <w:r>
        <w:rPr>
          <w:lang w:val="es-ES"/>
        </w:rPr>
        <w:t>nzas</w:t>
      </w:r>
      <w:r w:rsidRPr="009C24D4">
        <w:rPr>
          <w:lang w:val="es-ES"/>
        </w:rPr>
        <w:t xml:space="preserve"> con organizaciones regional</w:t>
      </w:r>
      <w:r>
        <w:rPr>
          <w:lang w:val="es-ES"/>
        </w:rPr>
        <w:t>es</w:t>
      </w:r>
      <w:r w:rsidRPr="009C24D4">
        <w:rPr>
          <w:lang w:val="es-ES"/>
        </w:rPr>
        <w:t xml:space="preserve"> que puedan a</w:t>
      </w:r>
      <w:r>
        <w:rPr>
          <w:lang w:val="es-ES"/>
        </w:rPr>
        <w:t>sistir</w:t>
      </w:r>
      <w:r w:rsidRPr="009C24D4">
        <w:rPr>
          <w:lang w:val="es-ES"/>
        </w:rPr>
        <w:t xml:space="preserve"> en la evaluación, y en la creación de conciencia entre los socios y actores clave del CLME</w:t>
      </w:r>
      <w:r w:rsidRPr="009C24D4">
        <w:rPr>
          <w:vertAlign w:val="superscript"/>
          <w:lang w:val="es-ES"/>
        </w:rPr>
        <w:t>+</w:t>
      </w:r>
      <w:r w:rsidRPr="009C24D4">
        <w:rPr>
          <w:lang w:val="es-ES"/>
        </w:rPr>
        <w:t>, de los impactos potenciales del cambio y variabilidad climáticos sobre las comunidades, hábitats y recursos costeros de la región.</w:t>
      </w:r>
    </w:p>
    <w:p w:rsidR="002A18A0" w:rsidRPr="009C24D4" w:rsidRDefault="002A18A0" w:rsidP="002A18A0">
      <w:pPr>
        <w:jc w:val="both"/>
        <w:rPr>
          <w:lang w:val="es-ES"/>
        </w:rPr>
      </w:pPr>
      <w:r w:rsidRPr="009C24D4">
        <w:rPr>
          <w:lang w:val="es-ES"/>
        </w:rPr>
        <w:t>Tales alianzas ayudarán a identificar soluciones que sean robustas a la luz de la incertidumbre asociada con el cambio climático, y/o contribuirán a mejorar la resiliencia de los sistemas socio-ecológicos del caso. La “Robustez” y las “contribuciones a una mayor resiliencia” serán por lo tanto 2 criterios importantes para las soluciones propuestas del CLME</w:t>
      </w:r>
      <w:r w:rsidRPr="009C24D4">
        <w:rPr>
          <w:vertAlign w:val="superscript"/>
          <w:lang w:val="es-ES"/>
        </w:rPr>
        <w:t>+</w:t>
      </w:r>
      <w:r w:rsidRPr="009C24D4">
        <w:rPr>
          <w:lang w:val="es-ES"/>
        </w:rPr>
        <w:t xml:space="preserve">. Tal y como se indicó también en la Sección </w:t>
      </w:r>
      <w:r w:rsidR="00332094">
        <w:fldChar w:fldCharType="begin"/>
      </w:r>
      <w:r w:rsidR="00332094" w:rsidRPr="00F52822">
        <w:rPr>
          <w:lang w:val="es-ES"/>
        </w:rPr>
        <w:instrText xml:space="preserve"> REF _Ref396136733 \r \h  \* MERGEFORMAT </w:instrText>
      </w:r>
      <w:r w:rsidR="00332094">
        <w:fldChar w:fldCharType="separate"/>
      </w:r>
      <w:r w:rsidRPr="009C24D4">
        <w:rPr>
          <w:lang w:val="es-ES"/>
        </w:rPr>
        <w:t>2.1.3</w:t>
      </w:r>
      <w:r w:rsidR="00332094">
        <w:fldChar w:fldCharType="end"/>
      </w:r>
      <w:r w:rsidRPr="009C24D4">
        <w:rPr>
          <w:lang w:val="es-ES"/>
        </w:rPr>
        <w:t xml:space="preserve">, la incorporación sistemática de estos criterios es compatible con la adopción del marco GEAF como una herramienta de planeación y </w:t>
      </w:r>
      <w:r w:rsidR="00CA4577">
        <w:rPr>
          <w:lang w:val="es-ES"/>
        </w:rPr>
        <w:t>seguimiento</w:t>
      </w:r>
      <w:r w:rsidRPr="009C24D4">
        <w:rPr>
          <w:lang w:val="es-ES"/>
        </w:rPr>
        <w:t>.</w:t>
      </w:r>
    </w:p>
    <w:p w:rsidR="00434391" w:rsidRPr="002A18A0" w:rsidRDefault="002A18A0" w:rsidP="002A18A0">
      <w:pPr>
        <w:jc w:val="both"/>
        <w:rPr>
          <w:lang w:val="es-ES"/>
        </w:rPr>
      </w:pPr>
      <w:r>
        <w:rPr>
          <w:lang w:val="es-ES"/>
        </w:rPr>
        <w:t>Para los ajustes adicionales que se realicen durante</w:t>
      </w:r>
      <w:r w:rsidRPr="009C24D4">
        <w:rPr>
          <w:lang w:val="es-ES"/>
        </w:rPr>
        <w:t xml:space="preserve"> la ejecución y la </w:t>
      </w:r>
      <w:r w:rsidR="00CA4577">
        <w:rPr>
          <w:lang w:val="es-ES"/>
        </w:rPr>
        <w:t>manejo</w:t>
      </w:r>
      <w:r w:rsidR="00CA4577" w:rsidRPr="009C24D4">
        <w:rPr>
          <w:lang w:val="es-ES"/>
        </w:rPr>
        <w:t xml:space="preserve"> </w:t>
      </w:r>
      <w:r w:rsidRPr="009C24D4">
        <w:rPr>
          <w:lang w:val="es-ES"/>
        </w:rPr>
        <w:t>adaptativ</w:t>
      </w:r>
      <w:r w:rsidR="00CA4577">
        <w:rPr>
          <w:lang w:val="es-ES"/>
        </w:rPr>
        <w:t>o</w:t>
      </w:r>
      <w:r w:rsidRPr="009C24D4">
        <w:rPr>
          <w:lang w:val="es-ES"/>
        </w:rPr>
        <w:t xml:space="preserve"> del Proyecto CLME</w:t>
      </w:r>
      <w:r w:rsidRPr="009C24D4">
        <w:rPr>
          <w:vertAlign w:val="superscript"/>
          <w:lang w:val="es-ES"/>
        </w:rPr>
        <w:t>+</w:t>
      </w:r>
      <w:r w:rsidRPr="009C24D4">
        <w:rPr>
          <w:lang w:val="es-ES"/>
        </w:rPr>
        <w:t>, tambi</w:t>
      </w:r>
      <w:r>
        <w:rPr>
          <w:lang w:val="es-ES"/>
        </w:rPr>
        <w:t>én se utilizará como referencia</w:t>
      </w:r>
      <w:r w:rsidRPr="009C24D4">
        <w:rPr>
          <w:lang w:val="es-ES"/>
        </w:rPr>
        <w:t xml:space="preserve"> las recomendaciones del Manual de Guía sobre la Variabilidad y el Cambio Climático </w:t>
      </w:r>
      <w:r w:rsidR="007041A1">
        <w:rPr>
          <w:lang w:val="es-ES"/>
        </w:rPr>
        <w:t xml:space="preserve">de </w:t>
      </w:r>
      <w:r w:rsidRPr="009C24D4">
        <w:rPr>
          <w:lang w:val="es-ES"/>
        </w:rPr>
        <w:t>IW:LEARN del FMAM (GEF-IW LEARN</w:t>
      </w:r>
      <w:r>
        <w:rPr>
          <w:lang w:val="es-ES"/>
        </w:rPr>
        <w:t>, 2014).</w:t>
      </w:r>
    </w:p>
    <w:p w:rsidR="00E927F1" w:rsidRPr="00415224" w:rsidRDefault="00C33C08" w:rsidP="00E927F1">
      <w:pPr>
        <w:pStyle w:val="Heading3"/>
        <w:spacing w:before="240" w:after="240"/>
        <w:rPr>
          <w:sz w:val="22"/>
          <w:szCs w:val="22"/>
          <w:lang w:val="es-ES"/>
        </w:rPr>
      </w:pPr>
      <w:bookmarkStart w:id="130" w:name="_Toc421560945"/>
      <w:r>
        <w:rPr>
          <w:sz w:val="22"/>
          <w:szCs w:val="22"/>
          <w:lang w:val="es-ES"/>
        </w:rPr>
        <w:t>Transversalizacion del enfoque</w:t>
      </w:r>
      <w:r w:rsidR="00415224" w:rsidRPr="009C24D4">
        <w:rPr>
          <w:sz w:val="22"/>
          <w:szCs w:val="22"/>
          <w:lang w:val="es-ES"/>
        </w:rPr>
        <w:t xml:space="preserve"> de Género</w:t>
      </w:r>
      <w:bookmarkEnd w:id="130"/>
    </w:p>
    <w:p w:rsidR="002A18A0" w:rsidRPr="009C24D4" w:rsidRDefault="002A18A0" w:rsidP="002A18A0">
      <w:pPr>
        <w:jc w:val="both"/>
        <w:rPr>
          <w:color w:val="000000" w:themeColor="text1"/>
          <w:lang w:val="es-ES"/>
        </w:rPr>
      </w:pPr>
      <w:r w:rsidRPr="009C24D4">
        <w:rPr>
          <w:color w:val="000000" w:themeColor="text1"/>
          <w:lang w:val="es-ES"/>
        </w:rPr>
        <w:t xml:space="preserve">La necesidad de tener en cuenta la problemática de género en la planeación, ejecución y </w:t>
      </w:r>
      <w:r w:rsidR="007041A1">
        <w:rPr>
          <w:color w:val="000000" w:themeColor="text1"/>
          <w:lang w:val="es-ES"/>
        </w:rPr>
        <w:t>S</w:t>
      </w:r>
      <w:r w:rsidRPr="009C24D4">
        <w:rPr>
          <w:color w:val="000000" w:themeColor="text1"/>
          <w:lang w:val="es-ES"/>
        </w:rPr>
        <w:t>&amp;E del proyecto CLME</w:t>
      </w:r>
      <w:r w:rsidRPr="009C24D4">
        <w:rPr>
          <w:color w:val="000000" w:themeColor="text1"/>
          <w:vertAlign w:val="superscript"/>
          <w:lang w:val="es-ES"/>
        </w:rPr>
        <w:t>+</w:t>
      </w:r>
      <w:r w:rsidRPr="009C24D4">
        <w:rPr>
          <w:color w:val="000000" w:themeColor="text1"/>
          <w:lang w:val="es-ES"/>
        </w:rPr>
        <w:t xml:space="preserve"> ya </w:t>
      </w:r>
      <w:r>
        <w:rPr>
          <w:color w:val="000000" w:themeColor="text1"/>
          <w:lang w:val="es-ES"/>
        </w:rPr>
        <w:t xml:space="preserve">ha </w:t>
      </w:r>
      <w:r w:rsidRPr="009C24D4">
        <w:rPr>
          <w:color w:val="000000" w:themeColor="text1"/>
          <w:lang w:val="es-ES"/>
        </w:rPr>
        <w:t xml:space="preserve">sido explicada de manera breve pero específica en la Sección </w:t>
      </w:r>
      <w:r w:rsidR="00494D8C" w:rsidRPr="009C24D4">
        <w:rPr>
          <w:color w:val="000000" w:themeColor="text1"/>
          <w:lang w:val="es-ES"/>
        </w:rPr>
        <w:fldChar w:fldCharType="begin"/>
      </w:r>
      <w:r w:rsidRPr="009C24D4">
        <w:rPr>
          <w:color w:val="000000" w:themeColor="text1"/>
          <w:lang w:val="es-ES"/>
        </w:rPr>
        <w:instrText xml:space="preserve"> REF _Ref409603158 \r \h </w:instrText>
      </w:r>
      <w:r w:rsidR="00494D8C" w:rsidRPr="009C24D4">
        <w:rPr>
          <w:color w:val="000000" w:themeColor="text1"/>
          <w:lang w:val="es-ES"/>
        </w:rPr>
      </w:r>
      <w:r w:rsidR="00494D8C" w:rsidRPr="009C24D4">
        <w:rPr>
          <w:color w:val="000000" w:themeColor="text1"/>
          <w:lang w:val="es-ES"/>
        </w:rPr>
        <w:fldChar w:fldCharType="separate"/>
      </w:r>
      <w:r w:rsidRPr="009C24D4">
        <w:rPr>
          <w:color w:val="000000" w:themeColor="text1"/>
          <w:lang w:val="es-ES"/>
        </w:rPr>
        <w:t>2.1.1</w:t>
      </w:r>
      <w:r w:rsidR="00494D8C" w:rsidRPr="009C24D4">
        <w:rPr>
          <w:color w:val="000000" w:themeColor="text1"/>
          <w:lang w:val="es-ES"/>
        </w:rPr>
        <w:fldChar w:fldCharType="end"/>
      </w:r>
      <w:r w:rsidRPr="009C24D4">
        <w:rPr>
          <w:color w:val="000000" w:themeColor="text1"/>
          <w:lang w:val="es-ES"/>
        </w:rPr>
        <w:t>.</w:t>
      </w:r>
    </w:p>
    <w:p w:rsidR="002A18A0" w:rsidRPr="009C24D4" w:rsidRDefault="002A18A0" w:rsidP="002A18A0">
      <w:pPr>
        <w:jc w:val="both"/>
        <w:rPr>
          <w:color w:val="FF0000"/>
          <w:lang w:val="es-ES"/>
        </w:rPr>
      </w:pPr>
      <w:r w:rsidRPr="009C24D4">
        <w:rPr>
          <w:color w:val="000000" w:themeColor="text1"/>
          <w:lang w:val="es-ES"/>
        </w:rPr>
        <w:t>En este contexto, las Secciones 2.1.3 (“</w:t>
      </w:r>
      <w:r w:rsidRPr="009C24D4">
        <w:rPr>
          <w:i/>
          <w:color w:val="000000" w:themeColor="text1"/>
          <w:lang w:val="es-ES"/>
        </w:rPr>
        <w:t>Manejo con base en Resultados</w:t>
      </w:r>
      <w:r w:rsidRPr="009C24D4">
        <w:rPr>
          <w:color w:val="000000" w:themeColor="text1"/>
          <w:lang w:val="es-ES"/>
        </w:rPr>
        <w:t>”), 2.4. (“</w:t>
      </w:r>
      <w:r w:rsidRPr="009C24D4">
        <w:rPr>
          <w:i/>
          <w:color w:val="000000" w:themeColor="text1"/>
          <w:lang w:val="es-ES"/>
        </w:rPr>
        <w:t>Indicadores del Proyecto y Monitoreo de Impacto</w:t>
      </w:r>
      <w:r w:rsidRPr="009C24D4">
        <w:rPr>
          <w:color w:val="000000" w:themeColor="text1"/>
          <w:lang w:val="es-ES"/>
        </w:rPr>
        <w:t xml:space="preserve">”) y </w:t>
      </w:r>
      <w:r w:rsidR="00494D8C" w:rsidRPr="009C24D4">
        <w:rPr>
          <w:color w:val="000000" w:themeColor="text1"/>
          <w:lang w:val="es-ES"/>
        </w:rPr>
        <w:fldChar w:fldCharType="begin"/>
      </w:r>
      <w:r w:rsidRPr="009C24D4">
        <w:rPr>
          <w:color w:val="000000" w:themeColor="text1"/>
          <w:lang w:val="es-ES"/>
        </w:rPr>
        <w:instrText xml:space="preserve"> REF _Ref409603688 \r \h </w:instrText>
      </w:r>
      <w:r w:rsidR="00494D8C" w:rsidRPr="009C24D4">
        <w:rPr>
          <w:color w:val="000000" w:themeColor="text1"/>
          <w:lang w:val="es-ES"/>
        </w:rPr>
      </w:r>
      <w:r w:rsidR="00494D8C" w:rsidRPr="009C24D4">
        <w:rPr>
          <w:color w:val="000000" w:themeColor="text1"/>
          <w:lang w:val="es-ES"/>
        </w:rPr>
        <w:fldChar w:fldCharType="separate"/>
      </w:r>
      <w:r w:rsidRPr="009C24D4">
        <w:rPr>
          <w:color w:val="000000" w:themeColor="text1"/>
          <w:lang w:val="es-ES"/>
        </w:rPr>
        <w:t>2.11</w:t>
      </w:r>
      <w:r w:rsidR="00494D8C" w:rsidRPr="009C24D4">
        <w:rPr>
          <w:color w:val="000000" w:themeColor="text1"/>
          <w:lang w:val="es-ES"/>
        </w:rPr>
        <w:fldChar w:fldCharType="end"/>
      </w:r>
      <w:r w:rsidRPr="009C24D4">
        <w:rPr>
          <w:color w:val="000000" w:themeColor="text1"/>
          <w:lang w:val="es-ES"/>
        </w:rPr>
        <w:t xml:space="preserve"> (“Plan de Participación de Actores Clave”) hacen referencia específica a la dimensión de género y al “</w:t>
      </w:r>
      <w:r w:rsidRPr="009C24D4">
        <w:rPr>
          <w:i/>
          <w:color w:val="000000" w:themeColor="text1"/>
          <w:lang w:val="es-ES"/>
        </w:rPr>
        <w:t xml:space="preserve">Marco de Resultados para la </w:t>
      </w:r>
      <w:r w:rsidR="007041A1">
        <w:rPr>
          <w:i/>
          <w:color w:val="000000" w:themeColor="text1"/>
          <w:lang w:val="es-ES"/>
        </w:rPr>
        <w:t>Transversalizacion</w:t>
      </w:r>
      <w:r w:rsidR="007041A1" w:rsidRPr="009C24D4">
        <w:rPr>
          <w:i/>
          <w:color w:val="000000" w:themeColor="text1"/>
          <w:lang w:val="es-ES"/>
        </w:rPr>
        <w:t xml:space="preserve"> </w:t>
      </w:r>
      <w:r w:rsidRPr="009C24D4">
        <w:rPr>
          <w:i/>
          <w:color w:val="000000" w:themeColor="text1"/>
          <w:lang w:val="es-ES"/>
        </w:rPr>
        <w:t>de Género en las Operaciones del FMAM</w:t>
      </w:r>
      <w:r w:rsidRPr="009C24D4">
        <w:rPr>
          <w:color w:val="000000" w:themeColor="text1"/>
          <w:lang w:val="es-ES"/>
        </w:rPr>
        <w:t>” del FMAM. Tal y como se indica en dichas Secci</w:t>
      </w:r>
      <w:r w:rsidR="007041A1">
        <w:rPr>
          <w:color w:val="000000" w:themeColor="text1"/>
          <w:lang w:val="es-ES"/>
        </w:rPr>
        <w:t>ones</w:t>
      </w:r>
      <w:r w:rsidRPr="009C24D4">
        <w:rPr>
          <w:color w:val="000000" w:themeColor="text1"/>
          <w:lang w:val="es-ES"/>
        </w:rPr>
        <w:t>, la adopción por parte del proyecto CLME</w:t>
      </w:r>
      <w:r w:rsidRPr="009C24D4">
        <w:rPr>
          <w:color w:val="000000" w:themeColor="text1"/>
          <w:vertAlign w:val="superscript"/>
          <w:lang w:val="es-ES"/>
        </w:rPr>
        <w:t>+</w:t>
      </w:r>
      <w:r w:rsidRPr="009C24D4">
        <w:rPr>
          <w:color w:val="000000" w:themeColor="text1"/>
          <w:lang w:val="es-ES"/>
        </w:rPr>
        <w:t xml:space="preserve"> del “</w:t>
      </w:r>
      <w:r w:rsidRPr="009C24D4">
        <w:rPr>
          <w:i/>
          <w:color w:val="000000" w:themeColor="text1"/>
          <w:lang w:val="es-ES"/>
        </w:rPr>
        <w:t>Marco de Evaluación de la Efectividad de la Gobernanza</w:t>
      </w:r>
      <w:r w:rsidRPr="009C24D4">
        <w:rPr>
          <w:color w:val="000000" w:themeColor="text1"/>
          <w:lang w:val="es-ES"/>
        </w:rPr>
        <w:t>” (GEAF por su sigla en inglés) y la promoción de su uso sistemático como una herramienta de planeación y evaluación, permitirá la inclusión sistemática de la dimensión de género en las actividades del proyecto y más allá, por medio de los siguientes elementos de planeación y evaluación de dicho marco: “</w:t>
      </w:r>
      <w:r w:rsidRPr="009C24D4">
        <w:rPr>
          <w:i/>
          <w:color w:val="000000" w:themeColor="text1"/>
          <w:lang w:val="es-ES"/>
        </w:rPr>
        <w:t>procesos de gobernanza operacional</w:t>
      </w:r>
      <w:r w:rsidRPr="009C24D4">
        <w:rPr>
          <w:color w:val="000000" w:themeColor="text1"/>
          <w:lang w:val="es-ES"/>
        </w:rPr>
        <w:t>”, y su elemento asociado “</w:t>
      </w:r>
      <w:r w:rsidRPr="009C24D4">
        <w:rPr>
          <w:i/>
          <w:color w:val="000000" w:themeColor="text1"/>
          <w:lang w:val="es-ES"/>
        </w:rPr>
        <w:t>involucramiento apropiado de los actores clave</w:t>
      </w:r>
      <w:r w:rsidRPr="009C24D4">
        <w:rPr>
          <w:color w:val="000000" w:themeColor="text1"/>
          <w:lang w:val="es-ES"/>
        </w:rPr>
        <w:t>”, y el elemento de producto “</w:t>
      </w:r>
      <w:r w:rsidRPr="009C24D4">
        <w:rPr>
          <w:i/>
          <w:color w:val="000000" w:themeColor="text1"/>
          <w:lang w:val="es-ES"/>
        </w:rPr>
        <w:t>resultados socialmente justos</w:t>
      </w:r>
      <w:r w:rsidRPr="009C24D4">
        <w:rPr>
          <w:color w:val="000000" w:themeColor="text1"/>
          <w:lang w:val="es-ES"/>
        </w:rPr>
        <w:t>”.</w:t>
      </w:r>
    </w:p>
    <w:p w:rsidR="00E927F1" w:rsidRPr="002A18A0" w:rsidRDefault="002A18A0" w:rsidP="002A18A0">
      <w:pPr>
        <w:jc w:val="both"/>
        <w:rPr>
          <w:lang w:val="es-ES"/>
        </w:rPr>
      </w:pPr>
      <w:r w:rsidRPr="009C24D4">
        <w:rPr>
          <w:lang w:val="es-ES"/>
        </w:rPr>
        <w:t xml:space="preserve">La incorporación de las consideraciones de género en la planeación y en los productos esperados del proyecto también se refleja en las referencias relacionadas y específicas que se presentan en la </w:t>
      </w:r>
      <w:r w:rsidRPr="009C24D4">
        <w:rPr>
          <w:lang w:val="es-ES"/>
        </w:rPr>
        <w:lastRenderedPageBreak/>
        <w:t xml:space="preserve">Sección </w:t>
      </w:r>
      <w:r w:rsidR="00494D8C" w:rsidRPr="009C24D4">
        <w:rPr>
          <w:lang w:val="es-ES"/>
        </w:rPr>
        <w:fldChar w:fldCharType="begin"/>
      </w:r>
      <w:r w:rsidRPr="009C24D4">
        <w:rPr>
          <w:lang w:val="es-ES"/>
        </w:rPr>
        <w:instrText xml:space="preserve"> REF _Ref405300894 \r \h </w:instrText>
      </w:r>
      <w:r w:rsidR="00494D8C" w:rsidRPr="009C24D4">
        <w:rPr>
          <w:lang w:val="es-ES"/>
        </w:rPr>
      </w:r>
      <w:r w:rsidR="00494D8C" w:rsidRPr="009C24D4">
        <w:rPr>
          <w:lang w:val="es-ES"/>
        </w:rPr>
        <w:fldChar w:fldCharType="separate"/>
      </w:r>
      <w:r w:rsidRPr="009C24D4">
        <w:rPr>
          <w:lang w:val="es-ES"/>
        </w:rPr>
        <w:t>2.3</w:t>
      </w:r>
      <w:r w:rsidR="00494D8C" w:rsidRPr="009C24D4">
        <w:rPr>
          <w:lang w:val="es-ES"/>
        </w:rPr>
        <w:fldChar w:fldCharType="end"/>
      </w:r>
      <w:r w:rsidRPr="009C24D4">
        <w:rPr>
          <w:lang w:val="es-ES"/>
        </w:rPr>
        <w:t xml:space="preserve"> (particularmente en las Sub-Secciones </w:t>
      </w:r>
      <w:r w:rsidR="00494D8C" w:rsidRPr="009C24D4">
        <w:rPr>
          <w:lang w:val="es-ES"/>
        </w:rPr>
        <w:fldChar w:fldCharType="begin"/>
      </w:r>
      <w:r w:rsidRPr="009C24D4">
        <w:rPr>
          <w:lang w:val="es-ES"/>
        </w:rPr>
        <w:instrText xml:space="preserve"> REF _Ref405142666 \r \h </w:instrText>
      </w:r>
      <w:r w:rsidR="00494D8C" w:rsidRPr="009C24D4">
        <w:rPr>
          <w:lang w:val="es-ES"/>
        </w:rPr>
      </w:r>
      <w:r w:rsidR="00494D8C" w:rsidRPr="009C24D4">
        <w:rPr>
          <w:lang w:val="es-ES"/>
        </w:rPr>
        <w:fldChar w:fldCharType="separate"/>
      </w:r>
      <w:r w:rsidRPr="009C24D4">
        <w:rPr>
          <w:lang w:val="es-ES"/>
        </w:rPr>
        <w:t>2.3.1</w:t>
      </w:r>
      <w:r w:rsidR="00494D8C" w:rsidRPr="009C24D4">
        <w:rPr>
          <w:lang w:val="es-ES"/>
        </w:rPr>
        <w:fldChar w:fldCharType="end"/>
      </w:r>
      <w:r w:rsidRPr="009C24D4">
        <w:rPr>
          <w:lang w:val="es-ES"/>
        </w:rPr>
        <w:t xml:space="preserve">, </w:t>
      </w:r>
      <w:r w:rsidR="00494D8C" w:rsidRPr="009C24D4">
        <w:rPr>
          <w:lang w:val="es-ES"/>
        </w:rPr>
        <w:fldChar w:fldCharType="begin"/>
      </w:r>
      <w:r w:rsidRPr="009C24D4">
        <w:rPr>
          <w:lang w:val="es-ES"/>
        </w:rPr>
        <w:instrText xml:space="preserve"> REF _Ref409604179 \r \h </w:instrText>
      </w:r>
      <w:r w:rsidR="00494D8C" w:rsidRPr="009C24D4">
        <w:rPr>
          <w:lang w:val="es-ES"/>
        </w:rPr>
      </w:r>
      <w:r w:rsidR="00494D8C" w:rsidRPr="009C24D4">
        <w:rPr>
          <w:lang w:val="es-ES"/>
        </w:rPr>
        <w:fldChar w:fldCharType="separate"/>
      </w:r>
      <w:r w:rsidRPr="009C24D4">
        <w:rPr>
          <w:lang w:val="es-ES"/>
        </w:rPr>
        <w:t>2.3.2</w:t>
      </w:r>
      <w:r w:rsidR="00494D8C" w:rsidRPr="009C24D4">
        <w:rPr>
          <w:lang w:val="es-ES"/>
        </w:rPr>
        <w:fldChar w:fldCharType="end"/>
      </w:r>
      <w:r w:rsidRPr="009C24D4">
        <w:rPr>
          <w:lang w:val="es-ES"/>
        </w:rPr>
        <w:t xml:space="preserve"> y </w:t>
      </w:r>
      <w:r w:rsidR="00494D8C" w:rsidRPr="009C24D4">
        <w:rPr>
          <w:lang w:val="es-ES"/>
        </w:rPr>
        <w:fldChar w:fldCharType="begin"/>
      </w:r>
      <w:r w:rsidRPr="009C24D4">
        <w:rPr>
          <w:lang w:val="es-ES"/>
        </w:rPr>
        <w:instrText xml:space="preserve"> REF _Ref409604181 \r \h </w:instrText>
      </w:r>
      <w:r w:rsidR="00494D8C" w:rsidRPr="009C24D4">
        <w:rPr>
          <w:lang w:val="es-ES"/>
        </w:rPr>
      </w:r>
      <w:r w:rsidR="00494D8C" w:rsidRPr="009C24D4">
        <w:rPr>
          <w:lang w:val="es-ES"/>
        </w:rPr>
        <w:fldChar w:fldCharType="separate"/>
      </w:r>
      <w:r w:rsidRPr="009C24D4">
        <w:rPr>
          <w:lang w:val="es-ES"/>
        </w:rPr>
        <w:t>2.3.3</w:t>
      </w:r>
      <w:r w:rsidR="00494D8C" w:rsidRPr="009C24D4">
        <w:rPr>
          <w:lang w:val="es-ES"/>
        </w:rPr>
        <w:fldChar w:fldCharType="end"/>
      </w:r>
      <w:r w:rsidRPr="009C24D4">
        <w:rPr>
          <w:lang w:val="es-ES"/>
        </w:rPr>
        <w:t xml:space="preserve">) y en la Sección </w:t>
      </w:r>
      <w:r w:rsidR="00494D8C" w:rsidRPr="009C24D4">
        <w:rPr>
          <w:lang w:val="es-ES"/>
        </w:rPr>
        <w:fldChar w:fldCharType="begin"/>
      </w:r>
      <w:r w:rsidRPr="009C24D4">
        <w:rPr>
          <w:lang w:val="es-ES"/>
        </w:rPr>
        <w:instrText xml:space="preserve"> REF _Ref409604228 \r \h </w:instrText>
      </w:r>
      <w:r w:rsidR="00494D8C" w:rsidRPr="009C24D4">
        <w:rPr>
          <w:lang w:val="es-ES"/>
        </w:rPr>
      </w:r>
      <w:r w:rsidR="00494D8C" w:rsidRPr="009C24D4">
        <w:rPr>
          <w:lang w:val="es-ES"/>
        </w:rPr>
        <w:fldChar w:fldCharType="separate"/>
      </w:r>
      <w:r w:rsidRPr="009C24D4">
        <w:rPr>
          <w:lang w:val="es-ES"/>
        </w:rPr>
        <w:t>3</w:t>
      </w:r>
      <w:r w:rsidR="00494D8C" w:rsidRPr="009C24D4">
        <w:rPr>
          <w:lang w:val="es-ES"/>
        </w:rPr>
        <w:fldChar w:fldCharType="end"/>
      </w:r>
      <w:r w:rsidRPr="009C24D4">
        <w:rPr>
          <w:lang w:val="es-ES"/>
        </w:rPr>
        <w:t>,  y en elementos específicos del marco de resultados dentro de los “ProDocs” de los Sub-Proyectos (Anexos 4-7). En el contexto de estos últimos y por medio del GEAF, se espera la incl</w:t>
      </w:r>
      <w:r>
        <w:rPr>
          <w:lang w:val="es-ES"/>
        </w:rPr>
        <w:t>usión de elementos adicionales como resultado</w:t>
      </w:r>
      <w:r w:rsidRPr="009C24D4">
        <w:rPr>
          <w:lang w:val="es-ES"/>
        </w:rPr>
        <w:t xml:space="preserve"> de los procesos participativos a ser realizados durante la implementación del proyecto.</w:t>
      </w:r>
    </w:p>
    <w:p w:rsidR="007A0DC9" w:rsidRPr="00415224" w:rsidRDefault="007041A1" w:rsidP="007A0DC9">
      <w:pPr>
        <w:pStyle w:val="Caption"/>
        <w:jc w:val="center"/>
        <w:rPr>
          <w:lang w:val="es-ES"/>
        </w:rPr>
      </w:pPr>
      <w:bookmarkStart w:id="131" w:name="_Ref409598970"/>
      <w:bookmarkStart w:id="132" w:name="_Toc421561031"/>
      <w:r>
        <w:rPr>
          <w:lang w:val="es-ES"/>
        </w:rPr>
        <w:t>Cuadro</w:t>
      </w:r>
      <w:r w:rsidRPr="002A18A0">
        <w:rPr>
          <w:lang w:val="es-ES"/>
        </w:rPr>
        <w:t xml:space="preserve"> </w:t>
      </w:r>
      <w:r w:rsidR="00494D8C" w:rsidRPr="00347319">
        <w:rPr>
          <w:lang w:val="en-US"/>
        </w:rPr>
        <w:fldChar w:fldCharType="begin"/>
      </w:r>
      <w:r w:rsidR="00E927F1" w:rsidRPr="002A18A0">
        <w:rPr>
          <w:lang w:val="es-ES"/>
        </w:rPr>
        <w:instrText xml:space="preserve"> SEQ Table \* ARABIC </w:instrText>
      </w:r>
      <w:r w:rsidR="00494D8C" w:rsidRPr="00347319">
        <w:rPr>
          <w:lang w:val="en-US"/>
        </w:rPr>
        <w:fldChar w:fldCharType="separate"/>
      </w:r>
      <w:r w:rsidR="00772076" w:rsidRPr="002A18A0">
        <w:rPr>
          <w:noProof/>
          <w:lang w:val="es-ES"/>
        </w:rPr>
        <w:t>8</w:t>
      </w:r>
      <w:r w:rsidR="00494D8C" w:rsidRPr="00347319">
        <w:rPr>
          <w:lang w:val="en-US"/>
        </w:rPr>
        <w:fldChar w:fldCharType="end"/>
      </w:r>
      <w:bookmarkEnd w:id="131"/>
      <w:r w:rsidR="00E927F1" w:rsidRPr="002A18A0">
        <w:rPr>
          <w:lang w:val="es-ES"/>
        </w:rPr>
        <w:t xml:space="preserve">. </w:t>
      </w:r>
      <w:r w:rsidR="00415224" w:rsidRPr="009C24D4">
        <w:rPr>
          <w:lang w:val="es-ES"/>
        </w:rPr>
        <w:t xml:space="preserve">Enfoque para la </w:t>
      </w:r>
      <w:r>
        <w:rPr>
          <w:lang w:val="es-ES"/>
        </w:rPr>
        <w:t>transversalizacion</w:t>
      </w:r>
      <w:r w:rsidR="00415224" w:rsidRPr="009C24D4">
        <w:rPr>
          <w:lang w:val="es-ES"/>
        </w:rPr>
        <w:t xml:space="preserve"> de género en el Proyecto CLME</w:t>
      </w:r>
      <w:r w:rsidR="00415224" w:rsidRPr="009C24D4">
        <w:rPr>
          <w:vertAlign w:val="superscript"/>
          <w:lang w:val="es-ES"/>
        </w:rPr>
        <w:t>+</w:t>
      </w:r>
      <w:bookmarkEnd w:id="132"/>
    </w:p>
    <w:p w:rsidR="007A0DC9" w:rsidRPr="00415224" w:rsidRDefault="007A0DC9" w:rsidP="007A0DC9">
      <w:pPr>
        <w:pStyle w:val="Caption"/>
        <w:jc w:val="center"/>
        <w:rPr>
          <w:b w:val="0"/>
          <w:lang w:val="es-ES"/>
        </w:rPr>
      </w:pPr>
      <w:r w:rsidRPr="00415224">
        <w:rPr>
          <w:b w:val="0"/>
          <w:sz w:val="18"/>
          <w:lang w:val="es-ES"/>
        </w:rPr>
        <w:t xml:space="preserve"> </w:t>
      </w:r>
      <w:r w:rsidR="00415224" w:rsidRPr="009C24D4">
        <w:rPr>
          <w:b w:val="0"/>
          <w:sz w:val="18"/>
          <w:lang w:val="es-ES"/>
        </w:rPr>
        <w:t>(Adaptado del Marco de Resultados de FMAM)</w:t>
      </w:r>
    </w:p>
    <w:tbl>
      <w:tblPr>
        <w:tblStyle w:val="TableGrid"/>
        <w:tblW w:w="0" w:type="auto"/>
        <w:tblLook w:val="04A0" w:firstRow="1" w:lastRow="0" w:firstColumn="1" w:lastColumn="0" w:noHBand="0" w:noVBand="1"/>
      </w:tblPr>
      <w:tblGrid>
        <w:gridCol w:w="1980"/>
        <w:gridCol w:w="3402"/>
        <w:gridCol w:w="3634"/>
      </w:tblGrid>
      <w:tr w:rsidR="00415224" w:rsidRPr="00AC1CEC">
        <w:tc>
          <w:tcPr>
            <w:tcW w:w="1980" w:type="dxa"/>
            <w:shd w:val="clear" w:color="auto" w:fill="BFBFBF" w:themeFill="background1" w:themeFillShade="BF"/>
          </w:tcPr>
          <w:p w:rsidR="00415224" w:rsidRPr="009C24D4" w:rsidRDefault="00415224" w:rsidP="00874AD9">
            <w:pPr>
              <w:rPr>
                <w:lang w:val="es-ES"/>
              </w:rPr>
            </w:pPr>
            <w:bookmarkStart w:id="133" w:name="_Toc393899934"/>
            <w:bookmarkStart w:id="134" w:name="_Ref405490933"/>
            <w:bookmarkStart w:id="135" w:name="_Ref410915787"/>
            <w:r w:rsidRPr="009C24D4">
              <w:rPr>
                <w:b/>
                <w:sz w:val="20"/>
                <w:szCs w:val="20"/>
                <w:lang w:val="es-ES"/>
              </w:rPr>
              <w:t>Objetivos</w:t>
            </w:r>
            <w:r w:rsidRPr="009C24D4">
              <w:rPr>
                <w:rStyle w:val="FootnoteReference"/>
                <w:b/>
                <w:lang w:val="es-ES"/>
              </w:rPr>
              <w:footnoteReference w:id="64"/>
            </w:r>
          </w:p>
        </w:tc>
        <w:tc>
          <w:tcPr>
            <w:tcW w:w="3402" w:type="dxa"/>
            <w:shd w:val="clear" w:color="auto" w:fill="BFBFBF" w:themeFill="background1" w:themeFillShade="BF"/>
          </w:tcPr>
          <w:p w:rsidR="00415224" w:rsidRPr="009C24D4" w:rsidRDefault="00415224" w:rsidP="00874AD9">
            <w:pPr>
              <w:rPr>
                <w:lang w:val="es-ES"/>
              </w:rPr>
            </w:pPr>
            <w:r w:rsidRPr="009C24D4">
              <w:rPr>
                <w:b/>
                <w:sz w:val="20"/>
                <w:szCs w:val="20"/>
                <w:lang w:val="es-ES"/>
              </w:rPr>
              <w:t>Indicadores de Género</w:t>
            </w:r>
          </w:p>
        </w:tc>
        <w:tc>
          <w:tcPr>
            <w:tcW w:w="3634" w:type="dxa"/>
            <w:shd w:val="clear" w:color="auto" w:fill="BFBFBF" w:themeFill="background1" w:themeFillShade="BF"/>
          </w:tcPr>
          <w:p w:rsidR="00415224" w:rsidRPr="009C24D4" w:rsidRDefault="00415224" w:rsidP="00874AD9">
            <w:pPr>
              <w:rPr>
                <w:lang w:val="es-ES"/>
              </w:rPr>
            </w:pPr>
            <w:r w:rsidRPr="009C24D4">
              <w:rPr>
                <w:b/>
                <w:sz w:val="20"/>
                <w:szCs w:val="20"/>
                <w:lang w:val="es-ES"/>
              </w:rPr>
              <w:t>Enfoque adoptado /Medios de Verificación</w:t>
            </w:r>
          </w:p>
        </w:tc>
      </w:tr>
      <w:tr w:rsidR="00415224" w:rsidRPr="00AC1CEC">
        <w:tc>
          <w:tcPr>
            <w:tcW w:w="1980" w:type="dxa"/>
          </w:tcPr>
          <w:p w:rsidR="00415224" w:rsidRPr="009C24D4" w:rsidRDefault="00415224" w:rsidP="00865A75">
            <w:pPr>
              <w:pStyle w:val="ListParagraph"/>
              <w:numPr>
                <w:ilvl w:val="0"/>
                <w:numId w:val="98"/>
              </w:numPr>
              <w:spacing w:after="160"/>
              <w:ind w:left="360"/>
              <w:rPr>
                <w:sz w:val="20"/>
                <w:szCs w:val="20"/>
                <w:lang w:val="es-ES"/>
              </w:rPr>
            </w:pPr>
            <w:r w:rsidRPr="009C24D4">
              <w:rPr>
                <w:sz w:val="20"/>
                <w:szCs w:val="20"/>
                <w:lang w:val="es-ES"/>
              </w:rPr>
              <w:t>El diseño del proyecto incorpora plenamente las consideraciones de género</w:t>
            </w:r>
          </w:p>
          <w:p w:rsidR="00415224" w:rsidRPr="009C24D4" w:rsidRDefault="00415224" w:rsidP="00865A75">
            <w:pPr>
              <w:pStyle w:val="ListParagraph"/>
              <w:numPr>
                <w:ilvl w:val="0"/>
                <w:numId w:val="98"/>
              </w:numPr>
              <w:spacing w:after="160"/>
              <w:ind w:left="360"/>
              <w:rPr>
                <w:sz w:val="20"/>
                <w:szCs w:val="20"/>
                <w:lang w:val="es-ES"/>
              </w:rPr>
            </w:pPr>
            <w:r w:rsidRPr="009C24D4">
              <w:rPr>
                <w:sz w:val="20"/>
                <w:szCs w:val="20"/>
                <w:lang w:val="es-ES"/>
              </w:rPr>
              <w:t xml:space="preserve">La implementación del proyecto asegura </w:t>
            </w:r>
            <w:r>
              <w:rPr>
                <w:sz w:val="20"/>
                <w:szCs w:val="20"/>
                <w:lang w:val="es-ES"/>
              </w:rPr>
              <w:t xml:space="preserve">la </w:t>
            </w:r>
            <w:r w:rsidRPr="009C24D4">
              <w:rPr>
                <w:sz w:val="20"/>
                <w:szCs w:val="20"/>
                <w:lang w:val="es-ES"/>
              </w:rPr>
              <w:t>participación equitativa por género en los beneficios de las actividades</w:t>
            </w:r>
            <w:r w:rsidR="00C33C08">
              <w:rPr>
                <w:sz w:val="20"/>
                <w:szCs w:val="20"/>
                <w:lang w:val="es-ES"/>
              </w:rPr>
              <w:t xml:space="preserve"> del proyecto</w:t>
            </w:r>
          </w:p>
          <w:p w:rsidR="00415224" w:rsidRPr="009C24D4" w:rsidRDefault="00415224" w:rsidP="00C33C08">
            <w:pPr>
              <w:rPr>
                <w:lang w:val="es-ES"/>
              </w:rPr>
            </w:pPr>
            <w:r w:rsidRPr="009C24D4">
              <w:rPr>
                <w:sz w:val="20"/>
                <w:szCs w:val="20"/>
                <w:lang w:val="es-ES"/>
              </w:rPr>
              <w:t xml:space="preserve">El </w:t>
            </w:r>
            <w:r w:rsidR="00C33C08">
              <w:rPr>
                <w:sz w:val="20"/>
                <w:szCs w:val="20"/>
                <w:lang w:val="es-ES"/>
              </w:rPr>
              <w:t>seguimiento</w:t>
            </w:r>
            <w:r w:rsidR="00C33C08" w:rsidRPr="009C24D4">
              <w:rPr>
                <w:sz w:val="20"/>
                <w:szCs w:val="20"/>
                <w:lang w:val="es-ES"/>
              </w:rPr>
              <w:t xml:space="preserve"> </w:t>
            </w:r>
            <w:r w:rsidRPr="009C24D4">
              <w:rPr>
                <w:sz w:val="20"/>
                <w:szCs w:val="20"/>
                <w:lang w:val="es-ES"/>
              </w:rPr>
              <w:t xml:space="preserve">y evaluación del proyecto presta atención adecuada a la </w:t>
            </w:r>
            <w:r w:rsidR="00C33C08">
              <w:rPr>
                <w:sz w:val="20"/>
                <w:szCs w:val="20"/>
                <w:lang w:val="es-ES"/>
              </w:rPr>
              <w:t xml:space="preserve">transversalizacion de  </w:t>
            </w:r>
            <w:r w:rsidRPr="009C24D4">
              <w:rPr>
                <w:sz w:val="20"/>
                <w:szCs w:val="20"/>
                <w:lang w:val="es-ES"/>
              </w:rPr>
              <w:t>de género</w:t>
            </w:r>
          </w:p>
        </w:tc>
        <w:tc>
          <w:tcPr>
            <w:tcW w:w="3402" w:type="dxa"/>
          </w:tcPr>
          <w:p w:rsidR="00415224" w:rsidRPr="009C24D4" w:rsidRDefault="00415224" w:rsidP="00865A75">
            <w:pPr>
              <w:pStyle w:val="ListParagraph"/>
              <w:numPr>
                <w:ilvl w:val="0"/>
                <w:numId w:val="98"/>
              </w:numPr>
              <w:spacing w:after="160"/>
              <w:ind w:left="360"/>
              <w:rPr>
                <w:sz w:val="20"/>
                <w:szCs w:val="20"/>
                <w:lang w:val="es-ES"/>
              </w:rPr>
            </w:pPr>
            <w:r w:rsidRPr="009C24D4">
              <w:rPr>
                <w:sz w:val="20"/>
                <w:szCs w:val="20"/>
                <w:lang w:val="es-ES"/>
              </w:rPr>
              <w:t>El proyecto realiza análisis de género durante la preparación y/o ejecución</w:t>
            </w:r>
          </w:p>
          <w:p w:rsidR="00415224" w:rsidRPr="009C24D4" w:rsidRDefault="00415224" w:rsidP="00865A75">
            <w:pPr>
              <w:pStyle w:val="ListParagraph"/>
              <w:numPr>
                <w:ilvl w:val="0"/>
                <w:numId w:val="98"/>
              </w:numPr>
              <w:spacing w:after="160"/>
              <w:ind w:left="360"/>
              <w:rPr>
                <w:sz w:val="20"/>
                <w:szCs w:val="20"/>
                <w:lang w:val="es-ES"/>
              </w:rPr>
            </w:pPr>
            <w:r w:rsidRPr="009C24D4">
              <w:rPr>
                <w:sz w:val="20"/>
                <w:szCs w:val="20"/>
                <w:lang w:val="es-ES"/>
              </w:rPr>
              <w:t xml:space="preserve">Incorporación de un marco de resultados sensible al género, incluyendo acciones, indicadores, metas y/o presupuestos sensibles al género </w:t>
            </w:r>
          </w:p>
          <w:p w:rsidR="00415224" w:rsidRPr="009C24D4" w:rsidRDefault="00415224" w:rsidP="00865A75">
            <w:pPr>
              <w:pStyle w:val="ListParagraph"/>
              <w:numPr>
                <w:ilvl w:val="0"/>
                <w:numId w:val="98"/>
              </w:numPr>
              <w:spacing w:after="160"/>
              <w:ind w:left="360"/>
              <w:rPr>
                <w:sz w:val="20"/>
                <w:szCs w:val="20"/>
                <w:lang w:val="es-ES"/>
              </w:rPr>
            </w:pPr>
            <w:r>
              <w:rPr>
                <w:sz w:val="20"/>
                <w:szCs w:val="20"/>
                <w:lang w:val="es-ES"/>
              </w:rPr>
              <w:t>Porcentaje de mujeres y homb</w:t>
            </w:r>
            <w:r w:rsidRPr="009C24D4">
              <w:rPr>
                <w:sz w:val="20"/>
                <w:szCs w:val="20"/>
                <w:lang w:val="es-ES"/>
              </w:rPr>
              <w:t>res beneficiarios directos de las políticas, planes y estrategias nacionales/regionales del proyecto que incorporan la dimensión de género</w:t>
            </w:r>
          </w:p>
          <w:p w:rsidR="00415224" w:rsidRPr="009C24D4" w:rsidRDefault="00415224" w:rsidP="000D0071">
            <w:pPr>
              <w:rPr>
                <w:lang w:val="es-ES"/>
              </w:rPr>
            </w:pPr>
            <w:r w:rsidRPr="009C24D4">
              <w:rPr>
                <w:sz w:val="20"/>
                <w:szCs w:val="20"/>
                <w:lang w:val="es-ES"/>
              </w:rPr>
              <w:t xml:space="preserve">Informes de implementación del proyecto, informes de evaluación </w:t>
            </w:r>
            <w:r w:rsidR="000D0071">
              <w:rPr>
                <w:sz w:val="20"/>
                <w:szCs w:val="20"/>
                <w:lang w:val="es-ES"/>
              </w:rPr>
              <w:t>inter-media</w:t>
            </w:r>
            <w:r w:rsidRPr="009C24D4">
              <w:rPr>
                <w:sz w:val="20"/>
                <w:szCs w:val="20"/>
                <w:lang w:val="es-ES"/>
              </w:rPr>
              <w:t>, e informe de evaluación final qu</w:t>
            </w:r>
            <w:r>
              <w:rPr>
                <w:sz w:val="20"/>
                <w:szCs w:val="20"/>
                <w:lang w:val="es-ES"/>
              </w:rPr>
              <w:t>e incorporen temas de igualdad</w:t>
            </w:r>
            <w:r w:rsidRPr="009C24D4">
              <w:rPr>
                <w:sz w:val="20"/>
                <w:szCs w:val="20"/>
                <w:lang w:val="es-ES"/>
              </w:rPr>
              <w:t xml:space="preserve"> de género/</w:t>
            </w:r>
            <w:r>
              <w:rPr>
                <w:sz w:val="20"/>
                <w:szCs w:val="20"/>
                <w:lang w:val="es-ES"/>
              </w:rPr>
              <w:t xml:space="preserve"> </w:t>
            </w:r>
            <w:r w:rsidRPr="009C24D4">
              <w:rPr>
                <w:sz w:val="20"/>
                <w:szCs w:val="20"/>
                <w:lang w:val="es-ES"/>
              </w:rPr>
              <w:t>empoderamiento de mujeres y evalúen sus resultados/</w:t>
            </w:r>
            <w:r>
              <w:rPr>
                <w:sz w:val="20"/>
                <w:szCs w:val="20"/>
                <w:lang w:val="es-ES"/>
              </w:rPr>
              <w:t xml:space="preserve"> </w:t>
            </w:r>
            <w:r w:rsidRPr="009C24D4">
              <w:rPr>
                <w:sz w:val="20"/>
                <w:szCs w:val="20"/>
                <w:lang w:val="es-ES"/>
              </w:rPr>
              <w:t>avances</w:t>
            </w:r>
          </w:p>
        </w:tc>
        <w:tc>
          <w:tcPr>
            <w:tcW w:w="3634" w:type="dxa"/>
          </w:tcPr>
          <w:p w:rsidR="00415224" w:rsidRPr="009C24D4" w:rsidRDefault="00415224" w:rsidP="00865A75">
            <w:pPr>
              <w:pStyle w:val="ListParagraph"/>
              <w:numPr>
                <w:ilvl w:val="0"/>
                <w:numId w:val="97"/>
              </w:numPr>
              <w:rPr>
                <w:rFonts w:eastAsia="Calibri" w:cs="Times New Roman"/>
                <w:bCs/>
                <w:sz w:val="20"/>
                <w:szCs w:val="20"/>
                <w:lang w:val="es-ES"/>
              </w:rPr>
            </w:pPr>
            <w:r w:rsidRPr="009C24D4">
              <w:rPr>
                <w:sz w:val="20"/>
                <w:szCs w:val="20"/>
                <w:lang w:val="es-ES"/>
              </w:rPr>
              <w:t>Adopción sistemática del enfoque GEAF para efectos de planeación y evaluación (participativa), tanto por parte del proyecto principal como de sus sub-proyectos</w:t>
            </w:r>
          </w:p>
          <w:p w:rsidR="00415224" w:rsidRPr="009C24D4" w:rsidRDefault="00415224" w:rsidP="00865A75">
            <w:pPr>
              <w:pStyle w:val="ListParagraph"/>
              <w:numPr>
                <w:ilvl w:val="0"/>
                <w:numId w:val="97"/>
              </w:numPr>
              <w:rPr>
                <w:rFonts w:eastAsia="Calibri" w:cs="Times New Roman"/>
                <w:bCs/>
                <w:sz w:val="20"/>
                <w:szCs w:val="20"/>
                <w:lang w:val="es-ES"/>
              </w:rPr>
            </w:pPr>
            <w:r w:rsidRPr="009C24D4">
              <w:rPr>
                <w:sz w:val="20"/>
                <w:szCs w:val="20"/>
                <w:lang w:val="es-ES"/>
              </w:rPr>
              <w:t xml:space="preserve">Referencias específicas en la Sección </w:t>
            </w:r>
            <w:r w:rsidR="00494D8C" w:rsidRPr="009C24D4">
              <w:rPr>
                <w:sz w:val="20"/>
                <w:szCs w:val="20"/>
                <w:lang w:val="es-ES"/>
              </w:rPr>
              <w:fldChar w:fldCharType="begin"/>
            </w:r>
            <w:r w:rsidRPr="009C24D4">
              <w:rPr>
                <w:sz w:val="20"/>
                <w:szCs w:val="20"/>
                <w:lang w:val="es-ES"/>
              </w:rPr>
              <w:instrText xml:space="preserve"> REF _Ref405300894 \r \h </w:instrText>
            </w:r>
            <w:r w:rsidR="00494D8C" w:rsidRPr="009C24D4">
              <w:rPr>
                <w:sz w:val="20"/>
                <w:szCs w:val="20"/>
                <w:lang w:val="es-ES"/>
              </w:rPr>
            </w:r>
            <w:r w:rsidR="00494D8C" w:rsidRPr="009C24D4">
              <w:rPr>
                <w:sz w:val="20"/>
                <w:szCs w:val="20"/>
                <w:lang w:val="es-ES"/>
              </w:rPr>
              <w:fldChar w:fldCharType="separate"/>
            </w:r>
            <w:r w:rsidRPr="009C24D4">
              <w:rPr>
                <w:sz w:val="20"/>
                <w:szCs w:val="20"/>
                <w:lang w:val="es-ES"/>
              </w:rPr>
              <w:t>2.3</w:t>
            </w:r>
            <w:r w:rsidR="00494D8C" w:rsidRPr="009C24D4">
              <w:rPr>
                <w:sz w:val="20"/>
                <w:szCs w:val="20"/>
                <w:lang w:val="es-ES"/>
              </w:rPr>
              <w:fldChar w:fldCharType="end"/>
            </w:r>
            <w:r w:rsidRPr="009C24D4">
              <w:rPr>
                <w:sz w:val="20"/>
                <w:szCs w:val="20"/>
                <w:lang w:val="es-ES"/>
              </w:rPr>
              <w:t>,  ej</w:t>
            </w:r>
            <w:r>
              <w:rPr>
                <w:sz w:val="20"/>
                <w:szCs w:val="20"/>
                <w:lang w:val="es-ES"/>
              </w:rPr>
              <w:t>.</w:t>
            </w:r>
            <w:r w:rsidRPr="009C24D4">
              <w:rPr>
                <w:sz w:val="20"/>
                <w:szCs w:val="20"/>
                <w:lang w:val="es-ES"/>
              </w:rPr>
              <w:t xml:space="preserve"> </w:t>
            </w:r>
          </w:p>
          <w:p w:rsidR="00415224" w:rsidRPr="009C24D4" w:rsidRDefault="00415224" w:rsidP="00865A75">
            <w:pPr>
              <w:pStyle w:val="ListParagraph"/>
              <w:numPr>
                <w:ilvl w:val="1"/>
                <w:numId w:val="97"/>
              </w:numPr>
              <w:rPr>
                <w:rFonts w:eastAsia="Calibri" w:cs="Times New Roman"/>
                <w:bCs/>
                <w:sz w:val="20"/>
                <w:szCs w:val="20"/>
                <w:lang w:val="es-ES"/>
              </w:rPr>
            </w:pPr>
            <w:r w:rsidRPr="009C24D4">
              <w:rPr>
                <w:rFonts w:eastAsia="Calibri" w:cs="Times New Roman"/>
                <w:bCs/>
                <w:sz w:val="20"/>
                <w:szCs w:val="20"/>
                <w:lang w:val="es-ES"/>
              </w:rPr>
              <w:t>Productos 1.2, 1.3, 2.1, 2.2, 2.5, etc.</w:t>
            </w:r>
          </w:p>
          <w:p w:rsidR="00415224" w:rsidRPr="009C24D4" w:rsidRDefault="00415224" w:rsidP="00865A75">
            <w:pPr>
              <w:pStyle w:val="ListParagraph"/>
              <w:numPr>
                <w:ilvl w:val="0"/>
                <w:numId w:val="97"/>
              </w:numPr>
              <w:rPr>
                <w:rFonts w:eastAsia="Calibri" w:cs="Times New Roman"/>
                <w:bCs/>
                <w:sz w:val="20"/>
                <w:szCs w:val="20"/>
                <w:lang w:val="es-ES"/>
              </w:rPr>
            </w:pPr>
            <w:r w:rsidRPr="009C24D4">
              <w:rPr>
                <w:sz w:val="20"/>
                <w:szCs w:val="20"/>
                <w:lang w:val="es-ES"/>
              </w:rPr>
              <w:t xml:space="preserve">Referencias específicas en el marco de resultados (Sección </w:t>
            </w:r>
            <w:r w:rsidR="00494D8C" w:rsidRPr="009C24D4">
              <w:rPr>
                <w:sz w:val="20"/>
                <w:szCs w:val="20"/>
                <w:lang w:val="es-ES"/>
              </w:rPr>
              <w:fldChar w:fldCharType="begin"/>
            </w:r>
            <w:r w:rsidRPr="009C24D4">
              <w:rPr>
                <w:sz w:val="20"/>
                <w:szCs w:val="20"/>
                <w:lang w:val="es-ES"/>
              </w:rPr>
              <w:instrText xml:space="preserve"> REF _Ref409605302 \r \h </w:instrText>
            </w:r>
            <w:r w:rsidR="00494D8C" w:rsidRPr="009C24D4">
              <w:rPr>
                <w:sz w:val="20"/>
                <w:szCs w:val="20"/>
                <w:lang w:val="es-ES"/>
              </w:rPr>
            </w:r>
            <w:r w:rsidR="00494D8C" w:rsidRPr="009C24D4">
              <w:rPr>
                <w:sz w:val="20"/>
                <w:szCs w:val="20"/>
                <w:lang w:val="es-ES"/>
              </w:rPr>
              <w:fldChar w:fldCharType="separate"/>
            </w:r>
            <w:r w:rsidRPr="009C24D4">
              <w:rPr>
                <w:sz w:val="20"/>
                <w:szCs w:val="20"/>
                <w:lang w:val="es-ES"/>
              </w:rPr>
              <w:t>3</w:t>
            </w:r>
            <w:r w:rsidR="00494D8C" w:rsidRPr="009C24D4">
              <w:rPr>
                <w:sz w:val="20"/>
                <w:szCs w:val="20"/>
                <w:lang w:val="es-ES"/>
              </w:rPr>
              <w:fldChar w:fldCharType="end"/>
            </w:r>
            <w:r w:rsidRPr="009C24D4">
              <w:rPr>
                <w:sz w:val="20"/>
                <w:szCs w:val="20"/>
                <w:lang w:val="es-ES"/>
              </w:rPr>
              <w:t>),  ej</w:t>
            </w:r>
            <w:r>
              <w:rPr>
                <w:sz w:val="20"/>
                <w:szCs w:val="20"/>
                <w:lang w:val="es-ES"/>
              </w:rPr>
              <w:t>.</w:t>
            </w:r>
            <w:r w:rsidRPr="009C24D4">
              <w:rPr>
                <w:sz w:val="20"/>
                <w:szCs w:val="20"/>
                <w:lang w:val="es-ES"/>
              </w:rPr>
              <w:t xml:space="preserve"> </w:t>
            </w:r>
          </w:p>
          <w:p w:rsidR="00415224" w:rsidRPr="009C24D4" w:rsidRDefault="00415224" w:rsidP="00865A75">
            <w:pPr>
              <w:pStyle w:val="ListParagraph"/>
              <w:numPr>
                <w:ilvl w:val="0"/>
                <w:numId w:val="99"/>
              </w:numPr>
              <w:rPr>
                <w:sz w:val="20"/>
                <w:szCs w:val="20"/>
                <w:lang w:val="es-ES"/>
              </w:rPr>
            </w:pPr>
            <w:r w:rsidRPr="009C24D4">
              <w:rPr>
                <w:sz w:val="20"/>
                <w:szCs w:val="20"/>
                <w:lang w:val="es-ES"/>
              </w:rPr>
              <w:t>Productos 1.3. (Meta B)</w:t>
            </w:r>
          </w:p>
          <w:p w:rsidR="00415224" w:rsidRPr="009C24D4" w:rsidRDefault="00415224" w:rsidP="00865A75">
            <w:pPr>
              <w:pStyle w:val="ListParagraph"/>
              <w:numPr>
                <w:ilvl w:val="0"/>
                <w:numId w:val="99"/>
              </w:numPr>
              <w:rPr>
                <w:sz w:val="20"/>
                <w:szCs w:val="20"/>
                <w:lang w:val="es-ES"/>
              </w:rPr>
            </w:pPr>
            <w:r w:rsidRPr="009C24D4">
              <w:rPr>
                <w:sz w:val="20"/>
                <w:szCs w:val="20"/>
                <w:lang w:val="es-ES"/>
              </w:rPr>
              <w:t>Producto 2.1.</w:t>
            </w:r>
          </w:p>
          <w:p w:rsidR="00415224" w:rsidRPr="009C24D4" w:rsidRDefault="00415224" w:rsidP="00865A75">
            <w:pPr>
              <w:pStyle w:val="ListParagraph"/>
              <w:numPr>
                <w:ilvl w:val="0"/>
                <w:numId w:val="99"/>
              </w:numPr>
              <w:rPr>
                <w:sz w:val="20"/>
                <w:szCs w:val="20"/>
                <w:lang w:val="es-ES"/>
              </w:rPr>
            </w:pPr>
            <w:r w:rsidRPr="009C24D4">
              <w:rPr>
                <w:sz w:val="20"/>
                <w:szCs w:val="20"/>
                <w:lang w:val="es-ES"/>
              </w:rPr>
              <w:t>Producto 2.2. (Meta C)</w:t>
            </w:r>
          </w:p>
          <w:p w:rsidR="00415224" w:rsidRPr="009C24D4" w:rsidRDefault="00415224" w:rsidP="00865A75">
            <w:pPr>
              <w:pStyle w:val="ListParagraph"/>
              <w:numPr>
                <w:ilvl w:val="0"/>
                <w:numId w:val="99"/>
              </w:numPr>
              <w:rPr>
                <w:sz w:val="20"/>
                <w:szCs w:val="20"/>
                <w:lang w:val="es-ES"/>
              </w:rPr>
            </w:pPr>
            <w:r w:rsidRPr="009C24D4">
              <w:rPr>
                <w:sz w:val="20"/>
                <w:szCs w:val="20"/>
                <w:lang w:val="es-ES"/>
              </w:rPr>
              <w:t>Producto 3.2 (ver también Anexo 4 - O4.3.T.PI1)</w:t>
            </w:r>
          </w:p>
          <w:p w:rsidR="00415224" w:rsidRPr="009C24D4" w:rsidRDefault="00415224" w:rsidP="00865A75">
            <w:pPr>
              <w:pStyle w:val="ListParagraph"/>
              <w:numPr>
                <w:ilvl w:val="0"/>
                <w:numId w:val="99"/>
              </w:numPr>
              <w:rPr>
                <w:sz w:val="20"/>
                <w:szCs w:val="20"/>
                <w:lang w:val="es-ES"/>
              </w:rPr>
            </w:pPr>
            <w:r w:rsidRPr="009C24D4">
              <w:rPr>
                <w:sz w:val="20"/>
                <w:szCs w:val="20"/>
                <w:lang w:val="es-ES"/>
              </w:rPr>
              <w:t>Producto 3.3 (Meta C; Ver también Anexo 5– O2.2)</w:t>
            </w:r>
          </w:p>
          <w:p w:rsidR="00415224" w:rsidRPr="009C24D4" w:rsidRDefault="00415224" w:rsidP="00865A75">
            <w:pPr>
              <w:pStyle w:val="ListParagraph"/>
              <w:numPr>
                <w:ilvl w:val="0"/>
                <w:numId w:val="99"/>
              </w:numPr>
              <w:rPr>
                <w:sz w:val="20"/>
                <w:szCs w:val="20"/>
                <w:lang w:val="es-ES"/>
              </w:rPr>
            </w:pPr>
            <w:r w:rsidRPr="009C24D4">
              <w:rPr>
                <w:sz w:val="20"/>
                <w:szCs w:val="20"/>
                <w:lang w:val="es-ES"/>
              </w:rPr>
              <w:t>…</w:t>
            </w:r>
          </w:p>
          <w:p w:rsidR="00415224" w:rsidRPr="009C24D4" w:rsidRDefault="00415224" w:rsidP="00865A75">
            <w:pPr>
              <w:pStyle w:val="ListParagraph"/>
              <w:numPr>
                <w:ilvl w:val="0"/>
                <w:numId w:val="100"/>
              </w:numPr>
              <w:rPr>
                <w:sz w:val="20"/>
                <w:szCs w:val="20"/>
                <w:lang w:val="es-ES"/>
              </w:rPr>
            </w:pPr>
            <w:r w:rsidRPr="009C24D4">
              <w:rPr>
                <w:sz w:val="20"/>
                <w:szCs w:val="20"/>
                <w:lang w:val="es-ES"/>
              </w:rPr>
              <w:t>Informes de las reuniones del Proyecto y los Sub-Proyectos; Equilibrio de género en el proyecto y los organismos de gobernanza de los RMVc; PIRs; Informes de Evaluación Parcial y Final</w:t>
            </w:r>
          </w:p>
          <w:p w:rsidR="00415224" w:rsidRPr="009C24D4" w:rsidRDefault="00415224" w:rsidP="00874AD9">
            <w:pPr>
              <w:rPr>
                <w:lang w:val="es-ES"/>
              </w:rPr>
            </w:pPr>
          </w:p>
        </w:tc>
      </w:tr>
    </w:tbl>
    <w:p w:rsidR="00415224" w:rsidRPr="009C24D4" w:rsidRDefault="00415224" w:rsidP="00415224">
      <w:pPr>
        <w:rPr>
          <w:lang w:val="es-ES"/>
        </w:rPr>
      </w:pPr>
    </w:p>
    <w:p w:rsidR="00BE6629" w:rsidRPr="00415224" w:rsidRDefault="00415224" w:rsidP="00590B02">
      <w:pPr>
        <w:pStyle w:val="Heading3"/>
        <w:spacing w:before="240" w:after="240"/>
        <w:rPr>
          <w:sz w:val="22"/>
          <w:szCs w:val="22"/>
          <w:lang w:val="es-ES"/>
        </w:rPr>
      </w:pPr>
      <w:bookmarkStart w:id="136" w:name="_Toc397696191"/>
      <w:bookmarkStart w:id="137" w:name="_Toc421560946"/>
      <w:r w:rsidRPr="009C24D4">
        <w:rPr>
          <w:lang w:val="es-ES"/>
        </w:rPr>
        <w:t>Conformidad del Proyecto con las Políticas del FMAM y las Estrategias de</w:t>
      </w:r>
      <w:r>
        <w:rPr>
          <w:lang w:val="es-ES"/>
        </w:rPr>
        <w:t>l</w:t>
      </w:r>
      <w:r w:rsidRPr="009C24D4">
        <w:rPr>
          <w:lang w:val="es-ES"/>
        </w:rPr>
        <w:t xml:space="preserve"> Área Focal</w:t>
      </w:r>
      <w:bookmarkEnd w:id="136"/>
      <w:bookmarkEnd w:id="137"/>
      <w:r w:rsidRPr="00415224">
        <w:rPr>
          <w:sz w:val="22"/>
          <w:szCs w:val="22"/>
          <w:lang w:val="es-ES"/>
        </w:rPr>
        <w:t xml:space="preserve"> </w:t>
      </w:r>
      <w:bookmarkEnd w:id="133"/>
      <w:bookmarkEnd w:id="134"/>
      <w:bookmarkEnd w:id="135"/>
    </w:p>
    <w:p w:rsidR="002A18A0" w:rsidRPr="009C24D4" w:rsidRDefault="002A18A0" w:rsidP="002A18A0">
      <w:pPr>
        <w:jc w:val="both"/>
        <w:rPr>
          <w:lang w:val="es-ES"/>
        </w:rPr>
      </w:pPr>
      <w:r w:rsidRPr="009C24D4">
        <w:rPr>
          <w:lang w:val="es-ES"/>
        </w:rPr>
        <w:t>Aunque el Proyecto CLME</w:t>
      </w:r>
      <w:r w:rsidRPr="009C24D4">
        <w:rPr>
          <w:vertAlign w:val="superscript"/>
          <w:lang w:val="es-ES"/>
        </w:rPr>
        <w:t>+</w:t>
      </w:r>
      <w:r w:rsidRPr="009C24D4">
        <w:rPr>
          <w:lang w:val="es-ES"/>
        </w:rPr>
        <w:t xml:space="preserve"> recibe el apoyo para su co</w:t>
      </w:r>
      <w:r w:rsidR="00025AD1">
        <w:rPr>
          <w:lang w:val="es-ES"/>
        </w:rPr>
        <w:t>-</w:t>
      </w:r>
      <w:r w:rsidRPr="009C24D4">
        <w:rPr>
          <w:lang w:val="es-ES"/>
        </w:rPr>
        <w:t>financiación del “</w:t>
      </w:r>
      <w:r w:rsidRPr="009C24D4">
        <w:rPr>
          <w:i/>
          <w:lang w:val="es-ES"/>
        </w:rPr>
        <w:t>Área Focal de Aguas Internacionales”</w:t>
      </w:r>
      <w:r w:rsidRPr="009C24D4">
        <w:rPr>
          <w:lang w:val="es-ES"/>
        </w:rPr>
        <w:t xml:space="preserve"> dentro de la 5ª reposición del Fondo Fiduciario del FMAM (“GEF 5”), el diseño conceptual del proyecto también se encuentra alineado con el enfoque del FMAM de promover sinergias entre las áreas focales, y tiene debidamente en cuenta las estrategias actualizadas de las áreas focales en el marco de GEF6 (2014-18). Por medio del proyecto CLME</w:t>
      </w:r>
      <w:r w:rsidRPr="009C24D4">
        <w:rPr>
          <w:vertAlign w:val="superscript"/>
          <w:lang w:val="es-ES"/>
        </w:rPr>
        <w:t>+</w:t>
      </w:r>
      <w:r w:rsidRPr="009C24D4">
        <w:rPr>
          <w:lang w:val="es-ES"/>
        </w:rPr>
        <w:t>, se obtendrán diversos Beneficios Ambientales Globales (BAGs)</w:t>
      </w:r>
      <w:r w:rsidRPr="009C24D4">
        <w:rPr>
          <w:vertAlign w:val="superscript"/>
          <w:lang w:val="es-ES"/>
        </w:rPr>
        <w:footnoteReference w:id="65"/>
      </w:r>
      <w:r w:rsidRPr="009C24D4">
        <w:rPr>
          <w:lang w:val="es-ES"/>
        </w:rPr>
        <w:t xml:space="preserve"> de manera transversal en las Áreas Focales de Aguas Internacionales (AI) y de Biodiversidad (BD). </w:t>
      </w:r>
    </w:p>
    <w:p w:rsidR="002A18A0" w:rsidRPr="009C24D4" w:rsidRDefault="002A18A0" w:rsidP="002A18A0">
      <w:pPr>
        <w:jc w:val="both"/>
        <w:rPr>
          <w:color w:val="806000" w:themeColor="accent4" w:themeShade="80"/>
          <w:lang w:val="es-ES"/>
        </w:rPr>
      </w:pPr>
      <w:r w:rsidRPr="009C24D4">
        <w:rPr>
          <w:lang w:val="es-ES"/>
        </w:rPr>
        <w:lastRenderedPageBreak/>
        <w:t>El Proyecto CLME</w:t>
      </w:r>
      <w:r w:rsidRPr="009C24D4">
        <w:rPr>
          <w:vertAlign w:val="superscript"/>
          <w:lang w:val="es-ES"/>
        </w:rPr>
        <w:t>+</w:t>
      </w:r>
      <w:r w:rsidRPr="009C24D4">
        <w:rPr>
          <w:lang w:val="es-ES"/>
        </w:rPr>
        <w:t xml:space="preserve"> es consistente con la estrategia, metas y prioridades de Aguas Internacionales de GEF5 y GEF6: </w:t>
      </w:r>
    </w:p>
    <w:p w:rsidR="002A18A0" w:rsidRPr="009C24D4" w:rsidRDefault="002A18A0" w:rsidP="002A18A0">
      <w:pPr>
        <w:ind w:right="4"/>
        <w:jc w:val="both"/>
        <w:rPr>
          <w:color w:val="000000" w:themeColor="text1"/>
          <w:lang w:val="es-ES"/>
        </w:rPr>
      </w:pPr>
      <w:r w:rsidRPr="009C24D4">
        <w:rPr>
          <w:b/>
          <w:color w:val="000000" w:themeColor="text1"/>
          <w:lang w:val="es-ES"/>
        </w:rPr>
        <w:t xml:space="preserve">Estrategia de Aguas Internacionales de GEF5: </w:t>
      </w:r>
    </w:p>
    <w:p w:rsidR="002A18A0" w:rsidRPr="009C24D4" w:rsidRDefault="002A18A0" w:rsidP="002A18A0">
      <w:pPr>
        <w:ind w:right="4"/>
        <w:jc w:val="both"/>
        <w:rPr>
          <w:color w:val="000000" w:themeColor="text1"/>
          <w:lang w:val="es-ES"/>
        </w:rPr>
      </w:pPr>
      <w:r w:rsidRPr="009C24D4">
        <w:rPr>
          <w:color w:val="000000" w:themeColor="text1"/>
          <w:lang w:val="es-ES"/>
        </w:rPr>
        <w:t>El proyecto está diseñado para catalizar la implementación a gran escala del PAE del CLME</w:t>
      </w:r>
      <w:r w:rsidRPr="009C24D4">
        <w:rPr>
          <w:color w:val="000000" w:themeColor="text1"/>
          <w:vertAlign w:val="superscript"/>
          <w:lang w:val="es-ES"/>
        </w:rPr>
        <w:t>+</w:t>
      </w:r>
      <w:r w:rsidRPr="009C24D4">
        <w:rPr>
          <w:color w:val="000000" w:themeColor="text1"/>
          <w:lang w:val="es-ES"/>
        </w:rPr>
        <w:t xml:space="preserve"> endosado y abordará principalmente el Objetivo Estratégico AI-2: </w:t>
      </w:r>
      <w:r w:rsidRPr="009C24D4">
        <w:rPr>
          <w:i/>
          <w:color w:val="000000" w:themeColor="text1"/>
          <w:lang w:val="es-ES"/>
        </w:rPr>
        <w:t xml:space="preserve">Catalizar la cooperación </w:t>
      </w:r>
      <w:r w:rsidR="00025AD1">
        <w:rPr>
          <w:i/>
          <w:color w:val="000000" w:themeColor="text1"/>
          <w:lang w:val="es-ES"/>
        </w:rPr>
        <w:t>pluri-estatal</w:t>
      </w:r>
      <w:r w:rsidR="00025AD1" w:rsidRPr="009C24D4">
        <w:rPr>
          <w:i/>
          <w:color w:val="000000" w:themeColor="text1"/>
          <w:lang w:val="es-ES"/>
        </w:rPr>
        <w:t xml:space="preserve"> </w:t>
      </w:r>
      <w:r w:rsidRPr="009C24D4">
        <w:rPr>
          <w:i/>
          <w:color w:val="000000" w:themeColor="text1"/>
          <w:lang w:val="es-ES"/>
        </w:rPr>
        <w:t xml:space="preserve">para reconstruir las pesquerías marinas y reducir la contaminación de las costas y Grandes Ecosistemas Marinos, teniendo en cuenta la variabilidad y el cambio climático. </w:t>
      </w:r>
      <w:r w:rsidRPr="009C24D4">
        <w:rPr>
          <w:color w:val="000000" w:themeColor="text1"/>
          <w:lang w:val="es-ES"/>
        </w:rPr>
        <w:t xml:space="preserve">Adicionalmente, contribuirá al Objetivo AI3: </w:t>
      </w:r>
      <w:r w:rsidRPr="009C24D4">
        <w:rPr>
          <w:i/>
          <w:color w:val="000000" w:themeColor="text1"/>
          <w:lang w:val="es-ES"/>
        </w:rPr>
        <w:t xml:space="preserve">Apoyar el </w:t>
      </w:r>
      <w:r w:rsidR="00025AD1">
        <w:rPr>
          <w:i/>
          <w:color w:val="000000" w:themeColor="text1"/>
          <w:lang w:val="es-ES"/>
        </w:rPr>
        <w:t>fomento</w:t>
      </w:r>
      <w:r w:rsidRPr="009C24D4">
        <w:rPr>
          <w:i/>
          <w:color w:val="000000" w:themeColor="text1"/>
          <w:lang w:val="es-ES"/>
        </w:rPr>
        <w:t xml:space="preserve"> de capacidades fundacionales, aprendizaje de portafolio y necesidades de investigación focalizadas para </w:t>
      </w:r>
      <w:r w:rsidR="00025AD1">
        <w:rPr>
          <w:i/>
          <w:color w:val="000000" w:themeColor="text1"/>
          <w:lang w:val="es-ES"/>
        </w:rPr>
        <w:t>el manejo con enfoque</w:t>
      </w:r>
      <w:r w:rsidRPr="009C24D4">
        <w:rPr>
          <w:i/>
          <w:color w:val="000000" w:themeColor="text1"/>
          <w:lang w:val="es-ES"/>
        </w:rPr>
        <w:t xml:space="preserve"> </w:t>
      </w:r>
      <w:r w:rsidR="00025AD1">
        <w:rPr>
          <w:i/>
          <w:color w:val="000000" w:themeColor="text1"/>
          <w:lang w:val="es-ES"/>
        </w:rPr>
        <w:t xml:space="preserve">ecosistémico </w:t>
      </w:r>
      <w:r w:rsidRPr="009C24D4">
        <w:rPr>
          <w:i/>
          <w:color w:val="000000" w:themeColor="text1"/>
          <w:lang w:val="es-ES"/>
        </w:rPr>
        <w:t>conjunt</w:t>
      </w:r>
      <w:r w:rsidR="00025AD1">
        <w:rPr>
          <w:i/>
          <w:color w:val="000000" w:themeColor="text1"/>
          <w:lang w:val="es-ES"/>
        </w:rPr>
        <w:t>o</w:t>
      </w:r>
      <w:r w:rsidRPr="009C24D4">
        <w:rPr>
          <w:i/>
          <w:color w:val="000000" w:themeColor="text1"/>
          <w:lang w:val="es-ES"/>
        </w:rPr>
        <w:t xml:space="preserve"> de los ecosistemas de sistemas de agua transfronterizos.</w:t>
      </w:r>
    </w:p>
    <w:p w:rsidR="002A18A0" w:rsidRPr="009C24D4" w:rsidRDefault="002A18A0" w:rsidP="002A18A0">
      <w:pPr>
        <w:ind w:right="4"/>
        <w:jc w:val="both"/>
        <w:rPr>
          <w:color w:val="000000" w:themeColor="text1"/>
          <w:lang w:val="es-ES"/>
        </w:rPr>
      </w:pPr>
      <w:r w:rsidRPr="009C24D4">
        <w:rPr>
          <w:color w:val="000000" w:themeColor="text1"/>
          <w:lang w:val="es-ES"/>
        </w:rPr>
        <w:t>Al abordar estos Objetivos Estratégicos, se espera que el proyecto logre el Producto 2.1 (</w:t>
      </w:r>
      <w:r w:rsidRPr="009C24D4">
        <w:rPr>
          <w:i/>
          <w:color w:val="000000" w:themeColor="text1"/>
          <w:lang w:val="es-ES"/>
        </w:rPr>
        <w:t>Implementación de PAEs acordados que incorporan enfoques basados en los ecosistemas al manejo de los GEM</w:t>
      </w:r>
      <w:r w:rsidR="00A64780">
        <w:rPr>
          <w:i/>
          <w:color w:val="000000" w:themeColor="text1"/>
          <w:lang w:val="es-ES"/>
        </w:rPr>
        <w:t>s</w:t>
      </w:r>
      <w:r w:rsidRPr="009C24D4">
        <w:rPr>
          <w:i/>
          <w:color w:val="000000" w:themeColor="text1"/>
          <w:lang w:val="es-ES"/>
        </w:rPr>
        <w:t xml:space="preserve">,….), </w:t>
      </w:r>
      <w:r w:rsidRPr="009C24D4">
        <w:rPr>
          <w:color w:val="000000" w:themeColor="text1"/>
          <w:lang w:val="es-ES"/>
        </w:rPr>
        <w:t>Producto 2.2 (</w:t>
      </w:r>
      <w:r w:rsidRPr="009C24D4">
        <w:rPr>
          <w:i/>
          <w:color w:val="000000" w:themeColor="text1"/>
          <w:lang w:val="es-ES"/>
        </w:rPr>
        <w:t xml:space="preserve">Instituciones para la </w:t>
      </w:r>
      <w:r w:rsidR="00A64780">
        <w:rPr>
          <w:i/>
          <w:color w:val="000000" w:themeColor="text1"/>
          <w:lang w:val="es-ES"/>
        </w:rPr>
        <w:t>manejo</w:t>
      </w:r>
      <w:r w:rsidR="00A64780" w:rsidRPr="009C24D4">
        <w:rPr>
          <w:i/>
          <w:color w:val="000000" w:themeColor="text1"/>
          <w:lang w:val="es-ES"/>
        </w:rPr>
        <w:t xml:space="preserve"> </w:t>
      </w:r>
      <w:r w:rsidR="00A64780">
        <w:rPr>
          <w:i/>
          <w:color w:val="000000" w:themeColor="text1"/>
          <w:lang w:val="es-ES"/>
        </w:rPr>
        <w:t xml:space="preserve">ecosistémico y adaptativo </w:t>
      </w:r>
      <w:r w:rsidRPr="009C24D4">
        <w:rPr>
          <w:i/>
          <w:color w:val="000000" w:themeColor="text1"/>
          <w:lang w:val="es-ES"/>
        </w:rPr>
        <w:t>conjunt</w:t>
      </w:r>
      <w:r w:rsidR="00A64780">
        <w:rPr>
          <w:i/>
          <w:color w:val="000000" w:themeColor="text1"/>
          <w:lang w:val="es-ES"/>
        </w:rPr>
        <w:t>o</w:t>
      </w:r>
      <w:r w:rsidRPr="009C24D4">
        <w:rPr>
          <w:i/>
          <w:color w:val="000000" w:themeColor="text1"/>
          <w:lang w:val="es-ES"/>
        </w:rPr>
        <w:t xml:space="preserve"> de los GEM</w:t>
      </w:r>
      <w:r w:rsidR="00A64780">
        <w:rPr>
          <w:i/>
          <w:color w:val="000000" w:themeColor="text1"/>
          <w:lang w:val="es-ES"/>
        </w:rPr>
        <w:t>s</w:t>
      </w:r>
      <w:r w:rsidRPr="009C24D4">
        <w:rPr>
          <w:i/>
          <w:color w:val="000000" w:themeColor="text1"/>
          <w:lang w:val="es-ES"/>
        </w:rPr>
        <w:t xml:space="preserve">….), </w:t>
      </w:r>
      <w:r w:rsidRPr="009C24D4">
        <w:rPr>
          <w:color w:val="000000" w:themeColor="text1"/>
          <w:lang w:val="es-ES"/>
        </w:rPr>
        <w:t>Producto 2.3 (</w:t>
      </w:r>
      <w:r w:rsidRPr="009C24D4">
        <w:rPr>
          <w:i/>
          <w:color w:val="000000" w:themeColor="text1"/>
          <w:lang w:val="es-ES"/>
        </w:rPr>
        <w:t>Soluciones innovadoras implementadas para reducir la contaminación y reconstruir o proteger poblaciones de peces….</w:t>
      </w:r>
      <w:r w:rsidRPr="009C24D4">
        <w:rPr>
          <w:color w:val="000000" w:themeColor="text1"/>
          <w:lang w:val="es-ES"/>
        </w:rPr>
        <w:t>). El Producto 2.4 fue abordado durante el desarrollo del PAE del CLME</w:t>
      </w:r>
      <w:r w:rsidRPr="009C24D4">
        <w:rPr>
          <w:color w:val="000000" w:themeColor="text1"/>
          <w:vertAlign w:val="superscript"/>
          <w:lang w:val="es-ES"/>
        </w:rPr>
        <w:t>+</w:t>
      </w:r>
      <w:r w:rsidRPr="009C24D4">
        <w:rPr>
          <w:color w:val="000000" w:themeColor="text1"/>
          <w:lang w:val="es-ES"/>
        </w:rPr>
        <w:t xml:space="preserve">. </w:t>
      </w:r>
    </w:p>
    <w:p w:rsidR="002A18A0" w:rsidRPr="009C24D4" w:rsidRDefault="002A18A0" w:rsidP="002A18A0">
      <w:pPr>
        <w:ind w:right="4"/>
        <w:jc w:val="both"/>
        <w:rPr>
          <w:color w:val="000000" w:themeColor="text1"/>
          <w:lang w:val="es-ES"/>
        </w:rPr>
      </w:pPr>
      <w:r w:rsidRPr="009C24D4">
        <w:rPr>
          <w:color w:val="000000" w:themeColor="text1"/>
          <w:lang w:val="es-ES"/>
        </w:rPr>
        <w:t>Bajo AI3, se lograrán el Producto 3.1 (</w:t>
      </w:r>
      <w:r w:rsidRPr="009C24D4">
        <w:rPr>
          <w:i/>
          <w:color w:val="000000" w:themeColor="text1"/>
          <w:lang w:val="es-ES"/>
        </w:rPr>
        <w:t>Compromiso político, visión compartida, capacidad institucional para el manejo ecosistem</w:t>
      </w:r>
      <w:r w:rsidR="00A64780">
        <w:rPr>
          <w:i/>
          <w:color w:val="000000" w:themeColor="text1"/>
          <w:lang w:val="es-ES"/>
        </w:rPr>
        <w:t>ico</w:t>
      </w:r>
      <w:r w:rsidRPr="009C24D4">
        <w:rPr>
          <w:i/>
          <w:color w:val="000000" w:themeColor="text1"/>
          <w:lang w:val="es-ES"/>
        </w:rPr>
        <w:t xml:space="preserve">….), </w:t>
      </w:r>
      <w:r w:rsidRPr="002C18AE">
        <w:rPr>
          <w:color w:val="000000" w:themeColor="text1"/>
          <w:lang w:val="es-ES"/>
        </w:rPr>
        <w:t xml:space="preserve">el </w:t>
      </w:r>
      <w:r w:rsidRPr="009C24D4">
        <w:rPr>
          <w:color w:val="000000" w:themeColor="text1"/>
          <w:lang w:val="es-ES"/>
        </w:rPr>
        <w:t>Producto 3.2 (</w:t>
      </w:r>
      <w:r w:rsidRPr="009C24D4">
        <w:rPr>
          <w:i/>
          <w:color w:val="000000" w:themeColor="text1"/>
          <w:lang w:val="es-ES"/>
        </w:rPr>
        <w:t>Acción modesta implementada en el terreno sobre calidad de agua,….pesquerías y hábitats costeros….)</w:t>
      </w:r>
      <w:r w:rsidRPr="009C24D4">
        <w:rPr>
          <w:color w:val="000000" w:themeColor="text1"/>
          <w:lang w:val="es-ES"/>
        </w:rPr>
        <w:t xml:space="preserve"> y el Producto 3.3 (</w:t>
      </w:r>
      <w:r w:rsidRPr="009C24D4">
        <w:rPr>
          <w:i/>
          <w:color w:val="000000" w:themeColor="text1"/>
          <w:lang w:val="es-ES"/>
        </w:rPr>
        <w:t>Mejoramiento de la capacidad y desempeño del portafolio de AI…).</w:t>
      </w:r>
    </w:p>
    <w:p w:rsidR="002A18A0" w:rsidRPr="009C24D4" w:rsidRDefault="002A18A0" w:rsidP="002A18A0">
      <w:pPr>
        <w:jc w:val="both"/>
        <w:rPr>
          <w:color w:val="000000" w:themeColor="text1"/>
          <w:lang w:val="es-ES"/>
        </w:rPr>
      </w:pPr>
      <w:r w:rsidRPr="009C24D4">
        <w:rPr>
          <w:b/>
          <w:color w:val="000000" w:themeColor="text1"/>
          <w:lang w:val="es-ES"/>
        </w:rPr>
        <w:t>Estrategia de Aguas Internacionales de GEF6:</w:t>
      </w:r>
    </w:p>
    <w:p w:rsidR="002A18A0" w:rsidRPr="009C24D4" w:rsidRDefault="002A18A0" w:rsidP="002A18A0">
      <w:pPr>
        <w:jc w:val="both"/>
        <w:rPr>
          <w:color w:val="000000" w:themeColor="text1"/>
          <w:lang w:val="es-ES"/>
        </w:rPr>
      </w:pPr>
      <w:r w:rsidRPr="009C24D4">
        <w:rPr>
          <w:color w:val="000000" w:themeColor="text1"/>
          <w:lang w:val="es-ES"/>
        </w:rPr>
        <w:t>Si bien, como se indicó anteriormente, el apoyo de financiación del FMAM para el proyecto se originó en GEF5, el proyecto también se encuentra alineado con el Objetivo 3 de la Estrategia del Área Focal de Aguas Internacionales bajo GEF6. Por medio del Proyecto CLME</w:t>
      </w:r>
      <w:r w:rsidRPr="009C24D4">
        <w:rPr>
          <w:color w:val="000000" w:themeColor="text1"/>
          <w:vertAlign w:val="superscript"/>
          <w:lang w:val="es-ES"/>
        </w:rPr>
        <w:t>+</w:t>
      </w:r>
      <w:r w:rsidRPr="009C24D4">
        <w:rPr>
          <w:color w:val="000000" w:themeColor="text1"/>
          <w:lang w:val="es-ES"/>
        </w:rPr>
        <w:t xml:space="preserve">, la región buscará </w:t>
      </w:r>
      <w:r w:rsidRPr="00017AD7">
        <w:rPr>
          <w:i/>
          <w:color w:val="000000" w:themeColor="text1"/>
          <w:lang w:val="es-ES"/>
        </w:rPr>
        <w:t>catalizar inversiones para reconstruir poblaciones de peces, restaurar y proteger hábitats costeros y reducir la contaminación del CLME</w:t>
      </w:r>
      <w:r w:rsidRPr="00017AD7">
        <w:rPr>
          <w:i/>
          <w:color w:val="000000" w:themeColor="text1"/>
          <w:vertAlign w:val="superscript"/>
          <w:lang w:val="es-ES"/>
        </w:rPr>
        <w:t>+</w:t>
      </w:r>
      <w:r w:rsidRPr="009C24D4">
        <w:rPr>
          <w:color w:val="000000" w:themeColor="text1"/>
          <w:lang w:val="es-ES"/>
        </w:rPr>
        <w:t>.</w:t>
      </w:r>
    </w:p>
    <w:p w:rsidR="002A18A0" w:rsidRPr="009C24D4" w:rsidRDefault="002A18A0" w:rsidP="002A18A0">
      <w:pPr>
        <w:jc w:val="both"/>
        <w:rPr>
          <w:b/>
          <w:color w:val="806000" w:themeColor="accent4" w:themeShade="80"/>
          <w:lang w:val="es-ES"/>
        </w:rPr>
      </w:pPr>
      <w:r w:rsidRPr="009C24D4">
        <w:rPr>
          <w:lang w:val="es-ES"/>
        </w:rPr>
        <w:t>Por medio de acciones sinérgicas, incluyendo la coordinación con otros programas, proyectos e iniciativas (PPIs), también contribuirá a la Estrategia de Biodiversidad del GEF6:</w:t>
      </w:r>
    </w:p>
    <w:p w:rsidR="002A18A0" w:rsidRPr="009C24D4" w:rsidRDefault="002A18A0" w:rsidP="002A18A0">
      <w:pPr>
        <w:jc w:val="both"/>
        <w:rPr>
          <w:b/>
          <w:color w:val="806000" w:themeColor="accent4" w:themeShade="80"/>
          <w:lang w:val="es-ES"/>
        </w:rPr>
      </w:pPr>
      <w:r w:rsidRPr="009C24D4">
        <w:rPr>
          <w:b/>
          <w:color w:val="000000" w:themeColor="text1"/>
          <w:lang w:val="es-ES"/>
        </w:rPr>
        <w:t>Estrategia de Biodiversidad:</w:t>
      </w:r>
    </w:p>
    <w:p w:rsidR="002A18A0" w:rsidRPr="009C24D4" w:rsidRDefault="002A18A0" w:rsidP="002A18A0">
      <w:pPr>
        <w:jc w:val="both"/>
        <w:rPr>
          <w:lang w:val="es-ES"/>
        </w:rPr>
      </w:pPr>
      <w:r w:rsidRPr="009C24D4">
        <w:rPr>
          <w:lang w:val="es-ES"/>
        </w:rPr>
        <w:t xml:space="preserve">El proyecto contribuirá al mantenimiento y/o restauración de la capacidad de los ecosistemas pelágicos, de </w:t>
      </w:r>
      <w:r>
        <w:rPr>
          <w:lang w:val="es-ES"/>
        </w:rPr>
        <w:t>la plataforma continental y</w:t>
      </w:r>
      <w:r w:rsidRPr="009C24D4">
        <w:rPr>
          <w:lang w:val="es-ES"/>
        </w:rPr>
        <w:t xml:space="preserve"> de </w:t>
      </w:r>
      <w:r>
        <w:rPr>
          <w:lang w:val="es-ES"/>
        </w:rPr>
        <w:t xml:space="preserve">los </w:t>
      </w:r>
      <w:r w:rsidRPr="009C24D4">
        <w:rPr>
          <w:lang w:val="es-ES"/>
        </w:rPr>
        <w:t xml:space="preserve">arrecifes y ecosistemas asociados para el suministro de bienes y servicios que apoyen el desarrollo y bienestar humanos sostenibles, incluyendo la conservación y uso sostenible de la biodiversidad. Más específicamente, el proyecto contribuirá al Objetivo 1: </w:t>
      </w:r>
      <w:r w:rsidRPr="009C24D4">
        <w:rPr>
          <w:i/>
          <w:lang w:val="es-ES"/>
        </w:rPr>
        <w:t xml:space="preserve">Mejorar la sostenibilidad de los sistemas de áreas protegidas, </w:t>
      </w:r>
      <w:r w:rsidRPr="009C24D4">
        <w:rPr>
          <w:lang w:val="es-ES"/>
        </w:rPr>
        <w:t xml:space="preserve">Objetivo 2: </w:t>
      </w:r>
      <w:r w:rsidRPr="00471D5A">
        <w:rPr>
          <w:i/>
          <w:lang w:val="es-ES"/>
        </w:rPr>
        <w:t>Reducir las amenazas a la biodiversidad de importancia mundial</w:t>
      </w:r>
      <w:r w:rsidRPr="009C24D4">
        <w:rPr>
          <w:lang w:val="es-ES"/>
        </w:rPr>
        <w:t>, Objetivo 3:</w:t>
      </w:r>
      <w:r w:rsidRPr="009C24D4">
        <w:rPr>
          <w:i/>
          <w:lang w:val="es-ES"/>
        </w:rPr>
        <w:t xml:space="preserve"> Uso sostenible de la biodiversidad, y </w:t>
      </w:r>
      <w:r w:rsidRPr="009C24D4">
        <w:rPr>
          <w:lang w:val="es-ES"/>
        </w:rPr>
        <w:t>Objetivo 4:</w:t>
      </w:r>
      <w:r w:rsidRPr="009C24D4">
        <w:rPr>
          <w:i/>
          <w:lang w:val="es-ES"/>
        </w:rPr>
        <w:t xml:space="preserve"> Incorporar la conservación y uso sostenible de la biodiversidad en los entornos terrestres y marinos de producción y en los sectores productivos.</w:t>
      </w:r>
      <w:r w:rsidRPr="009C24D4">
        <w:rPr>
          <w:lang w:val="es-ES"/>
        </w:rPr>
        <w:t xml:space="preserve"> El proyecto contribuirá al: Producto 1.2 (</w:t>
      </w:r>
      <w:r w:rsidRPr="009C24D4">
        <w:rPr>
          <w:i/>
          <w:lang w:val="es-ES"/>
        </w:rPr>
        <w:t xml:space="preserve">Efectividad de manejo mejorado de las áreas protegidas); </w:t>
      </w:r>
      <w:r w:rsidRPr="00017AD7">
        <w:rPr>
          <w:lang w:val="es-ES"/>
        </w:rPr>
        <w:t>Producto</w:t>
      </w:r>
      <w:r w:rsidRPr="009C24D4">
        <w:rPr>
          <w:i/>
          <w:lang w:val="es-ES"/>
        </w:rPr>
        <w:t xml:space="preserve"> 2.1 (</w:t>
      </w:r>
      <w:r w:rsidRPr="00471D5A">
        <w:rPr>
          <w:i/>
          <w:lang w:val="es-ES"/>
        </w:rPr>
        <w:t>Aumento en las áreas de ecosistemas terrestres y marinos de importancia global en nuevas áreas protegidas</w:t>
      </w:r>
      <w:r w:rsidRPr="009C24D4">
        <w:rPr>
          <w:lang w:val="es-ES"/>
        </w:rPr>
        <w:t>); Producto 2.2 (</w:t>
      </w:r>
      <w:r>
        <w:rPr>
          <w:i/>
          <w:lang w:val="es-ES"/>
        </w:rPr>
        <w:t>Efectividad de manejo mejorada</w:t>
      </w:r>
      <w:r w:rsidRPr="00471D5A">
        <w:rPr>
          <w:i/>
          <w:lang w:val="es-ES"/>
        </w:rPr>
        <w:t xml:space="preserve"> de las nuevas áreas protegidas</w:t>
      </w:r>
      <w:r w:rsidRPr="009C24D4">
        <w:rPr>
          <w:lang w:val="es-ES"/>
        </w:rPr>
        <w:t>); Producto 4.1 (</w:t>
      </w:r>
      <w:r w:rsidRPr="009C24D4">
        <w:rPr>
          <w:i/>
          <w:lang w:val="es-ES"/>
        </w:rPr>
        <w:t xml:space="preserve">Marcos de </w:t>
      </w:r>
      <w:r w:rsidR="00A64780">
        <w:rPr>
          <w:i/>
          <w:lang w:val="es-ES"/>
        </w:rPr>
        <w:t>ordenamiento</w:t>
      </w:r>
      <w:r w:rsidRPr="009C24D4">
        <w:rPr>
          <w:i/>
          <w:lang w:val="es-ES"/>
        </w:rPr>
        <w:t xml:space="preserve"> mejorados para prevenir, controlar y manejar especies foráneas invasivas (IAS por su sigla en inglés</w:t>
      </w:r>
      <w:r w:rsidRPr="009C24D4">
        <w:rPr>
          <w:lang w:val="es-ES"/>
        </w:rPr>
        <w:t>); Producto 6.1 (</w:t>
      </w:r>
      <w:r w:rsidRPr="00471D5A">
        <w:rPr>
          <w:i/>
          <w:lang w:val="es-ES"/>
        </w:rPr>
        <w:t>Se mantiene la inte</w:t>
      </w:r>
      <w:r w:rsidRPr="009C24D4">
        <w:rPr>
          <w:i/>
          <w:lang w:val="es-ES"/>
        </w:rPr>
        <w:t xml:space="preserve">gridad y funcionalidad de los ecosistemas de arrecifes </w:t>
      </w:r>
      <w:r w:rsidRPr="009C24D4">
        <w:rPr>
          <w:i/>
          <w:lang w:val="es-ES"/>
        </w:rPr>
        <w:lastRenderedPageBreak/>
        <w:t>de coral y se incrementa su área</w:t>
      </w:r>
      <w:r w:rsidRPr="009C24D4">
        <w:rPr>
          <w:lang w:val="es-ES"/>
        </w:rPr>
        <w:t>); y Producto 10.1 (</w:t>
      </w:r>
      <w:r w:rsidRPr="009C24D4">
        <w:rPr>
          <w:i/>
          <w:lang w:val="es-ES"/>
        </w:rPr>
        <w:t>La valoración de la biodiversidad y la valoración de los servicios de los ecosistemas son integradas a los sistemas contables e incorporados en las políticas financieras y de desarrollo y planeación de uso de tierras y de toma de decisiones</w:t>
      </w:r>
      <w:r w:rsidRPr="009C24D4">
        <w:rPr>
          <w:lang w:val="es-ES"/>
        </w:rPr>
        <w:t>).</w:t>
      </w:r>
    </w:p>
    <w:p w:rsidR="002A18A0" w:rsidRPr="009C24D4" w:rsidRDefault="002A18A0" w:rsidP="002A18A0">
      <w:pPr>
        <w:jc w:val="both"/>
        <w:rPr>
          <w:lang w:val="es-ES"/>
        </w:rPr>
      </w:pPr>
      <w:r w:rsidRPr="009C24D4">
        <w:rPr>
          <w:rFonts w:eastAsia="Times New Roman" w:cs="Times New Roman"/>
          <w:lang w:val="es-ES"/>
        </w:rPr>
        <w:t>El proyecto busca demostrar beneficios globales abogando por el M</w:t>
      </w:r>
      <w:r w:rsidR="00401384">
        <w:rPr>
          <w:rFonts w:eastAsia="Times New Roman" w:cs="Times New Roman"/>
          <w:lang w:val="es-ES"/>
        </w:rPr>
        <w:t>E</w:t>
      </w:r>
      <w:r w:rsidRPr="009C24D4">
        <w:rPr>
          <w:rFonts w:eastAsia="Times New Roman" w:cs="Times New Roman"/>
          <w:lang w:val="es-ES"/>
        </w:rPr>
        <w:t>E como medio para lograr el suministro sostenible de bienes y servicios de los ecosistemas costeros y marinos, por medio de pesquerías sostenibles y la promoción de opciones alternativas para mejorar las formas de sustento. Las iniciativas y reformas políticas, institucionales y legales y las alianzas estratégicas contribuirán al logro de las metas críticas tales como la recuperación de poblaciones de peces/</w:t>
      </w:r>
      <w:r>
        <w:rPr>
          <w:rFonts w:eastAsia="Times New Roman" w:cs="Times New Roman"/>
          <w:lang w:val="es-ES"/>
        </w:rPr>
        <w:t xml:space="preserve"> </w:t>
      </w:r>
      <w:r w:rsidRPr="009C24D4">
        <w:rPr>
          <w:rFonts w:eastAsia="Times New Roman" w:cs="Times New Roman"/>
          <w:lang w:val="es-ES"/>
        </w:rPr>
        <w:t>pesquerías sostenibles, entre otras cosas. Las acciones de restauración, preservación y manejo del hábitat reducirán la presión sobre los ecosistemas y las poblaciones de peces.</w:t>
      </w:r>
    </w:p>
    <w:p w:rsidR="007D31FC" w:rsidRPr="002A18A0" w:rsidRDefault="002A18A0" w:rsidP="002A18A0">
      <w:pPr>
        <w:jc w:val="both"/>
        <w:rPr>
          <w:lang w:val="es-ES"/>
        </w:rPr>
      </w:pPr>
      <w:r w:rsidRPr="009C24D4">
        <w:rPr>
          <w:lang w:val="es-ES"/>
        </w:rPr>
        <w:t xml:space="preserve">El trabajo sobre estos Objetivos y Productos Estratégicos del FMAM por parte del proyecto hará avanzar las acciones basadas en el </w:t>
      </w:r>
      <w:r w:rsidR="00401384" w:rsidRPr="009C24D4">
        <w:rPr>
          <w:lang w:val="es-ES"/>
        </w:rPr>
        <w:t>M</w:t>
      </w:r>
      <w:r w:rsidR="00401384">
        <w:rPr>
          <w:lang w:val="es-ES"/>
        </w:rPr>
        <w:t>E</w:t>
      </w:r>
      <w:r w:rsidR="00401384" w:rsidRPr="009C24D4">
        <w:rPr>
          <w:lang w:val="es-ES"/>
        </w:rPr>
        <w:t xml:space="preserve">E </w:t>
      </w:r>
      <w:r w:rsidRPr="009C24D4">
        <w:rPr>
          <w:lang w:val="es-ES"/>
        </w:rPr>
        <w:t>que sean consistentes con los convenios y acuerdos regionales y globales (ej. el Convenio de Cartagena y sus protocolos, WSSD, las metas de Aichi del CDB, etc.).</w:t>
      </w:r>
    </w:p>
    <w:p w:rsidR="00BE6629" w:rsidRPr="00415224" w:rsidRDefault="00415224" w:rsidP="00590B02">
      <w:pPr>
        <w:pStyle w:val="Heading2"/>
        <w:spacing w:before="240" w:after="240"/>
        <w:ind w:left="578" w:hanging="578"/>
        <w:rPr>
          <w:sz w:val="24"/>
          <w:szCs w:val="24"/>
          <w:lang w:val="es-ES"/>
        </w:rPr>
      </w:pPr>
      <w:bookmarkStart w:id="138" w:name="_Toc394631975"/>
      <w:bookmarkStart w:id="139" w:name="_Toc397696192"/>
      <w:bookmarkStart w:id="140" w:name="_Toc421560947"/>
      <w:r w:rsidRPr="009C24D4">
        <w:rPr>
          <w:sz w:val="24"/>
          <w:lang w:val="es-ES"/>
        </w:rPr>
        <w:t>Justificación de</w:t>
      </w:r>
      <w:r w:rsidR="00B96232">
        <w:rPr>
          <w:sz w:val="24"/>
          <w:lang w:val="es-ES"/>
        </w:rPr>
        <w:t>l  razonamiento</w:t>
      </w:r>
      <w:r w:rsidRPr="009C24D4">
        <w:rPr>
          <w:sz w:val="24"/>
          <w:lang w:val="es-ES"/>
        </w:rPr>
        <w:t xml:space="preserve"> incremental, y beneficios globales, regionales, nacionales y locales</w:t>
      </w:r>
      <w:bookmarkEnd w:id="138"/>
      <w:bookmarkEnd w:id="139"/>
      <w:bookmarkEnd w:id="140"/>
      <w:r w:rsidRPr="00415224">
        <w:rPr>
          <w:sz w:val="24"/>
          <w:szCs w:val="24"/>
          <w:lang w:val="es-ES"/>
        </w:rPr>
        <w:t xml:space="preserve"> </w:t>
      </w:r>
    </w:p>
    <w:p w:rsidR="00BE6629" w:rsidRPr="00590B02" w:rsidRDefault="00B96232" w:rsidP="00590B02">
      <w:pPr>
        <w:pStyle w:val="Heading3"/>
        <w:spacing w:before="240" w:after="240"/>
        <w:rPr>
          <w:i/>
          <w:sz w:val="22"/>
          <w:szCs w:val="22"/>
        </w:rPr>
      </w:pPr>
      <w:bookmarkStart w:id="141" w:name="_Toc394528662"/>
      <w:bookmarkStart w:id="142" w:name="_Toc394631976"/>
      <w:bookmarkStart w:id="143" w:name="_Toc397696193"/>
      <w:bookmarkStart w:id="144" w:name="_Toc421560948"/>
      <w:r>
        <w:rPr>
          <w:lang w:val="es-ES"/>
        </w:rPr>
        <w:t>Razonamiento</w:t>
      </w:r>
      <w:r w:rsidRPr="009C24D4">
        <w:rPr>
          <w:lang w:val="es-ES"/>
        </w:rPr>
        <w:t xml:space="preserve"> </w:t>
      </w:r>
      <w:r w:rsidR="00415224" w:rsidRPr="009C24D4">
        <w:rPr>
          <w:lang w:val="es-ES"/>
        </w:rPr>
        <w:t>incremental</w:t>
      </w:r>
      <w:bookmarkEnd w:id="141"/>
      <w:bookmarkEnd w:id="142"/>
      <w:bookmarkEnd w:id="143"/>
      <w:bookmarkEnd w:id="144"/>
    </w:p>
    <w:p w:rsidR="002A18A0" w:rsidRPr="009C24D4" w:rsidRDefault="002A18A0" w:rsidP="002A18A0">
      <w:pPr>
        <w:jc w:val="both"/>
        <w:rPr>
          <w:lang w:val="es-ES"/>
        </w:rPr>
      </w:pPr>
      <w:r w:rsidRPr="009C24D4">
        <w:rPr>
          <w:lang w:val="es-ES"/>
        </w:rPr>
        <w:t xml:space="preserve">Entre 2009 y 2014, dentro del proyecto “CLME” del PNUD/FMAM </w:t>
      </w:r>
      <w:r w:rsidRPr="009C24D4">
        <w:rPr>
          <w:i/>
          <w:lang w:val="es-ES"/>
        </w:rPr>
        <w:t>para generar capacidades fundacionales y confianza</w:t>
      </w:r>
      <w:r w:rsidRPr="009C24D4">
        <w:rPr>
          <w:lang w:val="es-ES"/>
        </w:rPr>
        <w:t>, se generó un impulso sin precedentes en la Región del CLME</w:t>
      </w:r>
      <w:r w:rsidRPr="009C24D4">
        <w:rPr>
          <w:vertAlign w:val="superscript"/>
          <w:lang w:val="es-ES"/>
        </w:rPr>
        <w:t>+</w:t>
      </w:r>
      <w:r w:rsidRPr="009C24D4">
        <w:rPr>
          <w:lang w:val="es-ES"/>
        </w:rPr>
        <w:t xml:space="preserve"> en términos de la transición desde un enfoque sectorial y geográficamente fragmentado para </w:t>
      </w:r>
      <w:r w:rsidR="00E70030">
        <w:rPr>
          <w:lang w:val="es-ES"/>
        </w:rPr>
        <w:t>el manejo</w:t>
      </w:r>
      <w:r w:rsidRPr="009C24D4">
        <w:rPr>
          <w:lang w:val="es-ES"/>
        </w:rPr>
        <w:t xml:space="preserve"> de los recursos marinos vivos (“</w:t>
      </w:r>
      <w:r w:rsidRPr="009C24D4">
        <w:rPr>
          <w:i/>
          <w:lang w:val="es-ES"/>
        </w:rPr>
        <w:t>seguir haciendo las cosas como se vienen haciendo”</w:t>
      </w:r>
      <w:r w:rsidRPr="009C24D4">
        <w:rPr>
          <w:lang w:val="es-ES"/>
        </w:rPr>
        <w:t xml:space="preserve">) a un enfoque </w:t>
      </w:r>
      <w:r w:rsidR="00E70030">
        <w:rPr>
          <w:lang w:val="es-ES"/>
        </w:rPr>
        <w:t xml:space="preserve">de manejo ecosistémico </w:t>
      </w:r>
      <w:r w:rsidRPr="009C24D4">
        <w:rPr>
          <w:lang w:val="es-ES"/>
        </w:rPr>
        <w:t>más integrador de la región,. Durante el año 2013, estos esfuerzos culminaron con el endoso político de toda la región de un programa de accion a 10 años (el PAE del CLME</w:t>
      </w:r>
      <w:r w:rsidRPr="009C24D4">
        <w:rPr>
          <w:vertAlign w:val="superscript"/>
          <w:lang w:val="es-ES"/>
        </w:rPr>
        <w:t>+</w:t>
      </w:r>
      <w:r w:rsidRPr="009C24D4">
        <w:rPr>
          <w:lang w:val="es-ES"/>
        </w:rPr>
        <w:t>). Como documento de “</w:t>
      </w:r>
      <w:r w:rsidRPr="009C24D4">
        <w:rPr>
          <w:i/>
          <w:lang w:val="es-ES"/>
        </w:rPr>
        <w:t>hoja de ruta</w:t>
      </w:r>
      <w:r w:rsidRPr="009C24D4">
        <w:rPr>
          <w:lang w:val="es-ES"/>
        </w:rPr>
        <w:t xml:space="preserve">”, el PAE ahora se constituye en una parte fundamental de la nueva situación de línea base en la región. </w:t>
      </w:r>
    </w:p>
    <w:p w:rsidR="002A18A0" w:rsidRPr="009C24D4" w:rsidRDefault="002A18A0" w:rsidP="002A18A0">
      <w:pPr>
        <w:jc w:val="both"/>
        <w:rPr>
          <w:lang w:val="es-ES"/>
        </w:rPr>
      </w:pPr>
      <w:r w:rsidRPr="009C24D4">
        <w:rPr>
          <w:lang w:val="es-ES"/>
        </w:rPr>
        <w:t>Sin embargo, tal y como se reconoce en el PAE, la multitud de acciones requeridas, y la coordinación entre las acciones que se requiere para abordar de manera integral los problemas ambientales clave del CLME</w:t>
      </w:r>
      <w:r w:rsidRPr="009C24D4">
        <w:rPr>
          <w:vertAlign w:val="superscript"/>
          <w:lang w:val="es-ES"/>
        </w:rPr>
        <w:t>+</w:t>
      </w:r>
      <w:r w:rsidRPr="009C24D4">
        <w:rPr>
          <w:lang w:val="es-ES"/>
        </w:rPr>
        <w:t xml:space="preserve">, representan un gran reto para su implementación. Con el fin de no perder el impulso generado, es fundamental que la implementación del PAE sea iniciado inmediatamente para un periodo inicial de 5 años. Se necesita por lo tanto de manera urgente de un apoyo catalítico y transitorio adicional para ayudar a cofinanciar los costos incrementales de las acciones transfronterizas más urgentes. Durante dicho periodo con apoyo transicional se podrán analizar a fondo e identificar mecanismos de financiación sostenibles en el largo plazo (ver también la Sección 1.3.4 y 1.3.6.). Es precisamente esta necesidad crítica inmediata de acción catalítica transfronteriza la que representa el fundamento y justificación de la solicitud de apoyo de cofinanciación al FMAM. </w:t>
      </w:r>
    </w:p>
    <w:p w:rsidR="002A18A0" w:rsidRPr="009C24D4" w:rsidRDefault="002A18A0" w:rsidP="002A18A0">
      <w:pPr>
        <w:jc w:val="both"/>
        <w:rPr>
          <w:color w:val="0070C0"/>
          <w:lang w:val="es-ES"/>
        </w:rPr>
      </w:pPr>
      <w:r w:rsidRPr="009C24D4">
        <w:rPr>
          <w:lang w:val="es-ES"/>
        </w:rPr>
        <w:t>Muchas de las acciones implementadas y/o planeadas por la multitud de otras iniciativas y donantes en la Región del CLME</w:t>
      </w:r>
      <w:r w:rsidRPr="009C24D4">
        <w:rPr>
          <w:vertAlign w:val="superscript"/>
          <w:lang w:val="es-ES"/>
        </w:rPr>
        <w:t>+</w:t>
      </w:r>
      <w:r w:rsidRPr="009C24D4">
        <w:rPr>
          <w:lang w:val="es-ES"/>
        </w:rPr>
        <w:t xml:space="preserve"> se enfocan en abordar las causas directas de la degradación ambiental, y/o tienen un alcance más limitado, sub-regional, nacional, o hasta local. En el actual complejo contexto socioeconómico de la región, y dadas las limitantes reales de capacidad que enfrentan muchas de las SIDS de la región, es común que los países prefieran tales acciones locales/directas, puesto que ofrecen mayor potencial de generar resultados más inmediatos sobre el terreno, </w:t>
      </w:r>
      <w:r w:rsidR="00947FB3" w:rsidRPr="009C24D4">
        <w:rPr>
          <w:lang w:val="es-ES"/>
        </w:rPr>
        <w:t>aun</w:t>
      </w:r>
      <w:r w:rsidRPr="009C24D4">
        <w:rPr>
          <w:lang w:val="es-ES"/>
        </w:rPr>
        <w:t xml:space="preserve"> cuando el alcance de estas acciones sea demasiado local como para ofrecer beneficios al nivel regional o </w:t>
      </w:r>
      <w:r w:rsidR="00C14E04">
        <w:rPr>
          <w:lang w:val="es-ES"/>
        </w:rPr>
        <w:lastRenderedPageBreak/>
        <w:t>mundial</w:t>
      </w:r>
      <w:r w:rsidRPr="009C24D4">
        <w:rPr>
          <w:lang w:val="es-ES"/>
        </w:rPr>
        <w:t>. Los resultados positivos de dichas acciones pueden deshacerse fácilmente si no se asegura la coordinación entre sectores y lugares/países y no se abordan adecuadamente las causas raíz.</w:t>
      </w:r>
    </w:p>
    <w:p w:rsidR="002A18A0" w:rsidRPr="009C24D4" w:rsidRDefault="002A18A0" w:rsidP="002A18A0">
      <w:pPr>
        <w:jc w:val="both"/>
        <w:rPr>
          <w:color w:val="FF0000"/>
          <w:lang w:val="es-ES"/>
        </w:rPr>
      </w:pPr>
      <w:r w:rsidRPr="009C24D4">
        <w:rPr>
          <w:lang w:val="es-ES"/>
        </w:rPr>
        <w:t>Las actividades del Proyecto CLME</w:t>
      </w:r>
      <w:r w:rsidRPr="009C24D4">
        <w:rPr>
          <w:vertAlign w:val="superscript"/>
          <w:lang w:val="es-ES"/>
        </w:rPr>
        <w:t>+</w:t>
      </w:r>
      <w:r w:rsidRPr="009C24D4">
        <w:rPr>
          <w:lang w:val="es-ES"/>
        </w:rPr>
        <w:t xml:space="preserve"> (co)financiadas por el FMAM pondrán por ello especial énfasis en (</w:t>
      </w:r>
      <w:r w:rsidRPr="00017AD7">
        <w:rPr>
          <w:i/>
          <w:lang w:val="es-ES"/>
        </w:rPr>
        <w:t>a</w:t>
      </w:r>
      <w:r w:rsidRPr="009C24D4">
        <w:rPr>
          <w:lang w:val="es-ES"/>
        </w:rPr>
        <w:t>) abordar las causas raíz y barreras, (</w:t>
      </w:r>
      <w:r w:rsidRPr="00017AD7">
        <w:rPr>
          <w:i/>
          <w:lang w:val="es-ES"/>
        </w:rPr>
        <w:t>b</w:t>
      </w:r>
      <w:r w:rsidRPr="009C24D4">
        <w:rPr>
          <w:lang w:val="es-ES"/>
        </w:rPr>
        <w:t>) catalizar la adopción e implementación del M</w:t>
      </w:r>
      <w:r w:rsidR="00897F76">
        <w:rPr>
          <w:lang w:val="es-ES"/>
        </w:rPr>
        <w:t>E</w:t>
      </w:r>
      <w:r w:rsidRPr="009C24D4">
        <w:rPr>
          <w:lang w:val="es-ES"/>
        </w:rPr>
        <w:t>E/EEP en un contexto más ecológicamente significativo a nivel regional, y (</w:t>
      </w:r>
      <w:r w:rsidRPr="00017AD7">
        <w:rPr>
          <w:i/>
          <w:lang w:val="es-ES"/>
        </w:rPr>
        <w:t>c</w:t>
      </w:r>
      <w:r w:rsidRPr="009C24D4">
        <w:rPr>
          <w:lang w:val="es-ES"/>
        </w:rPr>
        <w:t xml:space="preserve">) promover la replicación y ampliación de resultados (Secciones 1.3 y 2.1). Ante la ausencia de la financiación del FMAM no se podrán realizar tales actividades de manera coordinada. En dicho escenario, la región continuaría “haciendo las cosas como </w:t>
      </w:r>
      <w:r>
        <w:rPr>
          <w:lang w:val="es-ES"/>
        </w:rPr>
        <w:t>hasta ahora</w:t>
      </w:r>
      <w:r w:rsidRPr="009C24D4">
        <w:rPr>
          <w:lang w:val="es-ES"/>
        </w:rPr>
        <w:t>” con la persistencia de las causas raíz que fueron identificadas en los ADT.</w:t>
      </w:r>
    </w:p>
    <w:p w:rsidR="002A18A0" w:rsidRPr="009C24D4" w:rsidRDefault="002A18A0" w:rsidP="002A18A0">
      <w:pPr>
        <w:jc w:val="both"/>
        <w:rPr>
          <w:lang w:val="es-ES"/>
        </w:rPr>
      </w:pPr>
      <w:r w:rsidRPr="009C24D4">
        <w:rPr>
          <w:lang w:val="es-ES"/>
        </w:rPr>
        <w:t>Durante la etapa transicional, la evolución desde “</w:t>
      </w:r>
      <w:r w:rsidRPr="009C24D4">
        <w:rPr>
          <w:i/>
          <w:lang w:val="es-ES"/>
        </w:rPr>
        <w:t>seguir haciendo las cosas como hasta ahora</w:t>
      </w:r>
      <w:r w:rsidRPr="009C24D4">
        <w:rPr>
          <w:lang w:val="es-ES"/>
        </w:rPr>
        <w:t xml:space="preserve">” hacia un enfoque de gobernanza mejor integrada, multinivel y multisectorial requerirá de costos incrementales sustanciales, que no podrán ser cubiertos por la región </w:t>
      </w:r>
      <w:r w:rsidR="0066062F">
        <w:rPr>
          <w:lang w:val="es-ES"/>
        </w:rPr>
        <w:t>como tal</w:t>
      </w:r>
      <w:r w:rsidRPr="009C24D4">
        <w:rPr>
          <w:lang w:val="es-ES"/>
        </w:rPr>
        <w:t>.</w:t>
      </w:r>
    </w:p>
    <w:p w:rsidR="002A18A0" w:rsidRPr="009C24D4" w:rsidRDefault="002A18A0" w:rsidP="002A18A0">
      <w:pPr>
        <w:jc w:val="both"/>
        <w:rPr>
          <w:lang w:val="es-ES"/>
        </w:rPr>
      </w:pPr>
      <w:r w:rsidRPr="009C24D4">
        <w:rPr>
          <w:lang w:val="es-ES"/>
        </w:rPr>
        <w:t>Por consiguiente, los req</w:t>
      </w:r>
      <w:r>
        <w:rPr>
          <w:lang w:val="es-ES"/>
        </w:rPr>
        <w:t>uisitos específicos para la (co</w:t>
      </w:r>
      <w:r w:rsidR="0066062F">
        <w:rPr>
          <w:lang w:val="es-ES"/>
        </w:rPr>
        <w:t>-</w:t>
      </w:r>
      <w:r w:rsidRPr="009C24D4">
        <w:rPr>
          <w:lang w:val="es-ES"/>
        </w:rPr>
        <w:t xml:space="preserve">)financiación por parte del FMAM de los costos incrementales por parte del FMAM incluyen: </w:t>
      </w:r>
    </w:p>
    <w:p w:rsidR="002A18A0" w:rsidRPr="009C24D4" w:rsidRDefault="002A18A0" w:rsidP="00865A75">
      <w:pPr>
        <w:pStyle w:val="ListParagraph"/>
        <w:numPr>
          <w:ilvl w:val="0"/>
          <w:numId w:val="79"/>
        </w:numPr>
        <w:jc w:val="both"/>
        <w:rPr>
          <w:i/>
          <w:lang w:val="es-ES"/>
        </w:rPr>
      </w:pPr>
      <w:r w:rsidRPr="009C24D4">
        <w:rPr>
          <w:lang w:val="es-ES"/>
        </w:rPr>
        <w:t>la mayor consolidación del marco de gobernanza multinivel, anidado del CLME</w:t>
      </w:r>
      <w:r w:rsidRPr="009C24D4">
        <w:rPr>
          <w:vertAlign w:val="superscript"/>
          <w:lang w:val="es-ES"/>
        </w:rPr>
        <w:t>+</w:t>
      </w:r>
    </w:p>
    <w:p w:rsidR="002A18A0" w:rsidRPr="009C24D4" w:rsidRDefault="002A18A0" w:rsidP="00865A75">
      <w:pPr>
        <w:pStyle w:val="ListParagraph"/>
        <w:numPr>
          <w:ilvl w:val="0"/>
          <w:numId w:val="79"/>
        </w:numPr>
        <w:jc w:val="both"/>
        <w:rPr>
          <w:i/>
          <w:lang w:val="es-ES"/>
        </w:rPr>
      </w:pPr>
      <w:r w:rsidRPr="009C24D4">
        <w:rPr>
          <w:lang w:val="es-ES"/>
        </w:rPr>
        <w:t xml:space="preserve">el arranque de sustanciales esfuerzos de coordinación transfronterizos e interregionales </w:t>
      </w:r>
    </w:p>
    <w:p w:rsidR="002A18A0" w:rsidRPr="009C24D4" w:rsidRDefault="002A18A0" w:rsidP="00865A75">
      <w:pPr>
        <w:pStyle w:val="ListParagraph"/>
        <w:numPr>
          <w:ilvl w:val="0"/>
          <w:numId w:val="79"/>
        </w:numPr>
        <w:jc w:val="both"/>
        <w:rPr>
          <w:i/>
          <w:lang w:val="es-ES"/>
        </w:rPr>
      </w:pPr>
      <w:r w:rsidRPr="009C24D4">
        <w:rPr>
          <w:lang w:val="es-ES"/>
        </w:rPr>
        <w:t>la demostración de enfoques innovadores (M</w:t>
      </w:r>
      <w:r w:rsidR="00E64E55">
        <w:rPr>
          <w:lang w:val="es-ES"/>
        </w:rPr>
        <w:t>E</w:t>
      </w:r>
      <w:r w:rsidRPr="009C24D4">
        <w:rPr>
          <w:lang w:val="es-ES"/>
        </w:rPr>
        <w:t>E/EEP) hacia el manejo de los RMVc</w:t>
      </w:r>
    </w:p>
    <w:p w:rsidR="002A18A0" w:rsidRPr="009C24D4" w:rsidRDefault="002A18A0" w:rsidP="00865A75">
      <w:pPr>
        <w:pStyle w:val="ListParagraph"/>
        <w:numPr>
          <w:ilvl w:val="0"/>
          <w:numId w:val="79"/>
        </w:numPr>
        <w:jc w:val="both"/>
        <w:rPr>
          <w:i/>
          <w:lang w:val="es-ES"/>
        </w:rPr>
      </w:pPr>
      <w:r w:rsidRPr="009C24D4">
        <w:rPr>
          <w:lang w:val="es-ES"/>
        </w:rPr>
        <w:t xml:space="preserve">el </w:t>
      </w:r>
      <w:r w:rsidR="00E64E55">
        <w:rPr>
          <w:lang w:val="es-ES"/>
        </w:rPr>
        <w:t>S</w:t>
      </w:r>
      <w:r w:rsidRPr="009C24D4">
        <w:rPr>
          <w:lang w:val="es-ES"/>
        </w:rPr>
        <w:t xml:space="preserve">&amp;E de los avances y resultados de los esfuerzos de implementación del PAE </w:t>
      </w:r>
    </w:p>
    <w:p w:rsidR="002A18A0" w:rsidRPr="009C24D4" w:rsidRDefault="002A18A0" w:rsidP="002A18A0">
      <w:pPr>
        <w:jc w:val="both"/>
        <w:rPr>
          <w:i/>
          <w:lang w:val="es-ES"/>
        </w:rPr>
      </w:pPr>
      <w:r w:rsidRPr="009C24D4">
        <w:rPr>
          <w:lang w:val="es-ES"/>
        </w:rPr>
        <w:t>La evolución hacia dichos arreglos más sólidos de manejo y coordinación también permitirá reducir gradualmente la a veces muy alta dependencia del apoyo (exclusivamente) de donantes tradicionales</w:t>
      </w:r>
      <w:r w:rsidRPr="009C24D4">
        <w:rPr>
          <w:rStyle w:val="FootnoteReference"/>
          <w:lang w:val="es-ES"/>
        </w:rPr>
        <w:footnoteReference w:id="66"/>
      </w:r>
      <w:r w:rsidRPr="009C24D4">
        <w:rPr>
          <w:lang w:val="es-ES"/>
        </w:rPr>
        <w:t>.</w:t>
      </w:r>
    </w:p>
    <w:p w:rsidR="00BE6629" w:rsidRPr="002A18A0" w:rsidRDefault="002A18A0" w:rsidP="002A18A0">
      <w:pPr>
        <w:jc w:val="both"/>
        <w:rPr>
          <w:lang w:val="es-ES"/>
        </w:rPr>
      </w:pPr>
      <w:r w:rsidRPr="009C24D4">
        <w:rPr>
          <w:lang w:val="es-ES"/>
        </w:rPr>
        <w:t>La Sección 4 detalla la distribución del apoyo financiero del FMAM para los diversos componentes del Proyecto CLME</w:t>
      </w:r>
      <w:r w:rsidRPr="009C24D4">
        <w:rPr>
          <w:vertAlign w:val="superscript"/>
          <w:lang w:val="es-ES"/>
        </w:rPr>
        <w:t>+</w:t>
      </w:r>
      <w:r w:rsidRPr="009C24D4">
        <w:rPr>
          <w:lang w:val="es-ES"/>
        </w:rPr>
        <w:t>. Las solicitudes de cofinanciación para el proyecto por parte del FMAM cumplen con la Política de Costos Incrementales del FMAM</w:t>
      </w:r>
      <w:r w:rsidRPr="009C24D4">
        <w:rPr>
          <w:rStyle w:val="FootnoteReference"/>
          <w:lang w:val="es-ES"/>
        </w:rPr>
        <w:footnoteReference w:id="67"/>
      </w:r>
      <w:r w:rsidRPr="009C24D4">
        <w:rPr>
          <w:lang w:val="es-ES"/>
        </w:rPr>
        <w:t>.</w:t>
      </w:r>
    </w:p>
    <w:p w:rsidR="00BE6629" w:rsidRPr="001E1B17" w:rsidRDefault="001E1B17" w:rsidP="00BD43CE">
      <w:pPr>
        <w:pStyle w:val="Heading3"/>
        <w:spacing w:before="240" w:after="240"/>
        <w:rPr>
          <w:sz w:val="22"/>
          <w:szCs w:val="22"/>
          <w:lang w:val="es-ES"/>
        </w:rPr>
      </w:pPr>
      <w:bookmarkStart w:id="145" w:name="_Toc394631977"/>
      <w:bookmarkStart w:id="146" w:name="_Toc397696194"/>
      <w:bookmarkStart w:id="147" w:name="_Toc421560949"/>
      <w:bookmarkStart w:id="148" w:name="_Toc394273752"/>
      <w:r w:rsidRPr="009C24D4">
        <w:rPr>
          <w:lang w:val="es-ES"/>
        </w:rPr>
        <w:t>Beneficios globales, regionales y nacionales</w:t>
      </w:r>
      <w:bookmarkEnd w:id="145"/>
      <w:bookmarkEnd w:id="146"/>
      <w:bookmarkEnd w:id="147"/>
      <w:r w:rsidRPr="001E1B17">
        <w:rPr>
          <w:sz w:val="22"/>
          <w:szCs w:val="22"/>
          <w:lang w:val="es-ES"/>
        </w:rPr>
        <w:t xml:space="preserve"> </w:t>
      </w:r>
      <w:bookmarkEnd w:id="148"/>
    </w:p>
    <w:p w:rsidR="002A18A0" w:rsidRPr="009C24D4" w:rsidRDefault="002A18A0" w:rsidP="002A18A0">
      <w:pPr>
        <w:jc w:val="both"/>
        <w:rPr>
          <w:lang w:val="es-ES"/>
        </w:rPr>
      </w:pPr>
      <w:r w:rsidRPr="009C24D4">
        <w:rPr>
          <w:lang w:val="es-ES"/>
        </w:rPr>
        <w:t>Asegurar que la transición hacia este enfoque integral se logre en la próxima década será de importancia crítica para salvaguardar el suministro de bienes y servicios ecosistémicos del CLME</w:t>
      </w:r>
      <w:r w:rsidRPr="009C24D4">
        <w:rPr>
          <w:vertAlign w:val="superscript"/>
          <w:lang w:val="es-ES"/>
        </w:rPr>
        <w:t xml:space="preserve">+ </w:t>
      </w:r>
      <w:r w:rsidRPr="009C24D4">
        <w:rPr>
          <w:lang w:val="es-ES"/>
        </w:rPr>
        <w:t xml:space="preserve">en niveles que sean adecuados para sostener el bienestar humano y economías saludables en la región y más allá. </w:t>
      </w:r>
    </w:p>
    <w:p w:rsidR="002A18A0" w:rsidRPr="009C24D4" w:rsidRDefault="002A18A0" w:rsidP="002A18A0">
      <w:pPr>
        <w:jc w:val="both"/>
        <w:rPr>
          <w:lang w:val="es-ES"/>
        </w:rPr>
      </w:pPr>
      <w:r w:rsidRPr="009C24D4">
        <w:rPr>
          <w:lang w:val="es-ES"/>
        </w:rPr>
        <w:t>Actualmente el Proyecto CLME</w:t>
      </w:r>
      <w:r w:rsidRPr="009C24D4">
        <w:rPr>
          <w:vertAlign w:val="superscript"/>
          <w:lang w:val="es-ES"/>
        </w:rPr>
        <w:t>+</w:t>
      </w:r>
      <w:r w:rsidRPr="009C24D4">
        <w:rPr>
          <w:lang w:val="es-ES"/>
        </w:rPr>
        <w:t xml:space="preserve"> basado en los GEM es la única iniciativa en la región con un alcance suficientemente amplio en términos geográficos y temáticos con capacidad para catalizar y promover la integración de las diversas iniciativas clave en la región, los cuales, en su conjunto, permitirán materializar la implementación a gran escala del M</w:t>
      </w:r>
      <w:r w:rsidR="00E64E55">
        <w:rPr>
          <w:lang w:val="es-ES"/>
        </w:rPr>
        <w:t>EE</w:t>
      </w:r>
      <w:r w:rsidRPr="009C24D4">
        <w:rPr>
          <w:lang w:val="es-ES"/>
        </w:rPr>
        <w:t>/EEP y por ende la obtención de beneficios a mayor escala.</w:t>
      </w:r>
    </w:p>
    <w:p w:rsidR="002A18A0" w:rsidRPr="009C24D4" w:rsidRDefault="002A18A0" w:rsidP="002A18A0">
      <w:pPr>
        <w:jc w:val="both"/>
        <w:rPr>
          <w:lang w:val="es-ES"/>
        </w:rPr>
      </w:pPr>
      <w:r w:rsidRPr="009C24D4">
        <w:rPr>
          <w:lang w:val="es-ES"/>
        </w:rPr>
        <w:t>La visión general del PAE del CLME</w:t>
      </w:r>
      <w:r w:rsidRPr="009C24D4">
        <w:rPr>
          <w:vertAlign w:val="superscript"/>
          <w:lang w:val="es-ES"/>
        </w:rPr>
        <w:t>+</w:t>
      </w:r>
      <w:r w:rsidRPr="009C24D4">
        <w:rPr>
          <w:lang w:val="es-ES"/>
        </w:rPr>
        <w:t xml:space="preserve"> es lograr, dentro de un plazo de aproximadamente veinte años, un medio ambiente marino saludable en la región del CLME</w:t>
      </w:r>
      <w:r w:rsidRPr="009C24D4">
        <w:rPr>
          <w:vertAlign w:val="superscript"/>
          <w:lang w:val="es-ES"/>
        </w:rPr>
        <w:t>+</w:t>
      </w:r>
      <w:r w:rsidRPr="009C24D4">
        <w:rPr>
          <w:lang w:val="es-ES"/>
        </w:rPr>
        <w:t>, que maximice de manera sostenible los beneficios para l</w:t>
      </w:r>
      <w:r>
        <w:rPr>
          <w:lang w:val="es-ES"/>
        </w:rPr>
        <w:t>os medios</w:t>
      </w:r>
      <w:r w:rsidRPr="009C24D4">
        <w:rPr>
          <w:lang w:val="es-ES"/>
        </w:rPr>
        <w:t xml:space="preserve"> de sustento y el bienestar humano</w:t>
      </w:r>
      <w:r>
        <w:rPr>
          <w:lang w:val="es-ES"/>
        </w:rPr>
        <w:t>s</w:t>
      </w:r>
      <w:r w:rsidRPr="009C24D4">
        <w:rPr>
          <w:lang w:val="es-ES"/>
        </w:rPr>
        <w:t xml:space="preserve"> obtenidos a partir de los bienes y servicios de los ecosistemas marinos. Dentro de este plazo más extenso, el PAE a 10 años se enfoca </w:t>
      </w:r>
      <w:r w:rsidRPr="009C24D4">
        <w:rPr>
          <w:lang w:val="es-ES"/>
        </w:rPr>
        <w:lastRenderedPageBreak/>
        <w:t xml:space="preserve">en mejorar la gobernanza y </w:t>
      </w:r>
      <w:r>
        <w:rPr>
          <w:lang w:val="es-ES"/>
        </w:rPr>
        <w:t xml:space="preserve">el </w:t>
      </w:r>
      <w:r w:rsidRPr="009C24D4">
        <w:rPr>
          <w:lang w:val="es-ES"/>
        </w:rPr>
        <w:t>manejo de los Recursos Marinos Vivos compartidos al promover la aplicación progresiva de los enfoques M</w:t>
      </w:r>
      <w:r w:rsidR="00E64E55">
        <w:rPr>
          <w:lang w:val="es-ES"/>
        </w:rPr>
        <w:t>E</w:t>
      </w:r>
      <w:r w:rsidRPr="009C24D4">
        <w:rPr>
          <w:lang w:val="es-ES"/>
        </w:rPr>
        <w:t>E y EEP y el mayor cumplimiento de las reglas y normas dentro del CLME</w:t>
      </w:r>
      <w:r w:rsidRPr="009C24D4">
        <w:rPr>
          <w:vertAlign w:val="superscript"/>
          <w:lang w:val="es-ES"/>
        </w:rPr>
        <w:t>+</w:t>
      </w:r>
      <w:r w:rsidRPr="009C24D4">
        <w:rPr>
          <w:lang w:val="es-ES"/>
        </w:rPr>
        <w:t xml:space="preserve">. </w:t>
      </w:r>
    </w:p>
    <w:p w:rsidR="002A18A0" w:rsidRPr="009C24D4" w:rsidRDefault="002A18A0" w:rsidP="002A18A0">
      <w:pPr>
        <w:jc w:val="both"/>
        <w:rPr>
          <w:lang w:val="es-ES"/>
        </w:rPr>
      </w:pPr>
      <w:r w:rsidRPr="009C24D4">
        <w:rPr>
          <w:lang w:val="es-ES"/>
        </w:rPr>
        <w:t>Por consiguiente, este proyecto contribuirá a poner en marcha arreglos de largo plazo que mejoren la protección de los hábitats de importancia global, permita</w:t>
      </w:r>
      <w:r>
        <w:rPr>
          <w:lang w:val="es-ES"/>
        </w:rPr>
        <w:t>n</w:t>
      </w:r>
      <w:r w:rsidRPr="009C24D4">
        <w:rPr>
          <w:lang w:val="es-ES"/>
        </w:rPr>
        <w:t xml:space="preserve"> la recuperación y la explotación sostenible y optimizada de las poblaciones de peces, y fortale</w:t>
      </w:r>
      <w:r>
        <w:rPr>
          <w:lang w:val="es-ES"/>
        </w:rPr>
        <w:t>zcan</w:t>
      </w:r>
      <w:r w:rsidRPr="009C24D4">
        <w:rPr>
          <w:lang w:val="es-ES"/>
        </w:rPr>
        <w:t xml:space="preserve"> las formas de sustento de la población que depende de los recursos del CLME</w:t>
      </w:r>
      <w:r w:rsidRPr="009C24D4">
        <w:rPr>
          <w:vertAlign w:val="superscript"/>
          <w:lang w:val="es-ES"/>
        </w:rPr>
        <w:t>+</w:t>
      </w:r>
      <w:r w:rsidRPr="009C24D4">
        <w:rPr>
          <w:lang w:val="es-ES"/>
        </w:rPr>
        <w:t xml:space="preserve"> (ver la “importancia del CLME</w:t>
      </w:r>
      <w:r w:rsidRPr="009C24D4">
        <w:rPr>
          <w:vertAlign w:val="superscript"/>
          <w:lang w:val="es-ES"/>
        </w:rPr>
        <w:t>+</w:t>
      </w:r>
      <w:r w:rsidR="002A51D7">
        <w:rPr>
          <w:vertAlign w:val="superscript"/>
          <w:lang w:val="es-ES"/>
        </w:rPr>
        <w:t>”</w:t>
      </w:r>
      <w:r w:rsidRPr="009C24D4">
        <w:rPr>
          <w:lang w:val="es-ES"/>
        </w:rPr>
        <w:t xml:space="preserve"> en las Secciones </w:t>
      </w:r>
      <w:r w:rsidR="00494D8C" w:rsidRPr="009C24D4">
        <w:rPr>
          <w:lang w:val="es-ES"/>
        </w:rPr>
        <w:fldChar w:fldCharType="begin"/>
      </w:r>
      <w:r w:rsidRPr="009C24D4">
        <w:rPr>
          <w:lang w:val="es-ES"/>
        </w:rPr>
        <w:instrText xml:space="preserve"> REF _Ref405293455 \r \h </w:instrText>
      </w:r>
      <w:r w:rsidR="00494D8C" w:rsidRPr="009C24D4">
        <w:rPr>
          <w:lang w:val="es-ES"/>
        </w:rPr>
      </w:r>
      <w:r w:rsidR="00494D8C" w:rsidRPr="009C24D4">
        <w:rPr>
          <w:lang w:val="es-ES"/>
        </w:rPr>
        <w:fldChar w:fldCharType="separate"/>
      </w:r>
      <w:r w:rsidRPr="009C24D4">
        <w:rPr>
          <w:lang w:val="es-ES"/>
        </w:rPr>
        <w:t>1.2.1</w:t>
      </w:r>
      <w:r w:rsidR="00494D8C" w:rsidRPr="009C24D4">
        <w:rPr>
          <w:lang w:val="es-ES"/>
        </w:rPr>
        <w:fldChar w:fldCharType="end"/>
      </w:r>
      <w:r w:rsidRPr="009C24D4">
        <w:rPr>
          <w:lang w:val="es-ES"/>
        </w:rPr>
        <w:t xml:space="preserve"> y </w:t>
      </w:r>
      <w:r w:rsidR="00494D8C" w:rsidRPr="009C24D4">
        <w:rPr>
          <w:lang w:val="es-ES"/>
        </w:rPr>
        <w:fldChar w:fldCharType="begin"/>
      </w:r>
      <w:r w:rsidRPr="009C24D4">
        <w:rPr>
          <w:lang w:val="es-ES"/>
        </w:rPr>
        <w:instrText xml:space="preserve"> REF _Ref396299235 \r \h </w:instrText>
      </w:r>
      <w:r w:rsidR="00494D8C" w:rsidRPr="009C24D4">
        <w:rPr>
          <w:lang w:val="es-ES"/>
        </w:rPr>
      </w:r>
      <w:r w:rsidR="00494D8C" w:rsidRPr="009C24D4">
        <w:rPr>
          <w:lang w:val="es-ES"/>
        </w:rPr>
        <w:fldChar w:fldCharType="separate"/>
      </w:r>
      <w:r w:rsidRPr="009C24D4">
        <w:rPr>
          <w:lang w:val="es-ES"/>
        </w:rPr>
        <w:t>1.2.3</w:t>
      </w:r>
      <w:r w:rsidR="00494D8C" w:rsidRPr="009C24D4">
        <w:rPr>
          <w:lang w:val="es-ES"/>
        </w:rPr>
        <w:fldChar w:fldCharType="end"/>
      </w:r>
      <w:r w:rsidRPr="009C24D4">
        <w:rPr>
          <w:lang w:val="es-ES"/>
        </w:rPr>
        <w:t xml:space="preserve">). </w:t>
      </w:r>
    </w:p>
    <w:p w:rsidR="002A18A0" w:rsidRPr="009C24D4" w:rsidRDefault="002A18A0" w:rsidP="002A18A0">
      <w:pPr>
        <w:jc w:val="both"/>
        <w:rPr>
          <w:lang w:val="es-ES"/>
        </w:rPr>
      </w:pPr>
      <w:r w:rsidRPr="009C24D4">
        <w:rPr>
          <w:lang w:val="es-ES"/>
        </w:rPr>
        <w:t xml:space="preserve">Dichas acciones estratégicas reducirán las presiones sobre los ecosistemas que se identificaron en los ADT del CLME, lo cual redundará en un mejor estado de los mismos. Los beneficios incluirán una mayor producción de alimentos, un mayor desarrollo económico y estabilidad regional, en la medida en que las poblaciones de peces críticos (incluyendo la langosta espinosa, la concha reina, los peces de arrecifes, etc.) sean manejadas de manera sostenible, los ecosistemas marinos y costeros (tales como los arrecifes del CLME y los manglares del GEMPNB) sean valorados, protegidos y restaurados en mayor medida. Se espera que la protección de este patrimonio natural costero y marino fortalezca la capacidad de la región de soportar los impactos de las tormentas y el aumento en el nivel del mar, que de otra manera generarían aún más daño a la infraestructura marina a consecuencia de la variabilidad y el cambio climático. La biodiversidad de importancia </w:t>
      </w:r>
      <w:r w:rsidR="00FB3B2A">
        <w:rPr>
          <w:lang w:val="es-ES"/>
        </w:rPr>
        <w:t>mundial</w:t>
      </w:r>
      <w:r w:rsidR="00FB3B2A" w:rsidRPr="009C24D4">
        <w:rPr>
          <w:lang w:val="es-ES"/>
        </w:rPr>
        <w:t xml:space="preserve"> </w:t>
      </w:r>
      <w:r w:rsidRPr="009C24D4">
        <w:rPr>
          <w:lang w:val="es-ES"/>
        </w:rPr>
        <w:t xml:space="preserve">de la región será mejor preservada, permitiendo con ello la protección de </w:t>
      </w:r>
      <w:r>
        <w:rPr>
          <w:lang w:val="es-ES"/>
        </w:rPr>
        <w:t xml:space="preserve">los </w:t>
      </w:r>
      <w:r w:rsidRPr="009C24D4">
        <w:rPr>
          <w:lang w:val="es-ES"/>
        </w:rPr>
        <w:t xml:space="preserve">activos críticos (naturales y hechos por el hombre) necesarios para el económicamente importante sector turístico. Se crearán y promoverán medios generadores de ingresos mejorados o alternativos y trabajo digno. </w:t>
      </w:r>
    </w:p>
    <w:p w:rsidR="00BE6629" w:rsidRPr="002A18A0" w:rsidRDefault="002A18A0" w:rsidP="002A18A0">
      <w:pPr>
        <w:jc w:val="both"/>
        <w:rPr>
          <w:lang w:val="es-ES"/>
        </w:rPr>
      </w:pPr>
      <w:r w:rsidRPr="009C24D4">
        <w:rPr>
          <w:lang w:val="es-ES"/>
        </w:rPr>
        <w:t>La propuesta de Proyecto CLME</w:t>
      </w:r>
      <w:r w:rsidRPr="009C24D4">
        <w:rPr>
          <w:vertAlign w:val="superscript"/>
          <w:lang w:val="es-ES"/>
        </w:rPr>
        <w:t>+</w:t>
      </w:r>
      <w:r w:rsidRPr="009C24D4">
        <w:rPr>
          <w:lang w:val="es-ES"/>
        </w:rPr>
        <w:t xml:space="preserve"> y el PAE general apoyan plenamente las Metas de MDG sobre el desarrollo sostenible, el nuevo SDG (preliminar) incluyendo SDG # 14 sobre los océanos, las metas de WSSD sobre biodiversidad, pobreza, poblaciones de peces y gobernanza, y contribuyen al logro de los Objetivos Estratégicos de Aichi (A-E) (CDB COP 11).</w:t>
      </w:r>
    </w:p>
    <w:p w:rsidR="00045512" w:rsidRPr="002A18A0" w:rsidRDefault="00045512">
      <w:pPr>
        <w:rPr>
          <w:rFonts w:asciiTheme="majorHAnsi" w:eastAsiaTheme="majorEastAsia" w:hAnsiTheme="majorHAnsi" w:cstheme="majorBidi"/>
          <w:b/>
          <w:color w:val="2E74B5" w:themeColor="accent1" w:themeShade="BF"/>
          <w:sz w:val="24"/>
          <w:szCs w:val="24"/>
          <w:lang w:val="es-ES"/>
        </w:rPr>
      </w:pPr>
      <w:bookmarkStart w:id="149" w:name="_Ref405300894"/>
      <w:r w:rsidRPr="002A18A0">
        <w:rPr>
          <w:sz w:val="24"/>
          <w:szCs w:val="24"/>
          <w:lang w:val="es-ES"/>
        </w:rPr>
        <w:br w:type="page"/>
      </w:r>
    </w:p>
    <w:p w:rsidR="00566285" w:rsidRPr="001E1B17" w:rsidRDefault="001E1B17" w:rsidP="000A4AAA">
      <w:pPr>
        <w:pStyle w:val="Heading2"/>
        <w:spacing w:before="240" w:after="240"/>
        <w:ind w:left="578" w:hanging="578"/>
        <w:rPr>
          <w:sz w:val="24"/>
          <w:szCs w:val="24"/>
          <w:lang w:val="es-ES"/>
        </w:rPr>
      </w:pPr>
      <w:bookmarkStart w:id="150" w:name="_Toc421560950"/>
      <w:r w:rsidRPr="009C24D4">
        <w:rPr>
          <w:sz w:val="24"/>
          <w:lang w:val="es-ES"/>
        </w:rPr>
        <w:lastRenderedPageBreak/>
        <w:t>Objetivos, componentes, resultados y productos del proyecto</w:t>
      </w:r>
      <w:bookmarkEnd w:id="150"/>
      <w:r w:rsidRPr="001E1B17">
        <w:rPr>
          <w:sz w:val="24"/>
          <w:szCs w:val="24"/>
          <w:lang w:val="es-ES"/>
        </w:rPr>
        <w:t xml:space="preserve"> </w:t>
      </w:r>
      <w:bookmarkEnd w:id="149"/>
    </w:p>
    <w:p w:rsidR="002A18A0" w:rsidRPr="009C24D4" w:rsidRDefault="002A18A0" w:rsidP="002A18A0">
      <w:pPr>
        <w:jc w:val="both"/>
        <w:rPr>
          <w:lang w:val="es-ES"/>
        </w:rPr>
      </w:pPr>
      <w:r w:rsidRPr="009C24D4">
        <w:rPr>
          <w:lang w:val="es-ES"/>
        </w:rPr>
        <w:t>El objetivo del Proyecto CLME</w:t>
      </w:r>
      <w:r w:rsidRPr="009C24D4">
        <w:rPr>
          <w:vertAlign w:val="superscript"/>
          <w:lang w:val="es-ES"/>
        </w:rPr>
        <w:t>+</w:t>
      </w:r>
      <w:r w:rsidRPr="009C24D4">
        <w:rPr>
          <w:lang w:val="es-ES"/>
        </w:rPr>
        <w:t xml:space="preserve"> es facilitar el Manejo </w:t>
      </w:r>
      <w:r w:rsidR="00927696">
        <w:rPr>
          <w:lang w:val="es-ES"/>
        </w:rPr>
        <w:t>c</w:t>
      </w:r>
      <w:r w:rsidR="003637BD">
        <w:rPr>
          <w:lang w:val="es-ES"/>
        </w:rPr>
        <w:t xml:space="preserve">on Enfoque </w:t>
      </w:r>
      <w:r w:rsidRPr="009C24D4">
        <w:rPr>
          <w:lang w:val="es-ES"/>
        </w:rPr>
        <w:t xml:space="preserve"> Ecosistem</w:t>
      </w:r>
      <w:r w:rsidR="003637BD">
        <w:rPr>
          <w:lang w:val="es-ES"/>
        </w:rPr>
        <w:t>ico</w:t>
      </w:r>
      <w:r w:rsidRPr="009C24D4">
        <w:rPr>
          <w:lang w:val="es-ES"/>
        </w:rPr>
        <w:t xml:space="preserve"> (M</w:t>
      </w:r>
      <w:r w:rsidR="003637BD">
        <w:rPr>
          <w:lang w:val="es-ES"/>
        </w:rPr>
        <w:t>E</w:t>
      </w:r>
      <w:r w:rsidRPr="009C24D4">
        <w:rPr>
          <w:lang w:val="es-ES"/>
        </w:rPr>
        <w:t>E) y la implementación del Enfoque Ecosistémico para el manejo de las pesquerías clave (EEP) en el CLME</w:t>
      </w:r>
      <w:r w:rsidRPr="009C24D4">
        <w:rPr>
          <w:vertAlign w:val="superscript"/>
          <w:lang w:val="es-ES"/>
        </w:rPr>
        <w:t>+</w:t>
      </w:r>
      <w:r w:rsidRPr="009C24D4">
        <w:rPr>
          <w:lang w:val="es-ES"/>
        </w:rPr>
        <w:t>, con el fin de asegurar el suministro sostenible y resiliente al clima de bienes y servicios a partir de los recursos marinos vivos compartidos.</w:t>
      </w:r>
    </w:p>
    <w:p w:rsidR="009E783F" w:rsidRPr="002A18A0" w:rsidRDefault="002A18A0" w:rsidP="002A18A0">
      <w:pPr>
        <w:jc w:val="both"/>
        <w:rPr>
          <w:lang w:val="es-ES"/>
        </w:rPr>
      </w:pPr>
      <w:r w:rsidRPr="009C24D4">
        <w:rPr>
          <w:lang w:val="es-ES"/>
        </w:rPr>
        <w:t>En este contexto, el Proyecto dará impulso y catalizará la implementación del PAE del CLME</w:t>
      </w:r>
      <w:r w:rsidRPr="009C24D4">
        <w:rPr>
          <w:vertAlign w:val="superscript"/>
          <w:lang w:val="es-ES"/>
        </w:rPr>
        <w:t>+</w:t>
      </w:r>
      <w:r w:rsidRPr="009C24D4">
        <w:rPr>
          <w:lang w:val="es-ES"/>
        </w:rPr>
        <w:t xml:space="preserve">, por medio de una serie de actividades estructuradas bajo </w:t>
      </w:r>
      <w:r>
        <w:rPr>
          <w:lang w:val="es-ES"/>
        </w:rPr>
        <w:t xml:space="preserve">los </w:t>
      </w:r>
      <w:r w:rsidRPr="009C24D4">
        <w:rPr>
          <w:lang w:val="es-ES"/>
        </w:rPr>
        <w:t>5 diferentes Componentes del Proyecto. Las actividades del Proyecto abordarán las diferentes causas raíz de la degradación ambiental que se describen en la Sección 1.3.2.</w:t>
      </w:r>
    </w:p>
    <w:p w:rsidR="009E783F" w:rsidRPr="00894E91" w:rsidRDefault="00894E91" w:rsidP="00D423DE">
      <w:pPr>
        <w:pStyle w:val="Heading3"/>
        <w:spacing w:before="240" w:after="240"/>
        <w:jc w:val="both"/>
        <w:rPr>
          <w:sz w:val="22"/>
          <w:szCs w:val="22"/>
          <w:lang w:val="es-ES"/>
        </w:rPr>
      </w:pPr>
      <w:bookmarkStart w:id="151" w:name="_Ref405142666"/>
      <w:bookmarkStart w:id="152" w:name="_Toc394631979"/>
      <w:bookmarkStart w:id="153" w:name="_Toc397696196"/>
      <w:bookmarkStart w:id="154" w:name="_Toc421560951"/>
      <w:r w:rsidRPr="009C24D4">
        <w:rPr>
          <w:sz w:val="22"/>
          <w:szCs w:val="26"/>
          <w:lang w:val="es-ES"/>
        </w:rPr>
        <w:t>Componente 1 del proyecto: Consolidación de los marcos institucionales, políticos y legales para la gobernanza sostenible y resiliente al clima de los recursos marinos vivos compartidos en la región del CLME</w:t>
      </w:r>
      <w:r w:rsidRPr="009C24D4">
        <w:rPr>
          <w:sz w:val="22"/>
          <w:szCs w:val="26"/>
          <w:vertAlign w:val="superscript"/>
          <w:lang w:val="es-ES"/>
        </w:rPr>
        <w:t>+</w:t>
      </w:r>
      <w:bookmarkEnd w:id="151"/>
      <w:bookmarkEnd w:id="152"/>
      <w:bookmarkEnd w:id="153"/>
      <w:bookmarkEnd w:id="154"/>
    </w:p>
    <w:p w:rsidR="002A18A0" w:rsidRPr="009C24D4" w:rsidRDefault="002A18A0" w:rsidP="002A18A0">
      <w:pPr>
        <w:jc w:val="both"/>
        <w:rPr>
          <w:lang w:val="es-ES"/>
        </w:rPr>
      </w:pPr>
      <w:r w:rsidRPr="009C24D4">
        <w:rPr>
          <w:lang w:val="es-ES"/>
        </w:rPr>
        <w:t xml:space="preserve">Durante el proyecto CLME (FMAM ID 1032) los </w:t>
      </w:r>
      <w:r w:rsidRPr="009C24D4">
        <w:rPr>
          <w:i/>
          <w:lang w:val="es-ES"/>
        </w:rPr>
        <w:t xml:space="preserve">Análisis de Cadena de </w:t>
      </w:r>
      <w:r w:rsidR="00530607">
        <w:rPr>
          <w:i/>
          <w:lang w:val="es-ES"/>
        </w:rPr>
        <w:t>Causal</w:t>
      </w:r>
      <w:r w:rsidRPr="009C24D4">
        <w:rPr>
          <w:lang w:val="es-ES"/>
        </w:rPr>
        <w:t xml:space="preserve"> (ACC) emprendidos como parte de los </w:t>
      </w:r>
      <w:r w:rsidRPr="009C24D4">
        <w:rPr>
          <w:i/>
          <w:lang w:val="es-ES"/>
        </w:rPr>
        <w:t xml:space="preserve">Análisis de Diagnóstico Transfronterizos (ADTs) </w:t>
      </w:r>
      <w:r w:rsidRPr="009C24D4">
        <w:rPr>
          <w:lang w:val="es-ES"/>
        </w:rPr>
        <w:t xml:space="preserve">identificaron </w:t>
      </w:r>
      <w:r w:rsidRPr="009C24D4">
        <w:rPr>
          <w:i/>
          <w:lang w:val="es-ES"/>
        </w:rPr>
        <w:t xml:space="preserve">la gobernanza débil </w:t>
      </w:r>
      <w:r w:rsidRPr="009C24D4">
        <w:rPr>
          <w:lang w:val="es-ES"/>
        </w:rPr>
        <w:t>como la principal causa raíz general de los tres problemas transfronterizos en la región del CLME</w:t>
      </w:r>
      <w:r w:rsidRPr="009C24D4">
        <w:rPr>
          <w:vertAlign w:val="superscript"/>
          <w:lang w:val="es-ES"/>
        </w:rPr>
        <w:t>+</w:t>
      </w:r>
      <w:r w:rsidRPr="009C24D4">
        <w:rPr>
          <w:lang w:val="es-ES"/>
        </w:rPr>
        <w:t>. Los conocimientos más detallados obtenidos por medio del Estudio de Caso del Marco de la Gobernanza Regional (</w:t>
      </w:r>
      <w:r>
        <w:rPr>
          <w:lang w:val="es-ES"/>
        </w:rPr>
        <w:t>MGR</w:t>
      </w:r>
      <w:r w:rsidRPr="009C24D4">
        <w:rPr>
          <w:lang w:val="es-ES"/>
        </w:rPr>
        <w:t xml:space="preserve">) demostraron que a pesar de estar funcionando una multiplicidad de arreglos regionales y subregionales para la gobernanza de los RMVc, muchos de ellos requieren </w:t>
      </w:r>
      <w:r>
        <w:rPr>
          <w:lang w:val="es-ES"/>
        </w:rPr>
        <w:t xml:space="preserve">de un </w:t>
      </w:r>
      <w:r w:rsidRPr="009C24D4">
        <w:rPr>
          <w:lang w:val="es-ES"/>
        </w:rPr>
        <w:t>mayor fortalecimiento y mejor integración (véase: Mahon et al., 2013). Actualmente es ampliamente reconocido y aceptado que bajo varios de los acuerdos existentes existe la necesidad de revisar, aclarar, ampliar y/o armonizar los mandatos institucionales y organizacionales, y sus políticas y marcos jurídicos asociados.</w:t>
      </w:r>
    </w:p>
    <w:p w:rsidR="002A18A0" w:rsidRPr="009C24D4" w:rsidRDefault="002A18A0" w:rsidP="002A18A0">
      <w:pPr>
        <w:jc w:val="both"/>
        <w:rPr>
          <w:lang w:val="es-ES"/>
        </w:rPr>
      </w:pPr>
      <w:r w:rsidRPr="009C24D4">
        <w:rPr>
          <w:lang w:val="es-ES"/>
        </w:rPr>
        <w:t>En consecuencia, acciones encaminadas a mejorar los arreglos de gobernanza – con</w:t>
      </w:r>
      <w:r w:rsidRPr="009C24D4">
        <w:rPr>
          <w:i/>
          <w:lang w:val="es-ES"/>
        </w:rPr>
        <w:t>sistentes</w:t>
      </w:r>
      <w:r w:rsidRPr="009C24D4">
        <w:rPr>
          <w:lang w:val="es-ES"/>
        </w:rPr>
        <w:t xml:space="preserve"> con el enfoque M</w:t>
      </w:r>
      <w:r w:rsidR="000A228C">
        <w:rPr>
          <w:lang w:val="es-ES"/>
        </w:rPr>
        <w:t>E</w:t>
      </w:r>
      <w:r w:rsidRPr="009C24D4">
        <w:rPr>
          <w:lang w:val="es-ES"/>
        </w:rPr>
        <w:t>E/EEP – han sido incorporadas en las diferentes estrategias del PAE. Estas han sido inspiradas en la propuesta técnica para un MGR desarrollado dentro del estudio de caso del CLME y conformadas adicionalmente mediante el proceso de concertación de políticas realizado durante el desarrollo de PAE.</w:t>
      </w:r>
    </w:p>
    <w:p w:rsidR="002A18A0" w:rsidRPr="009C24D4" w:rsidRDefault="002A18A0" w:rsidP="002A18A0">
      <w:pPr>
        <w:jc w:val="both"/>
        <w:rPr>
          <w:lang w:val="es-ES"/>
        </w:rPr>
      </w:pPr>
      <w:r w:rsidRPr="009C24D4">
        <w:rPr>
          <w:lang w:val="es-ES"/>
        </w:rPr>
        <w:t>La existencia de acuerdos adecuados de gobernanza es uno de los siete elementos evaluados bajo el “Marco de Evaluación de la Efectividad de la Gobernanza”</w:t>
      </w:r>
      <w:r w:rsidRPr="009C24D4">
        <w:rPr>
          <w:rStyle w:val="FootnoteReference"/>
          <w:lang w:val="es-ES"/>
        </w:rPr>
        <w:footnoteReference w:id="68"/>
      </w:r>
      <w:r w:rsidRPr="009C24D4">
        <w:rPr>
          <w:lang w:val="es-ES"/>
        </w:rPr>
        <w:t xml:space="preserve"> y es una preocupación </w:t>
      </w:r>
      <w:r>
        <w:rPr>
          <w:lang w:val="es-ES"/>
        </w:rPr>
        <w:t>central del</w:t>
      </w:r>
      <w:r w:rsidRPr="009C24D4">
        <w:rPr>
          <w:lang w:val="es-ES"/>
        </w:rPr>
        <w:t xml:space="preserve"> Proyecto. </w:t>
      </w:r>
    </w:p>
    <w:p w:rsidR="002A18A0" w:rsidRPr="009C24D4" w:rsidRDefault="002A18A0" w:rsidP="002A18A0">
      <w:pPr>
        <w:jc w:val="both"/>
        <w:rPr>
          <w:lang w:val="es-ES"/>
        </w:rPr>
      </w:pPr>
      <w:r w:rsidRPr="009C24D4">
        <w:rPr>
          <w:lang w:val="es-ES"/>
        </w:rPr>
        <w:t>Bajo el COMPONENTE 1 y por medio de los resultados y productos descritos a continuación, el Proyecto CLME</w:t>
      </w:r>
      <w:r w:rsidRPr="009C24D4">
        <w:rPr>
          <w:vertAlign w:val="superscript"/>
          <w:lang w:val="es-ES"/>
        </w:rPr>
        <w:t>+</w:t>
      </w:r>
      <w:r w:rsidRPr="009C24D4">
        <w:rPr>
          <w:lang w:val="es-ES"/>
        </w:rPr>
        <w:t xml:space="preserve"> mejorará los arreglos institucionales para la gobernanza de los RMVc a nivel regional (</w:t>
      </w:r>
      <w:r w:rsidRPr="009C24D4">
        <w:rPr>
          <w:b/>
          <w:i/>
          <w:lang w:val="es-ES"/>
        </w:rPr>
        <w:t>Producto 1.1</w:t>
      </w:r>
      <w:r w:rsidRPr="009C24D4">
        <w:rPr>
          <w:lang w:val="es-ES"/>
        </w:rPr>
        <w:t>) y a nivel nacional (</w:t>
      </w:r>
      <w:r w:rsidRPr="009C24D4">
        <w:rPr>
          <w:b/>
          <w:i/>
          <w:lang w:val="es-ES"/>
        </w:rPr>
        <w:t>Producto 1.2.</w:t>
      </w:r>
      <w:r w:rsidRPr="009C24D4">
        <w:rPr>
          <w:lang w:val="es-ES"/>
        </w:rPr>
        <w:t>).</w:t>
      </w:r>
      <w:r>
        <w:rPr>
          <w:lang w:val="es-ES"/>
        </w:rPr>
        <w:t xml:space="preserve"> </w:t>
      </w:r>
      <w:r w:rsidRPr="009C24D4">
        <w:rPr>
          <w:lang w:val="es-ES"/>
        </w:rPr>
        <w:t xml:space="preserve">El proyecto también reconoce que </w:t>
      </w:r>
      <w:r w:rsidR="000A228C">
        <w:rPr>
          <w:lang w:val="es-ES"/>
        </w:rPr>
        <w:t>el manejo</w:t>
      </w:r>
      <w:r w:rsidRPr="009C24D4">
        <w:rPr>
          <w:lang w:val="es-ES"/>
        </w:rPr>
        <w:t xml:space="preserve"> sostenible de los RMVc en el contexto del proyecto requiere de la actualización y armonización (de aspectos clave) de las políticas, leyes y regulaciones sobre la pesca y el medio ambiente, dentro del alcance geográfico relevante. El planeamiento para la incorporación de los conceptos de “</w:t>
      </w:r>
      <w:r w:rsidRPr="009C24D4">
        <w:rPr>
          <w:i/>
          <w:lang w:val="es-ES"/>
        </w:rPr>
        <w:t>M</w:t>
      </w:r>
      <w:r w:rsidR="000A228C">
        <w:rPr>
          <w:i/>
          <w:lang w:val="es-ES"/>
        </w:rPr>
        <w:t>E</w:t>
      </w:r>
      <w:r w:rsidRPr="009C24D4">
        <w:rPr>
          <w:i/>
          <w:lang w:val="es-ES"/>
        </w:rPr>
        <w:t>E/EEP</w:t>
      </w:r>
      <w:r w:rsidRPr="009C24D4">
        <w:rPr>
          <w:lang w:val="es-ES"/>
        </w:rPr>
        <w:t>”, el “</w:t>
      </w:r>
      <w:r w:rsidRPr="009C24D4">
        <w:rPr>
          <w:i/>
          <w:lang w:val="es-ES"/>
        </w:rPr>
        <w:t>enfoque pre</w:t>
      </w:r>
      <w:r w:rsidR="00626566">
        <w:rPr>
          <w:i/>
          <w:lang w:val="es-ES"/>
        </w:rPr>
        <w:t>cautivo</w:t>
      </w:r>
      <w:r w:rsidRPr="009C24D4">
        <w:rPr>
          <w:lang w:val="es-ES"/>
        </w:rPr>
        <w:t>”</w:t>
      </w:r>
      <w:r>
        <w:rPr>
          <w:lang w:val="es-ES"/>
        </w:rPr>
        <w:t>,</w:t>
      </w:r>
      <w:r w:rsidRPr="009C24D4">
        <w:rPr>
          <w:lang w:val="es-ES"/>
        </w:rPr>
        <w:t xml:space="preserve"> la “</w:t>
      </w:r>
      <w:r w:rsidRPr="009C24D4">
        <w:rPr>
          <w:i/>
          <w:lang w:val="es-ES"/>
        </w:rPr>
        <w:t>gestión basada en el conocimiento</w:t>
      </w:r>
      <w:r w:rsidRPr="009C24D4">
        <w:rPr>
          <w:lang w:val="es-ES"/>
        </w:rPr>
        <w:t>” y del enfoque de género en las políticas (sub-)regionales y sus legislaciones y regulaciones nacionales asociadas (</w:t>
      </w:r>
      <w:r w:rsidRPr="009C24D4">
        <w:rPr>
          <w:b/>
          <w:i/>
          <w:lang w:val="es-ES"/>
        </w:rPr>
        <w:t>Producto 1.3</w:t>
      </w:r>
      <w:r w:rsidRPr="009C24D4">
        <w:rPr>
          <w:lang w:val="es-ES"/>
        </w:rPr>
        <w:t xml:space="preserve">), es </w:t>
      </w:r>
      <w:r w:rsidRPr="009C24D4">
        <w:rPr>
          <w:lang w:val="es-ES"/>
        </w:rPr>
        <w:lastRenderedPageBreak/>
        <w:t xml:space="preserve">considerada clave para la definición, adopción e implementación </w:t>
      </w:r>
      <w:r w:rsidR="00626566">
        <w:rPr>
          <w:lang w:val="es-ES"/>
        </w:rPr>
        <w:t>Costo-efectivo</w:t>
      </w:r>
      <w:r w:rsidRPr="009C24D4">
        <w:rPr>
          <w:lang w:val="es-ES"/>
        </w:rPr>
        <w:t xml:space="preserve"> de los planes de gestión de </w:t>
      </w:r>
      <w:r>
        <w:rPr>
          <w:lang w:val="es-ES"/>
        </w:rPr>
        <w:t xml:space="preserve">los RMV </w:t>
      </w:r>
      <w:r w:rsidRPr="009C24D4">
        <w:rPr>
          <w:lang w:val="es-ES"/>
        </w:rPr>
        <w:t>sostenibles, resilientes al clima y socialmente justas.</w:t>
      </w:r>
    </w:p>
    <w:p w:rsidR="002A18A0" w:rsidRPr="009C24D4" w:rsidRDefault="002A18A0" w:rsidP="002A18A0">
      <w:pPr>
        <w:jc w:val="both"/>
        <w:rPr>
          <w:lang w:val="es-ES"/>
        </w:rPr>
      </w:pPr>
      <w:r w:rsidRPr="009C24D4">
        <w:rPr>
          <w:lang w:val="es-ES"/>
        </w:rPr>
        <w:t xml:space="preserve">El problema de la </w:t>
      </w:r>
      <w:r w:rsidR="00530607">
        <w:rPr>
          <w:lang w:val="es-ES"/>
        </w:rPr>
        <w:t>administración</w:t>
      </w:r>
      <w:r w:rsidR="00626566" w:rsidRPr="009C24D4">
        <w:rPr>
          <w:lang w:val="es-ES"/>
        </w:rPr>
        <w:t xml:space="preserve"> </w:t>
      </w:r>
      <w:r w:rsidRPr="009C24D4">
        <w:rPr>
          <w:lang w:val="es-ES"/>
        </w:rPr>
        <w:t xml:space="preserve">de datos para apoyar la toma de decisiones es un tema general que no podrá ser abordado plenamente dentro de este componente. Si bien el componente se enfocará en el </w:t>
      </w:r>
      <w:r w:rsidRPr="009C24D4">
        <w:rPr>
          <w:i/>
          <w:lang w:val="es-ES"/>
        </w:rPr>
        <w:t>acceso inadecuado a datos e información</w:t>
      </w:r>
      <w:r w:rsidRPr="009C24D4">
        <w:rPr>
          <w:lang w:val="es-ES"/>
        </w:rPr>
        <w:t xml:space="preserve"> (identificado como una de las causas raíz en los ADT), también se debe tener en cuenta que aún en casos donde existen datos en cantidad</w:t>
      </w:r>
      <w:r>
        <w:rPr>
          <w:lang w:val="es-ES"/>
        </w:rPr>
        <w:t>es</w:t>
      </w:r>
      <w:r w:rsidRPr="009C24D4">
        <w:rPr>
          <w:lang w:val="es-ES"/>
        </w:rPr>
        <w:t xml:space="preserve"> y calidad</w:t>
      </w:r>
      <w:r>
        <w:rPr>
          <w:lang w:val="es-ES"/>
        </w:rPr>
        <w:t>es adecuada</w:t>
      </w:r>
      <w:r w:rsidRPr="009C24D4">
        <w:rPr>
          <w:lang w:val="es-ES"/>
        </w:rPr>
        <w:t>s, podrían existir de todas maneras deficiencias en la implementación del ciclo de la política – ej.</w:t>
      </w:r>
      <w:r>
        <w:rPr>
          <w:lang w:val="es-ES"/>
        </w:rPr>
        <w:t>,</w:t>
      </w:r>
      <w:r w:rsidRPr="009C24D4">
        <w:rPr>
          <w:lang w:val="es-ES"/>
        </w:rPr>
        <w:t xml:space="preserve"> con relación a la interfa</w:t>
      </w:r>
      <w:r w:rsidR="0048110F">
        <w:rPr>
          <w:lang w:val="es-ES"/>
        </w:rPr>
        <w:t>z</w:t>
      </w:r>
      <w:r w:rsidRPr="009C24D4">
        <w:rPr>
          <w:lang w:val="es-ES"/>
        </w:rPr>
        <w:t xml:space="preserve"> ciencia-política – que podrían limitar la toma de decisiones. Adicionalmente, la falta de (acceso a) datos e información también se puede asociar con la </w:t>
      </w:r>
      <w:r w:rsidRPr="009C24D4">
        <w:rPr>
          <w:i/>
          <w:lang w:val="es-ES"/>
        </w:rPr>
        <w:t>falta de conciencia</w:t>
      </w:r>
      <w:r w:rsidRPr="009C24D4">
        <w:rPr>
          <w:lang w:val="es-ES"/>
        </w:rPr>
        <w:t xml:space="preserve"> sobre asuntos ambientales, la cual es también otra de las causas raíz identificadas. Hacer que los datos e información (existentes) (incluyendo los conocimientos tradicionales) se encuentren disponibles para los diferentes actores clave involucrados en la implementación del ciclo de la política</w:t>
      </w:r>
      <w:r w:rsidRPr="009C24D4">
        <w:rPr>
          <w:rStyle w:val="FootnoteReference"/>
          <w:lang w:val="es-ES"/>
        </w:rPr>
        <w:footnoteReference w:id="69"/>
      </w:r>
      <w:r w:rsidRPr="009C24D4">
        <w:rPr>
          <w:lang w:val="es-ES"/>
        </w:rPr>
        <w:t xml:space="preserve"> ciertamente facilitará la adopción del enfoque M</w:t>
      </w:r>
      <w:r w:rsidR="0048110F">
        <w:rPr>
          <w:lang w:val="es-ES"/>
        </w:rPr>
        <w:t>E</w:t>
      </w:r>
      <w:r w:rsidRPr="009C24D4">
        <w:rPr>
          <w:lang w:val="es-ES"/>
        </w:rPr>
        <w:t>E/EEP y la implementación efectiva del PAE del CLME</w:t>
      </w:r>
      <w:r w:rsidRPr="009C24D4">
        <w:rPr>
          <w:vertAlign w:val="superscript"/>
          <w:lang w:val="es-ES"/>
        </w:rPr>
        <w:t>+</w:t>
      </w:r>
      <w:r w:rsidRPr="009C24D4">
        <w:rPr>
          <w:lang w:val="es-ES"/>
        </w:rPr>
        <w:t xml:space="preserve">. Dentro del </w:t>
      </w:r>
      <w:r w:rsidRPr="009C24D4">
        <w:rPr>
          <w:b/>
          <w:i/>
          <w:lang w:val="es-ES"/>
        </w:rPr>
        <w:t>Producto 1.4</w:t>
      </w:r>
      <w:r w:rsidRPr="009C24D4">
        <w:rPr>
          <w:lang w:val="es-ES"/>
        </w:rPr>
        <w:t xml:space="preserve"> se generarán Memorandos de Entendimiento (M</w:t>
      </w:r>
      <w:r w:rsidR="0048110F">
        <w:rPr>
          <w:lang w:val="es-ES"/>
        </w:rPr>
        <w:t>dE</w:t>
      </w:r>
      <w:r w:rsidRPr="009C24D4">
        <w:rPr>
          <w:lang w:val="es-ES"/>
        </w:rPr>
        <w:t>s ) y protocolos sobre los mecanismos de acceso e intercambio de datos e información claves que son relevantes para los procesos generales de gobernanza en la región.</w:t>
      </w:r>
    </w:p>
    <w:p w:rsidR="002A18A0" w:rsidRPr="009C24D4" w:rsidRDefault="002A18A0" w:rsidP="002A18A0">
      <w:pPr>
        <w:jc w:val="both"/>
        <w:rPr>
          <w:rFonts w:eastAsia="Cambria" w:cs="Cambria"/>
          <w:lang w:val="es-ES"/>
        </w:rPr>
      </w:pPr>
      <w:r w:rsidRPr="009C24D4">
        <w:rPr>
          <w:lang w:val="es-ES"/>
        </w:rPr>
        <w:t>R</w:t>
      </w:r>
      <w:r w:rsidRPr="009C24D4">
        <w:rPr>
          <w:i/>
          <w:lang w:val="es-ES"/>
        </w:rPr>
        <w:t>ecursos financieros</w:t>
      </w:r>
      <w:r w:rsidRPr="009C24D4">
        <w:rPr>
          <w:lang w:val="es-ES"/>
        </w:rPr>
        <w:t xml:space="preserve"> </w:t>
      </w:r>
      <w:r w:rsidRPr="00017AD7">
        <w:rPr>
          <w:i/>
          <w:lang w:val="es-ES"/>
        </w:rPr>
        <w:t>limitados</w:t>
      </w:r>
      <w:r w:rsidRPr="009C24D4">
        <w:rPr>
          <w:lang w:val="es-ES"/>
        </w:rPr>
        <w:t xml:space="preserve"> </w:t>
      </w:r>
      <w:r w:rsidRPr="009C24D4">
        <w:rPr>
          <w:rFonts w:eastAsia="Cambria" w:cs="Cambria"/>
          <w:lang w:val="es-ES"/>
        </w:rPr>
        <w:t>también fueron identificados como una causa raíz bajo los ADT del CLME. La identificación y adopción formal por parte de los actores clave del CLME</w:t>
      </w:r>
      <w:r w:rsidRPr="009C24D4">
        <w:rPr>
          <w:rFonts w:eastAsia="Cambria" w:cs="Cambria"/>
          <w:vertAlign w:val="superscript"/>
          <w:lang w:val="es-ES"/>
        </w:rPr>
        <w:t>+</w:t>
      </w:r>
      <w:r w:rsidRPr="009C24D4">
        <w:rPr>
          <w:rFonts w:eastAsia="Cambria" w:cs="Cambria"/>
          <w:lang w:val="es-ES"/>
        </w:rPr>
        <w:t xml:space="preserve"> de mecanismos de financiación innovadores y sostenibles para las operaciones continuadas de la gobernanza y los acuerdos institucionales establecidos bajo este componente (</w:t>
      </w:r>
      <w:r w:rsidRPr="009C24D4">
        <w:rPr>
          <w:rFonts w:eastAsia="Cambria" w:cs="Cambria"/>
          <w:b/>
          <w:bCs/>
          <w:i/>
          <w:iCs/>
          <w:lang w:val="es-ES"/>
        </w:rPr>
        <w:t>Producto 1.5</w:t>
      </w:r>
      <w:r w:rsidRPr="009C24D4">
        <w:rPr>
          <w:rFonts w:eastAsia="Cambria" w:cs="Cambria"/>
          <w:lang w:val="es-ES"/>
        </w:rPr>
        <w:t>) serán clave para su sostenibilidad a largo plazo.</w:t>
      </w:r>
    </w:p>
    <w:p w:rsidR="002A18A0" w:rsidRPr="009C24D4" w:rsidRDefault="002A18A0" w:rsidP="002A18A0">
      <w:pPr>
        <w:jc w:val="both"/>
        <w:rPr>
          <w:lang w:val="es-ES"/>
        </w:rPr>
      </w:pPr>
      <w:r w:rsidRPr="009C24D4">
        <w:rPr>
          <w:rFonts w:eastAsia="Cambria" w:cs="Cambria"/>
          <w:lang w:val="es-ES"/>
        </w:rPr>
        <w:t>Las actividades relacionadas con los anteriores Productos se desarrollarán sobre la base de los avances logrados en la región hasta la fecha.</w:t>
      </w:r>
      <w:r w:rsidRPr="009C24D4">
        <w:rPr>
          <w:rStyle w:val="FootnoteReference"/>
          <w:rFonts w:eastAsia="Cambria" w:cs="Cambria"/>
          <w:lang w:val="es-ES"/>
        </w:rPr>
        <w:footnoteReference w:id="70"/>
      </w:r>
    </w:p>
    <w:p w:rsidR="002A18A0" w:rsidRPr="009C24D4" w:rsidRDefault="002A18A0" w:rsidP="002A18A0">
      <w:pPr>
        <w:jc w:val="both"/>
        <w:rPr>
          <w:b/>
          <w:lang w:val="es-ES"/>
        </w:rPr>
      </w:pPr>
      <w:r w:rsidRPr="009C24D4">
        <w:rPr>
          <w:b/>
          <w:lang w:val="es-ES"/>
        </w:rPr>
        <w:t>RESULTADO:</w:t>
      </w:r>
    </w:p>
    <w:p w:rsidR="002A18A0" w:rsidRPr="009C24D4" w:rsidRDefault="002A18A0" w:rsidP="002A18A0">
      <w:pPr>
        <w:jc w:val="both"/>
        <w:rPr>
          <w:b/>
          <w:i/>
          <w:lang w:val="es-ES"/>
        </w:rPr>
      </w:pPr>
      <w:r w:rsidRPr="009C24D4">
        <w:rPr>
          <w:b/>
          <w:i/>
          <w:lang w:val="es-ES"/>
        </w:rPr>
        <w:t>Acuerdos de gobernanza integradores para la pesca sostenible y para la protección del medio ambiente marino, en concordancia con el PAE del CLME</w:t>
      </w:r>
      <w:r w:rsidRPr="009C24D4">
        <w:rPr>
          <w:b/>
          <w:i/>
          <w:vertAlign w:val="superscript"/>
          <w:lang w:val="es-ES"/>
        </w:rPr>
        <w:t>+</w:t>
      </w:r>
      <w:r w:rsidRPr="005103C6">
        <w:rPr>
          <w:b/>
          <w:i/>
          <w:lang w:val="es-ES"/>
        </w:rPr>
        <w:t xml:space="preserve"> </w:t>
      </w:r>
      <w:r>
        <w:rPr>
          <w:b/>
          <w:i/>
          <w:lang w:val="es-ES"/>
        </w:rPr>
        <w:t>e</w:t>
      </w:r>
      <w:r w:rsidRPr="009C24D4">
        <w:rPr>
          <w:b/>
          <w:i/>
          <w:lang w:val="es-ES"/>
        </w:rPr>
        <w:t>ndosado</w:t>
      </w:r>
    </w:p>
    <w:p w:rsidR="002A18A0" w:rsidRPr="009C24D4" w:rsidRDefault="002A18A0" w:rsidP="002A18A0">
      <w:pPr>
        <w:jc w:val="both"/>
        <w:rPr>
          <w:lang w:val="es-ES"/>
        </w:rPr>
      </w:pPr>
      <w:r w:rsidRPr="009C24D4">
        <w:rPr>
          <w:lang w:val="es-ES"/>
        </w:rPr>
        <w:t>Se prevé que la implementación exitosa de este componente del proyecto conducirá a la consolidación adicional de arreglos de gobernanza de los RMVc integrales, coordinados e integradores en el CLME</w:t>
      </w:r>
      <w:r w:rsidRPr="009C24D4">
        <w:rPr>
          <w:vertAlign w:val="superscript"/>
          <w:lang w:val="es-ES"/>
        </w:rPr>
        <w:t>+</w:t>
      </w:r>
      <w:r w:rsidRPr="009C24D4">
        <w:rPr>
          <w:lang w:val="es-ES"/>
        </w:rPr>
        <w:t>. En este contexto, este componente del proyecto prestará mayor atención a los procesos y acuerdos que son de relevancia para toda la región.</w:t>
      </w:r>
      <w:r w:rsidRPr="009C24D4">
        <w:rPr>
          <w:rStyle w:val="FootnoteReference"/>
          <w:lang w:val="es-ES"/>
        </w:rPr>
        <w:footnoteReference w:id="71"/>
      </w:r>
    </w:p>
    <w:p w:rsidR="002A18A0" w:rsidRPr="009C24D4" w:rsidRDefault="002A18A0" w:rsidP="002A18A0">
      <w:pPr>
        <w:jc w:val="both"/>
        <w:rPr>
          <w:lang w:val="es-ES"/>
        </w:rPr>
      </w:pPr>
      <w:r w:rsidRPr="009C24D4">
        <w:rPr>
          <w:lang w:val="es-ES"/>
        </w:rPr>
        <w:t>Este Producto está alineado con varias de las acciones</w:t>
      </w:r>
      <w:r w:rsidRPr="009C24D4">
        <w:rPr>
          <w:vertAlign w:val="superscript"/>
          <w:lang w:val="es-ES"/>
        </w:rPr>
        <w:footnoteReference w:id="72"/>
      </w:r>
      <w:r w:rsidRPr="009C24D4">
        <w:rPr>
          <w:lang w:val="es-ES"/>
        </w:rPr>
        <w:t xml:space="preserve"> del PAE del CLME</w:t>
      </w:r>
      <w:r w:rsidRPr="009C24D4">
        <w:rPr>
          <w:vertAlign w:val="superscript"/>
          <w:lang w:val="es-ES"/>
        </w:rPr>
        <w:t>+</w:t>
      </w:r>
      <w:r w:rsidRPr="009C24D4">
        <w:rPr>
          <w:lang w:val="es-ES"/>
        </w:rPr>
        <w:t xml:space="preserve"> regionalmente endosado, y es un reflejo del consenso regional en términos de las prioridades de la región. Específicamente, las contribuciones del Proyecto se centran en los siguientes productos:</w:t>
      </w:r>
    </w:p>
    <w:p w:rsidR="002A18A0" w:rsidRPr="009C24D4" w:rsidRDefault="002A18A0" w:rsidP="002A18A0">
      <w:pPr>
        <w:jc w:val="both"/>
        <w:rPr>
          <w:b/>
          <w:lang w:val="es-ES"/>
        </w:rPr>
      </w:pPr>
      <w:r w:rsidRPr="009C24D4">
        <w:rPr>
          <w:b/>
          <w:lang w:val="es-ES"/>
        </w:rPr>
        <w:t>PRODUCTOS BAJO EL COMPONENTE 1</w:t>
      </w:r>
    </w:p>
    <w:p w:rsidR="002A18A0" w:rsidRPr="009C24D4" w:rsidRDefault="002A18A0" w:rsidP="002A18A0">
      <w:pPr>
        <w:jc w:val="both"/>
        <w:rPr>
          <w:u w:val="single"/>
          <w:lang w:val="es-ES"/>
        </w:rPr>
      </w:pPr>
      <w:r w:rsidRPr="009C24D4">
        <w:rPr>
          <w:b/>
          <w:lang w:val="es-ES"/>
        </w:rPr>
        <w:lastRenderedPageBreak/>
        <w:t xml:space="preserve">Producto 1.1. (O1.1.) </w:t>
      </w:r>
      <w:r w:rsidRPr="009C24D4">
        <w:rPr>
          <w:i/>
          <w:u w:val="single"/>
          <w:lang w:val="es-ES"/>
        </w:rPr>
        <w:t>Decisiones sobre arreglos de coordinación y cooperación y mandatos institucionales alineados con las Estrategias del PAE 1 (medio ambiente), 2 (pesquerías) y 3 (coordinación intersectorial de políticas)</w:t>
      </w:r>
      <w:r w:rsidRPr="009C24D4">
        <w:rPr>
          <w:u w:val="single"/>
          <w:lang w:val="es-ES"/>
        </w:rPr>
        <w:t>.</w:t>
      </w:r>
    </w:p>
    <w:p w:rsidR="002A18A0" w:rsidRPr="009C24D4" w:rsidRDefault="002A18A0" w:rsidP="002A18A0">
      <w:pPr>
        <w:jc w:val="both"/>
        <w:rPr>
          <w:lang w:val="es-ES"/>
        </w:rPr>
      </w:pPr>
      <w:r w:rsidRPr="009C24D4">
        <w:rPr>
          <w:lang w:val="es-ES"/>
        </w:rPr>
        <w:t>Este Producto constará de dif</w:t>
      </w:r>
      <w:r>
        <w:rPr>
          <w:lang w:val="es-ES"/>
        </w:rPr>
        <w:t>erentes elementos relacionados con</w:t>
      </w:r>
      <w:r w:rsidRPr="009C24D4">
        <w:rPr>
          <w:lang w:val="es-ES"/>
        </w:rPr>
        <w:t xml:space="preserve"> las 3 Estrategias generales a nivel regional del PAE: </w:t>
      </w:r>
    </w:p>
    <w:p w:rsidR="002A18A0" w:rsidRPr="009C24D4" w:rsidRDefault="002A18A0" w:rsidP="002A18A0">
      <w:pPr>
        <w:jc w:val="both"/>
        <w:rPr>
          <w:i/>
          <w:lang w:val="es-ES"/>
        </w:rPr>
      </w:pPr>
      <w:r w:rsidRPr="009C24D4">
        <w:rPr>
          <w:i/>
          <w:lang w:val="es-ES"/>
        </w:rPr>
        <w:t>Estrategia 1: Arreglos de gobernanza mejorados para la protección del medio ambiente marino:</w:t>
      </w:r>
    </w:p>
    <w:p w:rsidR="002A18A0" w:rsidRPr="009C24D4" w:rsidRDefault="002A18A0" w:rsidP="002A18A0">
      <w:pPr>
        <w:jc w:val="both"/>
        <w:rPr>
          <w:rFonts w:eastAsia="Cambria" w:cs="Cambria"/>
          <w:lang w:val="es-ES"/>
        </w:rPr>
      </w:pPr>
      <w:r w:rsidRPr="009C24D4">
        <w:rPr>
          <w:b/>
          <w:lang w:val="es-ES"/>
        </w:rPr>
        <w:t xml:space="preserve">Un acuerdo formal entre Brasil y </w:t>
      </w:r>
      <w:r w:rsidR="00604F77">
        <w:rPr>
          <w:b/>
          <w:lang w:val="es-ES"/>
        </w:rPr>
        <w:t xml:space="preserve">la </w:t>
      </w:r>
      <w:r w:rsidRPr="009C24D4">
        <w:rPr>
          <w:b/>
          <w:lang w:val="es-ES"/>
        </w:rPr>
        <w:t xml:space="preserve">Secretaria de la Convención de Cartagena (PNUMA PAC) </w:t>
      </w:r>
      <w:r w:rsidRPr="009C24D4">
        <w:rPr>
          <w:b/>
          <w:i/>
          <w:lang w:val="es-ES"/>
        </w:rPr>
        <w:t>(Objetivo T.PI1</w:t>
      </w:r>
      <w:r w:rsidRPr="009C24D4">
        <w:rPr>
          <w:i/>
          <w:lang w:val="es-ES"/>
        </w:rPr>
        <w:t xml:space="preserve"> en el marco de los resultados del proyecto bajo el Producto O1.1, o </w:t>
      </w:r>
      <w:r w:rsidRPr="009C24D4">
        <w:rPr>
          <w:b/>
          <w:i/>
          <w:lang w:val="es-ES"/>
        </w:rPr>
        <w:t>O1.1.T.PI1</w:t>
      </w:r>
      <w:r w:rsidRPr="009C24D4">
        <w:rPr>
          <w:i/>
          <w:lang w:val="es-ES"/>
        </w:rPr>
        <w:t>)</w:t>
      </w:r>
      <w:r w:rsidRPr="009C24D4">
        <w:rPr>
          <w:rFonts w:eastAsia="Cambria" w:cs="Cambria"/>
          <w:lang w:val="es-ES"/>
        </w:rPr>
        <w:t xml:space="preserve"> facilitará la colaboración y la acción coordinada entre Brasil y la región del Gran Caribe</w:t>
      </w:r>
      <w:r w:rsidRPr="009C24D4">
        <w:rPr>
          <w:vertAlign w:val="superscript"/>
          <w:lang w:val="es-ES"/>
        </w:rPr>
        <w:footnoteReference w:id="73"/>
      </w:r>
      <w:r w:rsidRPr="009C24D4">
        <w:rPr>
          <w:rFonts w:eastAsia="Cambria" w:cs="Cambria"/>
          <w:lang w:val="es-ES"/>
        </w:rPr>
        <w:t xml:space="preserve"> en la protección del medio ambiente en el GEMPNB y el CLME, en particular sobre asuntos relevantes para la Convención y sus </w:t>
      </w:r>
      <w:r w:rsidR="00F3170B">
        <w:rPr>
          <w:rFonts w:eastAsia="Cambria" w:cs="Cambria"/>
          <w:lang w:val="es-ES"/>
        </w:rPr>
        <w:t>P</w:t>
      </w:r>
      <w:r w:rsidRPr="009C24D4">
        <w:rPr>
          <w:rFonts w:eastAsia="Cambria" w:cs="Cambria"/>
          <w:lang w:val="es-ES"/>
        </w:rPr>
        <w:t>rotocolos (específicamente los protocolos sobre las FTC, derrames de petróleo y SPAW). La colaboración con Brasil se considera importante, dado el considerable impacto de los procesos terrestres, fluviales y marinos de las cuencas hídricas brasileñas (incluido el Amazonas) y su zona costera del norte sobre ambos GEM</w:t>
      </w:r>
      <w:r w:rsidR="00F3170B">
        <w:rPr>
          <w:rFonts w:eastAsia="Cambria" w:cs="Cambria"/>
          <w:lang w:val="es-ES"/>
        </w:rPr>
        <w:t>s</w:t>
      </w:r>
      <w:r w:rsidRPr="009C24D4">
        <w:rPr>
          <w:rFonts w:eastAsia="Cambria" w:cs="Cambria"/>
          <w:lang w:val="es-ES"/>
        </w:rPr>
        <w:t xml:space="preserve">, y teniendo en cuenta los Beneficios Ambientales y Sociales Globales que ofrecerá </w:t>
      </w:r>
      <w:r w:rsidR="00F3170B">
        <w:rPr>
          <w:rFonts w:eastAsia="Cambria" w:cs="Cambria"/>
          <w:lang w:val="es-ES"/>
        </w:rPr>
        <w:t>el manejo</w:t>
      </w:r>
      <w:r w:rsidRPr="009C24D4">
        <w:rPr>
          <w:rFonts w:eastAsia="Cambria" w:cs="Cambria"/>
          <w:lang w:val="es-ES"/>
        </w:rPr>
        <w:t xml:space="preserve"> sostenible de los ecosistemas transfronterizos clave</w:t>
      </w:r>
      <w:r w:rsidR="00F3170B">
        <w:rPr>
          <w:rFonts w:eastAsia="Cambria" w:cs="Cambria"/>
          <w:lang w:val="es-ES"/>
        </w:rPr>
        <w:t>s</w:t>
      </w:r>
      <w:r w:rsidRPr="009C24D4">
        <w:rPr>
          <w:rFonts w:eastAsia="Cambria" w:cs="Cambria"/>
          <w:lang w:val="es-ES"/>
        </w:rPr>
        <w:t xml:space="preserve"> (</w:t>
      </w:r>
      <w:r w:rsidR="00F3170B">
        <w:rPr>
          <w:rFonts w:eastAsia="Cambria" w:cs="Cambria"/>
          <w:lang w:val="es-ES"/>
        </w:rPr>
        <w:t>ej.</w:t>
      </w:r>
      <w:r w:rsidRPr="009C24D4">
        <w:rPr>
          <w:rFonts w:eastAsia="Cambria" w:cs="Cambria"/>
          <w:lang w:val="es-ES"/>
        </w:rPr>
        <w:t xml:space="preserve"> los manglares y lagunas costeras) a lo largo del GEMPNB. </w:t>
      </w:r>
    </w:p>
    <w:p w:rsidR="002A18A0" w:rsidRPr="009C24D4" w:rsidRDefault="002A18A0" w:rsidP="002A18A0">
      <w:pPr>
        <w:jc w:val="both"/>
        <w:rPr>
          <w:i/>
          <w:lang w:val="es-ES"/>
        </w:rPr>
      </w:pPr>
      <w:r w:rsidRPr="009C24D4">
        <w:rPr>
          <w:rFonts w:eastAsia="Cambria" w:cs="Cambria"/>
          <w:lang w:val="es-ES"/>
        </w:rPr>
        <w:t xml:space="preserve">Se espera que el acuerdo con Brasil facilite aún más la inclusión de cuestiones pertinentes a Brasil dentro de los acuerdos de coordinación entre los órganos </w:t>
      </w:r>
      <w:r w:rsidR="00F3170B" w:rsidRPr="009C24D4">
        <w:rPr>
          <w:rFonts w:eastAsia="Cambria" w:cs="Cambria"/>
          <w:lang w:val="es-ES"/>
        </w:rPr>
        <w:t xml:space="preserve">regionales </w:t>
      </w:r>
      <w:r w:rsidRPr="009C24D4">
        <w:rPr>
          <w:rFonts w:eastAsia="Cambria" w:cs="Cambria"/>
          <w:lang w:val="es-ES"/>
        </w:rPr>
        <w:t xml:space="preserve">de gobernanza con mandatos sobre la pesca y aquellos con un mandato para la protección del medio </w:t>
      </w:r>
      <w:r w:rsidR="00F3170B">
        <w:rPr>
          <w:rFonts w:eastAsia="Cambria" w:cs="Cambria"/>
          <w:lang w:val="es-ES"/>
        </w:rPr>
        <w:t xml:space="preserve">ambiente </w:t>
      </w:r>
      <w:r w:rsidRPr="009C24D4">
        <w:rPr>
          <w:rFonts w:eastAsia="Cambria" w:cs="Cambria"/>
          <w:lang w:val="es-ES"/>
        </w:rPr>
        <w:t>marino (enfoque del M</w:t>
      </w:r>
      <w:r w:rsidR="00F3170B">
        <w:rPr>
          <w:rFonts w:eastAsia="Cambria" w:cs="Cambria"/>
          <w:lang w:val="es-ES"/>
        </w:rPr>
        <w:t>E</w:t>
      </w:r>
      <w:r w:rsidRPr="009C24D4">
        <w:rPr>
          <w:rFonts w:eastAsia="Cambria" w:cs="Cambria"/>
          <w:lang w:val="es-ES"/>
        </w:rPr>
        <w:t xml:space="preserve">E/EEP). El objetivo actual es lograr un acuerdo entre PNUMA PAC y Brasil </w:t>
      </w:r>
      <w:r>
        <w:rPr>
          <w:rFonts w:eastAsia="Cambria" w:cs="Cambria"/>
          <w:lang w:val="es-ES"/>
        </w:rPr>
        <w:t>que esté en vigencia</w:t>
      </w:r>
      <w:r w:rsidRPr="009C24D4">
        <w:rPr>
          <w:rFonts w:eastAsia="Cambria" w:cs="Cambria"/>
          <w:lang w:val="es-ES"/>
        </w:rPr>
        <w:t xml:space="preserve"> para la Convención de</w:t>
      </w:r>
      <w:r w:rsidR="00F6670E">
        <w:rPr>
          <w:rFonts w:eastAsia="Cambria" w:cs="Cambria"/>
          <w:lang w:val="es-ES"/>
        </w:rPr>
        <w:t>l</w:t>
      </w:r>
      <w:r w:rsidRPr="009C24D4">
        <w:rPr>
          <w:rFonts w:eastAsia="Cambria" w:cs="Cambria"/>
          <w:lang w:val="es-ES"/>
        </w:rPr>
        <w:t xml:space="preserve"> PNUMA PAC IGM 17 / COP 14 en Cartagena (2016).</w:t>
      </w:r>
    </w:p>
    <w:p w:rsidR="002A18A0" w:rsidRPr="009C24D4" w:rsidRDefault="002A18A0" w:rsidP="002A18A0">
      <w:pPr>
        <w:jc w:val="both"/>
        <w:rPr>
          <w:lang w:val="es-ES"/>
        </w:rPr>
      </w:pPr>
      <w:r w:rsidRPr="009C24D4">
        <w:rPr>
          <w:lang w:val="es-ES"/>
        </w:rPr>
        <w:t>Las actividades e hitos propuestos para lograr este elemento del Producto 1.1 incluyen:</w:t>
      </w:r>
    </w:p>
    <w:p w:rsidR="002A18A0" w:rsidRPr="009C24D4" w:rsidRDefault="002A18A0" w:rsidP="002A18A0">
      <w:pPr>
        <w:numPr>
          <w:ilvl w:val="0"/>
          <w:numId w:val="25"/>
        </w:numPr>
        <w:contextualSpacing/>
        <w:jc w:val="both"/>
        <w:rPr>
          <w:lang w:val="es-ES"/>
        </w:rPr>
      </w:pPr>
      <w:r w:rsidRPr="009C24D4">
        <w:rPr>
          <w:lang w:val="es-ES"/>
        </w:rPr>
        <w:t>Desarrollo y negociación de un Memorando de Entendimiento (M</w:t>
      </w:r>
      <w:r w:rsidR="00E40A81">
        <w:rPr>
          <w:lang w:val="es-ES"/>
        </w:rPr>
        <w:t>dE</w:t>
      </w:r>
      <w:r w:rsidRPr="009C24D4">
        <w:rPr>
          <w:lang w:val="es-ES"/>
        </w:rPr>
        <w:t>) y los Términos de Referencia (T</w:t>
      </w:r>
      <w:r w:rsidR="00E40A81">
        <w:rPr>
          <w:lang w:val="es-ES"/>
        </w:rPr>
        <w:t>d</w:t>
      </w:r>
      <w:r w:rsidRPr="009C24D4">
        <w:rPr>
          <w:lang w:val="es-ES"/>
        </w:rPr>
        <w:t>R) estableciendo las modalidades y el alcance de la cooperación entre Brasil y el Secretariado de la Convención de Cartagena (PNUMA PAC).</w:t>
      </w:r>
    </w:p>
    <w:p w:rsidR="002A18A0" w:rsidRPr="009C24D4" w:rsidRDefault="002A18A0" w:rsidP="002A18A0">
      <w:pPr>
        <w:numPr>
          <w:ilvl w:val="0"/>
          <w:numId w:val="25"/>
        </w:numPr>
        <w:contextualSpacing/>
        <w:jc w:val="both"/>
        <w:rPr>
          <w:lang w:val="es-ES"/>
        </w:rPr>
      </w:pPr>
      <w:r w:rsidRPr="009C24D4">
        <w:rPr>
          <w:lang w:val="es-ES"/>
        </w:rPr>
        <w:t>Aprobación de los M</w:t>
      </w:r>
      <w:r w:rsidR="00415B5C">
        <w:rPr>
          <w:lang w:val="es-ES"/>
        </w:rPr>
        <w:t>dE</w:t>
      </w:r>
      <w:r w:rsidRPr="009C24D4">
        <w:rPr>
          <w:lang w:val="es-ES"/>
        </w:rPr>
        <w:t xml:space="preserve"> y sus T</w:t>
      </w:r>
      <w:r w:rsidR="00415B5C">
        <w:rPr>
          <w:lang w:val="es-ES"/>
        </w:rPr>
        <w:t>d</w:t>
      </w:r>
      <w:r w:rsidRPr="009C24D4">
        <w:rPr>
          <w:lang w:val="es-ES"/>
        </w:rPr>
        <w:t>R por la Reunión Intergubernamental (IGM) de la Convención de Cartagena y las Conferencias de las Partes (COPs) de los Protocolos de FTC y SPAW (IGM17 y COPs asociados).</w:t>
      </w:r>
    </w:p>
    <w:p w:rsidR="002A18A0" w:rsidRPr="009C24D4" w:rsidRDefault="002A18A0" w:rsidP="002A18A0">
      <w:pPr>
        <w:contextualSpacing/>
        <w:jc w:val="both"/>
        <w:rPr>
          <w:lang w:val="es-ES"/>
        </w:rPr>
      </w:pPr>
    </w:p>
    <w:p w:rsidR="002A18A0" w:rsidRPr="009C24D4" w:rsidRDefault="002A18A0" w:rsidP="002A18A0">
      <w:pPr>
        <w:contextualSpacing/>
        <w:jc w:val="both"/>
        <w:rPr>
          <w:lang w:val="es-ES"/>
        </w:rPr>
      </w:pPr>
      <w:r w:rsidRPr="009C24D4">
        <w:rPr>
          <w:b/>
          <w:lang w:val="es-ES"/>
        </w:rPr>
        <w:t>Una decisión sobre la modalidad para la implementación coordinada de acciones bajo los protocoles de FTC y SPAW</w:t>
      </w:r>
      <w:r w:rsidRPr="009C24D4">
        <w:rPr>
          <w:lang w:val="es-ES"/>
        </w:rPr>
        <w:t xml:space="preserve"> en el marco del Convenio de Cartagena (</w:t>
      </w:r>
      <w:r w:rsidRPr="009C24D4">
        <w:rPr>
          <w:b/>
          <w:lang w:val="es-ES"/>
        </w:rPr>
        <w:t>Objetivo T.PI2</w:t>
      </w:r>
      <w:r w:rsidRPr="009C24D4">
        <w:rPr>
          <w:lang w:val="es-ES"/>
        </w:rPr>
        <w:t xml:space="preserve"> bajo O1.1 en el marco de resultados del proyecto, o </w:t>
      </w:r>
      <w:r w:rsidRPr="009C24D4">
        <w:rPr>
          <w:b/>
          <w:lang w:val="es-ES"/>
        </w:rPr>
        <w:t>O1.1.T.PI2</w:t>
      </w:r>
      <w:r w:rsidRPr="009C24D4">
        <w:rPr>
          <w:lang w:val="es-ES"/>
        </w:rPr>
        <w:t>) facilitará la adopción de soluciones más integrales a</w:t>
      </w:r>
      <w:r>
        <w:rPr>
          <w:lang w:val="es-ES"/>
        </w:rPr>
        <w:t>nte</w:t>
      </w:r>
      <w:r w:rsidRPr="009C24D4">
        <w:rPr>
          <w:lang w:val="es-ES"/>
        </w:rPr>
        <w:t xml:space="preserve"> la pérdida de hábitats clave y oportunidades socioeconómicas asociadas. </w:t>
      </w:r>
    </w:p>
    <w:p w:rsidR="002A18A0" w:rsidRPr="009C24D4" w:rsidRDefault="002A18A0" w:rsidP="002A18A0">
      <w:pPr>
        <w:contextualSpacing/>
        <w:jc w:val="both"/>
        <w:rPr>
          <w:lang w:val="es-ES"/>
        </w:rPr>
      </w:pPr>
    </w:p>
    <w:p w:rsidR="002A18A0" w:rsidRPr="009C24D4" w:rsidRDefault="002A18A0" w:rsidP="002A18A0">
      <w:pPr>
        <w:contextualSpacing/>
        <w:jc w:val="both"/>
        <w:rPr>
          <w:lang w:val="es-ES"/>
        </w:rPr>
      </w:pPr>
      <w:r w:rsidRPr="009C24D4">
        <w:rPr>
          <w:lang w:val="es-ES"/>
        </w:rPr>
        <w:t>Las actividades propuestas dentro de este elemento del producto incluirán (pero sin limitarse necesariamente a ellas):</w:t>
      </w:r>
    </w:p>
    <w:p w:rsidR="002A18A0" w:rsidRPr="009C24D4" w:rsidRDefault="002A18A0" w:rsidP="00865A75">
      <w:pPr>
        <w:pStyle w:val="ListParagraph"/>
        <w:numPr>
          <w:ilvl w:val="0"/>
          <w:numId w:val="102"/>
        </w:numPr>
        <w:jc w:val="both"/>
        <w:rPr>
          <w:lang w:val="es-ES"/>
        </w:rPr>
      </w:pPr>
      <w:r w:rsidRPr="009C24D4">
        <w:rPr>
          <w:lang w:val="es-ES"/>
        </w:rPr>
        <w:t>Decisión formal por parte de la Reunión Inter</w:t>
      </w:r>
      <w:r w:rsidR="007955C9">
        <w:rPr>
          <w:lang w:val="es-ES"/>
        </w:rPr>
        <w:t>-</w:t>
      </w:r>
      <w:r w:rsidRPr="009C24D4">
        <w:rPr>
          <w:lang w:val="es-ES"/>
        </w:rPr>
        <w:t xml:space="preserve">gubernamental (IGM) </w:t>
      </w:r>
      <w:r w:rsidR="007955C9">
        <w:rPr>
          <w:lang w:val="es-ES"/>
        </w:rPr>
        <w:t xml:space="preserve">del Convenio de Cartagena </w:t>
      </w:r>
      <w:r w:rsidRPr="009C24D4">
        <w:rPr>
          <w:lang w:val="es-ES"/>
        </w:rPr>
        <w:t xml:space="preserve">y </w:t>
      </w:r>
      <w:r w:rsidR="007955C9">
        <w:rPr>
          <w:lang w:val="es-ES"/>
        </w:rPr>
        <w:t xml:space="preserve">su </w:t>
      </w:r>
      <w:r w:rsidR="00530607">
        <w:rPr>
          <w:lang w:val="es-ES"/>
        </w:rPr>
        <w:t>pertinente</w:t>
      </w:r>
      <w:r w:rsidR="007955C9">
        <w:rPr>
          <w:lang w:val="es-ES"/>
        </w:rPr>
        <w:t xml:space="preserve"> </w:t>
      </w:r>
      <w:r w:rsidRPr="009C24D4">
        <w:rPr>
          <w:lang w:val="es-ES"/>
        </w:rPr>
        <w:t xml:space="preserve"> Conferencia de las Partes (COPs)   (IGM16 y COP 13; 2014) de proponerse una mayor coordinación durante el bienio 2015-2016.</w:t>
      </w:r>
    </w:p>
    <w:p w:rsidR="002A18A0" w:rsidRPr="009C24D4" w:rsidRDefault="002A18A0" w:rsidP="00865A75">
      <w:pPr>
        <w:pStyle w:val="ListParagraph"/>
        <w:numPr>
          <w:ilvl w:val="0"/>
          <w:numId w:val="102"/>
        </w:numPr>
        <w:jc w:val="both"/>
        <w:rPr>
          <w:lang w:val="es-ES"/>
        </w:rPr>
      </w:pPr>
      <w:r w:rsidRPr="009C24D4">
        <w:rPr>
          <w:lang w:val="es-ES"/>
        </w:rPr>
        <w:lastRenderedPageBreak/>
        <w:t>Desarrollo de una hoja de ruta para la acción colaborativa entre los protocolos SPAW y FTC  para finales del primer año del Proyecto.</w:t>
      </w:r>
    </w:p>
    <w:p w:rsidR="002A18A0" w:rsidRPr="009C24D4" w:rsidRDefault="002A18A0" w:rsidP="00865A75">
      <w:pPr>
        <w:pStyle w:val="ListParagraph"/>
        <w:numPr>
          <w:ilvl w:val="0"/>
          <w:numId w:val="102"/>
        </w:numPr>
        <w:jc w:val="both"/>
        <w:rPr>
          <w:lang w:val="es-ES"/>
        </w:rPr>
      </w:pPr>
      <w:r w:rsidRPr="009C24D4">
        <w:rPr>
          <w:lang w:val="es-ES"/>
        </w:rPr>
        <w:t>Ampliación subsiguiente (según corresponda) de las modalidades de coordinación y colaboración durante  el bienio siguiente, con aprobación de las IMGs/COPs correspondientes.</w:t>
      </w:r>
    </w:p>
    <w:p w:rsidR="002A18A0" w:rsidRPr="009C24D4" w:rsidRDefault="002A18A0" w:rsidP="002A18A0">
      <w:pPr>
        <w:contextualSpacing/>
        <w:jc w:val="both"/>
        <w:rPr>
          <w:lang w:val="es-ES"/>
        </w:rPr>
      </w:pPr>
    </w:p>
    <w:p w:rsidR="002A18A0" w:rsidRPr="009C24D4" w:rsidRDefault="002A18A0" w:rsidP="002A18A0">
      <w:pPr>
        <w:jc w:val="both"/>
        <w:rPr>
          <w:i/>
          <w:lang w:val="es-ES"/>
        </w:rPr>
      </w:pPr>
      <w:r w:rsidRPr="009C24D4">
        <w:rPr>
          <w:i/>
          <w:lang w:val="es-ES"/>
        </w:rPr>
        <w:t>Estrategia 2 de</w:t>
      </w:r>
      <w:r w:rsidR="00DF16EE">
        <w:rPr>
          <w:i/>
          <w:lang w:val="es-ES"/>
        </w:rPr>
        <w:t>l</w:t>
      </w:r>
      <w:r w:rsidRPr="009C24D4">
        <w:rPr>
          <w:i/>
          <w:lang w:val="es-ES"/>
        </w:rPr>
        <w:t xml:space="preserve"> PAE: Arreglos de gobernanza mejorados para </w:t>
      </w:r>
      <w:r w:rsidR="00DF16EE">
        <w:rPr>
          <w:i/>
          <w:lang w:val="es-ES"/>
        </w:rPr>
        <w:t>el ordenamiento sostenible de las</w:t>
      </w:r>
      <w:r w:rsidRPr="009C24D4">
        <w:rPr>
          <w:i/>
          <w:lang w:val="es-ES"/>
        </w:rPr>
        <w:t xml:space="preserve">  pesquerías:</w:t>
      </w:r>
    </w:p>
    <w:p w:rsidR="002A18A0" w:rsidRPr="009C24D4" w:rsidRDefault="002A18A0" w:rsidP="002A18A0">
      <w:pPr>
        <w:jc w:val="both"/>
        <w:rPr>
          <w:b/>
          <w:lang w:val="es-ES"/>
        </w:rPr>
      </w:pPr>
      <w:r w:rsidRPr="009C24D4">
        <w:rPr>
          <w:rFonts w:eastAsia="Cambria" w:cs="Cambria"/>
          <w:b/>
          <w:bCs/>
          <w:lang w:val="es-ES"/>
        </w:rPr>
        <w:t>Una decisión entre los socios del CLME</w:t>
      </w:r>
      <w:r w:rsidRPr="009C24D4">
        <w:rPr>
          <w:rFonts w:eastAsia="Cambria" w:cs="Cambria"/>
          <w:b/>
          <w:bCs/>
          <w:vertAlign w:val="superscript"/>
          <w:lang w:val="es-ES"/>
        </w:rPr>
        <w:t>+</w:t>
      </w:r>
      <w:r w:rsidRPr="009C24D4">
        <w:rPr>
          <w:rFonts w:eastAsia="Cambria" w:cs="Cambria"/>
          <w:b/>
          <w:bCs/>
          <w:lang w:val="es-ES"/>
        </w:rPr>
        <w:t xml:space="preserve"> sobre un mecanismo provisional para la coordinación de acciones para pesquerías sostenibles</w:t>
      </w:r>
      <w:r w:rsidRPr="009C24D4">
        <w:rPr>
          <w:rFonts w:eastAsia="Cambria" w:cs="Cambria"/>
          <w:lang w:val="es-ES"/>
        </w:rPr>
        <w:t xml:space="preserve"> (liderado por FAO-COPACO, incluyendo en primera instancia a CRFM y OSPESCA (y posiblemente OECS) y cubriendo la totalidad de la región del CLME</w:t>
      </w:r>
      <w:r w:rsidRPr="009C24D4">
        <w:rPr>
          <w:rFonts w:eastAsia="Cambria" w:cs="Cambria"/>
          <w:vertAlign w:val="superscript"/>
          <w:lang w:val="es-ES"/>
        </w:rPr>
        <w:t xml:space="preserve">+ </w:t>
      </w:r>
      <w:r>
        <w:rPr>
          <w:rFonts w:eastAsia="Cambria" w:cs="Cambria"/>
          <w:lang w:val="es-ES"/>
        </w:rPr>
        <w:t xml:space="preserve"> (</w:t>
      </w:r>
      <w:r w:rsidRPr="009C24D4">
        <w:rPr>
          <w:rFonts w:eastAsia="Cambria" w:cs="Cambria"/>
          <w:b/>
          <w:bCs/>
          <w:i/>
          <w:iCs/>
          <w:lang w:val="es-ES"/>
        </w:rPr>
        <w:t>Objetivo O1.1.T.PI3</w:t>
      </w:r>
      <w:r w:rsidRPr="009C24D4">
        <w:rPr>
          <w:rFonts w:eastAsia="Cambria" w:cs="Cambria"/>
          <w:i/>
          <w:iCs/>
          <w:lang w:val="es-ES"/>
        </w:rPr>
        <w:t>)</w:t>
      </w:r>
      <w:r w:rsidRPr="009C24D4">
        <w:rPr>
          <w:rFonts w:eastAsia="Cambria" w:cs="Cambria"/>
          <w:lang w:val="es-ES"/>
        </w:rPr>
        <w:t xml:space="preserve"> facilitará la coordinación entre los diversos organismos </w:t>
      </w:r>
      <w:r w:rsidR="00DF16EE" w:rsidRPr="009C24D4">
        <w:rPr>
          <w:rFonts w:eastAsia="Cambria" w:cs="Cambria"/>
          <w:lang w:val="es-ES"/>
        </w:rPr>
        <w:t xml:space="preserve">regionales y sub-regionales </w:t>
      </w:r>
      <w:r w:rsidRPr="009C24D4">
        <w:rPr>
          <w:rFonts w:eastAsia="Cambria" w:cs="Cambria"/>
          <w:lang w:val="es-ES"/>
        </w:rPr>
        <w:t>de pesca existentes, y entre todos los países del CLME</w:t>
      </w:r>
      <w:r w:rsidRPr="009C24D4">
        <w:rPr>
          <w:rFonts w:eastAsia="Cambria" w:cs="Cambria"/>
          <w:vertAlign w:val="superscript"/>
          <w:lang w:val="es-ES"/>
        </w:rPr>
        <w:t>+</w:t>
      </w:r>
      <w:r w:rsidRPr="009C24D4">
        <w:rPr>
          <w:rFonts w:eastAsia="Cambria" w:cs="Cambria"/>
          <w:lang w:val="es-ES"/>
        </w:rPr>
        <w:t xml:space="preserve"> (incluidos aquellos no representados en ninguno de los acuerdos sub-regionales existentes) para la implementación de la diversas estrategias relacionadas con las pesquerías del PAE del CLME</w:t>
      </w:r>
      <w:r w:rsidRPr="009C24D4">
        <w:rPr>
          <w:rFonts w:eastAsia="Cambria" w:cs="Cambria"/>
          <w:vertAlign w:val="superscript"/>
          <w:lang w:val="es-ES"/>
        </w:rPr>
        <w:t>+</w:t>
      </w:r>
      <w:r w:rsidRPr="009C24D4">
        <w:rPr>
          <w:rFonts w:eastAsia="Cambria" w:cs="Cambria"/>
          <w:lang w:val="es-ES"/>
        </w:rPr>
        <w:t>.</w:t>
      </w:r>
    </w:p>
    <w:p w:rsidR="002A18A0" w:rsidRPr="009C24D4" w:rsidRDefault="002A18A0" w:rsidP="002A18A0">
      <w:pPr>
        <w:jc w:val="both"/>
        <w:rPr>
          <w:b/>
          <w:lang w:val="es-ES"/>
        </w:rPr>
      </w:pPr>
      <w:r w:rsidRPr="009C24D4">
        <w:rPr>
          <w:lang w:val="es-ES"/>
        </w:rPr>
        <w:t xml:space="preserve">Se espera que </w:t>
      </w:r>
      <w:r w:rsidRPr="009C24D4">
        <w:rPr>
          <w:rFonts w:eastAsia="Cambria" w:cs="Cambria"/>
          <w:lang w:val="es-ES"/>
        </w:rPr>
        <w:t>este arreglo provisional sea implementado hacia finales de la Fase Inicial del Proyecto, y que siga en operación mientras se prepara una propuesta formal a largo plazo sobre la pesca sostenible que cubra a toda la región, para su aprobación e implementación.</w:t>
      </w:r>
    </w:p>
    <w:p w:rsidR="002A18A0" w:rsidRPr="009C24D4" w:rsidRDefault="002A18A0" w:rsidP="002A18A0">
      <w:pPr>
        <w:jc w:val="both"/>
        <w:rPr>
          <w:rFonts w:eastAsia="Cambria" w:cs="Cambria"/>
          <w:lang w:val="es-ES"/>
        </w:rPr>
      </w:pPr>
      <w:r w:rsidRPr="009C24D4">
        <w:rPr>
          <w:rFonts w:eastAsia="Cambria" w:cs="Cambria"/>
          <w:lang w:val="es-ES"/>
        </w:rPr>
        <w:t>Bajo el arreglo provisional se establecerá y/o</w:t>
      </w:r>
      <w:r>
        <w:rPr>
          <w:rFonts w:eastAsia="Cambria" w:cs="Cambria"/>
          <w:lang w:val="es-ES"/>
        </w:rPr>
        <w:t xml:space="preserve"> consolidará una serie</w:t>
      </w:r>
      <w:r w:rsidRPr="009C24D4">
        <w:rPr>
          <w:rFonts w:eastAsia="Cambria" w:cs="Cambria"/>
          <w:lang w:val="es-ES"/>
        </w:rPr>
        <w:t xml:space="preserve"> de Grupos de Trabajo/Equipos de Trabajo Técnicos para apoyar las actividades del Proyecto CLME</w:t>
      </w:r>
      <w:r w:rsidRPr="009C24D4">
        <w:rPr>
          <w:rFonts w:eastAsia="Cambria" w:cs="Cambria"/>
          <w:vertAlign w:val="superscript"/>
          <w:lang w:val="es-ES"/>
        </w:rPr>
        <w:t>+</w:t>
      </w:r>
      <w:r w:rsidRPr="009C24D4">
        <w:rPr>
          <w:rFonts w:eastAsia="Cambria" w:cs="Cambria"/>
          <w:lang w:val="es-ES"/>
        </w:rPr>
        <w:t xml:space="preserve"> de los COMPONENTES 1-5. Estos incluyen: </w:t>
      </w:r>
    </w:p>
    <w:p w:rsidR="002A18A0" w:rsidRPr="009C24D4" w:rsidRDefault="002A18A0" w:rsidP="00865A75">
      <w:pPr>
        <w:pStyle w:val="ListParagraph"/>
        <w:numPr>
          <w:ilvl w:val="0"/>
          <w:numId w:val="103"/>
        </w:numPr>
        <w:jc w:val="both"/>
        <w:rPr>
          <w:lang w:val="es-ES"/>
        </w:rPr>
      </w:pPr>
      <w:r w:rsidRPr="009C24D4">
        <w:rPr>
          <w:rFonts w:eastAsia="Cambria" w:cs="Cambria"/>
          <w:lang w:val="es-ES"/>
        </w:rPr>
        <w:t xml:space="preserve">el </w:t>
      </w:r>
      <w:r w:rsidRPr="009C24D4">
        <w:rPr>
          <w:rFonts w:eastAsia="Cambria" w:cs="Cambria"/>
          <w:i/>
          <w:iCs/>
          <w:lang w:val="es-ES"/>
        </w:rPr>
        <w:t>Equipo de Trabajo Técnico regional para la formulación de arreglo(s) de gobernanza a largo plazo para la pesca sostenible en el CLME</w:t>
      </w:r>
      <w:r w:rsidRPr="009C24D4">
        <w:rPr>
          <w:rFonts w:eastAsia="Cambria" w:cs="Cambria"/>
          <w:i/>
          <w:iCs/>
          <w:vertAlign w:val="superscript"/>
          <w:lang w:val="es-ES"/>
        </w:rPr>
        <w:t>+</w:t>
      </w:r>
      <w:r w:rsidRPr="009C24D4">
        <w:rPr>
          <w:rFonts w:eastAsia="Cambria" w:cs="Cambria"/>
          <w:lang w:val="es-ES"/>
        </w:rPr>
        <w:t xml:space="preserve"> (a establecer); </w:t>
      </w:r>
    </w:p>
    <w:p w:rsidR="002A18A0" w:rsidRPr="009C24D4" w:rsidRDefault="002A18A0" w:rsidP="00865A75">
      <w:pPr>
        <w:pStyle w:val="ListParagraph"/>
        <w:numPr>
          <w:ilvl w:val="0"/>
          <w:numId w:val="103"/>
        </w:numPr>
        <w:jc w:val="both"/>
        <w:rPr>
          <w:lang w:val="es-ES"/>
        </w:rPr>
      </w:pPr>
      <w:r w:rsidRPr="009C24D4">
        <w:rPr>
          <w:rFonts w:eastAsia="Cambria" w:cs="Cambria"/>
          <w:lang w:val="es-ES"/>
        </w:rPr>
        <w:t xml:space="preserve">el </w:t>
      </w:r>
      <w:r w:rsidR="00562EB7">
        <w:rPr>
          <w:rFonts w:eastAsia="Cambria" w:cs="Cambria"/>
          <w:i/>
          <w:iCs/>
          <w:lang w:val="es-ES"/>
        </w:rPr>
        <w:t>G</w:t>
      </w:r>
      <w:r w:rsidRPr="009C24D4">
        <w:rPr>
          <w:rFonts w:eastAsia="Cambria" w:cs="Cambria"/>
          <w:i/>
          <w:iCs/>
          <w:lang w:val="es-ES"/>
        </w:rPr>
        <w:t xml:space="preserve">rupo de </w:t>
      </w:r>
      <w:r w:rsidR="00562EB7">
        <w:rPr>
          <w:rFonts w:eastAsia="Cambria" w:cs="Cambria"/>
          <w:i/>
          <w:iCs/>
          <w:lang w:val="es-ES"/>
        </w:rPr>
        <w:t>T</w:t>
      </w:r>
      <w:r w:rsidRPr="009C24D4">
        <w:rPr>
          <w:rFonts w:eastAsia="Cambria" w:cs="Cambria"/>
          <w:i/>
          <w:iCs/>
          <w:lang w:val="es-ES"/>
        </w:rPr>
        <w:t xml:space="preserve">rabajo regional sobre la pesca ilegal, no declarada y no reglamentada (INDNR) </w:t>
      </w:r>
      <w:r w:rsidRPr="009C24D4">
        <w:rPr>
          <w:rFonts w:eastAsia="Cambria" w:cs="Cambria"/>
          <w:lang w:val="es-ES"/>
        </w:rPr>
        <w:t>(actualmente creado pero aún no en operación).</w:t>
      </w:r>
    </w:p>
    <w:p w:rsidR="002A18A0" w:rsidRPr="009C24D4" w:rsidRDefault="002A18A0" w:rsidP="002A18A0">
      <w:pPr>
        <w:jc w:val="both"/>
        <w:rPr>
          <w:lang w:val="es-ES"/>
        </w:rPr>
      </w:pPr>
      <w:r w:rsidRPr="009C24D4">
        <w:rPr>
          <w:lang w:val="es-ES"/>
        </w:rPr>
        <w:t xml:space="preserve">Adicionalmente, el arreglo provisional también apoyará la implementación de los </w:t>
      </w:r>
      <w:r w:rsidR="00562EB7">
        <w:rPr>
          <w:lang w:val="es-ES"/>
        </w:rPr>
        <w:t>S</w:t>
      </w:r>
      <w:r w:rsidRPr="009C24D4">
        <w:rPr>
          <w:lang w:val="es-ES"/>
        </w:rPr>
        <w:t>ub-proyectos para pesquerías (EEP) en el marco del Componente 3 del Proyecto, entre otros por medio de (los ya establecidos):</w:t>
      </w:r>
    </w:p>
    <w:p w:rsidR="002A18A0" w:rsidRPr="009C24D4" w:rsidRDefault="002A18A0" w:rsidP="00865A75">
      <w:pPr>
        <w:numPr>
          <w:ilvl w:val="0"/>
          <w:numId w:val="43"/>
        </w:numPr>
        <w:contextualSpacing/>
        <w:jc w:val="both"/>
        <w:rPr>
          <w:lang w:val="es-ES"/>
        </w:rPr>
      </w:pPr>
      <w:r w:rsidRPr="009C24D4">
        <w:rPr>
          <w:lang w:val="es-ES"/>
        </w:rPr>
        <w:t>Grupo de Trabajo regional conjunto de OSPESCA/COPACO/CRFM/CFMC sobre la</w:t>
      </w:r>
      <w:r w:rsidRPr="009C24D4">
        <w:rPr>
          <w:i/>
          <w:lang w:val="es-ES"/>
        </w:rPr>
        <w:t xml:space="preserve"> Langosta Espinosa</w:t>
      </w:r>
      <w:r w:rsidRPr="009C24D4">
        <w:rPr>
          <w:lang w:val="es-ES"/>
        </w:rPr>
        <w:t>;</w:t>
      </w:r>
    </w:p>
    <w:p w:rsidR="002A18A0" w:rsidRPr="009C24D4" w:rsidRDefault="002A18A0" w:rsidP="00865A75">
      <w:pPr>
        <w:numPr>
          <w:ilvl w:val="0"/>
          <w:numId w:val="43"/>
        </w:numPr>
        <w:contextualSpacing/>
        <w:jc w:val="both"/>
        <w:rPr>
          <w:lang w:val="es-ES"/>
        </w:rPr>
      </w:pPr>
      <w:r w:rsidRPr="009C24D4">
        <w:rPr>
          <w:i/>
          <w:lang w:val="es-ES"/>
        </w:rPr>
        <w:t xml:space="preserve">Grupo de Trabajo de COPACO/CRFM/IFREMER (y OSPESCA) sobre el Camarón y </w:t>
      </w:r>
      <w:r w:rsidR="00562EB7">
        <w:rPr>
          <w:i/>
          <w:lang w:val="es-ES"/>
        </w:rPr>
        <w:t>Demersales</w:t>
      </w:r>
    </w:p>
    <w:p w:rsidR="002A18A0" w:rsidRPr="009C24D4" w:rsidRDefault="002A18A0" w:rsidP="00865A75">
      <w:pPr>
        <w:numPr>
          <w:ilvl w:val="0"/>
          <w:numId w:val="43"/>
        </w:numPr>
        <w:contextualSpacing/>
        <w:jc w:val="both"/>
        <w:rPr>
          <w:lang w:val="es-ES"/>
        </w:rPr>
      </w:pPr>
      <w:r w:rsidRPr="009C24D4">
        <w:rPr>
          <w:lang w:val="es-ES"/>
        </w:rPr>
        <w:t>Grupo de Trabajo de COPACO/CRFM sobre el pez volador de cuatro alas</w:t>
      </w:r>
    </w:p>
    <w:p w:rsidR="002A18A0" w:rsidRPr="009C24D4" w:rsidRDefault="002A18A0" w:rsidP="002A18A0">
      <w:pPr>
        <w:ind w:left="720"/>
        <w:contextualSpacing/>
        <w:jc w:val="both"/>
        <w:rPr>
          <w:lang w:val="es-ES"/>
        </w:rPr>
      </w:pPr>
    </w:p>
    <w:p w:rsidR="002A18A0" w:rsidRPr="009C24D4" w:rsidRDefault="002A18A0" w:rsidP="002A18A0">
      <w:pPr>
        <w:jc w:val="both"/>
        <w:rPr>
          <w:lang w:val="es-ES"/>
        </w:rPr>
      </w:pPr>
      <w:r w:rsidRPr="009C24D4">
        <w:rPr>
          <w:rFonts w:eastAsia="Cambria" w:cs="Cambria"/>
          <w:lang w:val="es-ES"/>
        </w:rPr>
        <w:t>Como parte de sus tareas y de conformidad con l</w:t>
      </w:r>
      <w:r>
        <w:rPr>
          <w:rFonts w:eastAsia="Cambria" w:cs="Cambria"/>
          <w:lang w:val="es-ES"/>
        </w:rPr>
        <w:t>o especificado</w:t>
      </w:r>
      <w:r w:rsidRPr="009C24D4">
        <w:rPr>
          <w:rFonts w:eastAsia="Cambria" w:cs="Cambria"/>
          <w:lang w:val="es-ES"/>
        </w:rPr>
        <w:t xml:space="preserve"> en sus términos de referencia (T</w:t>
      </w:r>
      <w:r w:rsidR="00C60FCD">
        <w:rPr>
          <w:rFonts w:eastAsia="Cambria" w:cs="Cambria"/>
          <w:lang w:val="es-ES"/>
        </w:rPr>
        <w:t>d</w:t>
      </w:r>
      <w:r w:rsidRPr="009C24D4">
        <w:rPr>
          <w:rFonts w:eastAsia="Cambria" w:cs="Cambria"/>
          <w:lang w:val="es-ES"/>
        </w:rPr>
        <w:t xml:space="preserve">Rs), se prevé que estos Grupos Trabajo/Equipos de Trabajo Técnicos proporcionen los aportes necesarios para identificar posibles mejoras </w:t>
      </w:r>
      <w:r>
        <w:rPr>
          <w:rFonts w:eastAsia="Cambria" w:cs="Cambria"/>
          <w:lang w:val="es-ES"/>
        </w:rPr>
        <w:t>de</w:t>
      </w:r>
      <w:r w:rsidRPr="009C24D4">
        <w:rPr>
          <w:rFonts w:eastAsia="Cambria" w:cs="Cambria"/>
          <w:lang w:val="es-ES"/>
        </w:rPr>
        <w:t xml:space="preserve"> los arreglos de gobernanza en el marco de los Componentes del Proyecto 1 (a nivel de toda la región) y 3 (pesquerías/ ecosistemas específicos), al desarrollo de políticas y planes bajo los </w:t>
      </w:r>
      <w:r w:rsidR="00C60FCD" w:rsidRPr="009C24D4">
        <w:rPr>
          <w:rFonts w:eastAsia="Cambria" w:cs="Cambria"/>
          <w:lang w:val="es-ES"/>
        </w:rPr>
        <w:t>COMPONENTES</w:t>
      </w:r>
      <w:r w:rsidRPr="009C24D4">
        <w:rPr>
          <w:rFonts w:eastAsia="Cambria" w:cs="Cambria"/>
          <w:lang w:val="es-ES"/>
        </w:rPr>
        <w:t xml:space="preserve"> 1, 2 y 3, a la identificación de los principales requerimientos y oportunidades de inversión bajo el </w:t>
      </w:r>
      <w:r w:rsidR="00C60FCD" w:rsidRPr="009C24D4">
        <w:rPr>
          <w:rFonts w:eastAsia="Cambria" w:cs="Cambria"/>
          <w:lang w:val="es-ES"/>
        </w:rPr>
        <w:t>COMPONENTE</w:t>
      </w:r>
      <w:r w:rsidRPr="009C24D4">
        <w:rPr>
          <w:rFonts w:eastAsia="Cambria" w:cs="Cambria"/>
          <w:lang w:val="es-ES"/>
        </w:rPr>
        <w:t xml:space="preserve"> 4, y al </w:t>
      </w:r>
      <w:r w:rsidR="00C60FCD">
        <w:rPr>
          <w:rFonts w:eastAsia="Cambria" w:cs="Cambria"/>
          <w:lang w:val="es-ES"/>
        </w:rPr>
        <w:t>seguimiento</w:t>
      </w:r>
      <w:r w:rsidR="00C60FCD" w:rsidRPr="009C24D4">
        <w:rPr>
          <w:rFonts w:eastAsia="Cambria" w:cs="Cambria"/>
          <w:lang w:val="es-ES"/>
        </w:rPr>
        <w:t xml:space="preserve"> </w:t>
      </w:r>
      <w:r w:rsidRPr="009C24D4">
        <w:rPr>
          <w:rFonts w:eastAsia="Cambria" w:cs="Cambria"/>
          <w:lang w:val="es-ES"/>
        </w:rPr>
        <w:t>del avanc</w:t>
      </w:r>
      <w:r>
        <w:rPr>
          <w:rFonts w:eastAsia="Cambria" w:cs="Cambria"/>
          <w:lang w:val="es-ES"/>
        </w:rPr>
        <w:t>e de la implementación de PAE bajo</w:t>
      </w:r>
      <w:r w:rsidRPr="009C24D4">
        <w:rPr>
          <w:rFonts w:eastAsia="Cambria" w:cs="Cambria"/>
          <w:lang w:val="es-ES"/>
        </w:rPr>
        <w:t xml:space="preserve"> el </w:t>
      </w:r>
      <w:r w:rsidR="00C60FCD" w:rsidRPr="009C24D4">
        <w:rPr>
          <w:rFonts w:eastAsia="Cambria" w:cs="Cambria"/>
          <w:lang w:val="es-ES"/>
        </w:rPr>
        <w:t>COMPONENTE</w:t>
      </w:r>
      <w:r w:rsidRPr="009C24D4">
        <w:rPr>
          <w:rFonts w:eastAsia="Cambria" w:cs="Cambria"/>
          <w:lang w:val="es-ES"/>
        </w:rPr>
        <w:t xml:space="preserve"> 5.</w:t>
      </w:r>
    </w:p>
    <w:p w:rsidR="002A18A0" w:rsidRPr="009C24D4" w:rsidRDefault="002A18A0" w:rsidP="002A18A0">
      <w:pPr>
        <w:jc w:val="both"/>
        <w:rPr>
          <w:color w:val="FF0000"/>
          <w:lang w:val="es-ES"/>
        </w:rPr>
      </w:pPr>
      <w:r w:rsidRPr="009C24D4">
        <w:rPr>
          <w:rFonts w:eastAsia="Cambria" w:cs="Cambria"/>
          <w:lang w:val="es-ES"/>
        </w:rPr>
        <w:t xml:space="preserve">Las actividades propuestas para alcanzar este elemento del Producto 1.1 incluyen: </w:t>
      </w:r>
    </w:p>
    <w:p w:rsidR="002A18A0" w:rsidRPr="009C24D4" w:rsidRDefault="002A18A0" w:rsidP="002A18A0">
      <w:pPr>
        <w:numPr>
          <w:ilvl w:val="0"/>
          <w:numId w:val="24"/>
        </w:numPr>
        <w:contextualSpacing/>
        <w:jc w:val="both"/>
        <w:rPr>
          <w:lang w:val="es-ES"/>
        </w:rPr>
      </w:pPr>
      <w:r w:rsidRPr="009C24D4">
        <w:rPr>
          <w:rFonts w:eastAsia="Cambria" w:cs="Cambria"/>
          <w:lang w:val="es-ES"/>
        </w:rPr>
        <w:lastRenderedPageBreak/>
        <w:t>Desarrollo y negociación de un memorando de entendimiento (M</w:t>
      </w:r>
      <w:r w:rsidR="00022CA3">
        <w:rPr>
          <w:rFonts w:eastAsia="Cambria" w:cs="Cambria"/>
          <w:lang w:val="es-ES"/>
        </w:rPr>
        <w:t>d</w:t>
      </w:r>
      <w:r w:rsidRPr="009C24D4">
        <w:rPr>
          <w:rFonts w:eastAsia="Cambria" w:cs="Cambria"/>
          <w:lang w:val="es-ES"/>
        </w:rPr>
        <w:t>U) y Términos de Referencia (T</w:t>
      </w:r>
      <w:r w:rsidR="00022CA3">
        <w:rPr>
          <w:rFonts w:eastAsia="Cambria" w:cs="Cambria"/>
          <w:lang w:val="es-ES"/>
        </w:rPr>
        <w:t>d</w:t>
      </w:r>
      <w:r w:rsidRPr="009C24D4">
        <w:rPr>
          <w:rFonts w:eastAsia="Cambria" w:cs="Cambria"/>
          <w:lang w:val="es-ES"/>
        </w:rPr>
        <w:t>R) estableciendo la composición, las modalidades de operación y el alcance del arreglo provisional de coordinación para agosto de 2015</w:t>
      </w:r>
    </w:p>
    <w:p w:rsidR="002A18A0" w:rsidRPr="009C24D4" w:rsidRDefault="002A18A0" w:rsidP="002A18A0">
      <w:pPr>
        <w:numPr>
          <w:ilvl w:val="0"/>
          <w:numId w:val="24"/>
        </w:numPr>
        <w:contextualSpacing/>
        <w:jc w:val="both"/>
        <w:rPr>
          <w:lang w:val="es-ES"/>
        </w:rPr>
      </w:pPr>
      <w:r w:rsidRPr="009C24D4">
        <w:rPr>
          <w:rFonts w:eastAsia="Cambria" w:cs="Cambria"/>
          <w:lang w:val="es-ES"/>
        </w:rPr>
        <w:t>Establecimiento de un Equipo de Trabajo Técnico para la formulación de los arreglos de gobernanza a largo plazo de las pesquerías del CLME</w:t>
      </w:r>
      <w:r w:rsidRPr="009C24D4">
        <w:rPr>
          <w:rFonts w:eastAsia="Cambria" w:cs="Cambria"/>
          <w:vertAlign w:val="superscript"/>
          <w:lang w:val="es-ES"/>
        </w:rPr>
        <w:t>+</w:t>
      </w:r>
      <w:r w:rsidRPr="009C24D4">
        <w:rPr>
          <w:rFonts w:eastAsia="Cambria" w:cs="Cambria"/>
          <w:lang w:val="es-ES"/>
        </w:rPr>
        <w:t xml:space="preserve"> para el segundo semestre de 2015</w:t>
      </w:r>
    </w:p>
    <w:p w:rsidR="002A18A0" w:rsidRPr="009C24D4" w:rsidRDefault="002A18A0" w:rsidP="002A18A0">
      <w:pPr>
        <w:numPr>
          <w:ilvl w:val="0"/>
          <w:numId w:val="24"/>
        </w:numPr>
        <w:contextualSpacing/>
        <w:jc w:val="both"/>
        <w:rPr>
          <w:lang w:val="es-ES"/>
        </w:rPr>
      </w:pPr>
      <w:r w:rsidRPr="009C24D4">
        <w:rPr>
          <w:rFonts w:eastAsia="Cambria" w:cs="Cambria"/>
          <w:lang w:val="es-ES"/>
        </w:rPr>
        <w:t>Revisar las funciones y mandatos de los grupos de trabajo existentes, a la luz de los requisitos para implementar el proyecto CLME</w:t>
      </w:r>
      <w:r w:rsidRPr="009C24D4">
        <w:rPr>
          <w:rFonts w:eastAsia="Cambria" w:cs="Cambria"/>
          <w:vertAlign w:val="superscript"/>
          <w:lang w:val="es-ES"/>
        </w:rPr>
        <w:t>+</w:t>
      </w:r>
      <w:r w:rsidRPr="009C24D4">
        <w:rPr>
          <w:rFonts w:eastAsia="Cambria" w:cs="Cambria"/>
          <w:lang w:val="es-ES"/>
        </w:rPr>
        <w:t xml:space="preserve"> y el PAE</w:t>
      </w:r>
    </w:p>
    <w:p w:rsidR="002A18A0" w:rsidRPr="009C24D4" w:rsidRDefault="002A18A0" w:rsidP="002A18A0">
      <w:pPr>
        <w:numPr>
          <w:ilvl w:val="0"/>
          <w:numId w:val="24"/>
        </w:numPr>
        <w:contextualSpacing/>
        <w:jc w:val="both"/>
        <w:rPr>
          <w:lang w:val="es-ES"/>
        </w:rPr>
      </w:pPr>
      <w:r w:rsidRPr="009C24D4">
        <w:rPr>
          <w:rFonts w:eastAsia="Cambria" w:cs="Cambria"/>
          <w:lang w:val="es-ES"/>
        </w:rPr>
        <w:t>Desarrollo y/o revisión (según corresponda) y aprobación formal de los términos de referencia (T</w:t>
      </w:r>
      <w:r w:rsidR="00022CA3">
        <w:rPr>
          <w:rFonts w:eastAsia="Cambria" w:cs="Cambria"/>
          <w:lang w:val="es-ES"/>
        </w:rPr>
        <w:t>d</w:t>
      </w:r>
      <w:r w:rsidRPr="009C24D4">
        <w:rPr>
          <w:rFonts w:eastAsia="Cambria" w:cs="Cambria"/>
          <w:lang w:val="es-ES"/>
        </w:rPr>
        <w:t xml:space="preserve">Rs) y mandato para los diferentes grupos de trabajo y equipos de trabajo técnico. </w:t>
      </w:r>
    </w:p>
    <w:p w:rsidR="002A18A0" w:rsidRPr="009C24D4" w:rsidRDefault="002A18A0" w:rsidP="002A18A0">
      <w:pPr>
        <w:jc w:val="both"/>
        <w:rPr>
          <w:lang w:val="es-ES"/>
        </w:rPr>
      </w:pPr>
    </w:p>
    <w:p w:rsidR="002A18A0" w:rsidRPr="009C24D4" w:rsidRDefault="002A18A0" w:rsidP="002A18A0">
      <w:pPr>
        <w:jc w:val="both"/>
        <w:rPr>
          <w:lang w:val="es-ES"/>
        </w:rPr>
      </w:pPr>
      <w:r w:rsidRPr="009C24D4">
        <w:rPr>
          <w:lang w:val="es-ES"/>
        </w:rPr>
        <w:t xml:space="preserve">Al final del proyecto se espera lograr </w:t>
      </w:r>
      <w:r w:rsidRPr="009C24D4">
        <w:rPr>
          <w:b/>
          <w:lang w:val="es-ES"/>
        </w:rPr>
        <w:t xml:space="preserve">una decisión formal </w:t>
      </w:r>
      <w:r>
        <w:rPr>
          <w:b/>
          <w:lang w:val="es-ES"/>
        </w:rPr>
        <w:t xml:space="preserve">por parte </w:t>
      </w:r>
      <w:r w:rsidRPr="009C24D4">
        <w:rPr>
          <w:b/>
          <w:lang w:val="es-ES"/>
        </w:rPr>
        <w:t xml:space="preserve">de varios países sobre un arreglo (o arreglos) de gobernanza robusto, de toda la región y a largo plazo, </w:t>
      </w:r>
      <w:r w:rsidRPr="009C24D4">
        <w:rPr>
          <w:rFonts w:eastAsia="Cambria" w:cs="Cambria"/>
          <w:b/>
          <w:bCs/>
          <w:lang w:val="es-ES"/>
        </w:rPr>
        <w:t>para el manejo sostenible de la pesca</w:t>
      </w:r>
      <w:r w:rsidRPr="009C24D4">
        <w:rPr>
          <w:rFonts w:eastAsia="Cambria" w:cs="Cambria"/>
          <w:lang w:val="es-ES"/>
        </w:rPr>
        <w:t xml:space="preserve"> en la región </w:t>
      </w:r>
      <w:r w:rsidRPr="009C24D4">
        <w:rPr>
          <w:rFonts w:eastAsia="Cambria" w:cs="Cambria"/>
          <w:smallCaps/>
          <w:lang w:val="es-ES"/>
        </w:rPr>
        <w:t>CLME</w:t>
      </w:r>
      <w:r w:rsidRPr="009C24D4">
        <w:rPr>
          <w:rFonts w:eastAsia="Cambria" w:cs="Cambria"/>
          <w:vertAlign w:val="superscript"/>
          <w:lang w:val="es-ES"/>
        </w:rPr>
        <w:t xml:space="preserve">+  </w:t>
      </w:r>
      <w:r w:rsidRPr="009C24D4">
        <w:rPr>
          <w:rFonts w:eastAsia="Cambria" w:cs="Cambria"/>
          <w:b/>
          <w:bCs/>
          <w:i/>
          <w:iCs/>
          <w:lang w:val="es-ES"/>
        </w:rPr>
        <w:t>(</w:t>
      </w:r>
      <w:r w:rsidRPr="009C24D4">
        <w:rPr>
          <w:rFonts w:eastAsia="Cambria" w:cs="Cambria"/>
          <w:b/>
          <w:i/>
          <w:iCs/>
          <w:lang w:val="es-ES"/>
        </w:rPr>
        <w:t xml:space="preserve">Objetivo “O1.1.T.PI14” </w:t>
      </w:r>
      <w:r w:rsidRPr="00017AD7">
        <w:rPr>
          <w:rFonts w:eastAsia="Cambria" w:cs="Cambria"/>
          <w:i/>
          <w:lang w:val="es-ES"/>
        </w:rPr>
        <w:t>en el marco de resultados del proyecto</w:t>
      </w:r>
      <w:r w:rsidRPr="009C24D4">
        <w:rPr>
          <w:rFonts w:eastAsia="Cambria" w:cs="Cambria"/>
          <w:lang w:val="es-ES"/>
        </w:rPr>
        <w:t>). Los arreglos institucionales/organizacionales aprobados eventualmente reemplazarán el arreglo provisional que funcionará durante el proyecto CLME</w:t>
      </w:r>
      <w:r w:rsidRPr="009C24D4">
        <w:rPr>
          <w:rFonts w:eastAsia="Cambria" w:cs="Cambria"/>
          <w:vertAlign w:val="superscript"/>
          <w:lang w:val="es-ES"/>
        </w:rPr>
        <w:t>+</w:t>
      </w:r>
      <w:r w:rsidRPr="009C24D4">
        <w:rPr>
          <w:rFonts w:eastAsia="Cambria" w:cs="Cambria"/>
          <w:lang w:val="es-ES"/>
        </w:rPr>
        <w:t xml:space="preserve"> y apoyará la implementación del PAE a 10 años </w:t>
      </w:r>
      <w:r w:rsidR="00AF3BCD">
        <w:rPr>
          <w:rFonts w:eastAsia="Cambria" w:cs="Cambria"/>
          <w:lang w:val="es-ES"/>
        </w:rPr>
        <w:t>más</w:t>
      </w:r>
      <w:r w:rsidR="00011076">
        <w:rPr>
          <w:rFonts w:eastAsia="Cambria" w:cs="Cambria"/>
          <w:lang w:val="es-ES"/>
        </w:rPr>
        <w:t xml:space="preserve"> del</w:t>
      </w:r>
      <w:r w:rsidRPr="009C24D4">
        <w:rPr>
          <w:rFonts w:eastAsia="Cambria" w:cs="Cambria"/>
          <w:lang w:val="es-ES"/>
        </w:rPr>
        <w:t xml:space="preserve"> ciclo del proyecto. El arreglo (o arreglos) pretende</w:t>
      </w:r>
      <w:r>
        <w:rPr>
          <w:rFonts w:eastAsia="Cambria" w:cs="Cambria"/>
          <w:lang w:val="es-ES"/>
        </w:rPr>
        <w:t>(n)</w:t>
      </w:r>
      <w:r w:rsidRPr="009C24D4">
        <w:rPr>
          <w:rFonts w:eastAsia="Cambria" w:cs="Cambria"/>
          <w:lang w:val="es-ES"/>
        </w:rPr>
        <w:t xml:space="preserve"> conciliar las actuales preocupaciones geopolíticas subyacentes a los acuerdos subregionales, con la necesidad de contar con un enfoque incluyente/participativo, regionalmente integrador y coordinado (y posiblemente con </w:t>
      </w:r>
      <w:r>
        <w:rPr>
          <w:rFonts w:eastAsia="Cambria" w:cs="Cambria"/>
          <w:lang w:val="es-ES"/>
        </w:rPr>
        <w:t>un mandato</w:t>
      </w:r>
      <w:r w:rsidRPr="009C24D4">
        <w:rPr>
          <w:rFonts w:eastAsia="Cambria" w:cs="Cambria"/>
          <w:lang w:val="es-ES"/>
        </w:rPr>
        <w:t xml:space="preserve"> más fuerte) para el manejo </w:t>
      </w:r>
      <w:r w:rsidR="00AF3BCD">
        <w:rPr>
          <w:rFonts w:eastAsia="Cambria" w:cs="Cambria"/>
          <w:lang w:val="es-ES"/>
        </w:rPr>
        <w:t xml:space="preserve">ecosistémico </w:t>
      </w:r>
      <w:r w:rsidRPr="009C24D4">
        <w:rPr>
          <w:rFonts w:eastAsia="Cambria" w:cs="Cambria"/>
          <w:lang w:val="es-ES"/>
        </w:rPr>
        <w:t xml:space="preserve">sostenible </w:t>
      </w:r>
      <w:r>
        <w:rPr>
          <w:rFonts w:eastAsia="Cambria" w:cs="Cambria"/>
          <w:lang w:val="es-ES"/>
        </w:rPr>
        <w:t>para la</w:t>
      </w:r>
      <w:r w:rsidRPr="009C24D4">
        <w:rPr>
          <w:rFonts w:eastAsia="Cambria" w:cs="Cambria"/>
          <w:lang w:val="es-ES"/>
        </w:rPr>
        <w:t xml:space="preserve"> pesca en el CLME</w:t>
      </w:r>
      <w:r w:rsidRPr="009C24D4">
        <w:rPr>
          <w:rFonts w:eastAsia="Cambria" w:cs="Cambria"/>
          <w:vertAlign w:val="superscript"/>
          <w:lang w:val="es-ES"/>
        </w:rPr>
        <w:t>+</w:t>
      </w:r>
      <w:r w:rsidRPr="009C24D4">
        <w:rPr>
          <w:rFonts w:eastAsia="Cambria" w:cs="Cambria"/>
          <w:lang w:val="es-ES"/>
        </w:rPr>
        <w:t>.</w:t>
      </w:r>
    </w:p>
    <w:p w:rsidR="002A18A0" w:rsidRPr="009C24D4" w:rsidRDefault="002A18A0" w:rsidP="002A18A0">
      <w:pPr>
        <w:jc w:val="both"/>
        <w:rPr>
          <w:lang w:val="es-ES"/>
        </w:rPr>
      </w:pPr>
      <w:r w:rsidRPr="009C24D4">
        <w:rPr>
          <w:rFonts w:eastAsia="Cambria" w:cs="Cambria"/>
          <w:lang w:val="es-ES"/>
        </w:rPr>
        <w:t>Las actividades necesarias para cumplir con este elemento del Producto 1.1 incluyen:</w:t>
      </w:r>
    </w:p>
    <w:p w:rsidR="002A18A0" w:rsidRPr="009C24D4" w:rsidRDefault="002A18A0" w:rsidP="002A18A0">
      <w:pPr>
        <w:numPr>
          <w:ilvl w:val="0"/>
          <w:numId w:val="25"/>
        </w:numPr>
        <w:contextualSpacing/>
        <w:jc w:val="both"/>
        <w:rPr>
          <w:lang w:val="es-ES"/>
        </w:rPr>
      </w:pPr>
      <w:r w:rsidRPr="009C24D4">
        <w:rPr>
          <w:rFonts w:eastAsia="Cambria" w:cs="Cambria"/>
          <w:lang w:val="es-ES"/>
        </w:rPr>
        <w:t xml:space="preserve">Evaluación técnica </w:t>
      </w:r>
      <w:r w:rsidRPr="009C24D4">
        <w:rPr>
          <w:rFonts w:eastAsia="Cambria" w:cs="Cambria"/>
          <w:i/>
          <w:iCs/>
          <w:lang w:val="es-ES"/>
        </w:rPr>
        <w:t>(incluyendo análisis de necesidades)</w:t>
      </w:r>
      <w:r w:rsidRPr="009C24D4">
        <w:rPr>
          <w:rFonts w:eastAsia="Cambria" w:cs="Cambria"/>
          <w:lang w:val="es-ES"/>
        </w:rPr>
        <w:t xml:space="preserve"> y económica (incluyendo análisis de costos y beneficios), y sondeo de la viabilidad política y la aceptabilidad social de diferentes acuerdos posibles para lograr un mecanismo de gobernanza robusto para toda la región para el manejo sostenible de la pesca (</w:t>
      </w:r>
      <w:r>
        <w:rPr>
          <w:rFonts w:eastAsia="Cambria" w:cs="Cambria"/>
          <w:lang w:val="es-ES"/>
        </w:rPr>
        <w:t>construyendo sobre la</w:t>
      </w:r>
      <w:r w:rsidRPr="009C24D4">
        <w:rPr>
          <w:rFonts w:eastAsia="Cambria" w:cs="Cambria"/>
          <w:lang w:val="es-ES"/>
        </w:rPr>
        <w:t xml:space="preserve"> base </w:t>
      </w:r>
      <w:r>
        <w:rPr>
          <w:rFonts w:eastAsia="Cambria" w:cs="Cambria"/>
          <w:lang w:val="es-ES"/>
        </w:rPr>
        <w:t>de</w:t>
      </w:r>
      <w:r w:rsidRPr="009C24D4">
        <w:rPr>
          <w:rFonts w:eastAsia="Cambria" w:cs="Cambria"/>
          <w:lang w:val="es-ES"/>
        </w:rPr>
        <w:t xml:space="preserve"> o fortaleciendo las instituciones existentes; lo anterior podría incluir una posible reforma del mandato de COPACO y la opción de transformarla en una Organización Regional de </w:t>
      </w:r>
      <w:r w:rsidR="00DB1ED2">
        <w:rPr>
          <w:rFonts w:eastAsia="Cambria" w:cs="Cambria"/>
          <w:lang w:val="es-ES"/>
        </w:rPr>
        <w:t xml:space="preserve">Ordenamiento Pesquero </w:t>
      </w:r>
      <w:r w:rsidRPr="009C24D4">
        <w:rPr>
          <w:rFonts w:eastAsia="Cambria" w:cs="Cambria"/>
          <w:lang w:val="es-ES"/>
        </w:rPr>
        <w:t>(OR</w:t>
      </w:r>
      <w:r w:rsidR="00DB1ED2">
        <w:rPr>
          <w:rFonts w:eastAsia="Cambria" w:cs="Cambria"/>
          <w:lang w:val="es-ES"/>
        </w:rPr>
        <w:t>O</w:t>
      </w:r>
      <w:r w:rsidRPr="009C24D4">
        <w:rPr>
          <w:rFonts w:eastAsia="Cambria" w:cs="Cambria"/>
          <w:lang w:val="es-ES"/>
        </w:rPr>
        <w:t>P))</w:t>
      </w:r>
    </w:p>
    <w:p w:rsidR="002A18A0" w:rsidRPr="009C24D4" w:rsidRDefault="002A18A0" w:rsidP="002A18A0">
      <w:pPr>
        <w:numPr>
          <w:ilvl w:val="0"/>
          <w:numId w:val="25"/>
        </w:numPr>
        <w:contextualSpacing/>
        <w:jc w:val="both"/>
        <w:rPr>
          <w:lang w:val="es-ES"/>
        </w:rPr>
      </w:pPr>
      <w:r w:rsidRPr="009C24D4">
        <w:rPr>
          <w:lang w:val="es-ES"/>
        </w:rPr>
        <w:t xml:space="preserve">Desarrollo de una propuesta amplia que identifique y delinee las opciones para su consideración por parte de los </w:t>
      </w:r>
      <w:r w:rsidRPr="009C24D4">
        <w:rPr>
          <w:rFonts w:eastAsia="Cambria" w:cs="Cambria"/>
          <w:lang w:val="es-ES"/>
        </w:rPr>
        <w:t xml:space="preserve">países del </w:t>
      </w:r>
      <w:r w:rsidRPr="009C24D4">
        <w:rPr>
          <w:lang w:val="es-ES"/>
        </w:rPr>
        <w:t>CLME</w:t>
      </w:r>
      <w:r w:rsidRPr="009C24D4">
        <w:rPr>
          <w:rFonts w:eastAsia="Cambria" w:cs="Cambria"/>
          <w:vertAlign w:val="superscript"/>
          <w:lang w:val="es-ES"/>
        </w:rPr>
        <w:t>+</w:t>
      </w:r>
      <w:r w:rsidRPr="009C24D4">
        <w:rPr>
          <w:rFonts w:eastAsia="Cambria" w:cs="Cambria"/>
          <w:lang w:val="es-ES"/>
        </w:rPr>
        <w:t>, basada en los resultados del trabajo realizado en el punto anterior</w:t>
      </w:r>
    </w:p>
    <w:p w:rsidR="002A18A0" w:rsidRPr="009C24D4" w:rsidRDefault="002A18A0" w:rsidP="002A18A0">
      <w:pPr>
        <w:numPr>
          <w:ilvl w:val="0"/>
          <w:numId w:val="25"/>
        </w:numPr>
        <w:contextualSpacing/>
        <w:jc w:val="both"/>
        <w:rPr>
          <w:lang w:val="es-ES"/>
        </w:rPr>
      </w:pPr>
      <w:r w:rsidRPr="009C24D4">
        <w:rPr>
          <w:rFonts w:eastAsia="Cambria" w:cs="Cambria"/>
          <w:lang w:val="es-ES"/>
        </w:rPr>
        <w:t xml:space="preserve">Construcción de un consenso político para la selección e implementación del mecanismo preferido para cuando finalice el Proyecto (esto incluye la identificación y aprobación de un mecanismo de financiación sostenible – </w:t>
      </w:r>
      <w:r w:rsidRPr="009C24D4">
        <w:rPr>
          <w:rFonts w:eastAsia="Cambria" w:cs="Cambria"/>
          <w:i/>
          <w:iCs/>
          <w:lang w:val="es-ES"/>
        </w:rPr>
        <w:t>ver también el Producto 1.5.</w:t>
      </w:r>
      <w:r w:rsidRPr="009C24D4">
        <w:rPr>
          <w:rFonts w:eastAsia="Cambria" w:cs="Cambria"/>
          <w:lang w:val="es-ES"/>
        </w:rPr>
        <w:t>)</w:t>
      </w:r>
    </w:p>
    <w:p w:rsidR="002A18A0" w:rsidRPr="009C24D4" w:rsidRDefault="002A18A0" w:rsidP="002A18A0">
      <w:pPr>
        <w:ind w:left="720"/>
        <w:contextualSpacing/>
        <w:jc w:val="both"/>
        <w:rPr>
          <w:lang w:val="es-ES"/>
        </w:rPr>
      </w:pPr>
    </w:p>
    <w:p w:rsidR="002A18A0" w:rsidRPr="009C24D4" w:rsidRDefault="002A18A0" w:rsidP="002A18A0">
      <w:pPr>
        <w:jc w:val="both"/>
        <w:rPr>
          <w:i/>
          <w:lang w:val="es-ES"/>
        </w:rPr>
      </w:pPr>
      <w:r w:rsidRPr="009C24D4">
        <w:rPr>
          <w:rFonts w:eastAsia="Cambria" w:cs="Cambria"/>
          <w:i/>
          <w:iCs/>
          <w:lang w:val="es-ES"/>
        </w:rPr>
        <w:t xml:space="preserve">Estrategia 3 del PAE: mecanismo </w:t>
      </w:r>
      <w:r w:rsidR="00DB1ED2" w:rsidRPr="009C24D4">
        <w:rPr>
          <w:rFonts w:eastAsia="Cambria" w:cs="Cambria"/>
          <w:i/>
          <w:iCs/>
          <w:lang w:val="es-ES"/>
        </w:rPr>
        <w:t xml:space="preserve">de política </w:t>
      </w:r>
      <w:r w:rsidRPr="009C24D4">
        <w:rPr>
          <w:rFonts w:eastAsia="Cambria" w:cs="Cambria"/>
          <w:i/>
          <w:iCs/>
          <w:lang w:val="es-ES"/>
        </w:rPr>
        <w:t xml:space="preserve">regional de coordinación para </w:t>
      </w:r>
      <w:r w:rsidR="00DB1ED2">
        <w:rPr>
          <w:rFonts w:eastAsia="Cambria" w:cs="Cambria"/>
          <w:i/>
          <w:iCs/>
          <w:lang w:val="es-ES"/>
        </w:rPr>
        <w:t xml:space="preserve">el manejo </w:t>
      </w:r>
      <w:r w:rsidRPr="009C24D4">
        <w:rPr>
          <w:rFonts w:eastAsia="Cambria" w:cs="Cambria"/>
          <w:i/>
          <w:iCs/>
          <w:lang w:val="es-ES"/>
        </w:rPr>
        <w:t xml:space="preserve"> de los recursos marinos vivos compartidos:</w:t>
      </w:r>
    </w:p>
    <w:p w:rsidR="002A18A0" w:rsidRPr="009C24D4" w:rsidRDefault="002A18A0" w:rsidP="002A18A0">
      <w:pPr>
        <w:jc w:val="both"/>
        <w:rPr>
          <w:lang w:val="es-ES"/>
        </w:rPr>
      </w:pPr>
      <w:r w:rsidRPr="009C24D4">
        <w:rPr>
          <w:rFonts w:eastAsia="Cambria" w:cs="Cambria"/>
          <w:bCs/>
          <w:lang w:val="es-ES"/>
        </w:rPr>
        <w:t xml:space="preserve">Se debe lograr </w:t>
      </w:r>
      <w:r w:rsidRPr="009C24D4">
        <w:rPr>
          <w:rFonts w:eastAsia="Cambria" w:cs="Cambria"/>
          <w:b/>
          <w:bCs/>
          <w:lang w:val="es-ES"/>
        </w:rPr>
        <w:t>una decisión</w:t>
      </w:r>
      <w:r w:rsidRPr="009C24D4">
        <w:rPr>
          <w:rFonts w:eastAsia="Cambria" w:cs="Cambria"/>
          <w:lang w:val="es-ES"/>
        </w:rPr>
        <w:t>, entre las partes endosantes del PAE del CLME</w:t>
      </w:r>
      <w:r w:rsidRPr="009C24D4">
        <w:rPr>
          <w:rFonts w:eastAsia="Cambria" w:cs="Cambria"/>
          <w:vertAlign w:val="superscript"/>
          <w:lang w:val="es-ES"/>
        </w:rPr>
        <w:t>+</w:t>
      </w:r>
      <w:r w:rsidRPr="009C24D4">
        <w:rPr>
          <w:rFonts w:eastAsia="Cambria" w:cs="Cambria"/>
          <w:lang w:val="es-ES"/>
        </w:rPr>
        <w:t xml:space="preserve"> y los actores clave, </w:t>
      </w:r>
      <w:r w:rsidRPr="009C24D4">
        <w:rPr>
          <w:rFonts w:eastAsia="Cambria" w:cs="Cambria"/>
          <w:b/>
          <w:bCs/>
          <w:lang w:val="es-ES"/>
        </w:rPr>
        <w:t xml:space="preserve">sobre un mecanismo de coordinación provisional para apoyar la implementación de PAE </w:t>
      </w:r>
      <w:r w:rsidRPr="009C24D4">
        <w:rPr>
          <w:rFonts w:eastAsia="Cambria" w:cs="Cambria"/>
          <w:i/>
          <w:iCs/>
          <w:lang w:val="es-ES"/>
        </w:rPr>
        <w:t>(</w:t>
      </w:r>
      <w:r w:rsidRPr="009C24D4">
        <w:rPr>
          <w:rFonts w:eastAsia="Cambria" w:cs="Cambria"/>
          <w:b/>
          <w:bCs/>
          <w:i/>
          <w:iCs/>
          <w:lang w:val="es-ES"/>
        </w:rPr>
        <w:t>Objetivo O1.1.T,PI5</w:t>
      </w:r>
      <w:r w:rsidRPr="009C24D4">
        <w:rPr>
          <w:rFonts w:eastAsia="Cambria" w:cs="Cambria"/>
          <w:i/>
          <w:iCs/>
          <w:lang w:val="es-ES"/>
        </w:rPr>
        <w:t>), para asegurar</w:t>
      </w:r>
      <w:r w:rsidRPr="009C24D4">
        <w:rPr>
          <w:rFonts w:eastAsia="Cambria" w:cs="Cambria"/>
          <w:lang w:val="es-ES"/>
        </w:rPr>
        <w:t xml:space="preserve"> una mayor coordinación, supervisión e integración de actividades para la pesca sostenible y la protección del medio ambiente marino bajo el proyecto CLME</w:t>
      </w:r>
      <w:r w:rsidRPr="009C24D4">
        <w:rPr>
          <w:rFonts w:eastAsia="Cambria" w:cs="Cambria"/>
          <w:vertAlign w:val="superscript"/>
          <w:lang w:val="es-ES"/>
        </w:rPr>
        <w:t xml:space="preserve">+ </w:t>
      </w:r>
      <w:r w:rsidRPr="009C24D4">
        <w:rPr>
          <w:rFonts w:eastAsia="Cambria" w:cs="Cambria"/>
          <w:lang w:val="es-ES"/>
        </w:rPr>
        <w:t>y el PAE. Las organizaciones que se constituyan en el "grupo núcleo" de los arreglos institucionales dentro del mecanismo también desempeñará</w:t>
      </w:r>
      <w:r>
        <w:rPr>
          <w:rFonts w:eastAsia="Cambria" w:cs="Cambria"/>
          <w:lang w:val="es-ES"/>
        </w:rPr>
        <w:t>n</w:t>
      </w:r>
      <w:r w:rsidRPr="009C24D4">
        <w:rPr>
          <w:rFonts w:eastAsia="Cambria" w:cs="Cambria"/>
          <w:lang w:val="es-ES"/>
        </w:rPr>
        <w:t xml:space="preserve"> un papel de liderazgo en el establecimiento, dentro del </w:t>
      </w:r>
      <w:r w:rsidR="005C7405" w:rsidRPr="009C24D4">
        <w:rPr>
          <w:rFonts w:eastAsia="Cambria" w:cs="Cambria"/>
          <w:lang w:val="es-ES"/>
        </w:rPr>
        <w:t>COMPONENTE</w:t>
      </w:r>
      <w:r w:rsidRPr="009C24D4">
        <w:rPr>
          <w:rFonts w:eastAsia="Cambria" w:cs="Cambria"/>
          <w:lang w:val="es-ES"/>
        </w:rPr>
        <w:t xml:space="preserve"> 5 del Proyecto, de una "Alianza </w:t>
      </w:r>
      <w:r w:rsidRPr="009C24D4">
        <w:rPr>
          <w:rFonts w:eastAsia="Cambria" w:cs="Cambria"/>
          <w:i/>
          <w:iCs/>
          <w:lang w:val="es-ES"/>
        </w:rPr>
        <w:t>Global del CLME</w:t>
      </w:r>
      <w:r w:rsidRPr="009C24D4">
        <w:rPr>
          <w:rFonts w:eastAsia="Cambria" w:cs="Cambria"/>
          <w:i/>
          <w:iCs/>
          <w:vertAlign w:val="superscript"/>
          <w:lang w:val="es-ES"/>
        </w:rPr>
        <w:t>+</w:t>
      </w:r>
      <w:r w:rsidRPr="009C24D4">
        <w:rPr>
          <w:rFonts w:eastAsia="Cambria" w:cs="Cambria"/>
          <w:lang w:val="es-ES"/>
        </w:rPr>
        <w:t>" ampliada.</w:t>
      </w:r>
    </w:p>
    <w:p w:rsidR="002A18A0" w:rsidRPr="009C24D4" w:rsidRDefault="002A18A0" w:rsidP="002A18A0">
      <w:pPr>
        <w:jc w:val="both"/>
        <w:rPr>
          <w:lang w:val="es-ES"/>
        </w:rPr>
      </w:pPr>
      <w:r w:rsidRPr="009C24D4">
        <w:rPr>
          <w:rFonts w:eastAsia="Cambria" w:cs="Cambria"/>
          <w:lang w:val="es-ES"/>
        </w:rPr>
        <w:lastRenderedPageBreak/>
        <w:t xml:space="preserve">Con relación a este elemento del Producto1.1., se espera que las siguientes actividades se lleven a cabo: </w:t>
      </w:r>
    </w:p>
    <w:p w:rsidR="002A18A0" w:rsidRPr="009C24D4" w:rsidRDefault="002A18A0" w:rsidP="002A18A0">
      <w:pPr>
        <w:numPr>
          <w:ilvl w:val="0"/>
          <w:numId w:val="27"/>
        </w:numPr>
        <w:spacing w:after="0"/>
        <w:ind w:left="714" w:hanging="357"/>
        <w:contextualSpacing/>
        <w:jc w:val="both"/>
        <w:rPr>
          <w:i/>
          <w:lang w:val="es-ES"/>
        </w:rPr>
      </w:pPr>
      <w:r w:rsidRPr="009C24D4">
        <w:rPr>
          <w:rFonts w:eastAsia="Cambria" w:cs="Cambria"/>
          <w:lang w:val="es-ES"/>
        </w:rPr>
        <w:t>Desarrollo de un Memorando de Entendimiento (M</w:t>
      </w:r>
      <w:r w:rsidR="005C7405">
        <w:rPr>
          <w:rFonts w:eastAsia="Cambria" w:cs="Cambria"/>
          <w:lang w:val="es-ES"/>
        </w:rPr>
        <w:t>dE</w:t>
      </w:r>
      <w:r>
        <w:rPr>
          <w:rFonts w:eastAsia="Cambria" w:cs="Cambria"/>
          <w:lang w:val="es-ES"/>
        </w:rPr>
        <w:t>) y Términos de Referencia (</w:t>
      </w:r>
      <w:r w:rsidR="005C7405">
        <w:rPr>
          <w:rFonts w:eastAsia="Cambria" w:cs="Cambria"/>
          <w:lang w:val="es-ES"/>
        </w:rPr>
        <w:t>TdR</w:t>
      </w:r>
      <w:r w:rsidRPr="009C24D4">
        <w:rPr>
          <w:rFonts w:eastAsia="Cambria" w:cs="Cambria"/>
          <w:lang w:val="es-ES"/>
        </w:rPr>
        <w:t>) para el mecanismo de coordinación provisional de PAE</w:t>
      </w:r>
    </w:p>
    <w:p w:rsidR="002A18A0" w:rsidRPr="009C24D4" w:rsidRDefault="002A18A0" w:rsidP="002A18A0">
      <w:pPr>
        <w:pStyle w:val="ListParagraph"/>
        <w:numPr>
          <w:ilvl w:val="0"/>
          <w:numId w:val="27"/>
        </w:numPr>
        <w:spacing w:after="0"/>
        <w:ind w:left="714" w:hanging="357"/>
        <w:jc w:val="both"/>
        <w:rPr>
          <w:i/>
          <w:lang w:val="es-ES"/>
        </w:rPr>
      </w:pPr>
      <w:r w:rsidRPr="009C24D4">
        <w:rPr>
          <w:rFonts w:eastAsia="Cambria" w:cs="Cambria"/>
          <w:lang w:val="es-ES"/>
        </w:rPr>
        <w:t xml:space="preserve">Aprobación de los arreglos provisionales y sus términos de referencia en la </w:t>
      </w:r>
      <w:r w:rsidR="005C7405">
        <w:rPr>
          <w:rFonts w:eastAsia="Cambria" w:cs="Cambria"/>
          <w:lang w:val="es-ES"/>
        </w:rPr>
        <w:t>R</w:t>
      </w:r>
      <w:r w:rsidRPr="009C24D4">
        <w:rPr>
          <w:rFonts w:eastAsia="Cambria" w:cs="Cambria"/>
          <w:lang w:val="es-ES"/>
        </w:rPr>
        <w:t xml:space="preserve">eunión de </w:t>
      </w:r>
      <w:r w:rsidR="005C7405">
        <w:rPr>
          <w:rFonts w:eastAsia="Cambria" w:cs="Cambria"/>
          <w:lang w:val="es-ES"/>
        </w:rPr>
        <w:t>I</w:t>
      </w:r>
      <w:r w:rsidRPr="009C24D4">
        <w:rPr>
          <w:rFonts w:eastAsia="Cambria" w:cs="Cambria"/>
          <w:lang w:val="es-ES"/>
        </w:rPr>
        <w:t>nicio de</w:t>
      </w:r>
      <w:r>
        <w:rPr>
          <w:rFonts w:eastAsia="Cambria" w:cs="Cambria"/>
          <w:lang w:val="es-ES"/>
        </w:rPr>
        <w:t>l P</w:t>
      </w:r>
      <w:r w:rsidRPr="009C24D4">
        <w:rPr>
          <w:rFonts w:eastAsia="Cambria" w:cs="Cambria"/>
          <w:lang w:val="es-ES"/>
        </w:rPr>
        <w:t>royecto CLME</w:t>
      </w:r>
      <w:r w:rsidRPr="009C24D4">
        <w:rPr>
          <w:rFonts w:eastAsia="Cambria" w:cs="Cambria"/>
          <w:vertAlign w:val="superscript"/>
          <w:lang w:val="es-ES"/>
        </w:rPr>
        <w:t>+</w:t>
      </w:r>
    </w:p>
    <w:p w:rsidR="002A18A0" w:rsidRPr="009C24D4" w:rsidRDefault="002A18A0" w:rsidP="002A18A0">
      <w:pPr>
        <w:numPr>
          <w:ilvl w:val="0"/>
          <w:numId w:val="26"/>
        </w:numPr>
        <w:contextualSpacing/>
        <w:jc w:val="both"/>
        <w:rPr>
          <w:i/>
          <w:lang w:val="es-ES"/>
        </w:rPr>
      </w:pPr>
      <w:r w:rsidRPr="009C24D4">
        <w:rPr>
          <w:lang w:val="es-ES"/>
        </w:rPr>
        <w:t>Desarrollo y aprobación de un plan para la coordinación continuada de la implementación del PAE más allá de la duración del proyecto CLME</w:t>
      </w:r>
      <w:r w:rsidRPr="009C24D4">
        <w:rPr>
          <w:vertAlign w:val="superscript"/>
          <w:lang w:val="es-ES"/>
        </w:rPr>
        <w:t xml:space="preserve">+ </w:t>
      </w:r>
      <w:r w:rsidRPr="009C24D4">
        <w:rPr>
          <w:lang w:val="es-ES"/>
        </w:rPr>
        <w:t xml:space="preserve">en la reunión final del Comité Directivo del </w:t>
      </w:r>
      <w:r w:rsidR="005C7405">
        <w:rPr>
          <w:lang w:val="es-ES"/>
        </w:rPr>
        <w:t>P</w:t>
      </w:r>
      <w:r w:rsidRPr="009C24D4">
        <w:rPr>
          <w:lang w:val="es-ES"/>
        </w:rPr>
        <w:t xml:space="preserve">royecto </w:t>
      </w:r>
    </w:p>
    <w:p w:rsidR="002A18A0" w:rsidRPr="009C24D4" w:rsidRDefault="002A18A0" w:rsidP="002A18A0">
      <w:pPr>
        <w:numPr>
          <w:ilvl w:val="0"/>
          <w:numId w:val="26"/>
        </w:numPr>
        <w:contextualSpacing/>
        <w:rPr>
          <w:lang w:val="es-ES"/>
        </w:rPr>
      </w:pPr>
      <w:r w:rsidRPr="009C24D4">
        <w:rPr>
          <w:lang w:val="es-ES"/>
        </w:rPr>
        <w:t>Establecimiento formal de un Equipo Técnico de Trabajo, y elaboración y aprobación</w:t>
      </w:r>
      <w:bookmarkStart w:id="155" w:name="_Ref405654754"/>
      <w:r w:rsidRPr="009C24D4">
        <w:rPr>
          <w:rStyle w:val="FootnoteReference"/>
          <w:lang w:val="es-ES"/>
        </w:rPr>
        <w:footnoteReference w:id="74"/>
      </w:r>
      <w:bookmarkEnd w:id="155"/>
      <w:r w:rsidRPr="009C24D4">
        <w:rPr>
          <w:lang w:val="es-ES"/>
        </w:rPr>
        <w:t xml:space="preserve"> de los T</w:t>
      </w:r>
      <w:r w:rsidR="005C7405">
        <w:rPr>
          <w:lang w:val="es-ES"/>
        </w:rPr>
        <w:t>d</w:t>
      </w:r>
      <w:r w:rsidRPr="009C24D4">
        <w:rPr>
          <w:lang w:val="es-ES"/>
        </w:rPr>
        <w:t>R para liderar el desarrollo de una propuesta avanzada para un mecanismo de</w:t>
      </w:r>
      <w:r>
        <w:rPr>
          <w:lang w:val="es-ES"/>
        </w:rPr>
        <w:t xml:space="preserve"> </w:t>
      </w:r>
      <w:r w:rsidRPr="009C24D4">
        <w:rPr>
          <w:lang w:val="es-ES"/>
        </w:rPr>
        <w:t xml:space="preserve">coordinación de política permanente para </w:t>
      </w:r>
      <w:r w:rsidR="004678EA">
        <w:rPr>
          <w:lang w:val="es-ES"/>
        </w:rPr>
        <w:t>el</w:t>
      </w:r>
      <w:r w:rsidR="00530607">
        <w:rPr>
          <w:lang w:val="es-ES"/>
        </w:rPr>
        <w:t xml:space="preserve"> </w:t>
      </w:r>
      <w:r w:rsidR="004678EA">
        <w:rPr>
          <w:lang w:val="es-ES"/>
        </w:rPr>
        <w:t>manejo</w:t>
      </w:r>
      <w:r w:rsidRPr="009C24D4">
        <w:rPr>
          <w:lang w:val="es-ES"/>
        </w:rPr>
        <w:t xml:space="preserve"> de los RMVc, con una clara especificación del mandato del mecanismo y sus vínculos con otros arreglos de gobernanza de los RMVc/océano existentes y nuevos en el CLME</w:t>
      </w:r>
      <w:r w:rsidR="004678EA" w:rsidRPr="00017AD7">
        <w:rPr>
          <w:vertAlign w:val="superscript"/>
          <w:lang w:val="es-ES"/>
        </w:rPr>
        <w:t>+</w:t>
      </w:r>
      <w:r w:rsidRPr="009C24D4">
        <w:rPr>
          <w:lang w:val="es-ES"/>
        </w:rPr>
        <w:t>.</w:t>
      </w:r>
    </w:p>
    <w:p w:rsidR="002A18A0" w:rsidRPr="009C24D4" w:rsidRDefault="002A18A0" w:rsidP="002A18A0">
      <w:pPr>
        <w:spacing w:after="0" w:line="240" w:lineRule="auto"/>
        <w:rPr>
          <w:lang w:val="es-ES"/>
        </w:rPr>
      </w:pPr>
    </w:p>
    <w:p w:rsidR="002A18A0" w:rsidRPr="009C24D4" w:rsidRDefault="002A18A0" w:rsidP="002A18A0">
      <w:pPr>
        <w:spacing w:after="0" w:line="240" w:lineRule="auto"/>
        <w:rPr>
          <w:lang w:val="es-ES"/>
        </w:rPr>
      </w:pPr>
      <w:r w:rsidRPr="009C24D4">
        <w:rPr>
          <w:lang w:val="es-ES"/>
        </w:rPr>
        <w:t xml:space="preserve">Se espera lograr un </w:t>
      </w:r>
      <w:r w:rsidRPr="009C24D4">
        <w:rPr>
          <w:b/>
          <w:lang w:val="es-ES"/>
        </w:rPr>
        <w:t>consenso</w:t>
      </w:r>
      <w:r w:rsidRPr="009C24D4">
        <w:rPr>
          <w:rFonts w:eastAsia="Cambria" w:cs="Cambria"/>
          <w:lang w:val="es-ES"/>
        </w:rPr>
        <w:t xml:space="preserve"> entre todos los países participantes </w:t>
      </w:r>
      <w:r w:rsidRPr="009C24D4">
        <w:rPr>
          <w:rFonts w:eastAsia="Cambria" w:cs="Cambria"/>
          <w:b/>
          <w:bCs/>
          <w:lang w:val="es-ES"/>
        </w:rPr>
        <w:t>sobre un mecanismo permanente, inclusivo y sosteniblemente financiado para la coordinación de las políticas para una gobernanza sustentable y resiliente al clima de los RMVc en la región CLME</w:t>
      </w:r>
      <w:r w:rsidRPr="009C24D4">
        <w:rPr>
          <w:rFonts w:eastAsia="Cambria" w:cs="Cambria"/>
          <w:b/>
          <w:bCs/>
          <w:vertAlign w:val="superscript"/>
          <w:lang w:val="es-ES"/>
        </w:rPr>
        <w:t xml:space="preserve">+ </w:t>
      </w:r>
      <w:r w:rsidRPr="009C24D4">
        <w:rPr>
          <w:rFonts w:eastAsia="Cambria" w:cs="Cambria"/>
          <w:lang w:val="es-ES"/>
        </w:rPr>
        <w:t>(</w:t>
      </w:r>
      <w:r w:rsidRPr="009C24D4">
        <w:rPr>
          <w:rFonts w:eastAsia="Cambria" w:cs="Cambria"/>
          <w:b/>
          <w:lang w:val="es-ES"/>
        </w:rPr>
        <w:t>Objetivo O1.1.T.PI6</w:t>
      </w:r>
      <w:r w:rsidRPr="009C24D4">
        <w:rPr>
          <w:rFonts w:eastAsia="Cambria" w:cs="Cambria"/>
          <w:lang w:val="es-ES"/>
        </w:rPr>
        <w:t xml:space="preserve">), como un elemento clave del Producto 1.1, antes del fin del año 4 del proyecto. Se prevé que la </w:t>
      </w:r>
      <w:r w:rsidRPr="009C24D4">
        <w:rPr>
          <w:rFonts w:eastAsia="Cambria" w:cs="Cambria"/>
          <w:b/>
          <w:lang w:val="es-ES"/>
        </w:rPr>
        <w:t>adopción política formal</w:t>
      </w:r>
      <w:r w:rsidRPr="009C24D4">
        <w:rPr>
          <w:rFonts w:eastAsia="Cambria" w:cs="Cambria"/>
          <w:lang w:val="es-ES"/>
        </w:rPr>
        <w:t xml:space="preserve"> de este mecanismo por parte de los países participantes del </w:t>
      </w:r>
      <w:r w:rsidRPr="009C24D4">
        <w:rPr>
          <w:rFonts w:eastAsia="Cambria" w:cs="Cambria"/>
          <w:bCs/>
          <w:lang w:val="es-ES"/>
        </w:rPr>
        <w:t>CLME</w:t>
      </w:r>
      <w:r w:rsidRPr="009C24D4">
        <w:rPr>
          <w:rFonts w:eastAsia="Cambria" w:cs="Cambria"/>
          <w:bCs/>
          <w:vertAlign w:val="superscript"/>
          <w:lang w:val="es-ES"/>
        </w:rPr>
        <w:t>+</w:t>
      </w:r>
      <w:r w:rsidRPr="009C24D4">
        <w:rPr>
          <w:rFonts w:eastAsia="Cambria" w:cs="Cambria"/>
          <w:lang w:val="es-ES"/>
        </w:rPr>
        <w:t xml:space="preserve"> se gestionará </w:t>
      </w:r>
      <w:r w:rsidRPr="009C24D4">
        <w:rPr>
          <w:rFonts w:eastAsia="Cambria" w:cs="Cambria"/>
          <w:b/>
          <w:lang w:val="es-ES"/>
        </w:rPr>
        <w:t>en el Año 5 del Proyecto</w:t>
      </w:r>
      <w:r w:rsidRPr="009C24D4">
        <w:rPr>
          <w:rFonts w:eastAsia="Cambria" w:cs="Cambria"/>
          <w:lang w:val="es-ES"/>
        </w:rPr>
        <w:t>. Se espera que el mecanismo de coordinación fomentará un enfoque integrador hacia la gobernanza del océano a nivel del GEM, con especial atención al MBE y al desarrollo de interfa</w:t>
      </w:r>
      <w:r w:rsidR="00712FC3">
        <w:rPr>
          <w:rFonts w:eastAsia="Cambria" w:cs="Cambria"/>
          <w:lang w:val="es-ES"/>
        </w:rPr>
        <w:t>zes</w:t>
      </w:r>
      <w:r w:rsidRPr="009C24D4">
        <w:rPr>
          <w:rFonts w:eastAsia="Cambria" w:cs="Cambria"/>
          <w:lang w:val="es-ES"/>
        </w:rPr>
        <w:t xml:space="preserve"> regionales</w:t>
      </w:r>
      <w:r w:rsidRPr="009C24D4">
        <w:rPr>
          <w:lang w:val="es-ES"/>
        </w:rPr>
        <w:t xml:space="preserve"> entre ciencia y política y </w:t>
      </w:r>
      <w:r w:rsidRPr="009C24D4">
        <w:rPr>
          <w:rFonts w:eastAsia="Cambria" w:cs="Cambria"/>
          <w:lang w:val="es-ES"/>
        </w:rPr>
        <w:t xml:space="preserve">mecanismos de </w:t>
      </w:r>
      <w:r w:rsidR="00D458C0">
        <w:rPr>
          <w:rFonts w:eastAsia="Cambria" w:cs="Cambria"/>
          <w:lang w:val="es-ES"/>
        </w:rPr>
        <w:t>seguimiento</w:t>
      </w:r>
      <w:r w:rsidR="00D458C0" w:rsidRPr="009C24D4">
        <w:rPr>
          <w:rFonts w:eastAsia="Cambria" w:cs="Cambria"/>
          <w:lang w:val="es-ES"/>
        </w:rPr>
        <w:t xml:space="preserve"> </w:t>
      </w:r>
      <w:r w:rsidRPr="009C24D4">
        <w:rPr>
          <w:rFonts w:eastAsia="Cambria" w:cs="Cambria"/>
          <w:lang w:val="es-ES"/>
        </w:rPr>
        <w:t>y evaluación, y la promoción del uso de la información sobre el valor de los bienes y servicios de los ecosistemas en la toma de decisiones. En el marco del proyecto CLME</w:t>
      </w:r>
      <w:r w:rsidRPr="009C24D4">
        <w:rPr>
          <w:rFonts w:eastAsia="Cambria" w:cs="Cambria"/>
          <w:vertAlign w:val="superscript"/>
          <w:lang w:val="es-ES"/>
        </w:rPr>
        <w:t>+</w:t>
      </w:r>
      <w:r w:rsidRPr="009C24D4">
        <w:rPr>
          <w:rFonts w:eastAsia="Cambria" w:cs="Cambria"/>
          <w:lang w:val="es-ES"/>
        </w:rPr>
        <w:t xml:space="preserve"> y el PAE el enfoque inicial del mecanismo se centrará en</w:t>
      </w:r>
      <w:r w:rsidRPr="009C24D4">
        <w:rPr>
          <w:lang w:val="es-ES"/>
        </w:rPr>
        <w:t xml:space="preserve"> la gobernanza de los recursos marinos vivos compartidos </w:t>
      </w:r>
      <w:r w:rsidRPr="009C24D4">
        <w:rPr>
          <w:rFonts w:eastAsia="Cambria" w:cs="Cambria"/>
          <w:lang w:val="es-ES"/>
        </w:rPr>
        <w:t>("tender puentes" entre los organismos de pesca y las entidades con un mandato para la protección del ambiente marino).</w:t>
      </w:r>
    </w:p>
    <w:p w:rsidR="002A18A0" w:rsidRPr="009C24D4" w:rsidRDefault="002A18A0" w:rsidP="002A18A0">
      <w:pPr>
        <w:rPr>
          <w:lang w:val="es-ES"/>
        </w:rPr>
      </w:pPr>
    </w:p>
    <w:p w:rsidR="002A18A0" w:rsidRPr="009C24D4" w:rsidRDefault="002A18A0" w:rsidP="002A18A0">
      <w:pPr>
        <w:rPr>
          <w:lang w:val="es-ES"/>
        </w:rPr>
      </w:pPr>
      <w:r w:rsidRPr="009C24D4">
        <w:rPr>
          <w:rFonts w:eastAsia="Cambria" w:cs="Cambria"/>
          <w:lang w:val="es-ES"/>
        </w:rPr>
        <w:t>Las actividades previstas son:</w:t>
      </w:r>
    </w:p>
    <w:p w:rsidR="002A18A0" w:rsidRPr="009C24D4" w:rsidRDefault="002A18A0" w:rsidP="002A18A0">
      <w:pPr>
        <w:numPr>
          <w:ilvl w:val="0"/>
          <w:numId w:val="41"/>
        </w:numPr>
        <w:contextualSpacing/>
        <w:rPr>
          <w:lang w:val="es-ES"/>
        </w:rPr>
      </w:pPr>
      <w:r w:rsidRPr="009C24D4">
        <w:rPr>
          <w:rFonts w:eastAsia="Cambria" w:cs="Cambria"/>
          <w:lang w:val="es-ES"/>
        </w:rPr>
        <w:t>Evaluaciones técnicas (incluyendo análisis de necesidades, desempeño) y económicas (incluyendo análisis de costo-beneficio) y sondeo de la viabilidad política, de los diferentes posibles arreglos y mandato(s) para el mecanismo de coordinación política permanente.</w:t>
      </w:r>
    </w:p>
    <w:p w:rsidR="002A18A0" w:rsidRPr="009C24D4" w:rsidRDefault="002A18A0" w:rsidP="002A18A0">
      <w:pPr>
        <w:numPr>
          <w:ilvl w:val="0"/>
          <w:numId w:val="41"/>
        </w:numPr>
        <w:contextualSpacing/>
        <w:rPr>
          <w:lang w:val="es-ES"/>
        </w:rPr>
      </w:pPr>
      <w:r w:rsidRPr="009C24D4">
        <w:rPr>
          <w:rFonts w:eastAsia="Cambria" w:cs="Cambria"/>
          <w:lang w:val="es-ES"/>
        </w:rPr>
        <w:t>Desarrollo y presentación de una propuesta (incluyendo la priorización de opciones, según aplique) para su revisión y consideración por parte del mecanismo de coordinación provisional, el Comité Directivo del Proyecto y/o los diferentes mecanismos de gobernanza de los RMVc relevantes en el CLME</w:t>
      </w:r>
      <w:r w:rsidRPr="009C24D4">
        <w:rPr>
          <w:rFonts w:eastAsia="Cambria" w:cs="Cambria"/>
          <w:vertAlign w:val="superscript"/>
          <w:lang w:val="es-ES"/>
        </w:rPr>
        <w:t>+</w:t>
      </w:r>
    </w:p>
    <w:p w:rsidR="002A18A0" w:rsidRPr="009C24D4" w:rsidRDefault="002A18A0" w:rsidP="002A18A0">
      <w:pPr>
        <w:numPr>
          <w:ilvl w:val="0"/>
          <w:numId w:val="41"/>
        </w:numPr>
        <w:contextualSpacing/>
        <w:rPr>
          <w:lang w:val="es-ES"/>
        </w:rPr>
      </w:pPr>
      <w:r w:rsidRPr="009C24D4">
        <w:rPr>
          <w:rFonts w:eastAsia="Cambria" w:cs="Cambria"/>
          <w:lang w:val="es-ES"/>
        </w:rPr>
        <w:t xml:space="preserve">Construcción de un consenso político sobre los arreglos preferidos, y gestionar su aprobación política al </w:t>
      </w:r>
      <w:r w:rsidR="006C02C6">
        <w:rPr>
          <w:rFonts w:eastAsia="Cambria" w:cs="Cambria"/>
          <w:lang w:val="es-ES"/>
        </w:rPr>
        <w:t>F</w:t>
      </w:r>
      <w:r w:rsidRPr="009C24D4">
        <w:rPr>
          <w:rFonts w:eastAsia="Cambria" w:cs="Cambria"/>
          <w:lang w:val="es-ES"/>
        </w:rPr>
        <w:t xml:space="preserve">inal del </w:t>
      </w:r>
      <w:r w:rsidR="006C02C6">
        <w:rPr>
          <w:rFonts w:eastAsia="Cambria" w:cs="Cambria"/>
          <w:lang w:val="es-ES"/>
        </w:rPr>
        <w:t>P</w:t>
      </w:r>
      <w:r w:rsidRPr="009C24D4">
        <w:rPr>
          <w:rFonts w:eastAsia="Cambria" w:cs="Cambria"/>
          <w:lang w:val="es-ES"/>
        </w:rPr>
        <w:t>royecto, del mecanismo permanente de coordinación política seleccionado (lo que incluye la identificación y aprobación de un mecanismo de financia</w:t>
      </w:r>
      <w:r w:rsidR="006C02C6">
        <w:rPr>
          <w:rFonts w:eastAsia="Cambria" w:cs="Cambria"/>
          <w:lang w:val="es-ES"/>
        </w:rPr>
        <w:t>miento</w:t>
      </w:r>
      <w:r w:rsidRPr="009C24D4">
        <w:rPr>
          <w:rFonts w:eastAsia="Cambria" w:cs="Cambria"/>
          <w:lang w:val="es-ES"/>
        </w:rPr>
        <w:t xml:space="preserve"> sostenible – ver también el Producto 1.5.)</w:t>
      </w:r>
    </w:p>
    <w:p w:rsidR="002A18A0" w:rsidRPr="009C24D4" w:rsidRDefault="002A18A0" w:rsidP="002A18A0">
      <w:pPr>
        <w:contextualSpacing/>
        <w:rPr>
          <w:lang w:val="es-ES"/>
        </w:rPr>
      </w:pPr>
    </w:p>
    <w:p w:rsidR="002A18A0" w:rsidRPr="009C24D4" w:rsidRDefault="002A18A0" w:rsidP="002A18A0">
      <w:pPr>
        <w:jc w:val="both"/>
        <w:rPr>
          <w:lang w:val="es-ES"/>
        </w:rPr>
      </w:pPr>
      <w:r w:rsidRPr="009C24D4">
        <w:rPr>
          <w:rFonts w:eastAsia="Cambria" w:cs="Cambria"/>
          <w:lang w:val="es-ES"/>
        </w:rPr>
        <w:lastRenderedPageBreak/>
        <w:t>Para el análisis de “necesidades y viabilidad", se debe tener cuidado de no repetir, y más bien construir sobre el Estudio de caso del Marco de Gobernanza Regional (proyecto CLME) y otros trabajos relevantes preexistentes. Se buscará la alineación de actividades de manera consistente con las acciones pertinentes contenidas en el PAE del CLME</w:t>
      </w:r>
      <w:r w:rsidRPr="009C24D4">
        <w:rPr>
          <w:rFonts w:eastAsia="Cambria" w:cs="Cambria"/>
          <w:vertAlign w:val="superscript"/>
          <w:lang w:val="es-ES"/>
        </w:rPr>
        <w:t>+</w:t>
      </w:r>
      <w:r w:rsidRPr="009C24D4">
        <w:rPr>
          <w:rFonts w:eastAsia="Cambria" w:cs="Cambria"/>
          <w:lang w:val="es-ES"/>
        </w:rPr>
        <w:t xml:space="preserve"> políticamente endosado. Los criterios de evaluación clave considerados para el sondeo de las diferentes alternativas incluyen: los arreglos identificados son geográfica/</w:t>
      </w:r>
      <w:r>
        <w:rPr>
          <w:rFonts w:eastAsia="Cambria" w:cs="Cambria"/>
          <w:lang w:val="es-ES"/>
        </w:rPr>
        <w:t xml:space="preserve"> </w:t>
      </w:r>
      <w:r w:rsidRPr="009C24D4">
        <w:rPr>
          <w:rFonts w:eastAsia="Cambria" w:cs="Cambria"/>
          <w:lang w:val="es-ES"/>
        </w:rPr>
        <w:t>geopolíticamente incluyentes; probabilidades de aceptación de/</w:t>
      </w:r>
      <w:r>
        <w:rPr>
          <w:rFonts w:eastAsia="Cambria" w:cs="Cambria"/>
          <w:lang w:val="es-ES"/>
        </w:rPr>
        <w:t xml:space="preserve"> </w:t>
      </w:r>
      <w:r w:rsidRPr="009C24D4">
        <w:rPr>
          <w:rFonts w:eastAsia="Cambria" w:cs="Cambria"/>
          <w:lang w:val="es-ES"/>
        </w:rPr>
        <w:t>consenso político sobre los arreglos; desempeño, sostenibilidad, eficiencia económica y valor agregado esperados de los mecanismos operacionales asociados; mandato(s) claro(s) y relevante(s), y la complementariedad del mandato del mecanismo con los mandatos (existentes o reformados bajo el Proyecto CLME</w:t>
      </w:r>
      <w:r w:rsidRPr="009C24D4">
        <w:rPr>
          <w:rFonts w:eastAsia="Cambria" w:cs="Cambria"/>
          <w:vertAlign w:val="superscript"/>
          <w:lang w:val="es-ES"/>
        </w:rPr>
        <w:t>+</w:t>
      </w:r>
      <w:r w:rsidRPr="009C24D4">
        <w:rPr>
          <w:rFonts w:eastAsia="Cambria" w:cs="Cambria"/>
          <w:lang w:val="es-ES"/>
        </w:rPr>
        <w:t xml:space="preserve"> o el PAE) de las otras organizaciones regionales y subregionales con un papel clave bajo el Marco de Gobernanza Regional del CLME</w:t>
      </w:r>
      <w:r w:rsidRPr="009C24D4">
        <w:rPr>
          <w:rFonts w:eastAsia="Cambria" w:cs="Cambria"/>
          <w:vertAlign w:val="superscript"/>
          <w:lang w:val="es-ES"/>
        </w:rPr>
        <w:t>+</w:t>
      </w:r>
      <w:r w:rsidRPr="009C24D4">
        <w:rPr>
          <w:rFonts w:eastAsia="Cambria" w:cs="Cambria"/>
          <w:lang w:val="es-ES"/>
        </w:rPr>
        <w:t>; viabilidad de una futura expansión del arreglo en el mediano a largo plazo, tendiente a acoger más plenamente el concepto de una gobernanza oceánica más amplia (</w:t>
      </w:r>
      <w:r w:rsidR="006C02C6">
        <w:rPr>
          <w:rFonts w:eastAsia="Cambria" w:cs="Cambria"/>
          <w:lang w:val="es-ES"/>
        </w:rPr>
        <w:t>ej.</w:t>
      </w:r>
      <w:r w:rsidRPr="009C24D4">
        <w:rPr>
          <w:rFonts w:eastAsia="Cambria" w:cs="Cambria"/>
          <w:lang w:val="es-ES"/>
        </w:rPr>
        <w:t>, la ampliación del enfoque inicial sobre la pesca y la protección del medio ambiente, para incluir sectores como el turismo, transporte, petróleo y gas, etc..).</w:t>
      </w:r>
    </w:p>
    <w:p w:rsidR="002A18A0" w:rsidRPr="009C24D4" w:rsidRDefault="002A18A0" w:rsidP="002A18A0">
      <w:pPr>
        <w:jc w:val="both"/>
        <w:rPr>
          <w:lang w:val="es-ES"/>
        </w:rPr>
      </w:pPr>
      <w:r w:rsidRPr="009C24D4">
        <w:rPr>
          <w:rFonts w:eastAsia="Cambria" w:cs="Cambria"/>
          <w:b/>
          <w:bCs/>
          <w:lang w:val="es-ES"/>
        </w:rPr>
        <w:t xml:space="preserve">Producto 1.2. (O1.2.) </w:t>
      </w:r>
      <w:r w:rsidRPr="009C24D4">
        <w:rPr>
          <w:rFonts w:eastAsia="Cambria" w:cs="Cambria"/>
          <w:i/>
          <w:iCs/>
          <w:u w:val="single"/>
          <w:lang w:val="es-ES"/>
        </w:rPr>
        <w:t>Mecanismos de coordinación intersectoriales nacionales (incluyendo interfa</w:t>
      </w:r>
      <w:r w:rsidR="003D0B23">
        <w:rPr>
          <w:rFonts w:eastAsia="Cambria" w:cs="Cambria"/>
          <w:i/>
          <w:iCs/>
          <w:u w:val="single"/>
          <w:lang w:val="es-ES"/>
        </w:rPr>
        <w:t>z</w:t>
      </w:r>
      <w:r w:rsidRPr="009C24D4">
        <w:rPr>
          <w:rFonts w:eastAsia="Cambria" w:cs="Cambria"/>
          <w:i/>
          <w:iCs/>
          <w:u w:val="single"/>
          <w:lang w:val="es-ES"/>
        </w:rPr>
        <w:t>es de ciencia-política, si es factible) establecidos</w:t>
      </w:r>
      <w:r w:rsidRPr="009C24D4">
        <w:rPr>
          <w:rFonts w:eastAsia="Cambria" w:cs="Cambria"/>
          <w:b/>
          <w:i/>
          <w:iCs/>
          <w:lang w:val="es-ES"/>
        </w:rPr>
        <w:t xml:space="preserve"> (Objetivo O1.2.T.PI1)</w:t>
      </w:r>
    </w:p>
    <w:p w:rsidR="002A18A0" w:rsidRPr="009C24D4" w:rsidRDefault="002A18A0" w:rsidP="002A18A0">
      <w:pPr>
        <w:jc w:val="both"/>
        <w:rPr>
          <w:lang w:val="es-ES"/>
        </w:rPr>
      </w:pPr>
      <w:r w:rsidRPr="009C24D4">
        <w:rPr>
          <w:rFonts w:eastAsia="Cambria" w:cs="Cambria"/>
          <w:lang w:val="es-ES"/>
        </w:rPr>
        <w:t>La implementación exitosa del EEP/M</w:t>
      </w:r>
      <w:r w:rsidR="003D0B23">
        <w:rPr>
          <w:rFonts w:eastAsia="Cambria" w:cs="Cambria"/>
          <w:lang w:val="es-ES"/>
        </w:rPr>
        <w:t>E</w:t>
      </w:r>
      <w:r w:rsidRPr="009C24D4">
        <w:rPr>
          <w:rFonts w:eastAsia="Cambria" w:cs="Cambria"/>
          <w:lang w:val="es-ES"/>
        </w:rPr>
        <w:t>E al nivel del CLME</w:t>
      </w:r>
      <w:r w:rsidRPr="009C24D4">
        <w:rPr>
          <w:rFonts w:eastAsia="Cambria" w:cs="Cambria"/>
          <w:vertAlign w:val="superscript"/>
          <w:lang w:val="es-ES"/>
        </w:rPr>
        <w:t>+</w:t>
      </w:r>
      <w:r w:rsidRPr="009C24D4">
        <w:rPr>
          <w:rFonts w:eastAsia="Cambria" w:cs="Cambria"/>
          <w:lang w:val="es-ES"/>
        </w:rPr>
        <w:t xml:space="preserve"> requerirá de una buena integración y coordinación de esfuerzos transversalmente entre áreas temáticas claves (</w:t>
      </w:r>
      <w:r w:rsidR="003D0B23">
        <w:rPr>
          <w:rFonts w:eastAsia="Cambria" w:cs="Cambria"/>
          <w:lang w:val="es-ES"/>
        </w:rPr>
        <w:t>ej.</w:t>
      </w:r>
      <w:r w:rsidRPr="009C24D4">
        <w:rPr>
          <w:rFonts w:eastAsia="Cambria" w:cs="Cambria"/>
          <w:lang w:val="es-ES"/>
        </w:rPr>
        <w:t xml:space="preserve"> la pesca y la protección del medio ambiente) y niveles geográficos relevantes (ej., local, nacional, subregional y regional).</w:t>
      </w:r>
    </w:p>
    <w:p w:rsidR="002A18A0" w:rsidRPr="009C24D4" w:rsidRDefault="002A18A0" w:rsidP="002A18A0">
      <w:pPr>
        <w:jc w:val="both"/>
        <w:rPr>
          <w:lang w:val="es-ES"/>
        </w:rPr>
      </w:pPr>
      <w:r w:rsidRPr="009C24D4">
        <w:rPr>
          <w:rFonts w:eastAsia="Cambria" w:cs="Cambria"/>
          <w:lang w:val="es-ES"/>
        </w:rPr>
        <w:t xml:space="preserve">Mientras que las actividades bajo el </w:t>
      </w:r>
      <w:r w:rsidRPr="009C24D4">
        <w:rPr>
          <w:rFonts w:eastAsia="Cambria" w:cs="Cambria"/>
          <w:b/>
          <w:lang w:val="es-ES"/>
        </w:rPr>
        <w:t>Producto 1.1</w:t>
      </w:r>
      <w:r w:rsidRPr="009C24D4">
        <w:rPr>
          <w:rFonts w:eastAsia="Cambria" w:cs="Cambria"/>
          <w:lang w:val="es-ES"/>
        </w:rPr>
        <w:t xml:space="preserve"> se centran en el fortalecimiento y mejora de la colaboración en los planos regional y subregional, el </w:t>
      </w:r>
      <w:r w:rsidRPr="009C24D4">
        <w:rPr>
          <w:rFonts w:eastAsia="Cambria" w:cs="Cambria"/>
          <w:b/>
          <w:bCs/>
          <w:lang w:val="es-ES"/>
        </w:rPr>
        <w:t>Producto 1.2</w:t>
      </w:r>
      <w:r w:rsidRPr="009C24D4">
        <w:rPr>
          <w:rFonts w:eastAsia="Cambria" w:cs="Cambria"/>
          <w:lang w:val="es-ES"/>
        </w:rPr>
        <w:t xml:space="preserve"> se centra en fomentar la mejor concertación y coordinación entre los diferentes sectores y las partes interesadas a nivel nacional, y sus vínculos con los procesos y arreglos (sub-)regionales.</w:t>
      </w:r>
    </w:p>
    <w:p w:rsidR="002A18A0" w:rsidRPr="009C24D4" w:rsidRDefault="002A18A0" w:rsidP="002A18A0">
      <w:pPr>
        <w:jc w:val="both"/>
        <w:rPr>
          <w:lang w:val="es-ES"/>
        </w:rPr>
      </w:pPr>
      <w:r w:rsidRPr="009C24D4">
        <w:rPr>
          <w:rFonts w:eastAsia="Cambria" w:cs="Cambria"/>
          <w:lang w:val="es-ES"/>
        </w:rPr>
        <w:t>Esto requiere que se establezcan o que se mejoren (según corresponda) mecanismos de coordinación intersectorial en los diferentes países del CLME</w:t>
      </w:r>
      <w:r w:rsidRPr="009C24D4">
        <w:rPr>
          <w:rFonts w:eastAsia="Cambria" w:cs="Cambria"/>
          <w:vertAlign w:val="superscript"/>
          <w:lang w:val="es-ES"/>
        </w:rPr>
        <w:t>+</w:t>
      </w:r>
      <w:r w:rsidRPr="009C24D4">
        <w:rPr>
          <w:rFonts w:eastAsia="Cambria" w:cs="Cambria"/>
          <w:lang w:val="es-ES"/>
        </w:rPr>
        <w:t>. Tales mecanismos de coordinación nacionales serán particularmente importantes para lograr la apropiación total del PAE del CLME</w:t>
      </w:r>
      <w:r w:rsidRPr="009C24D4">
        <w:rPr>
          <w:rFonts w:eastAsia="Cambria" w:cs="Cambria"/>
          <w:vertAlign w:val="superscript"/>
          <w:lang w:val="es-ES"/>
        </w:rPr>
        <w:t>+</w:t>
      </w:r>
      <w:r>
        <w:rPr>
          <w:rFonts w:eastAsia="Cambria" w:cs="Cambria"/>
          <w:lang w:val="es-ES"/>
        </w:rPr>
        <w:t xml:space="preserve"> y para</w:t>
      </w:r>
      <w:r w:rsidRPr="009C24D4">
        <w:rPr>
          <w:rFonts w:eastAsia="Cambria" w:cs="Cambria"/>
          <w:lang w:val="es-ES"/>
        </w:rPr>
        <w:t xml:space="preserve"> la implementación del Proyecto CLME</w:t>
      </w:r>
      <w:r w:rsidRPr="009C24D4">
        <w:rPr>
          <w:rFonts w:eastAsia="Cambria" w:cs="Cambria"/>
          <w:vertAlign w:val="superscript"/>
          <w:lang w:val="es-ES"/>
        </w:rPr>
        <w:t xml:space="preserve">+, </w:t>
      </w:r>
      <w:r w:rsidRPr="009C24D4">
        <w:rPr>
          <w:rFonts w:eastAsia="Cambria" w:cs="Cambria"/>
          <w:lang w:val="es-ES"/>
        </w:rPr>
        <w:t>y tendrán un impacto positivo sobre la efectividad de costos de la gobernanza e implementación del PAE/Proyecto.</w:t>
      </w:r>
      <w:r w:rsidRPr="009C24D4">
        <w:rPr>
          <w:rStyle w:val="FootnoteReference"/>
          <w:rFonts w:eastAsia="Cambria" w:cs="Cambria"/>
          <w:lang w:val="es-ES"/>
        </w:rPr>
        <w:footnoteReference w:id="75"/>
      </w:r>
    </w:p>
    <w:p w:rsidR="002A18A0" w:rsidRPr="009C24D4" w:rsidRDefault="002A18A0" w:rsidP="002A18A0">
      <w:pPr>
        <w:jc w:val="both"/>
        <w:rPr>
          <w:rFonts w:eastAsia="Cambria" w:cs="Cambria"/>
          <w:lang w:val="es-ES"/>
        </w:rPr>
      </w:pPr>
      <w:r w:rsidRPr="009C24D4">
        <w:rPr>
          <w:rFonts w:eastAsia="Cambria" w:cs="Cambria"/>
          <w:lang w:val="es-ES"/>
        </w:rPr>
        <w:t>Adicionalmente a lo anterior, la coordinación dentro del país facilitará la implementación de los enfoques M</w:t>
      </w:r>
      <w:r w:rsidR="003D0B23">
        <w:rPr>
          <w:rFonts w:eastAsia="Cambria" w:cs="Cambria"/>
          <w:lang w:val="es-ES"/>
        </w:rPr>
        <w:t>E</w:t>
      </w:r>
      <w:r w:rsidRPr="009C24D4">
        <w:rPr>
          <w:rFonts w:eastAsia="Cambria" w:cs="Cambria"/>
          <w:lang w:val="es-ES"/>
        </w:rPr>
        <w:t xml:space="preserve">E/EEP dentro del </w:t>
      </w:r>
      <w:r w:rsidR="003D0B23" w:rsidRPr="009C24D4">
        <w:rPr>
          <w:rFonts w:eastAsia="Cambria" w:cs="Cambria"/>
          <w:lang w:val="es-ES"/>
        </w:rPr>
        <w:t>COMPONENTE</w:t>
      </w:r>
      <w:r w:rsidRPr="009C24D4">
        <w:rPr>
          <w:rFonts w:eastAsia="Cambria" w:cs="Cambria"/>
          <w:lang w:val="es-ES"/>
        </w:rPr>
        <w:t xml:space="preserve"> 3 del Proyecto.</w:t>
      </w:r>
    </w:p>
    <w:p w:rsidR="002A18A0" w:rsidRPr="009C24D4" w:rsidRDefault="002A18A0" w:rsidP="002A18A0">
      <w:pPr>
        <w:jc w:val="both"/>
        <w:rPr>
          <w:lang w:val="es-ES"/>
        </w:rPr>
      </w:pPr>
      <w:r w:rsidRPr="009C24D4">
        <w:rPr>
          <w:rFonts w:eastAsia="Cambria" w:cs="Cambria"/>
          <w:lang w:val="es-ES"/>
        </w:rPr>
        <w:t>Mientras que en su mayor parte el establecimiento y puesta en marcha de estos mecanismos de coordinación será responsabilidad del país, la Unidad Coordinadora del Proyecto (UCP) y los socios del proyecto buscarán brindar apoyo técnico a los países del CLME</w:t>
      </w:r>
      <w:r w:rsidRPr="009C24D4">
        <w:rPr>
          <w:rFonts w:eastAsia="Cambria" w:cs="Cambria"/>
          <w:vertAlign w:val="superscript"/>
          <w:lang w:val="es-ES"/>
        </w:rPr>
        <w:t>+</w:t>
      </w:r>
      <w:r w:rsidRPr="009C24D4">
        <w:rPr>
          <w:rFonts w:eastAsia="Cambria" w:cs="Cambria"/>
          <w:lang w:val="es-ES"/>
        </w:rPr>
        <w:t xml:space="preserve"> durante este proceso (ver también las Secciones 5.1.7 y 5.2.2).</w:t>
      </w:r>
    </w:p>
    <w:p w:rsidR="002A18A0" w:rsidRPr="009C24D4" w:rsidRDefault="002A18A0" w:rsidP="002A18A0">
      <w:pPr>
        <w:jc w:val="both"/>
        <w:rPr>
          <w:lang w:val="es-ES"/>
        </w:rPr>
      </w:pPr>
      <w:r w:rsidRPr="009C24D4">
        <w:rPr>
          <w:lang w:val="es-ES"/>
        </w:rPr>
        <w:t>Las actividades propuestas apoyadas por el FMAM asociadas con este Producto por lo tanto incluyen:</w:t>
      </w:r>
    </w:p>
    <w:p w:rsidR="002A18A0" w:rsidRPr="009C24D4" w:rsidRDefault="002A18A0" w:rsidP="002A18A0">
      <w:pPr>
        <w:numPr>
          <w:ilvl w:val="0"/>
          <w:numId w:val="23"/>
        </w:numPr>
        <w:contextualSpacing/>
        <w:jc w:val="both"/>
        <w:rPr>
          <w:lang w:val="es-ES"/>
        </w:rPr>
      </w:pPr>
      <w:r w:rsidRPr="009C24D4">
        <w:rPr>
          <w:rFonts w:eastAsia="Cambria" w:cs="Cambria"/>
          <w:lang w:val="es-ES"/>
        </w:rPr>
        <w:t xml:space="preserve">Completar la evaluación de línea base sobre la existencia formal o </w:t>
      </w:r>
      <w:r w:rsidRPr="00017AD7">
        <w:rPr>
          <w:rFonts w:eastAsia="Cambria" w:cs="Cambria"/>
          <w:i/>
          <w:lang w:val="es-ES"/>
        </w:rPr>
        <w:t>de facto</w:t>
      </w:r>
      <w:r w:rsidRPr="009C24D4">
        <w:rPr>
          <w:rFonts w:eastAsia="Cambria" w:cs="Cambria"/>
          <w:lang w:val="es-ES"/>
        </w:rPr>
        <w:t>, la composición, los mandatos (incluyendo si su establecimiento se dio por medio de legislación) y modo de operación de los mecanismos de coordinación intersectorial relevantes/probables en los diferentes países del CLME</w:t>
      </w:r>
      <w:r w:rsidRPr="009C24D4">
        <w:rPr>
          <w:rFonts w:eastAsia="Cambria" w:cs="Cambria"/>
          <w:vertAlign w:val="superscript"/>
          <w:lang w:val="es-ES"/>
        </w:rPr>
        <w:t>+</w:t>
      </w:r>
      <w:r w:rsidRPr="009C24D4">
        <w:rPr>
          <w:rFonts w:eastAsia="Cambria" w:cs="Cambria"/>
          <w:lang w:val="es-ES"/>
        </w:rPr>
        <w:t>.</w:t>
      </w:r>
    </w:p>
    <w:p w:rsidR="002A18A0" w:rsidRPr="009C24D4" w:rsidRDefault="002A18A0" w:rsidP="002A18A0">
      <w:pPr>
        <w:numPr>
          <w:ilvl w:val="0"/>
          <w:numId w:val="23"/>
        </w:numPr>
        <w:contextualSpacing/>
        <w:rPr>
          <w:lang w:val="es-ES"/>
        </w:rPr>
      </w:pPr>
      <w:r w:rsidRPr="009C24D4">
        <w:rPr>
          <w:rFonts w:eastAsia="Cambria" w:cs="Cambria"/>
          <w:lang w:val="es-ES"/>
        </w:rPr>
        <w:t>Evaluar, donde y según sea factible, los entornos/las intervenciones políticas y jurídicas que contribuyan al éxito de los comités intersectoriales.</w:t>
      </w:r>
    </w:p>
    <w:p w:rsidR="002A18A0" w:rsidRPr="009C24D4" w:rsidRDefault="002A18A0" w:rsidP="002A18A0">
      <w:pPr>
        <w:numPr>
          <w:ilvl w:val="0"/>
          <w:numId w:val="23"/>
        </w:numPr>
        <w:contextualSpacing/>
        <w:jc w:val="both"/>
        <w:rPr>
          <w:lang w:val="es-ES"/>
        </w:rPr>
      </w:pPr>
      <w:r w:rsidRPr="009C24D4">
        <w:rPr>
          <w:rFonts w:eastAsia="Cambria" w:cs="Cambria"/>
          <w:lang w:val="es-ES"/>
        </w:rPr>
        <w:lastRenderedPageBreak/>
        <w:t>Evaluar, donde, y según sea posible, los impactos de los mecanismos de coordinación intersectorial existentes sobre los Productos del Proyecto CLME</w:t>
      </w:r>
      <w:r w:rsidRPr="009C24D4">
        <w:rPr>
          <w:rFonts w:eastAsia="Cambria" w:cs="Cambria"/>
          <w:vertAlign w:val="superscript"/>
          <w:lang w:val="es-ES"/>
        </w:rPr>
        <w:t>+</w:t>
      </w:r>
      <w:r w:rsidRPr="009C24D4">
        <w:rPr>
          <w:rFonts w:eastAsia="Cambria" w:cs="Cambria"/>
          <w:lang w:val="es-ES"/>
        </w:rPr>
        <w:t xml:space="preserve">.  </w:t>
      </w:r>
    </w:p>
    <w:p w:rsidR="002A18A0" w:rsidRPr="009C24D4" w:rsidRDefault="002A18A0" w:rsidP="002A18A0">
      <w:pPr>
        <w:numPr>
          <w:ilvl w:val="0"/>
          <w:numId w:val="23"/>
        </w:numPr>
        <w:contextualSpacing/>
        <w:jc w:val="both"/>
        <w:rPr>
          <w:lang w:val="es-ES"/>
        </w:rPr>
      </w:pPr>
      <w:r w:rsidRPr="009C24D4">
        <w:rPr>
          <w:rFonts w:eastAsia="Cambria" w:cs="Cambria"/>
          <w:lang w:val="es-ES"/>
        </w:rPr>
        <w:t>Identificar (incluyendo mediante el uso de análisis de brechas) los posibles mecanismos y soluciones para maximizar la relevancia de las políticas y toma de decisiones y para asegurar la sostenibilidad después de la finalización del proyecto CLME</w:t>
      </w:r>
      <w:r w:rsidRPr="009C24D4">
        <w:rPr>
          <w:rFonts w:eastAsia="Cambria" w:cs="Cambria"/>
          <w:vertAlign w:val="superscript"/>
          <w:lang w:val="es-ES"/>
        </w:rPr>
        <w:t>+</w:t>
      </w:r>
      <w:r w:rsidRPr="009C24D4">
        <w:rPr>
          <w:rFonts w:eastAsia="Cambria" w:cs="Cambria"/>
          <w:lang w:val="es-ES"/>
        </w:rPr>
        <w:t xml:space="preserve"> y difundir las buenas prácticas y lecciones aprendidas entre los países socios del CLME</w:t>
      </w:r>
      <w:r w:rsidRPr="009C24D4">
        <w:rPr>
          <w:rFonts w:eastAsia="Cambria" w:cs="Cambria"/>
          <w:vertAlign w:val="superscript"/>
          <w:lang w:val="es-ES"/>
        </w:rPr>
        <w:t xml:space="preserve">+ </w:t>
      </w:r>
      <w:r w:rsidRPr="009C24D4">
        <w:rPr>
          <w:rFonts w:eastAsia="Cambria" w:cs="Cambria"/>
          <w:lang w:val="es-ES"/>
        </w:rPr>
        <w:t>interesados.</w:t>
      </w:r>
    </w:p>
    <w:p w:rsidR="002A18A0" w:rsidRPr="009C24D4" w:rsidRDefault="002A18A0" w:rsidP="002A18A0">
      <w:pPr>
        <w:numPr>
          <w:ilvl w:val="0"/>
          <w:numId w:val="23"/>
        </w:numPr>
        <w:contextualSpacing/>
        <w:jc w:val="both"/>
        <w:rPr>
          <w:lang w:val="es-ES"/>
        </w:rPr>
      </w:pPr>
      <w:r w:rsidRPr="009C24D4">
        <w:rPr>
          <w:rFonts w:eastAsia="Cambria" w:cs="Cambria"/>
          <w:lang w:val="es-ES"/>
        </w:rPr>
        <w:t>Elaboración de la propuesta de los Términos de Referencia, y/o recolección de buenos ejemplos de tales términos de referencia y su difusión entre los países socios del CLME</w:t>
      </w:r>
      <w:r w:rsidRPr="009C24D4">
        <w:rPr>
          <w:rFonts w:eastAsia="Cambria" w:cs="Cambria"/>
          <w:vertAlign w:val="superscript"/>
          <w:lang w:val="es-ES"/>
        </w:rPr>
        <w:t>+</w:t>
      </w:r>
      <w:r w:rsidRPr="009C24D4">
        <w:rPr>
          <w:rFonts w:eastAsia="Cambria" w:cs="Cambria"/>
          <w:lang w:val="es-ES"/>
        </w:rPr>
        <w:t xml:space="preserve"> interesados.</w:t>
      </w:r>
    </w:p>
    <w:p w:rsidR="002A18A0" w:rsidRPr="009C24D4" w:rsidRDefault="002A18A0" w:rsidP="002A18A0">
      <w:pPr>
        <w:numPr>
          <w:ilvl w:val="0"/>
          <w:numId w:val="23"/>
        </w:numPr>
        <w:contextualSpacing/>
        <w:jc w:val="both"/>
        <w:rPr>
          <w:lang w:val="es-ES"/>
        </w:rPr>
      </w:pPr>
      <w:r w:rsidRPr="009C24D4">
        <w:rPr>
          <w:rFonts w:eastAsia="Cambria" w:cs="Cambria"/>
          <w:lang w:val="es-ES"/>
        </w:rPr>
        <w:t>Llevar a cabo y apoyar las actividades mencionadas a través de talleres regionales u otros mecanismos de intercambio, según sea factible (especialmente en relación con los Sub-Proyectos del M</w:t>
      </w:r>
      <w:r w:rsidR="00757C02">
        <w:rPr>
          <w:rFonts w:eastAsia="Cambria" w:cs="Cambria"/>
          <w:lang w:val="es-ES"/>
        </w:rPr>
        <w:t>E</w:t>
      </w:r>
      <w:r w:rsidRPr="009C24D4">
        <w:rPr>
          <w:rFonts w:eastAsia="Cambria" w:cs="Cambria"/>
          <w:lang w:val="es-ES"/>
        </w:rPr>
        <w:t>E/EEP en el CLME</w:t>
      </w:r>
      <w:r w:rsidRPr="009C24D4">
        <w:rPr>
          <w:rFonts w:eastAsia="Cambria" w:cs="Cambria"/>
          <w:vertAlign w:val="superscript"/>
          <w:lang w:val="es-ES"/>
        </w:rPr>
        <w:t>+</w:t>
      </w:r>
      <w:r w:rsidRPr="009C24D4">
        <w:rPr>
          <w:rFonts w:eastAsia="Cambria" w:cs="Cambria"/>
          <w:lang w:val="es-ES"/>
        </w:rPr>
        <w:t>) donde se compartirán y divulgarán las lecciones aprendidas, experiencias y mejores prácticas.</w:t>
      </w:r>
    </w:p>
    <w:p w:rsidR="002A18A0" w:rsidRPr="009C24D4" w:rsidRDefault="002A18A0" w:rsidP="002A18A0">
      <w:pPr>
        <w:numPr>
          <w:ilvl w:val="0"/>
          <w:numId w:val="23"/>
        </w:numPr>
        <w:contextualSpacing/>
        <w:jc w:val="both"/>
        <w:rPr>
          <w:lang w:val="es-ES"/>
        </w:rPr>
      </w:pPr>
      <w:r w:rsidRPr="009C24D4">
        <w:rPr>
          <w:rFonts w:eastAsia="Cambria" w:cs="Cambria"/>
          <w:lang w:val="es-ES"/>
        </w:rPr>
        <w:t>Analizar y fortalecer</w:t>
      </w:r>
      <w:r w:rsidR="00757C02">
        <w:rPr>
          <w:rFonts w:eastAsia="Cambria" w:cs="Cambria"/>
          <w:lang w:val="es-ES"/>
        </w:rPr>
        <w:t>-</w:t>
      </w:r>
      <w:r w:rsidRPr="009C24D4">
        <w:rPr>
          <w:rFonts w:eastAsia="Cambria" w:cs="Cambria"/>
          <w:lang w:val="es-ES"/>
        </w:rPr>
        <w:t xml:space="preserve"> donde se requiera</w:t>
      </w:r>
      <w:r w:rsidR="00757C02">
        <w:rPr>
          <w:rFonts w:eastAsia="Cambria" w:cs="Cambria"/>
          <w:lang w:val="es-ES"/>
        </w:rPr>
        <w:t>-</w:t>
      </w:r>
      <w:r w:rsidRPr="009C24D4">
        <w:rPr>
          <w:rFonts w:eastAsia="Cambria" w:cs="Cambria"/>
          <w:lang w:val="es-ES"/>
        </w:rPr>
        <w:t xml:space="preserve"> la dimensión de género en la coordinación intersectorial nacional.</w:t>
      </w:r>
    </w:p>
    <w:p w:rsidR="002A18A0" w:rsidRPr="009C24D4" w:rsidRDefault="002A18A0" w:rsidP="002A18A0">
      <w:pPr>
        <w:ind w:left="720"/>
        <w:contextualSpacing/>
        <w:jc w:val="both"/>
        <w:rPr>
          <w:lang w:val="es-ES"/>
        </w:rPr>
      </w:pPr>
    </w:p>
    <w:p w:rsidR="002A18A0" w:rsidRPr="009C24D4" w:rsidRDefault="002A18A0" w:rsidP="002A18A0">
      <w:pPr>
        <w:jc w:val="both"/>
        <w:rPr>
          <w:lang w:val="es-ES"/>
        </w:rPr>
      </w:pPr>
      <w:r w:rsidRPr="009C24D4">
        <w:rPr>
          <w:rFonts w:eastAsia="Cambria" w:cs="Cambria"/>
          <w:lang w:val="es-ES"/>
        </w:rPr>
        <w:t>En el evento de que existan restricciones financieras o logísticas, se dará atención prioritaria a los países donde se vienen implementando los sub-proyectos del CLME</w:t>
      </w:r>
      <w:r w:rsidRPr="009C24D4">
        <w:rPr>
          <w:rFonts w:eastAsia="Cambria" w:cs="Cambria"/>
          <w:vertAlign w:val="superscript"/>
          <w:lang w:val="es-ES"/>
        </w:rPr>
        <w:t>+</w:t>
      </w:r>
      <w:r w:rsidRPr="009C24D4">
        <w:rPr>
          <w:rFonts w:eastAsia="Cambria" w:cs="Cambria"/>
          <w:lang w:val="es-ES"/>
        </w:rPr>
        <w:t xml:space="preserve"> bajo el Componente 3 del Proyecto.</w:t>
      </w:r>
    </w:p>
    <w:p w:rsidR="002A18A0" w:rsidRPr="009C24D4" w:rsidRDefault="002A18A0" w:rsidP="002A18A0">
      <w:pPr>
        <w:jc w:val="both"/>
        <w:rPr>
          <w:lang w:val="es-ES"/>
        </w:rPr>
      </w:pPr>
      <w:r w:rsidRPr="009C24D4">
        <w:rPr>
          <w:rFonts w:eastAsia="Cambria" w:cs="Cambria"/>
          <w:b/>
          <w:bCs/>
          <w:lang w:val="es-ES"/>
        </w:rPr>
        <w:t xml:space="preserve">Producto 1.3 (O1.3.) </w:t>
      </w:r>
      <w:r w:rsidRPr="009C24D4">
        <w:rPr>
          <w:rFonts w:eastAsia="Cambria" w:cs="Cambria"/>
          <w:i/>
          <w:iCs/>
          <w:u w:val="single"/>
          <w:lang w:val="es-ES"/>
        </w:rPr>
        <w:t>Políticas, declaraciones y/o regulaciones regionales claves y leyes y/o planes asociados a nivel nacional, según sea necesario para permitir un M</w:t>
      </w:r>
      <w:r w:rsidR="00757C02">
        <w:rPr>
          <w:rFonts w:eastAsia="Cambria" w:cs="Cambria"/>
          <w:i/>
          <w:iCs/>
          <w:u w:val="single"/>
          <w:lang w:val="es-ES"/>
        </w:rPr>
        <w:t>E</w:t>
      </w:r>
      <w:r w:rsidRPr="009C24D4">
        <w:rPr>
          <w:rFonts w:eastAsia="Cambria" w:cs="Cambria"/>
          <w:i/>
          <w:iCs/>
          <w:u w:val="single"/>
          <w:lang w:val="es-ES"/>
        </w:rPr>
        <w:t>E/EEP eficaz en el CLME</w:t>
      </w:r>
      <w:r w:rsidRPr="009C24D4">
        <w:rPr>
          <w:rFonts w:eastAsia="Cambria" w:cs="Cambria"/>
          <w:i/>
          <w:iCs/>
          <w:u w:val="single"/>
          <w:vertAlign w:val="superscript"/>
          <w:lang w:val="es-ES"/>
        </w:rPr>
        <w:t xml:space="preserve">+ </w:t>
      </w:r>
      <w:r w:rsidRPr="009C24D4">
        <w:rPr>
          <w:i/>
          <w:lang w:val="es-ES"/>
        </w:rPr>
        <w:t>(</w:t>
      </w:r>
      <w:r w:rsidRPr="009C24D4">
        <w:rPr>
          <w:b/>
          <w:i/>
          <w:lang w:val="es-ES"/>
        </w:rPr>
        <w:t>Meta O1.3.T.PI1</w:t>
      </w:r>
      <w:r w:rsidRPr="009C24D4">
        <w:rPr>
          <w:i/>
          <w:lang w:val="es-ES"/>
        </w:rPr>
        <w:t>)</w:t>
      </w:r>
    </w:p>
    <w:p w:rsidR="002A18A0" w:rsidRPr="009C24D4" w:rsidRDefault="002A18A0" w:rsidP="002A18A0">
      <w:pPr>
        <w:jc w:val="both"/>
        <w:rPr>
          <w:lang w:val="es-ES"/>
        </w:rPr>
      </w:pPr>
      <w:r w:rsidRPr="009C24D4">
        <w:rPr>
          <w:lang w:val="es-ES"/>
        </w:rPr>
        <w:t>El éxito en la implementación del M</w:t>
      </w:r>
      <w:r w:rsidR="00757C02">
        <w:rPr>
          <w:lang w:val="es-ES"/>
        </w:rPr>
        <w:t>E</w:t>
      </w:r>
      <w:r w:rsidRPr="009C24D4">
        <w:rPr>
          <w:lang w:val="es-ES"/>
        </w:rPr>
        <w:t xml:space="preserve">E/EEP también dependerá de </w:t>
      </w:r>
      <w:r w:rsidRPr="009C24D4">
        <w:rPr>
          <w:b/>
          <w:lang w:val="es-ES"/>
        </w:rPr>
        <w:t>la institucionalización de ambos enfoques conceptuales por medio de los marcos jurídicos, regulatorios y políticos.</w:t>
      </w:r>
      <w:r w:rsidRPr="009C24D4">
        <w:rPr>
          <w:lang w:val="es-ES"/>
        </w:rPr>
        <w:t xml:space="preserve">  </w:t>
      </w:r>
    </w:p>
    <w:p w:rsidR="002A18A0" w:rsidRPr="009C24D4" w:rsidRDefault="002A18A0" w:rsidP="002A18A0">
      <w:pPr>
        <w:jc w:val="both"/>
        <w:rPr>
          <w:lang w:val="es-ES"/>
        </w:rPr>
      </w:pPr>
      <w:r w:rsidRPr="009C24D4">
        <w:rPr>
          <w:lang w:val="es-ES"/>
        </w:rPr>
        <w:t>Ello requerirá de la evaluación de las políticas/regulaciones regionales y las legislaciones nacionales asociadas que actualmente no apoyan o que no son compatibles con el enfoque M</w:t>
      </w:r>
      <w:r w:rsidR="00F84EB3">
        <w:rPr>
          <w:lang w:val="es-ES"/>
        </w:rPr>
        <w:t>E</w:t>
      </w:r>
      <w:r w:rsidRPr="009C24D4">
        <w:rPr>
          <w:lang w:val="es-ES"/>
        </w:rPr>
        <w:t>E/EEP. Dicha evaluación generalmente incluirá la adopción e integración dentro de estos marcos políticos y jurídicos de importantes paradigmas tales como el “</w:t>
      </w:r>
      <w:r w:rsidRPr="009C24D4">
        <w:rPr>
          <w:i/>
          <w:lang w:val="es-ES"/>
        </w:rPr>
        <w:t xml:space="preserve">enfoque </w:t>
      </w:r>
      <w:r w:rsidR="00F84EB3" w:rsidRPr="009C24D4">
        <w:rPr>
          <w:i/>
          <w:lang w:val="es-ES"/>
        </w:rPr>
        <w:t>pre</w:t>
      </w:r>
      <w:r w:rsidR="00F84EB3">
        <w:rPr>
          <w:i/>
          <w:lang w:val="es-ES"/>
        </w:rPr>
        <w:t>cautivo</w:t>
      </w:r>
      <w:r w:rsidRPr="009C24D4">
        <w:rPr>
          <w:i/>
          <w:lang w:val="es-ES"/>
        </w:rPr>
        <w:t xml:space="preserve">”, </w:t>
      </w:r>
      <w:r w:rsidR="00F84EB3">
        <w:rPr>
          <w:lang w:val="es-ES"/>
        </w:rPr>
        <w:t>el</w:t>
      </w:r>
      <w:r w:rsidR="00F84EB3" w:rsidRPr="009C24D4">
        <w:rPr>
          <w:lang w:val="es-ES"/>
        </w:rPr>
        <w:t xml:space="preserve"> </w:t>
      </w:r>
      <w:r w:rsidRPr="009C24D4">
        <w:rPr>
          <w:lang w:val="es-ES"/>
        </w:rPr>
        <w:t>“</w:t>
      </w:r>
      <w:r w:rsidR="00F84EB3">
        <w:rPr>
          <w:i/>
          <w:lang w:val="es-ES"/>
        </w:rPr>
        <w:t>manejo</w:t>
      </w:r>
      <w:r w:rsidR="00F84EB3" w:rsidRPr="009C24D4">
        <w:rPr>
          <w:i/>
          <w:lang w:val="es-ES"/>
        </w:rPr>
        <w:t xml:space="preserve"> </w:t>
      </w:r>
      <w:r w:rsidRPr="009C24D4">
        <w:rPr>
          <w:i/>
          <w:lang w:val="es-ES"/>
        </w:rPr>
        <w:t>adaptativ</w:t>
      </w:r>
      <w:r w:rsidR="00F84EB3">
        <w:rPr>
          <w:i/>
          <w:lang w:val="es-ES"/>
        </w:rPr>
        <w:t>o</w:t>
      </w:r>
      <w:r w:rsidRPr="009C24D4">
        <w:rPr>
          <w:i/>
          <w:lang w:val="es-ES"/>
        </w:rPr>
        <w:t xml:space="preserve">” </w:t>
      </w:r>
      <w:r w:rsidRPr="009C24D4">
        <w:rPr>
          <w:lang w:val="es-ES"/>
        </w:rPr>
        <w:t>y el “</w:t>
      </w:r>
      <w:r w:rsidRPr="009C24D4">
        <w:rPr>
          <w:i/>
          <w:lang w:val="es-ES"/>
        </w:rPr>
        <w:t>principio de que quien contamina paga”</w:t>
      </w:r>
      <w:r w:rsidRPr="009C24D4">
        <w:rPr>
          <w:lang w:val="es-ES"/>
        </w:rPr>
        <w:t xml:space="preserve">. También se prestará debida atención en este contexto a la </w:t>
      </w:r>
      <w:r w:rsidRPr="009C24D4">
        <w:rPr>
          <w:b/>
          <w:lang w:val="es-ES"/>
        </w:rPr>
        <w:t>dimensión de género</w:t>
      </w:r>
      <w:r w:rsidRPr="009C24D4">
        <w:rPr>
          <w:lang w:val="es-ES"/>
        </w:rPr>
        <w:t xml:space="preserve"> relacionada con los procesos participativos y el logro de resultados socialmente justos.</w:t>
      </w:r>
    </w:p>
    <w:p w:rsidR="002A18A0" w:rsidRPr="009C24D4" w:rsidRDefault="002A18A0" w:rsidP="002A18A0">
      <w:pPr>
        <w:jc w:val="both"/>
        <w:rPr>
          <w:lang w:val="es-ES"/>
        </w:rPr>
      </w:pPr>
      <w:r w:rsidRPr="009C24D4">
        <w:rPr>
          <w:lang w:val="es-ES"/>
        </w:rPr>
        <w:t xml:space="preserve">Reconociendo la naturaleza transnacional de muchos recursos, y por ende la responsabilidad compartida en su manejo sostenible, existe la necesidad de realizar mayores esfuerzos entre los países para apoyar y adoptar, en la medida que sea viable, medidas de manejo compatibles o armonizadas.  </w:t>
      </w:r>
    </w:p>
    <w:p w:rsidR="002A18A0" w:rsidRPr="009C24D4" w:rsidRDefault="002A18A0" w:rsidP="002A18A0">
      <w:pPr>
        <w:jc w:val="both"/>
        <w:rPr>
          <w:lang w:val="es-ES"/>
        </w:rPr>
      </w:pPr>
      <w:r w:rsidRPr="009C24D4">
        <w:rPr>
          <w:lang w:val="es-ES"/>
        </w:rPr>
        <w:t>Con el fin de lograr este Producto, se considerarán las siguientes actividades:</w:t>
      </w:r>
    </w:p>
    <w:p w:rsidR="002A18A0" w:rsidRPr="009C24D4" w:rsidRDefault="002A18A0" w:rsidP="002A18A0">
      <w:pPr>
        <w:numPr>
          <w:ilvl w:val="0"/>
          <w:numId w:val="28"/>
        </w:numPr>
        <w:spacing w:after="0" w:line="240" w:lineRule="auto"/>
        <w:contextualSpacing/>
        <w:rPr>
          <w:lang w:val="es-ES"/>
        </w:rPr>
      </w:pPr>
      <w:r w:rsidRPr="009C24D4">
        <w:rPr>
          <w:lang w:val="es-ES"/>
        </w:rPr>
        <w:t>Realizar una evaluación al nivel de toda la región sobre el estado de las políticas y legislación relevantes sobre la pesca y el medio ambiente en cuanto a su compatibilidad y apoyo al M</w:t>
      </w:r>
      <w:r w:rsidR="00F84EB3">
        <w:rPr>
          <w:lang w:val="es-ES"/>
        </w:rPr>
        <w:t>E</w:t>
      </w:r>
      <w:r w:rsidRPr="009C24D4">
        <w:rPr>
          <w:lang w:val="es-ES"/>
        </w:rPr>
        <w:t>E/EEP (</w:t>
      </w:r>
      <w:r w:rsidR="00F84EB3">
        <w:rPr>
          <w:lang w:val="es-ES"/>
        </w:rPr>
        <w:t>ej.</w:t>
      </w:r>
      <w:r w:rsidRPr="009C24D4">
        <w:rPr>
          <w:lang w:val="es-ES"/>
        </w:rPr>
        <w:t xml:space="preserve"> análisis de línea base/brechas, dando atención prioritaria a lo que se requiere para facilitar la implementación de los sub-proyectos del </w:t>
      </w:r>
      <w:r w:rsidR="00F84EB3" w:rsidRPr="009C24D4">
        <w:rPr>
          <w:lang w:val="es-ES"/>
        </w:rPr>
        <w:t>COMPONENTE</w:t>
      </w:r>
      <w:r w:rsidRPr="009C24D4">
        <w:rPr>
          <w:lang w:val="es-ES"/>
        </w:rPr>
        <w:t xml:space="preserve"> 3).</w:t>
      </w:r>
    </w:p>
    <w:p w:rsidR="002A18A0" w:rsidRPr="009C24D4" w:rsidRDefault="002A18A0" w:rsidP="002A18A0">
      <w:pPr>
        <w:numPr>
          <w:ilvl w:val="0"/>
          <w:numId w:val="28"/>
        </w:numPr>
        <w:spacing w:after="0" w:line="240" w:lineRule="auto"/>
        <w:contextualSpacing/>
        <w:rPr>
          <w:lang w:val="es-ES"/>
        </w:rPr>
      </w:pPr>
      <w:r w:rsidRPr="009C24D4">
        <w:rPr>
          <w:lang w:val="es-ES"/>
        </w:rPr>
        <w:t>Preparar una estrategia/plan para apoyar dentro del Proyecto CLME</w:t>
      </w:r>
      <w:r w:rsidRPr="009C24D4">
        <w:rPr>
          <w:vertAlign w:val="superscript"/>
          <w:lang w:val="es-ES"/>
        </w:rPr>
        <w:t>+</w:t>
      </w:r>
      <w:r w:rsidRPr="009C24D4">
        <w:rPr>
          <w:lang w:val="es-ES"/>
        </w:rPr>
        <w:t xml:space="preserve"> </w:t>
      </w:r>
      <w:r w:rsidR="00F84EB3">
        <w:rPr>
          <w:lang w:val="es-ES"/>
        </w:rPr>
        <w:t>la elaboración</w:t>
      </w:r>
      <w:r w:rsidRPr="009C24D4">
        <w:rPr>
          <w:lang w:val="es-ES"/>
        </w:rPr>
        <w:t xml:space="preserve"> y adopción de políticas y declaraciones mejoradas, y la homologación de la legislación y los planes asociados al nivel nacional.</w:t>
      </w:r>
    </w:p>
    <w:p w:rsidR="002A18A0" w:rsidRPr="009C24D4" w:rsidRDefault="002A18A0" w:rsidP="002A18A0">
      <w:pPr>
        <w:numPr>
          <w:ilvl w:val="0"/>
          <w:numId w:val="28"/>
        </w:numPr>
        <w:spacing w:after="0" w:line="240" w:lineRule="auto"/>
        <w:contextualSpacing/>
        <w:rPr>
          <w:lang w:val="es-ES"/>
        </w:rPr>
      </w:pPr>
      <w:r w:rsidRPr="009C24D4">
        <w:rPr>
          <w:lang w:val="es-ES"/>
        </w:rPr>
        <w:t>Apoyar la implementación del plan para darle efecto a las obligaciones nacionales bajo los acuerdos regionales e internacionales pertinentes.</w:t>
      </w:r>
    </w:p>
    <w:p w:rsidR="002A18A0" w:rsidRPr="009C24D4" w:rsidRDefault="002A18A0" w:rsidP="002A18A0">
      <w:pPr>
        <w:numPr>
          <w:ilvl w:val="0"/>
          <w:numId w:val="28"/>
        </w:numPr>
        <w:spacing w:after="0" w:line="240" w:lineRule="auto"/>
        <w:contextualSpacing/>
        <w:rPr>
          <w:lang w:val="es-ES"/>
        </w:rPr>
      </w:pPr>
      <w:r w:rsidRPr="009C24D4">
        <w:rPr>
          <w:lang w:val="es-ES"/>
        </w:rPr>
        <w:lastRenderedPageBreak/>
        <w:t xml:space="preserve">Apoyar a la comisión de OECS en la revisión de su Estrategia de Manejo y Desarrollo de Pesquerías y su Plan de Implementación  </w:t>
      </w:r>
    </w:p>
    <w:p w:rsidR="002A18A0" w:rsidRPr="009C24D4" w:rsidRDefault="002A18A0" w:rsidP="002A18A0">
      <w:pPr>
        <w:ind w:left="720"/>
        <w:jc w:val="both"/>
        <w:rPr>
          <w:highlight w:val="darkGray"/>
          <w:lang w:val="es-ES"/>
        </w:rPr>
      </w:pPr>
    </w:p>
    <w:p w:rsidR="002A18A0" w:rsidRPr="009C24D4" w:rsidRDefault="002A18A0" w:rsidP="002A18A0">
      <w:pPr>
        <w:jc w:val="both"/>
        <w:rPr>
          <w:b/>
          <w:i/>
          <w:lang w:val="es-ES"/>
        </w:rPr>
      </w:pPr>
      <w:r w:rsidRPr="009C24D4">
        <w:rPr>
          <w:b/>
          <w:lang w:val="es-ES"/>
        </w:rPr>
        <w:t xml:space="preserve">Producto 1.4 (O1.4.) </w:t>
      </w:r>
      <w:r w:rsidRPr="009C24D4">
        <w:rPr>
          <w:i/>
          <w:u w:val="single"/>
          <w:lang w:val="es-ES"/>
        </w:rPr>
        <w:t xml:space="preserve">Gestión de datos, arreglos de acceso e intercambio </w:t>
      </w:r>
      <w:r>
        <w:rPr>
          <w:i/>
          <w:u w:val="single"/>
          <w:lang w:val="es-ES"/>
        </w:rPr>
        <w:t xml:space="preserve">de datos </w:t>
      </w:r>
      <w:r w:rsidRPr="009C24D4">
        <w:rPr>
          <w:i/>
          <w:u w:val="single"/>
          <w:lang w:val="es-ES"/>
        </w:rPr>
        <w:t xml:space="preserve">para apoyar </w:t>
      </w:r>
      <w:r w:rsidR="00BF7530">
        <w:rPr>
          <w:i/>
          <w:u w:val="single"/>
          <w:lang w:val="es-ES"/>
        </w:rPr>
        <w:t>el manejo</w:t>
      </w:r>
      <w:r w:rsidRPr="009C24D4">
        <w:rPr>
          <w:i/>
          <w:u w:val="single"/>
          <w:lang w:val="es-ES"/>
        </w:rPr>
        <w:t xml:space="preserve"> adaptativ</w:t>
      </w:r>
      <w:r w:rsidR="00BF7530">
        <w:rPr>
          <w:i/>
          <w:u w:val="single"/>
          <w:lang w:val="es-ES"/>
        </w:rPr>
        <w:t>o</w:t>
      </w:r>
      <w:r w:rsidRPr="009C24D4">
        <w:rPr>
          <w:i/>
          <w:u w:val="single"/>
          <w:lang w:val="es-ES"/>
        </w:rPr>
        <w:t xml:space="preserve"> y la implementación del Proyecto y PAE del CLME</w:t>
      </w:r>
      <w:r w:rsidRPr="009C24D4">
        <w:rPr>
          <w:i/>
          <w:u w:val="single"/>
          <w:vertAlign w:val="superscript"/>
          <w:lang w:val="es-ES"/>
        </w:rPr>
        <w:t>+</w:t>
      </w:r>
      <w:r w:rsidRPr="009C24D4">
        <w:rPr>
          <w:b/>
          <w:i/>
          <w:lang w:val="es-ES"/>
        </w:rPr>
        <w:t xml:space="preserve"> (Objetivo O1.4.T.PI1)</w:t>
      </w:r>
    </w:p>
    <w:p w:rsidR="002A18A0" w:rsidRPr="009C24D4" w:rsidRDefault="002A18A0" w:rsidP="002A18A0">
      <w:pPr>
        <w:jc w:val="both"/>
        <w:rPr>
          <w:lang w:val="es-ES"/>
        </w:rPr>
      </w:pPr>
      <w:r w:rsidRPr="009C24D4">
        <w:rPr>
          <w:lang w:val="es-ES"/>
        </w:rPr>
        <w:t xml:space="preserve">En términos más genéricos, las áreas temáticas asociadas con este Producto serán relevantes no solo para (a) el </w:t>
      </w:r>
      <w:r w:rsidR="00BF7530">
        <w:rPr>
          <w:lang w:val="es-ES"/>
        </w:rPr>
        <w:t>S</w:t>
      </w:r>
      <w:r w:rsidRPr="009C24D4">
        <w:rPr>
          <w:lang w:val="es-ES"/>
        </w:rPr>
        <w:t>&amp;E de la implementación del Proyecto y PAE del CLME</w:t>
      </w:r>
      <w:r w:rsidRPr="009C24D4">
        <w:rPr>
          <w:vertAlign w:val="superscript"/>
          <w:lang w:val="es-ES"/>
        </w:rPr>
        <w:t>+</w:t>
      </w:r>
      <w:r w:rsidRPr="009C24D4">
        <w:rPr>
          <w:lang w:val="es-ES"/>
        </w:rPr>
        <w:t xml:space="preserve"> (y por lo tanto para apoyar la adopción del enfoque M</w:t>
      </w:r>
      <w:r w:rsidR="00BF7530">
        <w:rPr>
          <w:lang w:val="es-ES"/>
        </w:rPr>
        <w:t>E</w:t>
      </w:r>
      <w:r w:rsidRPr="009C24D4">
        <w:rPr>
          <w:lang w:val="es-ES"/>
        </w:rPr>
        <w:t>E/EEP a nivel de toda la región), sino también para (b) apoyar el proceso de toma de decisiones dentro de los sub-proyectos de M</w:t>
      </w:r>
      <w:r w:rsidR="00BF7530">
        <w:rPr>
          <w:lang w:val="es-ES"/>
        </w:rPr>
        <w:t>E</w:t>
      </w:r>
      <w:r w:rsidRPr="009C24D4">
        <w:rPr>
          <w:lang w:val="es-ES"/>
        </w:rPr>
        <w:t xml:space="preserve">E/EEP dentro del </w:t>
      </w:r>
      <w:r w:rsidR="00BF7530" w:rsidRPr="009C24D4">
        <w:rPr>
          <w:lang w:val="es-ES"/>
        </w:rPr>
        <w:t>COMPONENTE</w:t>
      </w:r>
      <w:r w:rsidRPr="009C24D4">
        <w:rPr>
          <w:lang w:val="es-ES"/>
        </w:rPr>
        <w:t xml:space="preserve"> 3.</w:t>
      </w:r>
    </w:p>
    <w:p w:rsidR="002A18A0" w:rsidRPr="009C24D4" w:rsidRDefault="002A18A0" w:rsidP="002A18A0">
      <w:pPr>
        <w:jc w:val="both"/>
        <w:rPr>
          <w:lang w:val="es-ES"/>
        </w:rPr>
      </w:pPr>
      <w:r w:rsidRPr="009C24D4">
        <w:rPr>
          <w:lang w:val="es-ES"/>
        </w:rPr>
        <w:t xml:space="preserve">En el </w:t>
      </w:r>
      <w:r w:rsidR="00BF7530" w:rsidRPr="009C24D4">
        <w:rPr>
          <w:lang w:val="es-ES"/>
        </w:rPr>
        <w:t>COMPONENTE</w:t>
      </w:r>
      <w:r w:rsidRPr="009C24D4">
        <w:rPr>
          <w:lang w:val="es-ES"/>
        </w:rPr>
        <w:t xml:space="preserve"> 1, sin embargo, los resultados y sus actividades asociadas tendrán que ver en primera instancia con el elemento (a) de la descripción anterior.</w:t>
      </w:r>
      <w:r w:rsidRPr="009C24D4">
        <w:rPr>
          <w:rStyle w:val="FootnoteReference"/>
          <w:lang w:val="es-ES"/>
        </w:rPr>
        <w:footnoteReference w:id="76"/>
      </w:r>
    </w:p>
    <w:p w:rsidR="002A18A0" w:rsidRPr="009C24D4" w:rsidRDefault="002A18A0" w:rsidP="002A18A0">
      <w:pPr>
        <w:jc w:val="both"/>
        <w:rPr>
          <w:lang w:val="es-ES"/>
        </w:rPr>
      </w:pPr>
      <w:r w:rsidRPr="009C24D4">
        <w:rPr>
          <w:rFonts w:eastAsia="Cambria" w:cs="Cambria"/>
          <w:b/>
          <w:bCs/>
          <w:lang w:val="es-ES"/>
        </w:rPr>
        <w:t>Los Memorandos de Entendimiento (</w:t>
      </w:r>
      <w:r w:rsidR="00BF7530" w:rsidRPr="009C24D4">
        <w:rPr>
          <w:rFonts w:eastAsia="Cambria" w:cs="Cambria"/>
          <w:b/>
          <w:bCs/>
          <w:lang w:val="es-ES"/>
        </w:rPr>
        <w:t>M</w:t>
      </w:r>
      <w:r w:rsidR="00BF7530">
        <w:rPr>
          <w:rFonts w:eastAsia="Cambria" w:cs="Cambria"/>
          <w:b/>
          <w:bCs/>
          <w:lang w:val="es-ES"/>
        </w:rPr>
        <w:t>dE</w:t>
      </w:r>
      <w:r w:rsidR="00BF7530" w:rsidRPr="009C24D4">
        <w:rPr>
          <w:rFonts w:eastAsia="Cambria" w:cs="Cambria"/>
          <w:b/>
          <w:bCs/>
          <w:lang w:val="es-ES"/>
        </w:rPr>
        <w:t>s</w:t>
      </w:r>
      <w:r w:rsidRPr="009C24D4">
        <w:rPr>
          <w:rFonts w:eastAsia="Cambria" w:cs="Cambria"/>
          <w:b/>
          <w:bCs/>
          <w:lang w:val="es-ES"/>
        </w:rPr>
        <w:t>) y Protocolos para facilitar el acceso y el intercambio de datos, información y conjuntos de indicadores</w:t>
      </w:r>
      <w:r>
        <w:rPr>
          <w:rFonts w:eastAsia="Cambria" w:cs="Cambria"/>
          <w:b/>
          <w:bCs/>
          <w:lang w:val="es-ES"/>
        </w:rPr>
        <w:t xml:space="preserve"> claves</w:t>
      </w:r>
      <w:r w:rsidRPr="009C24D4">
        <w:rPr>
          <w:rFonts w:eastAsia="Cambria" w:cs="Cambria"/>
          <w:b/>
          <w:bCs/>
          <w:lang w:val="es-ES"/>
        </w:rPr>
        <w:t xml:space="preserve"> </w:t>
      </w:r>
      <w:r w:rsidRPr="009C24D4">
        <w:rPr>
          <w:rFonts w:eastAsia="Cambria" w:cs="Cambria"/>
          <w:lang w:val="es-ES"/>
        </w:rPr>
        <w:t xml:space="preserve">serán críticos para el </w:t>
      </w:r>
      <w:r w:rsidR="00BF7530">
        <w:rPr>
          <w:rFonts w:eastAsia="Cambria" w:cs="Cambria"/>
          <w:b/>
          <w:lang w:val="es-ES"/>
        </w:rPr>
        <w:t>Seguimiento</w:t>
      </w:r>
      <w:r w:rsidR="00BF7530" w:rsidRPr="009C24D4">
        <w:rPr>
          <w:rFonts w:eastAsia="Cambria" w:cs="Cambria"/>
          <w:b/>
          <w:lang w:val="es-ES"/>
        </w:rPr>
        <w:t xml:space="preserve"> </w:t>
      </w:r>
      <w:r w:rsidRPr="009C24D4">
        <w:rPr>
          <w:rFonts w:eastAsia="Cambria" w:cs="Cambria"/>
          <w:b/>
          <w:lang w:val="es-ES"/>
        </w:rPr>
        <w:t>y Evaluación (</w:t>
      </w:r>
      <w:r w:rsidR="00BF7530">
        <w:rPr>
          <w:rFonts w:eastAsia="Cambria" w:cs="Cambria"/>
          <w:b/>
          <w:lang w:val="es-ES"/>
        </w:rPr>
        <w:t>S</w:t>
      </w:r>
      <w:r w:rsidRPr="009C24D4">
        <w:rPr>
          <w:rFonts w:eastAsia="Cambria" w:cs="Cambria"/>
          <w:b/>
          <w:lang w:val="es-ES"/>
        </w:rPr>
        <w:t xml:space="preserve">&amp;E) general de la implementación del Proyecto y del PAE del </w:t>
      </w:r>
      <w:r w:rsidRPr="009C24D4">
        <w:rPr>
          <w:rFonts w:eastAsia="Cambria" w:cs="Cambria"/>
          <w:b/>
          <w:bCs/>
          <w:lang w:val="es-ES"/>
        </w:rPr>
        <w:t>CLME</w:t>
      </w:r>
      <w:r w:rsidRPr="009C24D4">
        <w:rPr>
          <w:rFonts w:eastAsia="Cambria" w:cs="Cambria"/>
          <w:b/>
          <w:bCs/>
          <w:vertAlign w:val="superscript"/>
          <w:lang w:val="es-ES"/>
        </w:rPr>
        <w:t>+</w:t>
      </w:r>
      <w:r w:rsidRPr="009C24D4">
        <w:rPr>
          <w:rFonts w:eastAsia="Cambria" w:cs="Cambria"/>
          <w:lang w:val="es-ES"/>
        </w:rPr>
        <w:t xml:space="preserve"> y para el desarrollo exitoso de los portales e informes sobre el </w:t>
      </w:r>
      <w:r w:rsidRPr="009C24D4">
        <w:rPr>
          <w:rFonts w:eastAsia="Cambria" w:cs="Cambria"/>
          <w:i/>
          <w:iCs/>
          <w:lang w:val="es-ES"/>
        </w:rPr>
        <w:t xml:space="preserve">"Estado de los </w:t>
      </w:r>
      <w:r w:rsidR="00BF7530">
        <w:rPr>
          <w:rFonts w:eastAsia="Cambria" w:cs="Cambria"/>
          <w:i/>
          <w:iCs/>
          <w:lang w:val="es-ES"/>
        </w:rPr>
        <w:t>E</w:t>
      </w:r>
      <w:r w:rsidRPr="009C24D4">
        <w:rPr>
          <w:rFonts w:eastAsia="Cambria" w:cs="Cambria"/>
          <w:i/>
          <w:iCs/>
          <w:lang w:val="es-ES"/>
        </w:rPr>
        <w:t xml:space="preserve">cosistemas </w:t>
      </w:r>
      <w:r w:rsidR="00BF7530">
        <w:rPr>
          <w:rFonts w:eastAsia="Cambria" w:cs="Cambria"/>
          <w:i/>
          <w:iCs/>
          <w:lang w:val="es-ES"/>
        </w:rPr>
        <w:t>M</w:t>
      </w:r>
      <w:r w:rsidRPr="009C24D4">
        <w:rPr>
          <w:rFonts w:eastAsia="Cambria" w:cs="Cambria"/>
          <w:i/>
          <w:iCs/>
          <w:lang w:val="es-ES"/>
        </w:rPr>
        <w:t xml:space="preserve">arinos y </w:t>
      </w:r>
      <w:r w:rsidR="00BF7530">
        <w:rPr>
          <w:rFonts w:eastAsia="Cambria" w:cs="Cambria"/>
          <w:i/>
          <w:iCs/>
          <w:lang w:val="es-ES"/>
        </w:rPr>
        <w:t>R</w:t>
      </w:r>
      <w:r w:rsidRPr="009C24D4">
        <w:rPr>
          <w:rFonts w:eastAsia="Cambria" w:cs="Cambria"/>
          <w:i/>
          <w:iCs/>
          <w:lang w:val="es-ES"/>
        </w:rPr>
        <w:t xml:space="preserve">ecursos </w:t>
      </w:r>
      <w:r w:rsidR="00BF7530">
        <w:rPr>
          <w:rFonts w:eastAsia="Cambria" w:cs="Cambria"/>
          <w:i/>
          <w:iCs/>
          <w:lang w:val="es-ES"/>
        </w:rPr>
        <w:t>M</w:t>
      </w:r>
      <w:r w:rsidRPr="009C24D4">
        <w:rPr>
          <w:rFonts w:eastAsia="Cambria" w:cs="Cambria"/>
          <w:i/>
          <w:iCs/>
          <w:lang w:val="es-ES"/>
        </w:rPr>
        <w:t xml:space="preserve">arinos </w:t>
      </w:r>
      <w:r w:rsidR="00BF7530">
        <w:rPr>
          <w:rFonts w:eastAsia="Cambria" w:cs="Cambria"/>
          <w:i/>
          <w:iCs/>
          <w:lang w:val="es-ES"/>
        </w:rPr>
        <w:t>V</w:t>
      </w:r>
      <w:r w:rsidRPr="009C24D4">
        <w:rPr>
          <w:rFonts w:eastAsia="Cambria" w:cs="Cambria"/>
          <w:i/>
          <w:iCs/>
          <w:lang w:val="es-ES"/>
        </w:rPr>
        <w:t xml:space="preserve">ivos </w:t>
      </w:r>
      <w:r w:rsidR="00BF7530">
        <w:rPr>
          <w:rFonts w:eastAsia="Cambria" w:cs="Cambria"/>
          <w:i/>
          <w:iCs/>
          <w:lang w:val="es-ES"/>
        </w:rPr>
        <w:t>C</w:t>
      </w:r>
      <w:r w:rsidRPr="009C24D4">
        <w:rPr>
          <w:rFonts w:eastAsia="Cambria" w:cs="Cambria"/>
          <w:i/>
          <w:iCs/>
          <w:lang w:val="es-ES"/>
        </w:rPr>
        <w:t>ompartidos en la región CLME</w:t>
      </w:r>
      <w:r w:rsidRPr="009C24D4">
        <w:rPr>
          <w:rFonts w:eastAsia="Cambria" w:cs="Cambria"/>
          <w:i/>
          <w:iCs/>
          <w:vertAlign w:val="superscript"/>
          <w:lang w:val="es-ES"/>
        </w:rPr>
        <w:t>+</w:t>
      </w:r>
      <w:r w:rsidRPr="009C24D4">
        <w:rPr>
          <w:rFonts w:eastAsia="Cambria" w:cs="Cambria"/>
          <w:i/>
          <w:iCs/>
          <w:lang w:val="es-ES"/>
        </w:rPr>
        <w:t xml:space="preserve"> " bajo el </w:t>
      </w:r>
      <w:r w:rsidR="00BF7530" w:rsidRPr="009C24D4">
        <w:rPr>
          <w:rFonts w:eastAsia="Cambria" w:cs="Cambria"/>
          <w:i/>
          <w:iCs/>
          <w:lang w:val="es-ES"/>
        </w:rPr>
        <w:t>COMPONENTE</w:t>
      </w:r>
      <w:r w:rsidRPr="009C24D4">
        <w:rPr>
          <w:rFonts w:eastAsia="Cambria" w:cs="Cambria"/>
          <w:i/>
          <w:iCs/>
          <w:lang w:val="es-ES"/>
        </w:rPr>
        <w:t xml:space="preserve"> 5.</w:t>
      </w:r>
    </w:p>
    <w:p w:rsidR="002A18A0" w:rsidRPr="009C24D4" w:rsidRDefault="002A18A0" w:rsidP="002A18A0">
      <w:pPr>
        <w:jc w:val="both"/>
        <w:rPr>
          <w:rFonts w:eastAsia="Cambria" w:cs="Cambria"/>
          <w:lang w:val="es-ES"/>
        </w:rPr>
      </w:pPr>
      <w:r w:rsidRPr="009C24D4">
        <w:rPr>
          <w:rFonts w:eastAsia="Cambria" w:cs="Cambria"/>
          <w:lang w:val="es-ES"/>
        </w:rPr>
        <w:t>Las siguientes actividades contribuirán a este elemento del Producto:</w:t>
      </w:r>
    </w:p>
    <w:p w:rsidR="002A18A0" w:rsidRPr="009C24D4" w:rsidRDefault="002A18A0" w:rsidP="002A18A0">
      <w:pPr>
        <w:numPr>
          <w:ilvl w:val="0"/>
          <w:numId w:val="29"/>
        </w:numPr>
        <w:contextualSpacing/>
        <w:jc w:val="both"/>
        <w:rPr>
          <w:lang w:val="es-ES"/>
        </w:rPr>
      </w:pPr>
      <w:r w:rsidRPr="009C24D4">
        <w:rPr>
          <w:lang w:val="es-ES"/>
        </w:rPr>
        <w:t>Identificación de datos clave</w:t>
      </w:r>
      <w:r w:rsidR="00865CBA">
        <w:rPr>
          <w:lang w:val="es-ES"/>
        </w:rPr>
        <w:t>/</w:t>
      </w:r>
      <w:r w:rsidRPr="009C24D4">
        <w:rPr>
          <w:lang w:val="es-ES"/>
        </w:rPr>
        <w:t xml:space="preserve">conjuntos y tipos de indicadores (incluyendo su calidad y formato mínimos) requeridos por los usuarios finales en el contexto de las actividades de </w:t>
      </w:r>
      <w:r w:rsidR="007413AE">
        <w:rPr>
          <w:lang w:val="es-ES"/>
        </w:rPr>
        <w:t>S</w:t>
      </w:r>
      <w:r w:rsidRPr="009C24D4">
        <w:rPr>
          <w:lang w:val="es-ES"/>
        </w:rPr>
        <w:t xml:space="preserve">&amp;E (a ser coordinado por medio de las actividades bajo el Producto 5.2). </w:t>
      </w:r>
    </w:p>
    <w:p w:rsidR="002A18A0" w:rsidRPr="009C24D4" w:rsidRDefault="002A18A0" w:rsidP="002A18A0">
      <w:pPr>
        <w:numPr>
          <w:ilvl w:val="0"/>
          <w:numId w:val="29"/>
        </w:numPr>
        <w:contextualSpacing/>
        <w:jc w:val="both"/>
        <w:rPr>
          <w:lang w:val="es-ES"/>
        </w:rPr>
      </w:pPr>
      <w:r w:rsidRPr="009C24D4">
        <w:rPr>
          <w:rFonts w:eastAsia="Cambria" w:cs="Cambria"/>
          <w:lang w:val="es-ES"/>
        </w:rPr>
        <w:t>Identificación de los dueños, administradores y usuarios finales pertinentes de estos conjuntos de datos (obligaciones y derechos de instituciones/partes interesadas)</w:t>
      </w:r>
    </w:p>
    <w:p w:rsidR="002A18A0" w:rsidRPr="009C24D4" w:rsidRDefault="002A18A0" w:rsidP="002A18A0">
      <w:pPr>
        <w:numPr>
          <w:ilvl w:val="0"/>
          <w:numId w:val="29"/>
        </w:numPr>
        <w:contextualSpacing/>
        <w:jc w:val="both"/>
        <w:rPr>
          <w:lang w:val="es-ES"/>
        </w:rPr>
      </w:pPr>
      <w:r w:rsidRPr="009C24D4">
        <w:rPr>
          <w:rFonts w:eastAsia="Cambria" w:cs="Cambria"/>
          <w:lang w:val="es-ES"/>
        </w:rPr>
        <w:t>Desarrollo (incluida la negociación, según sea necesario) y adopción de acuerdos y protocolos (propuestos)</w:t>
      </w:r>
    </w:p>
    <w:p w:rsidR="002A18A0" w:rsidRPr="009C24D4" w:rsidRDefault="002A18A0" w:rsidP="002A18A0">
      <w:pPr>
        <w:jc w:val="both"/>
        <w:rPr>
          <w:b/>
          <w:color w:val="806000" w:themeColor="accent4" w:themeShade="80"/>
          <w:lang w:val="es-ES"/>
        </w:rPr>
      </w:pPr>
    </w:p>
    <w:p w:rsidR="002A18A0" w:rsidRPr="009C24D4" w:rsidRDefault="002A18A0" w:rsidP="002A18A0">
      <w:pPr>
        <w:jc w:val="both"/>
        <w:rPr>
          <w:lang w:val="es-ES"/>
        </w:rPr>
      </w:pPr>
      <w:r w:rsidRPr="009C24D4">
        <w:rPr>
          <w:rFonts w:eastAsia="Cambria" w:cs="Cambria"/>
          <w:lang w:val="es-ES"/>
        </w:rPr>
        <w:t xml:space="preserve">En el contexto de este Producto, ya se han formalizado arreglos </w:t>
      </w:r>
      <w:r w:rsidR="007413AE">
        <w:rPr>
          <w:rFonts w:eastAsia="Cambria" w:cs="Cambria"/>
          <w:lang w:val="es-ES"/>
        </w:rPr>
        <w:t xml:space="preserve">de colaboración </w:t>
      </w:r>
      <w:r w:rsidRPr="009C24D4">
        <w:rPr>
          <w:rFonts w:eastAsia="Cambria" w:cs="Cambria"/>
          <w:lang w:val="es-ES"/>
        </w:rPr>
        <w:t>entre el proyecto CLME</w:t>
      </w:r>
      <w:r w:rsidRPr="009C24D4">
        <w:rPr>
          <w:rFonts w:eastAsia="Cambria" w:cs="Cambria"/>
          <w:vertAlign w:val="superscript"/>
          <w:lang w:val="es-ES"/>
        </w:rPr>
        <w:t>+</w:t>
      </w:r>
      <w:r w:rsidRPr="009C24D4">
        <w:rPr>
          <w:rFonts w:eastAsia="Cambria" w:cs="Cambria"/>
          <w:lang w:val="es-ES"/>
        </w:rPr>
        <w:t xml:space="preserve"> y, entre otros, la iniciativa del Atlas Marino de Caribe (</w:t>
      </w:r>
      <w:r w:rsidR="007413AE">
        <w:rPr>
          <w:rFonts w:eastAsia="Cambria" w:cs="Cambria"/>
          <w:lang w:val="es-ES"/>
        </w:rPr>
        <w:t>P</w:t>
      </w:r>
      <w:r w:rsidRPr="009C24D4">
        <w:rPr>
          <w:rFonts w:eastAsia="Cambria" w:cs="Cambria"/>
          <w:lang w:val="es-ES"/>
        </w:rPr>
        <w:t xml:space="preserve">royecto CMA2, FUST/IODE COI de la UNESCO e INVEMAR). Se han explorado posibilidades de colaboración con y entre otras iniciativas (sub)regionales y globales relevantes </w:t>
      </w:r>
      <w:r>
        <w:rPr>
          <w:rFonts w:eastAsia="Cambria" w:cs="Cambria"/>
          <w:lang w:val="es-ES"/>
        </w:rPr>
        <w:t>que se describen</w:t>
      </w:r>
      <w:r w:rsidRPr="009C24D4">
        <w:rPr>
          <w:rFonts w:eastAsia="Cambria" w:cs="Cambria"/>
          <w:lang w:val="es-ES"/>
        </w:rPr>
        <w:t xml:space="preserve"> bajo la Sección 1.3.5.7, y ya existen declaraciones mutuas de intención. Durante el inicio y la implementación del proyecto se ampliarán e implementarán progresivamente arreglos colaborativos (ej. con socios potenciales tales como: CCAD, COPACO/FAO/FIRMS, </w:t>
      </w:r>
      <w:r w:rsidRPr="009C24D4">
        <w:rPr>
          <w:lang w:val="es-ES"/>
        </w:rPr>
        <w:t xml:space="preserve">TNC, CI, WWF, IUCN, PNUMA ROLAC, PNUMA WCMC, </w:t>
      </w:r>
      <w:r w:rsidR="007413AE">
        <w:rPr>
          <w:lang w:val="es-ES"/>
        </w:rPr>
        <w:t>PNUMA</w:t>
      </w:r>
      <w:r w:rsidR="007413AE" w:rsidRPr="009C24D4">
        <w:rPr>
          <w:lang w:val="es-ES"/>
        </w:rPr>
        <w:t xml:space="preserve"> </w:t>
      </w:r>
      <w:r w:rsidRPr="009C24D4">
        <w:rPr>
          <w:lang w:val="es-ES"/>
        </w:rPr>
        <w:t xml:space="preserve">Live, WRI, </w:t>
      </w:r>
      <w:r w:rsidR="007413AE">
        <w:rPr>
          <w:lang w:val="es-ES"/>
        </w:rPr>
        <w:t>ONU</w:t>
      </w:r>
      <w:r w:rsidR="007413AE" w:rsidRPr="009C24D4">
        <w:rPr>
          <w:lang w:val="es-ES"/>
        </w:rPr>
        <w:t xml:space="preserve"> </w:t>
      </w:r>
      <w:r w:rsidR="007413AE">
        <w:rPr>
          <w:lang w:val="es-ES"/>
        </w:rPr>
        <w:t>CEPAL</w:t>
      </w:r>
      <w:r w:rsidRPr="009C24D4">
        <w:rPr>
          <w:lang w:val="es-ES"/>
        </w:rPr>
        <w:t xml:space="preserve">…; ver también el </w:t>
      </w:r>
      <w:r w:rsidR="007413AE" w:rsidRPr="009C24D4">
        <w:rPr>
          <w:lang w:val="es-ES"/>
        </w:rPr>
        <w:t>COMPONENTE</w:t>
      </w:r>
      <w:r w:rsidRPr="009C24D4">
        <w:rPr>
          <w:lang w:val="es-ES"/>
        </w:rPr>
        <w:t xml:space="preserve"> 5)</w:t>
      </w:r>
      <w:r w:rsidRPr="009C24D4">
        <w:rPr>
          <w:rFonts w:eastAsia="Cambria" w:cs="Cambria"/>
          <w:lang w:val="es-ES"/>
        </w:rPr>
        <w:t>.</w:t>
      </w:r>
    </w:p>
    <w:p w:rsidR="002A18A0" w:rsidRPr="009C24D4" w:rsidRDefault="002A18A0" w:rsidP="002A18A0">
      <w:pPr>
        <w:jc w:val="both"/>
        <w:rPr>
          <w:b/>
          <w:i/>
          <w:lang w:val="es-ES"/>
        </w:rPr>
      </w:pPr>
      <w:r w:rsidRPr="009C24D4">
        <w:rPr>
          <w:rFonts w:eastAsia="Cambria" w:cs="Cambria"/>
          <w:b/>
          <w:bCs/>
          <w:lang w:val="es-ES"/>
        </w:rPr>
        <w:t xml:space="preserve">Producto 1.5 (O1.5.) </w:t>
      </w:r>
      <w:r w:rsidRPr="009C24D4">
        <w:rPr>
          <w:rFonts w:eastAsia="Cambria" w:cs="Cambria"/>
          <w:u w:val="single"/>
          <w:lang w:val="es-ES"/>
        </w:rPr>
        <w:t>Mecanismo(s)/plan(es) de financiamiento sostenible para asegurar las operaciones a corto, mediano y largo plazo de los arreglos de gobernanza mejorados para los RMVc en la región del CLME</w:t>
      </w:r>
      <w:r w:rsidRPr="009C24D4">
        <w:rPr>
          <w:rFonts w:eastAsia="Cambria" w:cs="Cambria"/>
          <w:u w:val="single"/>
          <w:vertAlign w:val="superscript"/>
          <w:lang w:val="es-ES"/>
        </w:rPr>
        <w:t>+</w:t>
      </w:r>
      <w:r>
        <w:rPr>
          <w:rFonts w:eastAsia="Cambria" w:cs="Cambria"/>
          <w:u w:val="single"/>
          <w:vertAlign w:val="superscript"/>
          <w:lang w:val="es-ES"/>
        </w:rPr>
        <w:t xml:space="preserve"> </w:t>
      </w:r>
      <w:r w:rsidRPr="009C24D4">
        <w:rPr>
          <w:rFonts w:eastAsia="Cambria" w:cs="Cambria"/>
          <w:b/>
          <w:i/>
          <w:lang w:val="es-ES"/>
        </w:rPr>
        <w:t>(Objetivo O1.5.T.PI1 y 2)</w:t>
      </w:r>
    </w:p>
    <w:p w:rsidR="002A18A0" w:rsidRPr="009C24D4" w:rsidRDefault="002A18A0" w:rsidP="002A18A0">
      <w:pPr>
        <w:jc w:val="both"/>
        <w:rPr>
          <w:lang w:val="es-ES"/>
        </w:rPr>
      </w:pPr>
      <w:r w:rsidRPr="009C24D4">
        <w:rPr>
          <w:lang w:val="es-ES"/>
        </w:rPr>
        <w:t>Será necesario asegurar la sostenibilidad a largo plazo</w:t>
      </w:r>
      <w:r w:rsidRPr="009C24D4">
        <w:rPr>
          <w:rFonts w:eastAsia="Cambria" w:cs="Cambria"/>
          <w:lang w:val="es-ES"/>
        </w:rPr>
        <w:t xml:space="preserve"> de los diferentes arreglos de gobernanza establecidos y </w:t>
      </w:r>
      <w:r w:rsidR="00960D26">
        <w:rPr>
          <w:rFonts w:eastAsia="Cambria" w:cs="Cambria"/>
          <w:lang w:val="es-ES"/>
        </w:rPr>
        <w:t>consolidados</w:t>
      </w:r>
      <w:r w:rsidR="00960D26" w:rsidRPr="009C24D4">
        <w:rPr>
          <w:rFonts w:eastAsia="Cambria" w:cs="Cambria"/>
          <w:lang w:val="es-ES"/>
        </w:rPr>
        <w:t xml:space="preserve"> </w:t>
      </w:r>
      <w:r w:rsidRPr="009C24D4">
        <w:rPr>
          <w:rFonts w:eastAsia="Cambria" w:cs="Cambria"/>
          <w:lang w:val="es-ES"/>
        </w:rPr>
        <w:t xml:space="preserve">por medio de los </w:t>
      </w:r>
      <w:r w:rsidR="00960D26" w:rsidRPr="009C24D4">
        <w:rPr>
          <w:rFonts w:eastAsia="Cambria" w:cs="Cambria"/>
          <w:lang w:val="es-ES"/>
        </w:rPr>
        <w:t>COMPONENTES</w:t>
      </w:r>
      <w:r w:rsidRPr="009C24D4">
        <w:rPr>
          <w:rFonts w:eastAsia="Cambria" w:cs="Cambria"/>
          <w:lang w:val="es-ES"/>
        </w:rPr>
        <w:t xml:space="preserve"> del Proyecto 1, 2 y 3. El objetivo del </w:t>
      </w:r>
      <w:r w:rsidRPr="009C24D4">
        <w:rPr>
          <w:rFonts w:eastAsia="Cambria" w:cs="Cambria"/>
          <w:lang w:val="es-ES"/>
        </w:rPr>
        <w:lastRenderedPageBreak/>
        <w:t>Producto 1.5 será por lo tanto dar respuesta a la necesidad de financiar y operar de manera sostenible los diversos elementos clave del Marco de Gobernanza Regional (MGR) del CLME</w:t>
      </w:r>
      <w:r w:rsidRPr="009C24D4">
        <w:rPr>
          <w:rFonts w:eastAsia="Cambria" w:cs="Cambria"/>
          <w:vertAlign w:val="superscript"/>
          <w:lang w:val="es-ES"/>
        </w:rPr>
        <w:t>+</w:t>
      </w:r>
      <w:r w:rsidRPr="009C24D4">
        <w:rPr>
          <w:rFonts w:eastAsia="Cambria" w:cs="Cambria"/>
          <w:lang w:val="es-ES"/>
        </w:rPr>
        <w:t xml:space="preserve">. </w:t>
      </w:r>
    </w:p>
    <w:p w:rsidR="002A18A0" w:rsidRPr="009C24D4" w:rsidRDefault="002A18A0" w:rsidP="002A18A0">
      <w:pPr>
        <w:jc w:val="both"/>
        <w:rPr>
          <w:lang w:val="es-ES"/>
        </w:rPr>
      </w:pPr>
      <w:r w:rsidRPr="009C24D4">
        <w:rPr>
          <w:rFonts w:eastAsia="Cambria" w:cs="Cambria"/>
          <w:lang w:val="es-ES"/>
        </w:rPr>
        <w:t>Las actividades de este producto se encuentran por lo tanto vinculadas con las diferentes estrategias del PAE del CLME</w:t>
      </w:r>
      <w:r w:rsidRPr="009C24D4">
        <w:rPr>
          <w:rFonts w:eastAsia="Cambria" w:cs="Cambria"/>
          <w:vertAlign w:val="superscript"/>
          <w:lang w:val="es-ES"/>
        </w:rPr>
        <w:t>+</w:t>
      </w:r>
      <w:r w:rsidRPr="009C24D4">
        <w:rPr>
          <w:rFonts w:eastAsia="Cambria" w:cs="Cambria"/>
          <w:lang w:val="es-ES"/>
        </w:rPr>
        <w:t>:</w:t>
      </w:r>
    </w:p>
    <w:p w:rsidR="002A18A0" w:rsidRPr="009C24D4" w:rsidRDefault="002A18A0" w:rsidP="002A18A0">
      <w:pPr>
        <w:numPr>
          <w:ilvl w:val="0"/>
          <w:numId w:val="30"/>
        </w:numPr>
        <w:contextualSpacing/>
        <w:jc w:val="both"/>
        <w:rPr>
          <w:lang w:val="es-ES"/>
        </w:rPr>
      </w:pPr>
      <w:r w:rsidRPr="009C24D4">
        <w:rPr>
          <w:rFonts w:eastAsia="Cambria" w:cs="Cambria"/>
          <w:lang w:val="es-ES"/>
        </w:rPr>
        <w:t xml:space="preserve">Con el apoyo y la orientación de un </w:t>
      </w:r>
      <w:r w:rsidR="00960D26">
        <w:rPr>
          <w:rFonts w:eastAsia="Cambria" w:cs="Cambria"/>
          <w:lang w:val="es-ES"/>
        </w:rPr>
        <w:t>E</w:t>
      </w:r>
      <w:r w:rsidRPr="009C24D4">
        <w:rPr>
          <w:rFonts w:eastAsia="Cambria" w:cs="Cambria"/>
          <w:lang w:val="es-ES"/>
        </w:rPr>
        <w:t xml:space="preserve">quipo </w:t>
      </w:r>
      <w:r w:rsidR="00960D26">
        <w:rPr>
          <w:rFonts w:eastAsia="Cambria" w:cs="Cambria"/>
          <w:lang w:val="es-ES"/>
        </w:rPr>
        <w:t>T</w:t>
      </w:r>
      <w:r w:rsidRPr="009C24D4">
        <w:rPr>
          <w:rFonts w:eastAsia="Cambria" w:cs="Cambria"/>
          <w:lang w:val="es-ES"/>
        </w:rPr>
        <w:t>écnico, realizar consultoría(s) para estudiar alternativas, investigar la factibilidad y la aceptabilidad política y proponer mecanismos financieros sostenibles (innovadores) a mediano/largo plazo para los arreglos de gobernanza permanentes sobre los RMVc del CLME</w:t>
      </w:r>
      <w:r w:rsidRPr="009C24D4">
        <w:rPr>
          <w:rFonts w:eastAsia="Cambria" w:cs="Cambria"/>
          <w:vertAlign w:val="superscript"/>
          <w:lang w:val="es-ES"/>
        </w:rPr>
        <w:t>+</w:t>
      </w:r>
      <w:r w:rsidRPr="009C24D4">
        <w:rPr>
          <w:rFonts w:eastAsia="Cambria" w:cs="Cambria"/>
          <w:lang w:val="es-ES"/>
        </w:rPr>
        <w:t>.</w:t>
      </w:r>
    </w:p>
    <w:p w:rsidR="002A18A0" w:rsidRPr="009C24D4" w:rsidRDefault="002A18A0" w:rsidP="002A18A0">
      <w:pPr>
        <w:numPr>
          <w:ilvl w:val="0"/>
          <w:numId w:val="30"/>
        </w:numPr>
        <w:contextualSpacing/>
        <w:jc w:val="both"/>
        <w:rPr>
          <w:lang w:val="es-ES"/>
        </w:rPr>
      </w:pPr>
      <w:r w:rsidRPr="009C24D4">
        <w:rPr>
          <w:rFonts w:eastAsia="Cambria" w:cs="Cambria"/>
          <w:lang w:val="es-ES"/>
        </w:rPr>
        <w:t>Evaluar y analizar las propuestas presentadas por los actores clave relevantes del CLME</w:t>
      </w:r>
      <w:r w:rsidRPr="009C24D4">
        <w:rPr>
          <w:rFonts w:eastAsia="Cambria" w:cs="Cambria"/>
          <w:vertAlign w:val="superscript"/>
          <w:lang w:val="es-ES"/>
        </w:rPr>
        <w:t>+</w:t>
      </w:r>
      <w:r w:rsidRPr="009C24D4">
        <w:rPr>
          <w:rFonts w:eastAsia="Cambria" w:cs="Cambria"/>
          <w:lang w:val="es-ES"/>
        </w:rPr>
        <w:t xml:space="preserve"> (gobiernos, sector privado, sociedad civil, comunidad de donantes,..., según sea factible/</w:t>
      </w:r>
      <w:r>
        <w:rPr>
          <w:rFonts w:eastAsia="Cambria" w:cs="Cambria"/>
          <w:lang w:val="es-ES"/>
        </w:rPr>
        <w:t xml:space="preserve"> </w:t>
      </w:r>
      <w:r w:rsidRPr="009C24D4">
        <w:rPr>
          <w:rFonts w:eastAsia="Cambria" w:cs="Cambria"/>
          <w:lang w:val="es-ES"/>
        </w:rPr>
        <w:t>aplicable)</w:t>
      </w:r>
    </w:p>
    <w:p w:rsidR="00171AA5" w:rsidRPr="002A18A0" w:rsidRDefault="002A18A0" w:rsidP="002A18A0">
      <w:pPr>
        <w:numPr>
          <w:ilvl w:val="0"/>
          <w:numId w:val="30"/>
        </w:numPr>
        <w:contextualSpacing/>
        <w:jc w:val="both"/>
        <w:rPr>
          <w:lang w:val="es-ES"/>
        </w:rPr>
      </w:pPr>
      <w:r w:rsidRPr="009C24D4">
        <w:rPr>
          <w:rFonts w:eastAsia="Cambria" w:cs="Cambria"/>
          <w:lang w:val="es-ES"/>
        </w:rPr>
        <w:t>Elaborar y aprobar, para el final de proyecto, los Planes de Financiación Sostenibles actualizados (incluyendo el esquema de los plazos propuestos necesarios para permitir que los acuerdos de gobernanza sean financieramente sostenibles)</w:t>
      </w:r>
    </w:p>
    <w:p w:rsidR="00171AA5" w:rsidRPr="00894E91" w:rsidRDefault="00894E91" w:rsidP="00444B1E">
      <w:pPr>
        <w:pStyle w:val="Heading3"/>
        <w:spacing w:before="240" w:after="240"/>
        <w:jc w:val="both"/>
        <w:rPr>
          <w:sz w:val="22"/>
          <w:szCs w:val="22"/>
          <w:lang w:val="es-ES"/>
        </w:rPr>
      </w:pPr>
      <w:bookmarkStart w:id="156" w:name="_Ref409604179"/>
      <w:bookmarkStart w:id="157" w:name="_Toc421560952"/>
      <w:r w:rsidRPr="009C24D4">
        <w:rPr>
          <w:lang w:val="es-ES"/>
        </w:rPr>
        <w:t>Componente 2 del Proyecto: Mejorar la capacidad de las instituciones y actores clave para implementar efectivamente el M</w:t>
      </w:r>
      <w:r w:rsidR="00960D26">
        <w:rPr>
          <w:lang w:val="es-ES"/>
        </w:rPr>
        <w:t>E</w:t>
      </w:r>
      <w:r w:rsidRPr="009C24D4">
        <w:rPr>
          <w:lang w:val="es-ES"/>
        </w:rPr>
        <w:t>E/EEP basados en los conocimientos para el uso de recursos marinos vivos compartidos en el CLME</w:t>
      </w:r>
      <w:r w:rsidRPr="009C24D4">
        <w:rPr>
          <w:vertAlign w:val="superscript"/>
          <w:lang w:val="es-ES"/>
        </w:rPr>
        <w:t>+</w:t>
      </w:r>
      <w:bookmarkEnd w:id="156"/>
      <w:bookmarkEnd w:id="157"/>
    </w:p>
    <w:p w:rsidR="002A18A0" w:rsidRPr="009C24D4" w:rsidRDefault="002A18A0" w:rsidP="002A18A0">
      <w:pPr>
        <w:jc w:val="both"/>
        <w:rPr>
          <w:lang w:val="es-ES"/>
        </w:rPr>
      </w:pPr>
      <w:r w:rsidRPr="009C24D4">
        <w:rPr>
          <w:lang w:val="es-ES"/>
        </w:rPr>
        <w:t>Marcos de gobernanza adecuados y mandatos institucionales claros son prerrequisitos para la implementación efectiva y eficiente del ciclo de la política</w:t>
      </w:r>
      <w:r w:rsidRPr="009C24D4">
        <w:rPr>
          <w:rFonts w:eastAsia="Cambria" w:cs="Cambria"/>
          <w:lang w:val="es-ES"/>
        </w:rPr>
        <w:t>. Sin embargo, "</w:t>
      </w:r>
      <w:r w:rsidRPr="009C24D4">
        <w:rPr>
          <w:rFonts w:eastAsia="Cambria" w:cs="Cambria"/>
          <w:i/>
          <w:iCs/>
          <w:lang w:val="es-ES"/>
        </w:rPr>
        <w:t>establecer los arreglos</w:t>
      </w:r>
      <w:r w:rsidRPr="009C24D4">
        <w:rPr>
          <w:rFonts w:eastAsia="Cambria" w:cs="Cambria"/>
          <w:lang w:val="es-ES"/>
        </w:rPr>
        <w:t xml:space="preserve">" por sí solo no será suficiente para garantizar </w:t>
      </w:r>
      <w:r w:rsidR="00960D26">
        <w:rPr>
          <w:rFonts w:eastAsia="Cambria" w:cs="Cambria"/>
          <w:lang w:val="es-ES"/>
        </w:rPr>
        <w:t>el manejo</w:t>
      </w:r>
      <w:r w:rsidRPr="009C24D4">
        <w:rPr>
          <w:rFonts w:eastAsia="Cambria" w:cs="Cambria"/>
          <w:lang w:val="es-ES"/>
        </w:rPr>
        <w:t xml:space="preserve"> mejorad</w:t>
      </w:r>
      <w:r w:rsidR="00960D26">
        <w:rPr>
          <w:rFonts w:eastAsia="Cambria" w:cs="Cambria"/>
          <w:lang w:val="es-ES"/>
        </w:rPr>
        <w:t>o</w:t>
      </w:r>
      <w:r w:rsidRPr="009C24D4">
        <w:rPr>
          <w:rFonts w:eastAsia="Cambria" w:cs="Cambria"/>
          <w:lang w:val="es-ES"/>
        </w:rPr>
        <w:t xml:space="preserve"> de los RMVc y resultados socialmente justos. Los </w:t>
      </w:r>
      <w:r w:rsidRPr="009C24D4">
        <w:rPr>
          <w:rFonts w:eastAsia="Cambria" w:cs="Cambria"/>
          <w:i/>
          <w:iCs/>
          <w:lang w:val="es-ES"/>
        </w:rPr>
        <w:t>Análisis de Cadena de Causa</w:t>
      </w:r>
      <w:r w:rsidR="004E310C">
        <w:rPr>
          <w:rFonts w:eastAsia="Cambria" w:cs="Cambria"/>
          <w:i/>
          <w:iCs/>
          <w:lang w:val="es-ES"/>
        </w:rPr>
        <w:t>l</w:t>
      </w:r>
      <w:r w:rsidRPr="009C24D4">
        <w:rPr>
          <w:rFonts w:eastAsia="Cambria" w:cs="Cambria"/>
          <w:i/>
          <w:iCs/>
          <w:lang w:val="es-ES"/>
        </w:rPr>
        <w:t xml:space="preserve"> </w:t>
      </w:r>
      <w:r w:rsidRPr="009C24D4">
        <w:rPr>
          <w:rFonts w:eastAsia="Cambria" w:cs="Cambria"/>
          <w:lang w:val="es-ES"/>
        </w:rPr>
        <w:t>(ACC) llevados a cabo en el marco de los ADT del proyecto CLME señalaron las deficiencias en la capacidad de los actores clave y de las instituciones</w:t>
      </w:r>
      <w:r w:rsidRPr="009C24D4">
        <w:rPr>
          <w:rStyle w:val="FootnoteReference"/>
          <w:rFonts w:eastAsia="Cambria" w:cs="Cambria"/>
          <w:lang w:val="es-ES"/>
        </w:rPr>
        <w:footnoteReference w:id="77"/>
      </w:r>
      <w:r w:rsidRPr="009C24D4">
        <w:rPr>
          <w:rFonts w:eastAsia="Cambria" w:cs="Cambria"/>
          <w:lang w:val="es-ES"/>
        </w:rPr>
        <w:t xml:space="preserve"> para hacer uso efectivo de los arreglos de gobernanza existentes y nuevos, como otra causa raíz de la degradación ambiental.</w:t>
      </w:r>
    </w:p>
    <w:p w:rsidR="002A18A0" w:rsidRPr="009C24D4" w:rsidRDefault="002A18A0" w:rsidP="002A18A0">
      <w:pPr>
        <w:jc w:val="both"/>
        <w:rPr>
          <w:rFonts w:eastAsia="Cambria" w:cs="Cambria"/>
          <w:lang w:val="es-ES"/>
        </w:rPr>
      </w:pPr>
      <w:r w:rsidRPr="009C24D4">
        <w:rPr>
          <w:rFonts w:eastAsia="Cambria" w:cs="Cambria"/>
          <w:lang w:val="es-ES"/>
        </w:rPr>
        <w:t>Por lo tanto, será esencial que las instituciones, organizaciones y actores clave individuales sean progresivamente equipados con la capacidad y los medios</w:t>
      </w:r>
      <w:r w:rsidRPr="009C24D4">
        <w:rPr>
          <w:rStyle w:val="FootnoteReference"/>
          <w:rFonts w:eastAsia="Cambria" w:cs="Cambria"/>
          <w:lang w:val="es-ES"/>
        </w:rPr>
        <w:footnoteReference w:id="78"/>
      </w:r>
      <w:r w:rsidRPr="009C24D4">
        <w:rPr>
          <w:rFonts w:eastAsia="Cambria" w:cs="Cambria"/>
          <w:lang w:val="es-ES"/>
        </w:rPr>
        <w:t xml:space="preserve"> requeridos para ejercer con éxito sus mandatos/derechos dentro de cualquier componente del ciclo de las políticas. Dentro de este componente del proyecto, el término </w:t>
      </w:r>
      <w:r w:rsidR="00221E24">
        <w:rPr>
          <w:rFonts w:eastAsia="Cambria" w:cs="Cambria"/>
          <w:lang w:val="es-ES"/>
        </w:rPr>
        <w:t>fomento</w:t>
      </w:r>
      <w:r w:rsidR="00221E24" w:rsidRPr="009C24D4">
        <w:rPr>
          <w:rFonts w:eastAsia="Cambria" w:cs="Cambria"/>
          <w:lang w:val="es-ES"/>
        </w:rPr>
        <w:t xml:space="preserve"> </w:t>
      </w:r>
      <w:r w:rsidRPr="009C24D4">
        <w:rPr>
          <w:rFonts w:eastAsia="Cambria" w:cs="Cambria"/>
          <w:lang w:val="es-ES"/>
        </w:rPr>
        <w:t>de capacidad se define como “</w:t>
      </w:r>
      <w:r w:rsidRPr="009C24D4">
        <w:rPr>
          <w:rFonts w:eastAsia="Cambria" w:cs="Cambria"/>
          <w:i/>
          <w:lang w:val="es-ES"/>
        </w:rPr>
        <w:t>el empoderamiento de l</w:t>
      </w:r>
      <w:r>
        <w:rPr>
          <w:rFonts w:eastAsia="Cambria" w:cs="Cambria"/>
          <w:i/>
          <w:lang w:val="es-ES"/>
        </w:rPr>
        <w:t>os actores clave del</w:t>
      </w:r>
      <w:r w:rsidRPr="009C24D4">
        <w:rPr>
          <w:rFonts w:eastAsia="Cambria" w:cs="Cambria"/>
          <w:i/>
          <w:lang w:val="es-ES"/>
        </w:rPr>
        <w:t xml:space="preserve"> proyecto – lo cual cubre su capacidad, voluntad y habilidades para iniciar, planear, gestionar, realizar, organizar, monitorear/supervisar y evaluar actividades</w:t>
      </w:r>
      <w:r w:rsidRPr="009C24D4">
        <w:rPr>
          <w:rFonts w:eastAsia="Cambria" w:cs="Cambria"/>
          <w:lang w:val="es-ES"/>
        </w:rPr>
        <w:t>”.</w:t>
      </w:r>
    </w:p>
    <w:p w:rsidR="002A18A0" w:rsidRPr="009C24D4" w:rsidRDefault="002A18A0" w:rsidP="002A18A0">
      <w:pPr>
        <w:jc w:val="both"/>
        <w:rPr>
          <w:lang w:val="es-ES"/>
        </w:rPr>
      </w:pPr>
      <w:r w:rsidRPr="009C24D4">
        <w:rPr>
          <w:rFonts w:eastAsia="Cambria" w:cs="Cambria"/>
          <w:lang w:val="es-ES"/>
        </w:rPr>
        <w:t xml:space="preserve">Se reconoce que los esfuerzos de </w:t>
      </w:r>
      <w:r w:rsidR="00780630">
        <w:rPr>
          <w:rFonts w:eastAsia="Cambria" w:cs="Cambria"/>
          <w:lang w:val="es-ES"/>
        </w:rPr>
        <w:t>fomento</w:t>
      </w:r>
      <w:r w:rsidR="00780630" w:rsidRPr="009C24D4">
        <w:rPr>
          <w:rFonts w:eastAsia="Cambria" w:cs="Cambria"/>
          <w:lang w:val="es-ES"/>
        </w:rPr>
        <w:t xml:space="preserve"> </w:t>
      </w:r>
      <w:r w:rsidRPr="009C24D4">
        <w:rPr>
          <w:rFonts w:eastAsia="Cambria" w:cs="Cambria"/>
          <w:lang w:val="es-ES"/>
        </w:rPr>
        <w:t>de capacidades no se deben limitar a las organizaciones gubernamentales únicamente, sino que también deben buscar involucrar y empoderar a actores de la sociedad civil y del sector privado, para asegurar su apropiación y apoyo a las decisiones que se tomen; para aumentar y mejorar sus oportunidades y capacidades de implementación, y para fomentar la responsabilidad corporativa y resultados socialmente justos. También en este tema se deben tener en cuenta plenamente la dimensión de género de la capacidad de las instituciones y actores clave y la participación de partes interesadas.</w:t>
      </w:r>
    </w:p>
    <w:p w:rsidR="002A18A0" w:rsidRPr="009C24D4" w:rsidRDefault="002A18A0" w:rsidP="002A18A0">
      <w:pPr>
        <w:jc w:val="both"/>
        <w:rPr>
          <w:lang w:val="es-ES"/>
        </w:rPr>
      </w:pPr>
      <w:r w:rsidRPr="009C24D4">
        <w:rPr>
          <w:rFonts w:eastAsia="Cambria" w:cs="Cambria"/>
          <w:lang w:val="es-ES"/>
        </w:rPr>
        <w:lastRenderedPageBreak/>
        <w:t>Verificar que los procesos de gobernanza sean operacionales, y que los actores clave estén apropiadamente comprometidos, son dos elementos clave distintivos dentro del proceso de evaluación llevado a cabo bajo el "Marco de Evaluación de la Efectividad de la Gobernanza" (GEAf) desarrollado en la Sección 2.1.3. La adopción del GEAf como herramienta importante de evaluación y dirección bajo la Estrategia del Proyecto CLME</w:t>
      </w:r>
      <w:r w:rsidRPr="009C24D4">
        <w:rPr>
          <w:rFonts w:eastAsia="Cambria" w:cs="Cambria"/>
          <w:vertAlign w:val="superscript"/>
          <w:lang w:val="es-ES"/>
        </w:rPr>
        <w:t>+</w:t>
      </w:r>
      <w:r w:rsidRPr="009C24D4">
        <w:rPr>
          <w:rStyle w:val="FootnoteReference"/>
          <w:rFonts w:eastAsia="Cambria" w:cs="Cambria"/>
          <w:lang w:val="es-ES"/>
        </w:rPr>
        <w:footnoteReference w:id="79"/>
      </w:r>
      <w:r w:rsidRPr="009C24D4">
        <w:rPr>
          <w:rFonts w:eastAsia="Cambria" w:cs="Cambria"/>
          <w:lang w:val="es-ES"/>
        </w:rPr>
        <w:t xml:space="preserve"> por lo tanto apoyará la identificación de necesidades de desarrollo de capacidades más específicas.</w:t>
      </w:r>
    </w:p>
    <w:p w:rsidR="002A18A0" w:rsidRPr="009C24D4" w:rsidRDefault="002A18A0" w:rsidP="002A18A0">
      <w:pPr>
        <w:jc w:val="both"/>
        <w:rPr>
          <w:rFonts w:eastAsia="Cambria" w:cs="Cambria"/>
          <w:lang w:val="es-ES"/>
        </w:rPr>
      </w:pPr>
      <w:r w:rsidRPr="009C24D4">
        <w:rPr>
          <w:rFonts w:eastAsia="Cambria" w:cs="Cambria"/>
          <w:lang w:val="es-ES"/>
        </w:rPr>
        <w:t xml:space="preserve">El COMPONENTE 2 complementará al COMPONENTE 1 del Proyecto pues intentará construir sobre los arreglos de gobernanza desarrollados. Por medio de los resultados y productos descritos a continuación, se prestará atención especial, por una parte, a los actores </w:t>
      </w:r>
      <w:r>
        <w:rPr>
          <w:rFonts w:eastAsia="Cambria" w:cs="Cambria"/>
          <w:lang w:val="es-ES"/>
        </w:rPr>
        <w:t>clave más débiles, y por la</w:t>
      </w:r>
      <w:r w:rsidRPr="009C24D4">
        <w:rPr>
          <w:rFonts w:eastAsia="Cambria" w:cs="Cambria"/>
          <w:lang w:val="es-ES"/>
        </w:rPr>
        <w:t xml:space="preserve"> otra, a aquellas instituciones, organizaciones y actores (incluyendo empresas del sector privado) que podrían desempeñ</w:t>
      </w:r>
      <w:r w:rsidR="00C83929">
        <w:rPr>
          <w:rFonts w:eastAsia="Cambria" w:cs="Cambria"/>
          <w:lang w:val="es-ES"/>
        </w:rPr>
        <w:t>ar</w:t>
      </w:r>
      <w:r w:rsidRPr="009C24D4">
        <w:rPr>
          <w:rFonts w:eastAsia="Cambria" w:cs="Cambria"/>
          <w:lang w:val="es-ES"/>
        </w:rPr>
        <w:t xml:space="preserve"> un papel clave, fundamental/catalítico en la implementación de las estrategias del PAE del CLME</w:t>
      </w:r>
      <w:r w:rsidRPr="009C24D4">
        <w:rPr>
          <w:rFonts w:eastAsia="Cambria" w:cs="Cambria"/>
          <w:vertAlign w:val="superscript"/>
          <w:lang w:val="es-ES"/>
        </w:rPr>
        <w:t>+</w:t>
      </w:r>
      <w:r w:rsidRPr="009C24D4">
        <w:rPr>
          <w:rFonts w:eastAsia="Cambria" w:cs="Cambria"/>
          <w:lang w:val="es-ES"/>
        </w:rPr>
        <w:t>.</w:t>
      </w:r>
    </w:p>
    <w:p w:rsidR="002A18A0" w:rsidRPr="009C24D4" w:rsidRDefault="002A18A0" w:rsidP="002A18A0">
      <w:pPr>
        <w:jc w:val="both"/>
        <w:rPr>
          <w:lang w:val="es-ES"/>
        </w:rPr>
      </w:pPr>
      <w:r w:rsidRPr="009C24D4">
        <w:rPr>
          <w:rFonts w:eastAsia="Cambria" w:cs="Cambria"/>
          <w:lang w:val="es-ES"/>
        </w:rPr>
        <w:t>Teniendo en cuenta las limitaciones financieras y logísticas existentes y siguiendo las recomendaciones del Panel Asesor Científico y Técnico (STAP por su sigla en inglés) del FMAM, durante la implementación del proyecto CLME</w:t>
      </w:r>
      <w:r w:rsidRPr="009C24D4">
        <w:rPr>
          <w:rFonts w:eastAsia="Cambria" w:cs="Cambria"/>
          <w:vertAlign w:val="superscript"/>
          <w:lang w:val="es-ES"/>
        </w:rPr>
        <w:t>+</w:t>
      </w:r>
      <w:r w:rsidRPr="009C24D4">
        <w:rPr>
          <w:rFonts w:eastAsia="Cambria" w:cs="Cambria"/>
          <w:lang w:val="es-ES"/>
        </w:rPr>
        <w:t xml:space="preserve"> en sí, el enfoque de las actividades del </w:t>
      </w:r>
      <w:r w:rsidR="0001586F" w:rsidRPr="009C24D4">
        <w:rPr>
          <w:rFonts w:eastAsia="Cambria" w:cs="Cambria"/>
          <w:lang w:val="es-ES"/>
        </w:rPr>
        <w:t>COMPONENTE</w:t>
      </w:r>
      <w:r w:rsidRPr="009C24D4">
        <w:rPr>
          <w:rFonts w:eastAsia="Cambria" w:cs="Cambria"/>
          <w:lang w:val="es-ES"/>
        </w:rPr>
        <w:t xml:space="preserve"> 2 se centrarán en áreas más específicas, en la medida en que se identifiquen las prioridades de los actores clave y se encuentren oportunidades de corto plazo que puedan producir importantes efectos catalíticos. Por ejemplo, por medio del fortalecimiento de los socios clave del Proyecto CLME</w:t>
      </w:r>
      <w:r w:rsidRPr="009C24D4">
        <w:rPr>
          <w:rFonts w:eastAsia="Cambria" w:cs="Cambria"/>
          <w:vertAlign w:val="superscript"/>
          <w:lang w:val="es-ES"/>
        </w:rPr>
        <w:t>+</w:t>
      </w:r>
      <w:r w:rsidRPr="009C24D4">
        <w:rPr>
          <w:rFonts w:eastAsia="Cambria" w:cs="Cambria"/>
          <w:lang w:val="es-ES"/>
        </w:rPr>
        <w:t xml:space="preserve"> (incluyendo los organismos de gobernanza regionales y subregionales y grupos de actores clave organizados</w:t>
      </w:r>
      <w:r w:rsidRPr="009C24D4">
        <w:rPr>
          <w:rStyle w:val="FootnoteReference"/>
          <w:rFonts w:eastAsia="Cambria" w:cs="Cambria"/>
          <w:lang w:val="es-ES"/>
        </w:rPr>
        <w:footnoteReference w:id="80"/>
      </w:r>
      <w:r w:rsidRPr="009C24D4">
        <w:rPr>
          <w:rFonts w:eastAsia="Cambria" w:cs="Cambria"/>
          <w:lang w:val="es-ES"/>
        </w:rPr>
        <w:t>), estos beneficiarios directos del proyecto podrán, entonces, mejorar la capacidad de sus miembros nacionales y de las organizaciones locales y de los actores individuales con quienes colaboran</w:t>
      </w:r>
      <w:r w:rsidRPr="009C24D4">
        <w:rPr>
          <w:rStyle w:val="FootnoteReference"/>
          <w:rFonts w:eastAsia="Cambria" w:cs="Cambria"/>
          <w:lang w:val="es-ES"/>
        </w:rPr>
        <w:footnoteReference w:id="81"/>
      </w:r>
      <w:r w:rsidRPr="009C24D4">
        <w:rPr>
          <w:rFonts w:eastAsia="Cambria" w:cs="Cambria"/>
          <w:lang w:val="es-ES"/>
        </w:rPr>
        <w:t>.</w:t>
      </w:r>
    </w:p>
    <w:p w:rsidR="002A18A0" w:rsidRPr="009C24D4" w:rsidRDefault="002A18A0" w:rsidP="002A18A0">
      <w:pPr>
        <w:jc w:val="both"/>
        <w:rPr>
          <w:rFonts w:eastAsia="Cambria" w:cs="Cambria"/>
          <w:lang w:val="es-ES"/>
        </w:rPr>
      </w:pPr>
      <w:r w:rsidRPr="009C24D4">
        <w:rPr>
          <w:rFonts w:eastAsia="Cambria" w:cs="Cambria"/>
          <w:lang w:val="es-ES"/>
        </w:rPr>
        <w:t xml:space="preserve">Los productos que – por medio de un enfoque de </w:t>
      </w:r>
      <w:r w:rsidRPr="009C24D4">
        <w:rPr>
          <w:rFonts w:eastAsia="Cambria" w:cs="Cambria"/>
          <w:i/>
          <w:lang w:val="es-ES"/>
        </w:rPr>
        <w:t>aprender haciendo</w:t>
      </w:r>
      <w:r w:rsidRPr="009C24D4">
        <w:rPr>
          <w:rFonts w:eastAsia="Cambria" w:cs="Cambria"/>
          <w:lang w:val="es-ES"/>
        </w:rPr>
        <w:t xml:space="preserve"> – mejorarán directamente las capacidades de las instituciones y de los actores clave para implementar o apoyar el M</w:t>
      </w:r>
      <w:r w:rsidR="0001586F">
        <w:rPr>
          <w:rFonts w:eastAsia="Cambria" w:cs="Cambria"/>
          <w:lang w:val="es-ES"/>
        </w:rPr>
        <w:t>E</w:t>
      </w:r>
      <w:r w:rsidRPr="009C24D4">
        <w:rPr>
          <w:rFonts w:eastAsia="Cambria" w:cs="Cambria"/>
          <w:lang w:val="es-ES"/>
        </w:rPr>
        <w:t>E/EEP en la región del CLME</w:t>
      </w:r>
      <w:r w:rsidRPr="009C24D4">
        <w:rPr>
          <w:rFonts w:eastAsia="Cambria" w:cs="Cambria"/>
          <w:vertAlign w:val="superscript"/>
          <w:lang w:val="es-ES"/>
        </w:rPr>
        <w:t>+</w:t>
      </w:r>
      <w:r w:rsidRPr="009C24D4">
        <w:rPr>
          <w:rFonts w:eastAsia="Cambria" w:cs="Cambria"/>
          <w:lang w:val="es-ES"/>
        </w:rPr>
        <w:t xml:space="preserve"> incluyen: el desarrollo colaborativo y presentación de planes de acción para abordar temas transversales de importancia para toda la región, tales como: la pesca Ilegal </w:t>
      </w:r>
      <w:r>
        <w:rPr>
          <w:rFonts w:eastAsia="Cambria" w:cs="Cambria"/>
          <w:lang w:val="es-ES"/>
        </w:rPr>
        <w:t>No Declarada</w:t>
      </w:r>
      <w:r w:rsidRPr="009C24D4">
        <w:rPr>
          <w:rFonts w:eastAsia="Cambria" w:cs="Cambria"/>
          <w:lang w:val="es-ES"/>
        </w:rPr>
        <w:t xml:space="preserve"> y No Reglamentada (IN</w:t>
      </w:r>
      <w:r w:rsidR="0001586F">
        <w:rPr>
          <w:rFonts w:eastAsia="Cambria" w:cs="Cambria"/>
          <w:lang w:val="es-ES"/>
        </w:rPr>
        <w:t>D</w:t>
      </w:r>
      <w:r w:rsidRPr="009C24D4">
        <w:rPr>
          <w:rFonts w:eastAsia="Cambria" w:cs="Cambria"/>
          <w:lang w:val="es-ES"/>
        </w:rPr>
        <w:t xml:space="preserve">NR), la degradación y contaminación de los hábitats </w:t>
      </w:r>
      <w:r w:rsidRPr="009C24D4">
        <w:rPr>
          <w:rFonts w:eastAsia="Cambria" w:cs="Cambria"/>
          <w:b/>
          <w:bCs/>
          <w:lang w:val="es-ES"/>
        </w:rPr>
        <w:t xml:space="preserve">(Producto 2.1); </w:t>
      </w:r>
      <w:r w:rsidRPr="009C24D4">
        <w:rPr>
          <w:rFonts w:eastAsia="Cambria" w:cs="Cambria"/>
          <w:bCs/>
          <w:lang w:val="es-ES"/>
        </w:rPr>
        <w:t xml:space="preserve">y </w:t>
      </w:r>
      <w:r w:rsidRPr="009C24D4">
        <w:rPr>
          <w:rFonts w:eastAsia="Cambria" w:cs="Cambria"/>
          <w:lang w:val="es-ES"/>
        </w:rPr>
        <w:t xml:space="preserve">el desarrollo colaborativo de un Programa de Acciones de la Sociedad Civil y del Sector Privado (PAS-C y PAS-P; </w:t>
      </w:r>
      <w:r w:rsidRPr="009C24D4">
        <w:rPr>
          <w:rFonts w:eastAsia="Cambria" w:cs="Cambria"/>
          <w:b/>
          <w:bCs/>
          <w:iCs/>
          <w:lang w:val="es-ES"/>
        </w:rPr>
        <w:t>P</w:t>
      </w:r>
      <w:r w:rsidRPr="009C24D4">
        <w:rPr>
          <w:rFonts w:eastAsia="Cambria" w:cs="Cambria"/>
          <w:b/>
          <w:bCs/>
          <w:lang w:val="es-ES"/>
        </w:rPr>
        <w:t>roducto 2.2</w:t>
      </w:r>
      <w:r w:rsidRPr="009C24D4">
        <w:rPr>
          <w:rFonts w:eastAsia="Cambria" w:cs="Cambria"/>
          <w:lang w:val="es-ES"/>
        </w:rPr>
        <w:t>)</w:t>
      </w:r>
      <w:r w:rsidRPr="009C24D4">
        <w:rPr>
          <w:rStyle w:val="FootnoteReference"/>
          <w:rFonts w:eastAsia="Cambria" w:cs="Cambria"/>
          <w:lang w:val="es-ES"/>
        </w:rPr>
        <w:footnoteReference w:id="82"/>
      </w:r>
      <w:r w:rsidRPr="009C24D4">
        <w:rPr>
          <w:rFonts w:eastAsia="Cambria" w:cs="Cambria"/>
          <w:lang w:val="es-ES"/>
        </w:rPr>
        <w:t xml:space="preserve">. También dentro del Producto 2.2, se promoverá un </w:t>
      </w:r>
      <w:r w:rsidRPr="009C24D4">
        <w:rPr>
          <w:rFonts w:eastAsia="Cambria" w:cs="Cambria"/>
          <w:i/>
          <w:lang w:val="es-ES"/>
        </w:rPr>
        <w:t>mecanismo de coordinación de Pequeñas Donaciones</w:t>
      </w:r>
      <w:r w:rsidRPr="009C24D4">
        <w:rPr>
          <w:rFonts w:eastAsia="Cambria" w:cs="Cambria"/>
          <w:lang w:val="es-ES"/>
        </w:rPr>
        <w:t xml:space="preserve"> apoyado por el Proyecto CLME</w:t>
      </w:r>
      <w:r w:rsidRPr="009C24D4">
        <w:rPr>
          <w:rFonts w:eastAsia="Cambria" w:cs="Cambria"/>
          <w:vertAlign w:val="superscript"/>
          <w:lang w:val="es-ES"/>
        </w:rPr>
        <w:t>+</w:t>
      </w:r>
      <w:r w:rsidRPr="009C24D4">
        <w:rPr>
          <w:rFonts w:eastAsia="Cambria" w:cs="Cambria"/>
          <w:lang w:val="es-ES"/>
        </w:rPr>
        <w:t xml:space="preserve"> para apoyar la implementación de actividades prioritarias identificadas en los PAS-C y lograr una mejor coordinación entre las diferentes iniciativas y proyectos de pequeñas donaciones (SGIs por su sigla en inglés)</w:t>
      </w:r>
      <w:r w:rsidRPr="009C24D4">
        <w:rPr>
          <w:rStyle w:val="FootnoteReference"/>
          <w:rFonts w:eastAsia="Cambria" w:cs="Cambria"/>
          <w:lang w:val="es-ES"/>
        </w:rPr>
        <w:footnoteReference w:id="83"/>
      </w:r>
      <w:r w:rsidRPr="009C24D4">
        <w:rPr>
          <w:rFonts w:eastAsia="Cambria" w:cs="Cambria"/>
          <w:lang w:val="es-ES"/>
        </w:rPr>
        <w:t xml:space="preserve"> en la región. De esta manera será posible abordar de mejor manera las necesidades y oportunidades específicas del PAE del CLME</w:t>
      </w:r>
      <w:r w:rsidRPr="009C24D4">
        <w:rPr>
          <w:rFonts w:eastAsia="Cambria" w:cs="Cambria"/>
          <w:vertAlign w:val="superscript"/>
          <w:lang w:val="es-ES"/>
        </w:rPr>
        <w:t>+</w:t>
      </w:r>
      <w:r w:rsidRPr="009C24D4">
        <w:rPr>
          <w:rFonts w:eastAsia="Cambria" w:cs="Cambria"/>
          <w:lang w:val="es-ES"/>
        </w:rPr>
        <w:t xml:space="preserve"> y sus Programas de Acción sectoriales asociados.</w:t>
      </w:r>
    </w:p>
    <w:p w:rsidR="002A18A0" w:rsidRPr="009C24D4" w:rsidRDefault="002A18A0" w:rsidP="002A18A0">
      <w:pPr>
        <w:jc w:val="both"/>
        <w:rPr>
          <w:rFonts w:eastAsia="Cambria" w:cs="Cambria"/>
          <w:lang w:val="es-ES"/>
        </w:rPr>
      </w:pPr>
      <w:r w:rsidRPr="009C24D4">
        <w:rPr>
          <w:rFonts w:eastAsia="Cambria" w:cs="Cambria"/>
          <w:lang w:val="es-ES"/>
        </w:rPr>
        <w:t xml:space="preserve">Se identificarán las buenas prácticas en el campo de la gestión de datos e información, y las mejores (e innovadoras) herramientas y tecnologías disponibles – adecuados para las capacidades y necesidades de la región y sus partes interesadas por medio del </w:t>
      </w:r>
      <w:r w:rsidRPr="009C24D4">
        <w:rPr>
          <w:rFonts w:eastAsia="Cambria" w:cs="Cambria"/>
          <w:b/>
          <w:lang w:val="es-ES"/>
        </w:rPr>
        <w:t>Producto 2.3</w:t>
      </w:r>
      <w:r w:rsidRPr="009C24D4">
        <w:rPr>
          <w:rFonts w:eastAsia="Cambria" w:cs="Cambria"/>
          <w:lang w:val="es-ES"/>
        </w:rPr>
        <w:t xml:space="preserve">. Esto se hará en </w:t>
      </w:r>
      <w:r w:rsidRPr="009C24D4">
        <w:rPr>
          <w:rFonts w:eastAsia="Cambria" w:cs="Cambria"/>
          <w:lang w:val="es-ES"/>
        </w:rPr>
        <w:lastRenderedPageBreak/>
        <w:t>colaboración con la iniciativa del “Atlas Marino del Caribe” CMA2 (IODE, COI de UNESCO) junto con otras iniciativas existentes relacionadas de los socios (TNC, IUCN, Conserva</w:t>
      </w:r>
      <w:r w:rsidR="00FE1379">
        <w:rPr>
          <w:rFonts w:eastAsia="Cambria" w:cs="Cambria"/>
          <w:lang w:val="es-ES"/>
        </w:rPr>
        <w:t>c</w:t>
      </w:r>
      <w:r w:rsidRPr="009C24D4">
        <w:rPr>
          <w:rFonts w:eastAsia="Cambria" w:cs="Cambria"/>
          <w:lang w:val="es-ES"/>
        </w:rPr>
        <w:t>ion Interna</w:t>
      </w:r>
      <w:r w:rsidR="00FE1379">
        <w:rPr>
          <w:rFonts w:eastAsia="Cambria" w:cs="Cambria"/>
          <w:lang w:val="es-ES"/>
        </w:rPr>
        <w:t>c</w:t>
      </w:r>
      <w:r w:rsidRPr="009C24D4">
        <w:rPr>
          <w:rFonts w:eastAsia="Cambria" w:cs="Cambria"/>
          <w:lang w:val="es-ES"/>
        </w:rPr>
        <w:t>ional, TWAP, IW:LEARN, etc.).</w:t>
      </w:r>
    </w:p>
    <w:p w:rsidR="002A18A0" w:rsidRPr="009C24D4" w:rsidRDefault="002A18A0" w:rsidP="002A18A0">
      <w:pPr>
        <w:jc w:val="both"/>
        <w:rPr>
          <w:rFonts w:eastAsia="Cambria" w:cs="Cambria"/>
          <w:lang w:val="es-ES"/>
        </w:rPr>
      </w:pPr>
      <w:r w:rsidRPr="009C24D4">
        <w:rPr>
          <w:rFonts w:eastAsia="Cambria" w:cs="Cambria"/>
          <w:lang w:val="es-ES"/>
        </w:rPr>
        <w:t>Con el fin de crear mayor conciencia, empoderar a los actores clave y ofrecer una ruta para una mayor coordinación y colaboración, se desarrollará una Estrategia de Comunicaciones y Divulgación general para el CLME</w:t>
      </w:r>
      <w:r w:rsidRPr="009C24D4">
        <w:rPr>
          <w:rFonts w:eastAsia="Cambria" w:cs="Cambria"/>
          <w:vertAlign w:val="superscript"/>
          <w:lang w:val="es-ES"/>
        </w:rPr>
        <w:t>+</w:t>
      </w:r>
      <w:r w:rsidRPr="009C24D4">
        <w:rPr>
          <w:rFonts w:eastAsia="Cambria" w:cs="Cambria"/>
          <w:lang w:val="es-ES"/>
        </w:rPr>
        <w:t xml:space="preserve"> (</w:t>
      </w:r>
      <w:r w:rsidRPr="009C24D4">
        <w:rPr>
          <w:rFonts w:eastAsia="Cambria" w:cs="Cambria"/>
          <w:b/>
          <w:lang w:val="es-ES"/>
        </w:rPr>
        <w:t>Producto 2.4</w:t>
      </w:r>
      <w:r w:rsidRPr="009C24D4">
        <w:rPr>
          <w:rFonts w:eastAsia="Cambria" w:cs="Cambria"/>
          <w:lang w:val="es-ES"/>
        </w:rPr>
        <w:t>). La Estrategia incluirá componentes tanto centralizados como descentralizados, dirigidos a diferentes sectores de partes interesadas relevantes. La implementación coordinada de los diferentes elementos de la Estrategia se realizará dentro de todos los componentes del Proyecto CLME</w:t>
      </w:r>
      <w:r w:rsidRPr="009C24D4">
        <w:rPr>
          <w:rFonts w:eastAsia="Cambria" w:cs="Cambria"/>
          <w:vertAlign w:val="superscript"/>
          <w:lang w:val="es-ES"/>
        </w:rPr>
        <w:t>+</w:t>
      </w:r>
      <w:r w:rsidRPr="009C24D4">
        <w:rPr>
          <w:rFonts w:eastAsia="Cambria" w:cs="Cambria"/>
          <w:lang w:val="es-ES"/>
        </w:rPr>
        <w:t>.</w:t>
      </w:r>
    </w:p>
    <w:p w:rsidR="002A18A0" w:rsidRPr="009C24D4" w:rsidRDefault="002A18A0" w:rsidP="002A18A0">
      <w:pPr>
        <w:jc w:val="both"/>
        <w:rPr>
          <w:rFonts w:eastAsia="Cambria" w:cs="Cambria"/>
          <w:lang w:val="es-ES"/>
        </w:rPr>
      </w:pPr>
      <w:r w:rsidRPr="009C24D4">
        <w:rPr>
          <w:rFonts w:eastAsia="Cambria" w:cs="Cambria"/>
          <w:lang w:val="es-ES"/>
        </w:rPr>
        <w:t>Aun cuando en este componente el desarrollo de capacidades se ha definido en un sentido amplio, la capacitación de los actores clave</w:t>
      </w:r>
      <w:r w:rsidR="0019710F">
        <w:rPr>
          <w:rFonts w:eastAsia="Cambria" w:cs="Cambria"/>
          <w:lang w:val="es-ES"/>
        </w:rPr>
        <w:t>s</w:t>
      </w:r>
      <w:r w:rsidRPr="009C24D4">
        <w:rPr>
          <w:rFonts w:eastAsia="Cambria" w:cs="Cambria"/>
          <w:lang w:val="es-ES"/>
        </w:rPr>
        <w:t xml:space="preserve"> continúa siendo un componente central. Se identificarán las necesidades clave</w:t>
      </w:r>
      <w:r w:rsidR="0019710F">
        <w:rPr>
          <w:rFonts w:eastAsia="Cambria" w:cs="Cambria"/>
          <w:lang w:val="es-ES"/>
        </w:rPr>
        <w:t>s</w:t>
      </w:r>
      <w:r w:rsidRPr="009C24D4">
        <w:rPr>
          <w:rFonts w:eastAsia="Cambria" w:cs="Cambria"/>
          <w:lang w:val="es-ES"/>
        </w:rPr>
        <w:t xml:space="preserve"> de capacitación en los asuntos de importancia transversal para el PAE del CLME</w:t>
      </w:r>
      <w:r w:rsidRPr="009C24D4">
        <w:rPr>
          <w:rFonts w:eastAsia="Cambria" w:cs="Cambria"/>
          <w:vertAlign w:val="superscript"/>
          <w:lang w:val="es-ES"/>
        </w:rPr>
        <w:t>+</w:t>
      </w:r>
      <w:r w:rsidRPr="009C24D4">
        <w:rPr>
          <w:rFonts w:eastAsia="Cambria" w:cs="Cambria"/>
          <w:lang w:val="es-ES"/>
        </w:rPr>
        <w:t xml:space="preserve"> dentro del </w:t>
      </w:r>
      <w:r w:rsidRPr="009C24D4">
        <w:rPr>
          <w:rFonts w:eastAsia="Cambria" w:cs="Cambria"/>
          <w:b/>
          <w:lang w:val="es-ES"/>
        </w:rPr>
        <w:t>Producto 2.5</w:t>
      </w:r>
      <w:r w:rsidRPr="009C24D4">
        <w:rPr>
          <w:rFonts w:eastAsia="Cambria" w:cs="Cambria"/>
          <w:lang w:val="es-ES"/>
        </w:rPr>
        <w:t xml:space="preserve"> y se incluirán en el inicialmente modesto (dados los recursos limitados) pero ampliable</w:t>
      </w:r>
      <w:r w:rsidRPr="009C24D4">
        <w:rPr>
          <w:rStyle w:val="FootnoteReference"/>
          <w:rFonts w:eastAsia="Cambria" w:cs="Cambria"/>
          <w:lang w:val="es-ES"/>
        </w:rPr>
        <w:footnoteReference w:id="84"/>
      </w:r>
      <w:r w:rsidRPr="009C24D4">
        <w:rPr>
          <w:rFonts w:eastAsia="Cambria" w:cs="Cambria"/>
          <w:lang w:val="es-ES"/>
        </w:rPr>
        <w:t xml:space="preserve"> Plan de Capacitación. Dichas necesidades transversales de capacitación podrán entonces ser abordadas dentro del COMPONENTE 2, mientras que las necesidades de capacitación que se relacionan más directamente con los Sub-Proyectos se abordarán dentro del COMPONENTE 3.</w:t>
      </w:r>
    </w:p>
    <w:p w:rsidR="002A18A0" w:rsidRPr="009C24D4" w:rsidRDefault="002A18A0" w:rsidP="002A18A0">
      <w:pPr>
        <w:jc w:val="both"/>
        <w:rPr>
          <w:lang w:val="es-ES"/>
        </w:rPr>
      </w:pPr>
      <w:r w:rsidRPr="009C24D4">
        <w:rPr>
          <w:rFonts w:eastAsia="Cambria" w:cs="Cambria"/>
          <w:lang w:val="es-ES"/>
        </w:rPr>
        <w:t>Por último, se desarrollarán estrategias de investigación focalizadas para apoyar la implementación del enfoque M</w:t>
      </w:r>
      <w:r w:rsidR="0019710F">
        <w:rPr>
          <w:rFonts w:eastAsia="Cambria" w:cs="Cambria"/>
          <w:lang w:val="es-ES"/>
        </w:rPr>
        <w:t>E</w:t>
      </w:r>
      <w:r w:rsidRPr="009C24D4">
        <w:rPr>
          <w:rFonts w:eastAsia="Cambria" w:cs="Cambria"/>
          <w:lang w:val="es-ES"/>
        </w:rPr>
        <w:t>E/EEP sobre la base de</w:t>
      </w:r>
      <w:r>
        <w:rPr>
          <w:rFonts w:eastAsia="Cambria" w:cs="Cambria"/>
          <w:lang w:val="es-ES"/>
        </w:rPr>
        <w:t xml:space="preserve"> </w:t>
      </w:r>
      <w:r w:rsidRPr="009C24D4">
        <w:rPr>
          <w:rFonts w:eastAsia="Cambria" w:cs="Cambria"/>
          <w:lang w:val="es-ES"/>
        </w:rPr>
        <w:t>l</w:t>
      </w:r>
      <w:r>
        <w:rPr>
          <w:rFonts w:eastAsia="Cambria" w:cs="Cambria"/>
          <w:lang w:val="es-ES"/>
        </w:rPr>
        <w:t>os</w:t>
      </w:r>
      <w:r w:rsidRPr="009C24D4">
        <w:rPr>
          <w:rFonts w:eastAsia="Cambria" w:cs="Cambria"/>
          <w:lang w:val="es-ES"/>
        </w:rPr>
        <w:t xml:space="preserve"> conocimiento</w:t>
      </w:r>
      <w:r>
        <w:rPr>
          <w:rFonts w:eastAsia="Cambria" w:cs="Cambria"/>
          <w:lang w:val="es-ES"/>
        </w:rPr>
        <w:t>s</w:t>
      </w:r>
      <w:r w:rsidRPr="009C24D4">
        <w:rPr>
          <w:rFonts w:eastAsia="Cambria" w:cs="Cambria"/>
          <w:lang w:val="es-ES"/>
        </w:rPr>
        <w:t xml:space="preserve"> bajo el </w:t>
      </w:r>
      <w:r w:rsidRPr="009C24D4">
        <w:rPr>
          <w:rFonts w:eastAsia="Cambria" w:cs="Cambria"/>
          <w:b/>
          <w:lang w:val="es-ES"/>
        </w:rPr>
        <w:t>Producto 2.6.</w:t>
      </w:r>
    </w:p>
    <w:p w:rsidR="002A18A0" w:rsidRPr="009C24D4" w:rsidRDefault="002A18A0" w:rsidP="002A18A0">
      <w:pPr>
        <w:jc w:val="both"/>
        <w:rPr>
          <w:rFonts w:eastAsia="Cambria" w:cs="Cambria"/>
          <w:lang w:val="es-ES"/>
        </w:rPr>
      </w:pPr>
      <w:r w:rsidRPr="009C24D4">
        <w:rPr>
          <w:rFonts w:eastAsia="Cambria" w:cs="Cambria"/>
          <w:lang w:val="es-ES"/>
        </w:rPr>
        <w:t xml:space="preserve">Conjuntamente, los productos del Componente 2 aumentarán la conciencia y mejorarán la capacidad total y la participación de los actores claves en las diferentes fases de la implementación del ciclo de la política: (i) análisis y asesoría; (ii) toma de decisiones; (iii) implementación; (iv) </w:t>
      </w:r>
      <w:r w:rsidRPr="009C24D4">
        <w:rPr>
          <w:rFonts w:eastAsia="Cambria" w:cs="Cambria"/>
          <w:i/>
          <w:iCs/>
          <w:lang w:val="es-ES"/>
        </w:rPr>
        <w:t xml:space="preserve">revisión y evaluación </w:t>
      </w:r>
      <w:r w:rsidRPr="009C24D4">
        <w:rPr>
          <w:rFonts w:eastAsia="Cambria" w:cs="Cambria"/>
          <w:lang w:val="es-ES"/>
        </w:rPr>
        <w:t xml:space="preserve">y (v) recolección, suministro y gestión de </w:t>
      </w:r>
      <w:r w:rsidRPr="009C24D4">
        <w:rPr>
          <w:rFonts w:eastAsia="Cambria" w:cs="Cambria"/>
          <w:i/>
          <w:iCs/>
          <w:lang w:val="es-ES"/>
        </w:rPr>
        <w:t>datos e información</w:t>
      </w:r>
      <w:r w:rsidRPr="009C24D4">
        <w:rPr>
          <w:rFonts w:eastAsia="Cambria" w:cs="Cambria"/>
          <w:lang w:val="es-ES"/>
        </w:rPr>
        <w:t>.</w:t>
      </w:r>
    </w:p>
    <w:p w:rsidR="002A18A0" w:rsidRPr="009C24D4" w:rsidRDefault="002A18A0" w:rsidP="002A18A0">
      <w:pPr>
        <w:jc w:val="both"/>
        <w:rPr>
          <w:lang w:val="es-ES"/>
        </w:rPr>
      </w:pPr>
      <w:r w:rsidRPr="009C24D4">
        <w:rPr>
          <w:rFonts w:eastAsia="Cambria" w:cs="Cambria"/>
          <w:lang w:val="es-ES"/>
        </w:rPr>
        <w:t>Complementando las actividades y productos del COMPONENTE 2, se logrará un importante desarrollo adicional de capacidades de los actores clave por medio de la implementación de los Sub-Proyectos del CLME</w:t>
      </w:r>
      <w:r w:rsidRPr="009C24D4">
        <w:rPr>
          <w:rFonts w:eastAsia="Cambria" w:cs="Cambria"/>
          <w:vertAlign w:val="superscript"/>
          <w:lang w:val="es-ES"/>
        </w:rPr>
        <w:t>+</w:t>
      </w:r>
      <w:r w:rsidRPr="009C24D4">
        <w:rPr>
          <w:rFonts w:eastAsia="Cambria" w:cs="Cambria"/>
          <w:lang w:val="es-ES"/>
        </w:rPr>
        <w:t xml:space="preserve"> (COMPONENTE 3) y por medio de las actividades de los COMPONENTES 4 y 5.</w:t>
      </w:r>
    </w:p>
    <w:p w:rsidR="002A18A0" w:rsidRPr="009C24D4" w:rsidRDefault="002A18A0" w:rsidP="002A18A0">
      <w:pPr>
        <w:rPr>
          <w:b/>
          <w:lang w:val="es-ES"/>
        </w:rPr>
      </w:pPr>
      <w:r w:rsidRPr="009C24D4">
        <w:rPr>
          <w:rFonts w:eastAsia="Cambria" w:cs="Cambria"/>
          <w:b/>
          <w:bCs/>
          <w:lang w:val="es-ES"/>
        </w:rPr>
        <w:t xml:space="preserve">RESULTADO: </w:t>
      </w:r>
    </w:p>
    <w:p w:rsidR="002A18A0" w:rsidRPr="009C24D4" w:rsidRDefault="002A18A0" w:rsidP="002A18A0">
      <w:pPr>
        <w:jc w:val="both"/>
        <w:rPr>
          <w:b/>
          <w:i/>
          <w:lang w:val="es-ES"/>
        </w:rPr>
      </w:pPr>
      <w:r w:rsidRPr="009C24D4">
        <w:rPr>
          <w:rFonts w:eastAsia="Cambria" w:cs="Cambria"/>
          <w:b/>
          <w:bCs/>
          <w:lang w:val="es-ES"/>
        </w:rPr>
        <w:t>Fortalecimiento de las capacidades institucionales y de los actores clave</w:t>
      </w:r>
      <w:r w:rsidR="00332B51">
        <w:rPr>
          <w:rFonts w:eastAsia="Cambria" w:cs="Cambria"/>
          <w:b/>
          <w:bCs/>
          <w:lang w:val="es-ES"/>
        </w:rPr>
        <w:t>s</w:t>
      </w:r>
      <w:r w:rsidRPr="009C24D4">
        <w:rPr>
          <w:rFonts w:eastAsia="Cambria" w:cs="Cambria"/>
          <w:b/>
          <w:bCs/>
          <w:lang w:val="es-ES"/>
        </w:rPr>
        <w:t xml:space="preserve">  para la gestión sostenible y resiliente al clima de los RMVc a nivel regional, subregional, nacional y local </w:t>
      </w:r>
      <w:r w:rsidRPr="009C24D4">
        <w:rPr>
          <w:rFonts w:eastAsia="Cambria" w:cs="Cambria"/>
          <w:b/>
          <w:bCs/>
          <w:i/>
          <w:iCs/>
          <w:lang w:val="es-ES"/>
        </w:rPr>
        <w:t>(con especial atención al aumento de la capacidad de las organizaciones regionales y subregionales con funciones clave en la implementación del PAE)</w:t>
      </w:r>
    </w:p>
    <w:p w:rsidR="002A18A0" w:rsidRPr="009C24D4" w:rsidRDefault="002A18A0" w:rsidP="002A18A0">
      <w:pPr>
        <w:jc w:val="both"/>
        <w:rPr>
          <w:lang w:val="es-ES"/>
        </w:rPr>
      </w:pPr>
      <w:r w:rsidRPr="009C24D4">
        <w:rPr>
          <w:rFonts w:eastAsia="Cambria" w:cs="Cambria"/>
          <w:lang w:val="es-ES"/>
        </w:rPr>
        <w:t>El logro exitoso de este resultado contribuirá al objetivo general del Proyecto CLME</w:t>
      </w:r>
      <w:r w:rsidRPr="009C24D4">
        <w:rPr>
          <w:rFonts w:eastAsia="Cambria" w:cs="Cambria"/>
          <w:vertAlign w:val="superscript"/>
          <w:lang w:val="es-ES"/>
        </w:rPr>
        <w:t>+</w:t>
      </w:r>
      <w:r w:rsidRPr="009C24D4">
        <w:rPr>
          <w:rFonts w:eastAsia="Cambria" w:cs="Cambria"/>
          <w:lang w:val="es-ES"/>
        </w:rPr>
        <w:t>, dado que apoyará la puesta en marcha de los procesos de gobernanza y mejorará la participación de todos los grupos de actores clave.</w:t>
      </w:r>
    </w:p>
    <w:p w:rsidR="002A18A0" w:rsidRPr="009C24D4" w:rsidRDefault="002A18A0" w:rsidP="002A18A0">
      <w:pPr>
        <w:jc w:val="both"/>
        <w:rPr>
          <w:lang w:val="es-ES"/>
        </w:rPr>
      </w:pPr>
      <w:r w:rsidRPr="009C24D4">
        <w:rPr>
          <w:rFonts w:eastAsia="Cambria" w:cs="Cambria"/>
          <w:lang w:val="es-ES"/>
        </w:rPr>
        <w:t>Los resultados esperados del COMPONENTE 2 abordarán varias de las causas de raíz identificadas en los ADT</w:t>
      </w:r>
      <w:r w:rsidR="00332B51">
        <w:rPr>
          <w:rFonts w:eastAsia="Cambria" w:cs="Cambria"/>
          <w:lang w:val="es-ES"/>
        </w:rPr>
        <w:t>s</w:t>
      </w:r>
      <w:r w:rsidRPr="009C24D4">
        <w:rPr>
          <w:rFonts w:eastAsia="Cambria" w:cs="Cambria"/>
          <w:lang w:val="es-ES"/>
        </w:rPr>
        <w:t xml:space="preserve">, tales como la </w:t>
      </w:r>
      <w:r w:rsidRPr="009C24D4">
        <w:rPr>
          <w:rFonts w:eastAsia="Cambria" w:cs="Cambria"/>
          <w:i/>
          <w:iCs/>
          <w:lang w:val="es-ES"/>
        </w:rPr>
        <w:t>débil gobernanza</w:t>
      </w:r>
      <w:r w:rsidRPr="009C24D4">
        <w:rPr>
          <w:rFonts w:eastAsia="Cambria" w:cs="Cambria"/>
          <w:lang w:val="es-ES"/>
        </w:rPr>
        <w:t xml:space="preserve">; </w:t>
      </w:r>
      <w:r w:rsidRPr="009C24D4">
        <w:rPr>
          <w:rFonts w:eastAsia="Cambria" w:cs="Cambria"/>
          <w:i/>
          <w:iCs/>
          <w:lang w:val="es-ES"/>
        </w:rPr>
        <w:t>recursos y capacidades humanos y financieros limitados</w:t>
      </w:r>
      <w:r w:rsidRPr="009C24D4">
        <w:rPr>
          <w:rFonts w:eastAsia="Cambria" w:cs="Cambria"/>
          <w:lang w:val="es-ES"/>
        </w:rPr>
        <w:t xml:space="preserve">; </w:t>
      </w:r>
      <w:r w:rsidRPr="009C24D4">
        <w:rPr>
          <w:rFonts w:eastAsia="Cambria" w:cs="Cambria"/>
          <w:i/>
          <w:iCs/>
          <w:lang w:val="es-ES"/>
        </w:rPr>
        <w:t xml:space="preserve">(acceso) inadecuado a </w:t>
      </w:r>
      <w:r w:rsidRPr="009C24D4">
        <w:rPr>
          <w:rFonts w:eastAsia="Cambria" w:cs="Cambria"/>
          <w:lang w:val="es-ES"/>
        </w:rPr>
        <w:t xml:space="preserve">datos e información; </w:t>
      </w:r>
      <w:r w:rsidRPr="009C24D4">
        <w:rPr>
          <w:rFonts w:eastAsia="Cambria" w:cs="Cambria"/>
          <w:i/>
          <w:iCs/>
          <w:lang w:val="es-ES"/>
        </w:rPr>
        <w:t>inadecuada sensibilización y participación pública</w:t>
      </w:r>
      <w:r w:rsidRPr="009C24D4">
        <w:rPr>
          <w:rFonts w:eastAsia="Cambria" w:cs="Cambria"/>
          <w:lang w:val="es-ES"/>
        </w:rPr>
        <w:t xml:space="preserve">; e </w:t>
      </w:r>
      <w:r w:rsidRPr="009C24D4">
        <w:rPr>
          <w:rFonts w:eastAsia="Cambria" w:cs="Cambria"/>
          <w:i/>
          <w:iCs/>
          <w:lang w:val="es-ES"/>
        </w:rPr>
        <w:t>información y consideración inadecuados sobre el valor de los bienes y servicios del ecosistema</w:t>
      </w:r>
      <w:r w:rsidRPr="009C24D4">
        <w:rPr>
          <w:rFonts w:eastAsia="Cambria" w:cs="Cambria"/>
          <w:lang w:val="es-ES"/>
        </w:rPr>
        <w:t>.</w:t>
      </w:r>
    </w:p>
    <w:p w:rsidR="002A18A0" w:rsidRPr="009C24D4" w:rsidRDefault="002A18A0" w:rsidP="002A18A0">
      <w:pPr>
        <w:jc w:val="both"/>
        <w:rPr>
          <w:lang w:val="es-ES"/>
        </w:rPr>
      </w:pPr>
    </w:p>
    <w:p w:rsidR="002A18A0" w:rsidRPr="009C24D4" w:rsidRDefault="002A18A0" w:rsidP="002A18A0">
      <w:pPr>
        <w:jc w:val="both"/>
        <w:rPr>
          <w:b/>
          <w:lang w:val="es-ES"/>
        </w:rPr>
      </w:pPr>
      <w:r w:rsidRPr="009C24D4">
        <w:rPr>
          <w:b/>
          <w:lang w:val="es-ES"/>
        </w:rPr>
        <w:lastRenderedPageBreak/>
        <w:t xml:space="preserve">PRODUCTOS BAJO EL COMPONENTE 2 </w:t>
      </w:r>
    </w:p>
    <w:p w:rsidR="002A18A0" w:rsidRPr="009C24D4" w:rsidRDefault="002A18A0" w:rsidP="002A18A0">
      <w:pPr>
        <w:jc w:val="both"/>
        <w:rPr>
          <w:i/>
          <w:u w:val="single"/>
          <w:lang w:val="es-ES"/>
        </w:rPr>
      </w:pPr>
      <w:r w:rsidRPr="009C24D4">
        <w:rPr>
          <w:rFonts w:eastAsia="Cambria" w:cs="Cambria"/>
          <w:b/>
          <w:bCs/>
          <w:lang w:val="es-ES"/>
        </w:rPr>
        <w:t>Producto 2.1. (O2.1.)</w:t>
      </w:r>
      <w:r w:rsidRPr="009C24D4">
        <w:rPr>
          <w:rFonts w:eastAsia="Cambria" w:cs="Cambria"/>
          <w:i/>
          <w:iCs/>
          <w:u w:val="single"/>
          <w:lang w:val="es-ES"/>
        </w:rPr>
        <w:t xml:space="preserve"> Planes Regionales de Acción para el manejo, conservación y uso sostenible de los recursos pesqueros y para la protección del medio ambiente marino, teniendo en c</w:t>
      </w:r>
      <w:r>
        <w:rPr>
          <w:rFonts w:eastAsia="Cambria" w:cs="Cambria"/>
          <w:i/>
          <w:iCs/>
          <w:u w:val="single"/>
          <w:lang w:val="es-ES"/>
        </w:rPr>
        <w:t>uenta</w:t>
      </w:r>
      <w:r w:rsidRPr="009C24D4">
        <w:rPr>
          <w:rFonts w:eastAsia="Cambria" w:cs="Cambria"/>
          <w:i/>
          <w:iCs/>
          <w:u w:val="single"/>
          <w:lang w:val="es-ES"/>
        </w:rPr>
        <w:t xml:space="preserve"> las consideraciones de género y el posible impacto del cambio climático</w:t>
      </w:r>
    </w:p>
    <w:p w:rsidR="002A18A0" w:rsidRPr="009C24D4" w:rsidRDefault="002A18A0" w:rsidP="002A18A0">
      <w:pPr>
        <w:jc w:val="both"/>
        <w:rPr>
          <w:lang w:val="es-ES"/>
        </w:rPr>
      </w:pPr>
      <w:r w:rsidRPr="009C24D4">
        <w:rPr>
          <w:rFonts w:eastAsia="Cambria" w:cs="Cambria"/>
          <w:lang w:val="es-ES"/>
        </w:rPr>
        <w:t xml:space="preserve">La toma de decisiones sobre principios, acciones y enfoques de gestión y sobre las metas </w:t>
      </w:r>
      <w:r w:rsidR="004D270F">
        <w:rPr>
          <w:rFonts w:eastAsia="Cambria" w:cs="Cambria"/>
          <w:lang w:val="es-ES"/>
        </w:rPr>
        <w:t xml:space="preserve">generales </w:t>
      </w:r>
      <w:r w:rsidRPr="009C24D4">
        <w:rPr>
          <w:rFonts w:eastAsia="Cambria" w:cs="Cambria"/>
          <w:lang w:val="es-ES"/>
        </w:rPr>
        <w:t xml:space="preserve">es uno de los pasos necesarios </w:t>
      </w:r>
      <w:r>
        <w:rPr>
          <w:rFonts w:eastAsia="Cambria" w:cs="Cambria"/>
          <w:lang w:val="es-ES"/>
        </w:rPr>
        <w:t>dentro de</w:t>
      </w:r>
      <w:r w:rsidRPr="009C24D4">
        <w:rPr>
          <w:rFonts w:eastAsia="Cambria" w:cs="Cambria"/>
          <w:lang w:val="es-ES"/>
        </w:rPr>
        <w:t xml:space="preserve"> un </w:t>
      </w:r>
      <w:r w:rsidR="004D270F">
        <w:rPr>
          <w:rFonts w:eastAsia="Cambria" w:cs="Cambria"/>
          <w:lang w:val="es-ES"/>
        </w:rPr>
        <w:t>proceso</w:t>
      </w:r>
      <w:r w:rsidR="004D270F" w:rsidRPr="009C24D4">
        <w:rPr>
          <w:rFonts w:eastAsia="Cambria" w:cs="Cambria"/>
          <w:lang w:val="es-ES"/>
        </w:rPr>
        <w:t xml:space="preserve"> </w:t>
      </w:r>
      <w:r w:rsidRPr="009C24D4">
        <w:rPr>
          <w:rFonts w:eastAsia="Cambria" w:cs="Cambria"/>
          <w:lang w:val="es-ES"/>
        </w:rPr>
        <w:t xml:space="preserve">de un ciclo completo de políticas. Se mejorará la capacidad de implementación de dichos procesos de toma de decisiones a nivel de toda la región por medio del desarrollo y adopción en la práctica de planes de acción regionales dentro del </w:t>
      </w:r>
      <w:r w:rsidR="004D270F" w:rsidRPr="009C24D4">
        <w:rPr>
          <w:rFonts w:eastAsia="Cambria" w:cs="Cambria"/>
          <w:lang w:val="es-ES"/>
        </w:rPr>
        <w:t>COMPONENTE</w:t>
      </w:r>
      <w:r w:rsidRPr="009C24D4">
        <w:rPr>
          <w:rFonts w:eastAsia="Cambria" w:cs="Cambria"/>
          <w:lang w:val="es-ES"/>
        </w:rPr>
        <w:t xml:space="preserve"> 2. Dichos planes de acción regionales se apoyarán mutuamente con los planes de manejo más específicos</w:t>
      </w:r>
      <w:r w:rsidRPr="009C24D4">
        <w:rPr>
          <w:rStyle w:val="FootnoteReference"/>
          <w:rFonts w:eastAsia="Cambria" w:cs="Cambria"/>
          <w:lang w:val="es-ES"/>
        </w:rPr>
        <w:footnoteReference w:id="85"/>
      </w:r>
      <w:r w:rsidRPr="009C24D4">
        <w:rPr>
          <w:rFonts w:eastAsia="Cambria" w:cs="Cambria"/>
          <w:lang w:val="es-ES"/>
        </w:rPr>
        <w:t xml:space="preserve"> basados en el M</w:t>
      </w:r>
      <w:r w:rsidR="004D270F">
        <w:rPr>
          <w:rFonts w:eastAsia="Cambria" w:cs="Cambria"/>
          <w:lang w:val="es-ES"/>
        </w:rPr>
        <w:t>E</w:t>
      </w:r>
      <w:r w:rsidRPr="009C24D4">
        <w:rPr>
          <w:rFonts w:eastAsia="Cambria" w:cs="Cambria"/>
          <w:lang w:val="es-ES"/>
        </w:rPr>
        <w:t>E/EEP y medidas que serán desarrolladas e implementadas en el marco del COMPONENTE 3. El desarrollo de estos planes tendrá el apoyo de los grupos de trabajo y equipos técnicos que se establecerán en el marco del COMPONENTE 1 del Proyecto.</w:t>
      </w:r>
    </w:p>
    <w:p w:rsidR="002A18A0" w:rsidRPr="009C24D4" w:rsidRDefault="002A18A0" w:rsidP="002A18A0">
      <w:pPr>
        <w:jc w:val="both"/>
        <w:rPr>
          <w:lang w:val="es-ES"/>
        </w:rPr>
      </w:pPr>
      <w:r w:rsidRPr="009C24D4">
        <w:rPr>
          <w:rFonts w:eastAsia="Cambria" w:cs="Cambria"/>
          <w:lang w:val="es-ES"/>
        </w:rPr>
        <w:t>El Producto 2.1 se compone de varios elementos que, en primera instancia, se relacionan con las Estrategias 1, 2 y 3 del PAE del CLME</w:t>
      </w:r>
      <w:r w:rsidRPr="009C24D4">
        <w:rPr>
          <w:rFonts w:eastAsia="Cambria" w:cs="Cambria"/>
          <w:vertAlign w:val="superscript"/>
          <w:lang w:val="es-ES"/>
        </w:rPr>
        <w:t>+</w:t>
      </w:r>
      <w:r w:rsidRPr="009C24D4">
        <w:rPr>
          <w:rFonts w:eastAsia="Cambria" w:cs="Cambria"/>
          <w:lang w:val="es-ES"/>
        </w:rPr>
        <w:t>. Sin embargo, también serán relevantes para las Estrategias (y Sub-Estrategias) 4 (y 4A y B), 5 (5A y B) y 6.</w:t>
      </w:r>
    </w:p>
    <w:p w:rsidR="002A18A0" w:rsidRPr="009C24D4" w:rsidRDefault="002A18A0" w:rsidP="002A18A0">
      <w:pPr>
        <w:jc w:val="both"/>
        <w:rPr>
          <w:i/>
          <w:lang w:val="es-ES"/>
        </w:rPr>
      </w:pPr>
      <w:r w:rsidRPr="009C24D4">
        <w:rPr>
          <w:rFonts w:eastAsia="Cambria" w:cs="Cambria"/>
          <w:b/>
          <w:bCs/>
          <w:lang w:val="es-ES"/>
        </w:rPr>
        <w:t xml:space="preserve">Una “Estrategia y Plan de Acción Regional contra la pesca ilegal, no declarada y no reglamentada y un modelo compatible/sinérgico de Plan </w:t>
      </w:r>
      <w:r>
        <w:rPr>
          <w:rFonts w:eastAsia="Cambria" w:cs="Cambria"/>
          <w:b/>
          <w:bCs/>
          <w:lang w:val="es-ES"/>
        </w:rPr>
        <w:t xml:space="preserve">de Acción </w:t>
      </w:r>
      <w:r w:rsidRPr="009C24D4">
        <w:rPr>
          <w:rFonts w:eastAsia="Cambria" w:cs="Cambria"/>
          <w:b/>
          <w:bCs/>
          <w:lang w:val="es-ES"/>
        </w:rPr>
        <w:t>Nacional (</w:t>
      </w:r>
      <w:r>
        <w:rPr>
          <w:rFonts w:eastAsia="Cambria" w:cs="Cambria"/>
          <w:b/>
          <w:bCs/>
          <w:lang w:val="es-ES"/>
        </w:rPr>
        <w:t>PAN-INDNR</w:t>
      </w:r>
      <w:r w:rsidRPr="009C24D4">
        <w:rPr>
          <w:rFonts w:eastAsia="Cambria" w:cs="Cambria"/>
          <w:b/>
          <w:bCs/>
          <w:lang w:val="es-ES"/>
        </w:rPr>
        <w:t xml:space="preserve">)” </w:t>
      </w:r>
      <w:r w:rsidRPr="009C24D4">
        <w:rPr>
          <w:rFonts w:eastAsia="Cambria" w:cs="Cambria"/>
          <w:lang w:val="es-ES"/>
        </w:rPr>
        <w:t>(</w:t>
      </w:r>
      <w:r w:rsidRPr="009C24D4">
        <w:rPr>
          <w:rFonts w:eastAsia="Cambria" w:cs="Cambria"/>
          <w:b/>
          <w:bCs/>
          <w:i/>
          <w:iCs/>
          <w:lang w:val="es-ES"/>
        </w:rPr>
        <w:t>Objetivo</w:t>
      </w:r>
      <w:r>
        <w:rPr>
          <w:rFonts w:eastAsia="Cambria" w:cs="Cambria"/>
          <w:b/>
          <w:bCs/>
          <w:i/>
          <w:iCs/>
          <w:lang w:val="es-ES"/>
        </w:rPr>
        <w:t xml:space="preserve"> </w:t>
      </w:r>
      <w:r w:rsidRPr="009C24D4">
        <w:rPr>
          <w:rFonts w:eastAsia="Cambria" w:cs="Cambria"/>
          <w:b/>
          <w:i/>
          <w:iCs/>
          <w:lang w:val="es-ES"/>
        </w:rPr>
        <w:t>O2.1.T.PI1</w:t>
      </w:r>
      <w:r w:rsidRPr="009C24D4">
        <w:rPr>
          <w:rFonts w:eastAsia="Cambria" w:cs="Cambria"/>
          <w:lang w:val="es-ES"/>
        </w:rPr>
        <w:t>) proporcionarán un marco regional para la coordinación de acciones contra la pesca INDNR entre los países y territorios del CLME</w:t>
      </w:r>
      <w:r w:rsidRPr="009C24D4">
        <w:rPr>
          <w:rFonts w:eastAsia="Cambria" w:cs="Cambria"/>
          <w:vertAlign w:val="superscript"/>
          <w:lang w:val="es-ES"/>
        </w:rPr>
        <w:t xml:space="preserve">+ </w:t>
      </w:r>
      <w:r w:rsidRPr="009C24D4">
        <w:rPr>
          <w:rFonts w:eastAsia="Cambria" w:cs="Cambria"/>
          <w:lang w:val="es-ES"/>
        </w:rPr>
        <w:t xml:space="preserve">y entre las diferentes pesquerías clave de la región. Se espera que el plan de acción considere la combinación de medidas entre (a) una mayor aplicación de las normas, con (b) una mayor sensibilización y (c) con el apoyo para medios de subsistencia alternativos o mejorados. Tomará como referencia la línea de base existente en la región ( ej. la Declaración de Castries sobre la pesca INDNR y las </w:t>
      </w:r>
      <w:r>
        <w:rPr>
          <w:rFonts w:eastAsia="Cambria" w:cs="Cambria"/>
          <w:lang w:val="es-ES"/>
        </w:rPr>
        <w:t>normas</w:t>
      </w:r>
      <w:r w:rsidRPr="009C24D4">
        <w:rPr>
          <w:rFonts w:eastAsia="Cambria" w:cs="Cambria"/>
          <w:lang w:val="es-ES"/>
        </w:rPr>
        <w:t xml:space="preserve"> vinculantes regionales vigentes entre los Estados de OSPESCA, así como las estrategias regionales existentes y </w:t>
      </w:r>
      <w:r>
        <w:rPr>
          <w:rFonts w:eastAsia="Cambria" w:cs="Cambria"/>
          <w:lang w:val="es-ES"/>
        </w:rPr>
        <w:t xml:space="preserve">los </w:t>
      </w:r>
      <w:r w:rsidRPr="009C24D4">
        <w:rPr>
          <w:rFonts w:eastAsia="Cambria" w:cs="Cambria"/>
          <w:lang w:val="es-ES"/>
        </w:rPr>
        <w:t>planes de acción desarrollados para las principales pesquerías). La aprobación del Plan de Acción en la 16ª Sesión de COPACO (2016) facilitará la implementación de intervenciones relacionadas bajo el COMPONENTE 3.</w:t>
      </w:r>
    </w:p>
    <w:p w:rsidR="002A18A0" w:rsidRPr="009C24D4" w:rsidRDefault="002A18A0" w:rsidP="002A18A0">
      <w:pPr>
        <w:jc w:val="both"/>
        <w:rPr>
          <w:lang w:val="es-ES"/>
        </w:rPr>
      </w:pPr>
      <w:r w:rsidRPr="009C24D4">
        <w:rPr>
          <w:rFonts w:eastAsia="Cambria" w:cs="Cambria"/>
          <w:lang w:val="es-ES"/>
        </w:rPr>
        <w:t>Para lograr este elemento del Producto 2.1., se consideran las siguientes actividades:</w:t>
      </w:r>
    </w:p>
    <w:p w:rsidR="002A18A0" w:rsidRPr="009C24D4" w:rsidRDefault="002A18A0" w:rsidP="002A18A0">
      <w:pPr>
        <w:numPr>
          <w:ilvl w:val="0"/>
          <w:numId w:val="28"/>
        </w:numPr>
        <w:spacing w:after="0" w:line="240" w:lineRule="auto"/>
        <w:ind w:left="714" w:hanging="357"/>
        <w:jc w:val="both"/>
        <w:rPr>
          <w:lang w:val="es-ES"/>
        </w:rPr>
      </w:pPr>
      <w:r w:rsidRPr="009C24D4">
        <w:rPr>
          <w:rFonts w:eastAsia="Cambria" w:cs="Cambria"/>
          <w:lang w:val="es-ES"/>
        </w:rPr>
        <w:t>Preparación de una línea base actualizada y mejorada (informe sobre el estado) de la situación de la pesca INDNR en la región y sus impactos en las poblaciones de peces, el medio ambiente, los aspectos socio-económicos y la justicia social</w:t>
      </w:r>
    </w:p>
    <w:p w:rsidR="002A18A0" w:rsidRPr="009C24D4" w:rsidRDefault="002A18A0" w:rsidP="002A18A0">
      <w:pPr>
        <w:numPr>
          <w:ilvl w:val="0"/>
          <w:numId w:val="28"/>
        </w:numPr>
        <w:spacing w:after="0" w:line="240" w:lineRule="auto"/>
        <w:ind w:left="714" w:hanging="357"/>
        <w:jc w:val="both"/>
        <w:rPr>
          <w:lang w:val="es-ES"/>
        </w:rPr>
      </w:pPr>
      <w:r w:rsidRPr="009C24D4">
        <w:rPr>
          <w:rFonts w:eastAsia="Cambria" w:cs="Cambria"/>
          <w:lang w:val="es-ES"/>
        </w:rPr>
        <w:t xml:space="preserve">Desarrollo de una Estrategia y Plan de Acción Regional (incluyendo un cronograma propuesto para su implementación y adopción a nivel nacional) </w:t>
      </w:r>
    </w:p>
    <w:p w:rsidR="002A18A0" w:rsidRPr="009C24D4" w:rsidRDefault="002A18A0" w:rsidP="002A18A0">
      <w:pPr>
        <w:numPr>
          <w:ilvl w:val="0"/>
          <w:numId w:val="28"/>
        </w:numPr>
        <w:spacing w:after="0" w:line="240" w:lineRule="auto"/>
        <w:ind w:left="714" w:hanging="357"/>
        <w:jc w:val="both"/>
        <w:rPr>
          <w:lang w:val="es-ES"/>
        </w:rPr>
      </w:pPr>
      <w:r w:rsidRPr="009C24D4">
        <w:rPr>
          <w:lang w:val="es-ES"/>
        </w:rPr>
        <w:t xml:space="preserve">Adopción de la Estrategia y el Plan de Acción Regional por parte del Mecanismo Provisional de Coordinación de Pesquerías establecido bajo el Componente 1 y por los miembros de COPACO en su 16ª Sesión </w:t>
      </w:r>
      <w:r w:rsidRPr="009C24D4">
        <w:rPr>
          <w:rFonts w:eastAsia="Cambria" w:cs="Cambria"/>
          <w:lang w:val="es-ES"/>
        </w:rPr>
        <w:t>(2016).</w:t>
      </w:r>
    </w:p>
    <w:p w:rsidR="002A18A0" w:rsidRPr="009C24D4" w:rsidRDefault="003449A0" w:rsidP="002A18A0">
      <w:pPr>
        <w:numPr>
          <w:ilvl w:val="0"/>
          <w:numId w:val="28"/>
        </w:numPr>
        <w:spacing w:after="0" w:line="240" w:lineRule="auto"/>
        <w:jc w:val="both"/>
        <w:rPr>
          <w:lang w:val="es-ES"/>
        </w:rPr>
      </w:pPr>
      <w:r>
        <w:rPr>
          <w:rFonts w:eastAsia="Cambria" w:cs="Cambria"/>
          <w:lang w:val="es-ES"/>
        </w:rPr>
        <w:t>Elaboración</w:t>
      </w:r>
      <w:r w:rsidR="00347DA3" w:rsidRPr="009C24D4">
        <w:rPr>
          <w:rFonts w:eastAsia="Cambria" w:cs="Cambria"/>
          <w:lang w:val="es-ES"/>
        </w:rPr>
        <w:t xml:space="preserve"> </w:t>
      </w:r>
      <w:r w:rsidR="002A18A0" w:rsidRPr="009C24D4">
        <w:rPr>
          <w:rFonts w:eastAsia="Cambria" w:cs="Cambria"/>
          <w:lang w:val="es-ES"/>
        </w:rPr>
        <w:t xml:space="preserve">de un </w:t>
      </w:r>
      <w:r w:rsidR="00347DA3">
        <w:rPr>
          <w:rFonts w:eastAsia="Cambria" w:cs="Cambria"/>
          <w:lang w:val="es-ES"/>
        </w:rPr>
        <w:t>borrador</w:t>
      </w:r>
      <w:r w:rsidR="002A18A0" w:rsidRPr="009C24D4">
        <w:rPr>
          <w:rFonts w:eastAsia="Cambria" w:cs="Cambria"/>
          <w:lang w:val="es-ES"/>
        </w:rPr>
        <w:t xml:space="preserve"> de modelo de plan de acción nacional para combatir la pesca </w:t>
      </w:r>
      <w:r w:rsidR="002A18A0">
        <w:rPr>
          <w:rFonts w:eastAsia="Cambria" w:cs="Cambria"/>
          <w:lang w:val="es-ES"/>
        </w:rPr>
        <w:t>INDNR</w:t>
      </w:r>
      <w:r w:rsidR="002A18A0" w:rsidRPr="009C24D4">
        <w:rPr>
          <w:rFonts w:eastAsia="Cambria" w:cs="Cambria"/>
          <w:lang w:val="es-ES"/>
        </w:rPr>
        <w:t xml:space="preserve"> (</w:t>
      </w:r>
      <w:r w:rsidR="002A18A0">
        <w:rPr>
          <w:rFonts w:eastAsia="Cambria" w:cs="Cambria"/>
          <w:lang w:val="es-ES"/>
        </w:rPr>
        <w:t>PAN</w:t>
      </w:r>
      <w:r w:rsidR="002A18A0" w:rsidRPr="009C24D4">
        <w:rPr>
          <w:rFonts w:eastAsia="Cambria" w:cs="Cambria"/>
          <w:lang w:val="es-ES"/>
        </w:rPr>
        <w:t>-</w:t>
      </w:r>
      <w:r w:rsidR="002A18A0">
        <w:rPr>
          <w:rFonts w:eastAsia="Cambria" w:cs="Cambria"/>
          <w:lang w:val="es-ES"/>
        </w:rPr>
        <w:t>INDNR</w:t>
      </w:r>
      <w:r w:rsidR="002A18A0" w:rsidRPr="009C24D4">
        <w:rPr>
          <w:rFonts w:eastAsia="Cambria" w:cs="Cambria"/>
          <w:lang w:val="es-ES"/>
        </w:rPr>
        <w:t>)</w:t>
      </w:r>
    </w:p>
    <w:p w:rsidR="002A18A0" w:rsidRPr="009C24D4" w:rsidRDefault="002A18A0" w:rsidP="002A18A0">
      <w:pPr>
        <w:numPr>
          <w:ilvl w:val="0"/>
          <w:numId w:val="28"/>
        </w:numPr>
        <w:spacing w:after="0" w:line="240" w:lineRule="auto"/>
        <w:ind w:left="714" w:hanging="357"/>
        <w:jc w:val="both"/>
        <w:rPr>
          <w:lang w:val="es-ES"/>
        </w:rPr>
      </w:pPr>
      <w:r w:rsidRPr="009C24D4">
        <w:rPr>
          <w:lang w:val="es-ES"/>
        </w:rPr>
        <w:t>Divulgación de</w:t>
      </w:r>
      <w:r w:rsidR="003449A0">
        <w:rPr>
          <w:lang w:val="es-ES"/>
        </w:rPr>
        <w:t xml:space="preserve">l borrador del </w:t>
      </w:r>
      <w:r w:rsidRPr="009C24D4">
        <w:rPr>
          <w:lang w:val="es-ES"/>
        </w:rPr>
        <w:t xml:space="preserve">modelo de </w:t>
      </w:r>
      <w:r>
        <w:rPr>
          <w:lang w:val="es-ES"/>
        </w:rPr>
        <w:t>PAN</w:t>
      </w:r>
      <w:r w:rsidRPr="009C24D4">
        <w:rPr>
          <w:lang w:val="es-ES"/>
        </w:rPr>
        <w:t xml:space="preserve"> entre </w:t>
      </w:r>
      <w:r>
        <w:rPr>
          <w:lang w:val="es-ES"/>
        </w:rPr>
        <w:t xml:space="preserve">los </w:t>
      </w:r>
      <w:r w:rsidRPr="009C24D4">
        <w:rPr>
          <w:lang w:val="es-ES"/>
        </w:rPr>
        <w:t>países del CLME</w:t>
      </w:r>
      <w:r w:rsidRPr="009C24D4">
        <w:rPr>
          <w:vertAlign w:val="superscript"/>
          <w:lang w:val="es-ES"/>
        </w:rPr>
        <w:t>+</w:t>
      </w:r>
      <w:r>
        <w:rPr>
          <w:vertAlign w:val="superscript"/>
          <w:lang w:val="es-ES"/>
        </w:rPr>
        <w:t xml:space="preserve"> </w:t>
      </w:r>
      <w:r w:rsidRPr="009C24D4">
        <w:rPr>
          <w:lang w:val="es-ES"/>
        </w:rPr>
        <w:t>a mediados del Proyecto, para su consideración y uso.</w:t>
      </w:r>
    </w:p>
    <w:p w:rsidR="002A18A0" w:rsidRPr="009C24D4" w:rsidRDefault="002A18A0" w:rsidP="002A18A0">
      <w:pPr>
        <w:spacing w:after="0" w:line="240" w:lineRule="auto"/>
        <w:jc w:val="both"/>
        <w:rPr>
          <w:i/>
          <w:lang w:val="es-ES"/>
        </w:rPr>
      </w:pPr>
    </w:p>
    <w:p w:rsidR="002A18A0" w:rsidRPr="009C24D4" w:rsidRDefault="002A18A0" w:rsidP="002A18A0">
      <w:pPr>
        <w:spacing w:after="0" w:line="240" w:lineRule="auto"/>
        <w:jc w:val="both"/>
        <w:rPr>
          <w:lang w:val="es-ES"/>
        </w:rPr>
      </w:pPr>
      <w:r w:rsidRPr="009C24D4">
        <w:rPr>
          <w:rFonts w:eastAsia="Cambria" w:cs="Cambria"/>
          <w:lang w:val="es-ES"/>
        </w:rPr>
        <w:lastRenderedPageBreak/>
        <w:t xml:space="preserve">Estas actividades serán lideradas y/o apoyadas por el grupo de trabajo sobre la pesca </w:t>
      </w:r>
      <w:r>
        <w:rPr>
          <w:rFonts w:eastAsia="Cambria" w:cs="Cambria"/>
          <w:lang w:val="es-ES"/>
        </w:rPr>
        <w:t>INDNR</w:t>
      </w:r>
      <w:r w:rsidRPr="009C24D4">
        <w:rPr>
          <w:rFonts w:eastAsia="Cambria" w:cs="Cambria"/>
          <w:lang w:val="es-ES"/>
        </w:rPr>
        <w:t xml:space="preserve"> establecido durante la Sesión 15ª de COPACO (2014) para ser puestas en marcha en el año 2015 como parte del Producto 1.1.</w:t>
      </w:r>
    </w:p>
    <w:p w:rsidR="002A18A0" w:rsidRPr="009C24D4" w:rsidRDefault="002A18A0" w:rsidP="002A18A0">
      <w:pPr>
        <w:rPr>
          <w:b/>
          <w:lang w:val="es-ES"/>
        </w:rPr>
      </w:pPr>
    </w:p>
    <w:p w:rsidR="002A18A0" w:rsidRPr="009C24D4" w:rsidRDefault="002A18A0" w:rsidP="002A18A0">
      <w:pPr>
        <w:rPr>
          <w:b/>
          <w:lang w:val="es-ES"/>
        </w:rPr>
      </w:pPr>
      <w:r w:rsidRPr="009C24D4">
        <w:rPr>
          <w:b/>
          <w:lang w:val="es-ES"/>
        </w:rPr>
        <w:t>Una “Estrategia y Plan de Acción Regional para la valoración, protección y/o restauración de hábitats marinos claves en el CLME</w:t>
      </w:r>
      <w:r w:rsidRPr="009C24D4">
        <w:rPr>
          <w:b/>
          <w:vertAlign w:val="superscript"/>
          <w:lang w:val="es-ES"/>
        </w:rPr>
        <w:t>+</w:t>
      </w:r>
      <w:r w:rsidRPr="009C24D4">
        <w:rPr>
          <w:b/>
          <w:lang w:val="es-ES"/>
        </w:rPr>
        <w:t>” (</w:t>
      </w:r>
      <w:r w:rsidRPr="00017AD7">
        <w:rPr>
          <w:b/>
          <w:i/>
          <w:lang w:val="es-ES"/>
        </w:rPr>
        <w:t>Objetivo</w:t>
      </w:r>
      <w:r w:rsidRPr="009C24D4">
        <w:rPr>
          <w:b/>
          <w:lang w:val="es-ES"/>
        </w:rPr>
        <w:t xml:space="preserve"> O2.1.T.PI2)</w:t>
      </w:r>
      <w:r w:rsidRPr="009C24D4">
        <w:rPr>
          <w:lang w:val="es-ES"/>
        </w:rPr>
        <w:t xml:space="preserve"> buscará coordinar e integrar mejor los distintos esfuerzos que se llevan a cabo en la región.</w:t>
      </w:r>
    </w:p>
    <w:p w:rsidR="002A18A0" w:rsidRPr="009C24D4" w:rsidRDefault="002A18A0" w:rsidP="002A18A0">
      <w:pPr>
        <w:jc w:val="both"/>
        <w:rPr>
          <w:lang w:val="es-ES"/>
        </w:rPr>
      </w:pPr>
      <w:r w:rsidRPr="009C24D4">
        <w:rPr>
          <w:rFonts w:eastAsia="Cambria" w:cs="Cambria"/>
          <w:lang w:val="es-ES"/>
        </w:rPr>
        <w:t>Para lograr este elemento del Producto 2.1., se consideran las siguientes actividades:</w:t>
      </w:r>
    </w:p>
    <w:p w:rsidR="002A18A0" w:rsidRPr="009C24D4" w:rsidRDefault="002A18A0" w:rsidP="002A18A0">
      <w:pPr>
        <w:numPr>
          <w:ilvl w:val="0"/>
          <w:numId w:val="32"/>
        </w:numPr>
        <w:contextualSpacing/>
        <w:jc w:val="both"/>
        <w:rPr>
          <w:lang w:val="es-ES"/>
        </w:rPr>
      </w:pPr>
      <w:r w:rsidRPr="009C24D4">
        <w:rPr>
          <w:rFonts w:eastAsia="Cambria" w:cs="Cambria"/>
          <w:lang w:val="es-ES"/>
        </w:rPr>
        <w:t xml:space="preserve">Establecer </w:t>
      </w:r>
      <w:r>
        <w:rPr>
          <w:rFonts w:eastAsia="Cambria" w:cs="Cambria"/>
          <w:lang w:val="es-ES"/>
        </w:rPr>
        <w:t>T</w:t>
      </w:r>
      <w:r w:rsidR="009642B0">
        <w:rPr>
          <w:rFonts w:eastAsia="Cambria" w:cs="Cambria"/>
          <w:lang w:val="es-ES"/>
        </w:rPr>
        <w:t>d</w:t>
      </w:r>
      <w:r>
        <w:rPr>
          <w:rFonts w:eastAsia="Cambria" w:cs="Cambria"/>
          <w:lang w:val="es-ES"/>
        </w:rPr>
        <w:t>Rs</w:t>
      </w:r>
      <w:r w:rsidRPr="009C24D4">
        <w:rPr>
          <w:rFonts w:eastAsia="Cambria" w:cs="Cambria"/>
          <w:lang w:val="es-ES"/>
        </w:rPr>
        <w:t xml:space="preserve"> para el desarrollo de la “estrategia y plan de acción”</w:t>
      </w:r>
      <w:r>
        <w:rPr>
          <w:rFonts w:eastAsia="Cambria" w:cs="Cambria"/>
          <w:lang w:val="es-ES"/>
        </w:rPr>
        <w:t>,</w:t>
      </w:r>
      <w:r w:rsidRPr="009C24D4">
        <w:rPr>
          <w:rFonts w:eastAsia="Cambria" w:cs="Cambria"/>
          <w:lang w:val="es-ES"/>
        </w:rPr>
        <w:t xml:space="preserve"> con el Comité Asesor Técnico Científico (STAC por su sigla en inglés) de SPAW como evaluador del plan y estrategia preliminares (u otro arreglo para coordinar e implementar las siguientes actividades)</w:t>
      </w:r>
    </w:p>
    <w:p w:rsidR="002A18A0" w:rsidRPr="009C24D4" w:rsidRDefault="002A18A0" w:rsidP="002A18A0">
      <w:pPr>
        <w:numPr>
          <w:ilvl w:val="0"/>
          <w:numId w:val="32"/>
        </w:numPr>
        <w:contextualSpacing/>
        <w:jc w:val="both"/>
        <w:rPr>
          <w:lang w:val="es-ES"/>
        </w:rPr>
      </w:pPr>
      <w:r w:rsidRPr="009C24D4">
        <w:rPr>
          <w:rFonts w:eastAsia="Cambria" w:cs="Cambria"/>
          <w:lang w:val="es-ES"/>
        </w:rPr>
        <w:t>Ampliar la línea base y completar el mapeo de las iniciativas regionales pertinentes: por ej. trabajo bajo el protocolo SPAW y CaMPAM, la Iniciativa de Desafío del Caribe (ICC), el proyecto ECMMAN, la propuesta del proyecto del FMAM MAR2R, el Plan de Arrecifes de Coral Regional de CRFM, el Programa de Soluciones Acuáticas-Terrestres del Caribe (CATS), etc.)</w:t>
      </w:r>
    </w:p>
    <w:p w:rsidR="002A18A0" w:rsidRPr="009C24D4" w:rsidRDefault="002A18A0" w:rsidP="002A18A0">
      <w:pPr>
        <w:numPr>
          <w:ilvl w:val="0"/>
          <w:numId w:val="32"/>
        </w:numPr>
        <w:contextualSpacing/>
        <w:jc w:val="both"/>
        <w:rPr>
          <w:lang w:val="es-ES"/>
        </w:rPr>
      </w:pPr>
      <w:r w:rsidRPr="009C24D4">
        <w:rPr>
          <w:rFonts w:eastAsia="Cambria" w:cs="Cambria"/>
          <w:lang w:val="es-ES"/>
        </w:rPr>
        <w:t>Analizar el componente marino de las Estrategias y Planes de Acción Nacionales de Biodiversidad (</w:t>
      </w:r>
      <w:r>
        <w:rPr>
          <w:rFonts w:eastAsia="Cambria" w:cs="Cambria"/>
          <w:lang w:val="es-ES"/>
        </w:rPr>
        <w:t>PAN</w:t>
      </w:r>
      <w:r w:rsidRPr="009C24D4">
        <w:rPr>
          <w:rFonts w:eastAsia="Cambria" w:cs="Cambria"/>
          <w:lang w:val="es-ES"/>
        </w:rPr>
        <w:t>B)</w:t>
      </w:r>
      <w:r w:rsidRPr="009C24D4">
        <w:rPr>
          <w:rStyle w:val="FootnoteReference"/>
          <w:rFonts w:eastAsia="Cambria" w:cs="Cambria"/>
          <w:lang w:val="es-ES"/>
        </w:rPr>
        <w:footnoteReference w:id="86"/>
      </w:r>
      <w:r w:rsidRPr="009C24D4">
        <w:rPr>
          <w:rFonts w:eastAsia="Cambria" w:cs="Cambria"/>
          <w:lang w:val="es-ES"/>
        </w:rPr>
        <w:t xml:space="preserve"> de los países y territorios del CLME</w:t>
      </w:r>
      <w:r w:rsidRPr="009C24D4">
        <w:rPr>
          <w:rFonts w:eastAsia="Cambria" w:cs="Cambria"/>
          <w:vertAlign w:val="superscript"/>
          <w:lang w:val="es-ES"/>
        </w:rPr>
        <w:t>+</w:t>
      </w:r>
      <w:r w:rsidRPr="009C24D4">
        <w:rPr>
          <w:rFonts w:eastAsia="Cambria" w:cs="Cambria"/>
          <w:lang w:val="es-ES"/>
        </w:rPr>
        <w:t>, incluyendo la existencia de proyectos asociados, su financiación, e identificar necesidades y oportunidades para una acción transfronteriza sinérgica (incluyendo necesidades de capacitación</w:t>
      </w:r>
      <w:r w:rsidRPr="009C24D4">
        <w:rPr>
          <w:rStyle w:val="FootnoteReference"/>
          <w:lang w:val="es-ES"/>
        </w:rPr>
        <w:footnoteReference w:id="87"/>
      </w:r>
      <w:r w:rsidRPr="009C24D4">
        <w:rPr>
          <w:rFonts w:eastAsia="Cambria" w:cs="Cambria"/>
          <w:lang w:val="es-ES"/>
        </w:rPr>
        <w:t>)</w:t>
      </w:r>
    </w:p>
    <w:p w:rsidR="002A18A0" w:rsidRPr="009C24D4" w:rsidRDefault="002A18A0" w:rsidP="002A18A0">
      <w:pPr>
        <w:numPr>
          <w:ilvl w:val="0"/>
          <w:numId w:val="32"/>
        </w:numPr>
        <w:contextualSpacing/>
        <w:jc w:val="both"/>
        <w:rPr>
          <w:lang w:val="es-ES"/>
        </w:rPr>
      </w:pPr>
      <w:r w:rsidRPr="009C24D4">
        <w:rPr>
          <w:rFonts w:eastAsia="Cambria" w:cs="Cambria"/>
          <w:lang w:val="es-ES"/>
        </w:rPr>
        <w:t xml:space="preserve">Taller regional (de </w:t>
      </w:r>
      <w:r w:rsidR="002A7FB8">
        <w:rPr>
          <w:rFonts w:eastAsia="Cambria" w:cs="Cambria"/>
          <w:lang w:val="es-ES"/>
        </w:rPr>
        <w:t>fomento</w:t>
      </w:r>
      <w:r w:rsidR="002A7FB8" w:rsidRPr="009C24D4">
        <w:rPr>
          <w:rFonts w:eastAsia="Cambria" w:cs="Cambria"/>
          <w:lang w:val="es-ES"/>
        </w:rPr>
        <w:t xml:space="preserve"> </w:t>
      </w:r>
      <w:r w:rsidRPr="009C24D4">
        <w:rPr>
          <w:rFonts w:eastAsia="Cambria" w:cs="Cambria"/>
          <w:lang w:val="es-ES"/>
        </w:rPr>
        <w:t xml:space="preserve">de capacidades) sobre acciones sinérgicas para el componente marino de los </w:t>
      </w:r>
      <w:r>
        <w:rPr>
          <w:rFonts w:eastAsia="Cambria" w:cs="Cambria"/>
          <w:lang w:val="es-ES"/>
        </w:rPr>
        <w:t>PANB</w:t>
      </w:r>
      <w:r w:rsidRPr="009C24D4">
        <w:rPr>
          <w:rFonts w:eastAsia="Cambria" w:cs="Cambria"/>
          <w:lang w:val="es-ES"/>
        </w:rPr>
        <w:t xml:space="preserve"> de los países del CLME</w:t>
      </w:r>
      <w:r w:rsidRPr="009C24D4">
        <w:rPr>
          <w:rFonts w:eastAsia="Cambria" w:cs="Cambria"/>
          <w:vertAlign w:val="superscript"/>
          <w:lang w:val="es-ES"/>
        </w:rPr>
        <w:t xml:space="preserve">+ </w:t>
      </w:r>
      <w:r w:rsidRPr="009C24D4">
        <w:rPr>
          <w:rFonts w:eastAsia="Cambria" w:cs="Cambria"/>
          <w:lang w:val="es-ES"/>
        </w:rPr>
        <w:t xml:space="preserve">(posiblemente en colaboración con IUCN y/o el Secretariado del CDB) </w:t>
      </w:r>
    </w:p>
    <w:p w:rsidR="002A18A0" w:rsidRPr="009C24D4" w:rsidRDefault="002A18A0" w:rsidP="002A18A0">
      <w:pPr>
        <w:numPr>
          <w:ilvl w:val="0"/>
          <w:numId w:val="32"/>
        </w:numPr>
        <w:contextualSpacing/>
        <w:jc w:val="both"/>
        <w:rPr>
          <w:lang w:val="es-ES"/>
        </w:rPr>
      </w:pPr>
      <w:r w:rsidRPr="009C24D4">
        <w:rPr>
          <w:rFonts w:eastAsia="Cambria" w:cs="Cambria"/>
          <w:lang w:val="es-ES"/>
        </w:rPr>
        <w:t>Identificar los beneficios frente a los costos incrementales en las mejoras en la coordinación de esfuerzos entre los países del CLME</w:t>
      </w:r>
      <w:r w:rsidRPr="009C24D4">
        <w:rPr>
          <w:rFonts w:eastAsia="Cambria" w:cs="Cambria"/>
          <w:vertAlign w:val="superscript"/>
          <w:lang w:val="es-ES"/>
        </w:rPr>
        <w:t>+</w:t>
      </w:r>
      <w:r w:rsidRPr="009C24D4">
        <w:rPr>
          <w:rFonts w:eastAsia="Cambria" w:cs="Cambria"/>
          <w:lang w:val="es-ES"/>
        </w:rPr>
        <w:t xml:space="preserve"> e identificar los puntos de acción para acortar las brechas críticas y fomentar sinergias.</w:t>
      </w:r>
    </w:p>
    <w:p w:rsidR="002A18A0" w:rsidRPr="009C24D4" w:rsidRDefault="002A18A0" w:rsidP="002A18A0">
      <w:pPr>
        <w:numPr>
          <w:ilvl w:val="0"/>
          <w:numId w:val="32"/>
        </w:numPr>
        <w:contextualSpacing/>
        <w:jc w:val="both"/>
        <w:rPr>
          <w:lang w:val="es-ES"/>
        </w:rPr>
      </w:pPr>
      <w:r w:rsidRPr="009C24D4">
        <w:rPr>
          <w:rFonts w:eastAsia="Cambria" w:cs="Cambria"/>
          <w:lang w:val="es-ES"/>
        </w:rPr>
        <w:t>Alinear, según sea posible, el cronograma para el desarrollo, adopción y aplicación de este “Plan de Acción Regional” con el cronograma del Plan Estratégico de CDB para la Biodiversidad (2011-2020) y con los cronogramas de los mecanismos de gobernanza (sub-)regionales establecidos (ej. SPAW, Protocolo STACs y COPs y sus planes de trabajo bianuales asociados, etc.)</w:t>
      </w:r>
    </w:p>
    <w:p w:rsidR="002A18A0" w:rsidRPr="009C24D4" w:rsidRDefault="002A18A0" w:rsidP="002A18A0">
      <w:pPr>
        <w:numPr>
          <w:ilvl w:val="0"/>
          <w:numId w:val="32"/>
        </w:numPr>
        <w:contextualSpacing/>
        <w:jc w:val="both"/>
        <w:rPr>
          <w:lang w:val="es-ES"/>
        </w:rPr>
      </w:pPr>
      <w:r w:rsidRPr="009C24D4">
        <w:rPr>
          <w:rFonts w:eastAsia="Cambria" w:cs="Cambria"/>
          <w:lang w:val="es-ES"/>
        </w:rPr>
        <w:t>Adopción del plan de acción.</w:t>
      </w:r>
    </w:p>
    <w:p w:rsidR="002A18A0" w:rsidRPr="009C24D4" w:rsidRDefault="002A18A0" w:rsidP="002A18A0">
      <w:pPr>
        <w:contextualSpacing/>
        <w:jc w:val="both"/>
        <w:rPr>
          <w:lang w:val="es-ES"/>
        </w:rPr>
      </w:pPr>
    </w:p>
    <w:p w:rsidR="002A18A0" w:rsidRPr="009C24D4" w:rsidRDefault="002A18A0" w:rsidP="002A18A0">
      <w:pPr>
        <w:jc w:val="both"/>
        <w:rPr>
          <w:lang w:val="es-ES"/>
        </w:rPr>
      </w:pPr>
      <w:r w:rsidRPr="009C24D4">
        <w:rPr>
          <w:b/>
          <w:lang w:val="es-ES"/>
        </w:rPr>
        <w:t xml:space="preserve">Un “Plan de Acción Regional para la reducción de los impactos a partir de las cargas excesivas de nutrientes sobre los ecosistemas marinos” </w:t>
      </w:r>
      <w:r w:rsidRPr="009C24D4">
        <w:rPr>
          <w:lang w:val="es-ES"/>
        </w:rPr>
        <w:t>(</w:t>
      </w:r>
      <w:r w:rsidRPr="009C24D4">
        <w:rPr>
          <w:b/>
          <w:i/>
          <w:lang w:val="es-ES"/>
        </w:rPr>
        <w:t>Objetivo O2.1.T.PI3</w:t>
      </w:r>
      <w:r w:rsidRPr="009C24D4">
        <w:rPr>
          <w:lang w:val="es-ES"/>
        </w:rPr>
        <w:t xml:space="preserve">) será </w:t>
      </w:r>
      <w:r w:rsidR="002A7FB8">
        <w:rPr>
          <w:lang w:val="es-ES"/>
        </w:rPr>
        <w:t>elaborado</w:t>
      </w:r>
      <w:r w:rsidR="002A7FB8" w:rsidRPr="009C24D4">
        <w:rPr>
          <w:lang w:val="es-ES"/>
        </w:rPr>
        <w:t xml:space="preserve"> </w:t>
      </w:r>
      <w:r w:rsidRPr="009C24D4">
        <w:rPr>
          <w:lang w:val="es-ES"/>
        </w:rPr>
        <w:t>y presentado a finales del  4º FTC STAC (2018).</w:t>
      </w:r>
    </w:p>
    <w:p w:rsidR="002A18A0" w:rsidRPr="009C24D4" w:rsidRDefault="002A18A0" w:rsidP="002A18A0">
      <w:pPr>
        <w:rPr>
          <w:lang w:val="es-ES"/>
        </w:rPr>
      </w:pPr>
      <w:r w:rsidRPr="009C24D4">
        <w:rPr>
          <w:rFonts w:eastAsia="Cambria" w:cs="Cambria"/>
          <w:lang w:val="es-ES"/>
        </w:rPr>
        <w:t>Para lograr este elemento del Producto 2.1., se consideran las siguientes actividades:</w:t>
      </w:r>
    </w:p>
    <w:p w:rsidR="002A18A0" w:rsidRPr="009C24D4" w:rsidRDefault="002A18A0" w:rsidP="002A18A0">
      <w:pPr>
        <w:numPr>
          <w:ilvl w:val="0"/>
          <w:numId w:val="32"/>
        </w:numPr>
        <w:contextualSpacing/>
        <w:jc w:val="both"/>
        <w:rPr>
          <w:lang w:val="es-ES"/>
        </w:rPr>
      </w:pPr>
      <w:r w:rsidRPr="009C24D4">
        <w:rPr>
          <w:rFonts w:eastAsia="Cambria" w:cs="Cambria"/>
          <w:lang w:val="es-ES"/>
        </w:rPr>
        <w:t>Establecer un equipo de trabajo técnico y/o utilizar el Comité Asesor Técnico Científico (STAC por su sigla en inglés) para las FTC existente para el desarrollo de la “estrategia y plan de acción” (o cualquier otro arreglo para coordinar e implementar las actividades descritas a continuación).</w:t>
      </w:r>
    </w:p>
    <w:p w:rsidR="002A18A0" w:rsidRPr="009C24D4" w:rsidRDefault="002A18A0" w:rsidP="002A18A0">
      <w:pPr>
        <w:numPr>
          <w:ilvl w:val="0"/>
          <w:numId w:val="35"/>
        </w:numPr>
        <w:contextualSpacing/>
        <w:rPr>
          <w:lang w:val="es-ES"/>
        </w:rPr>
      </w:pPr>
      <w:r w:rsidRPr="009C24D4">
        <w:rPr>
          <w:rFonts w:eastAsia="Cambria" w:cs="Cambria"/>
          <w:lang w:val="es-ES"/>
        </w:rPr>
        <w:lastRenderedPageBreak/>
        <w:t>Ampliar la línea base y completar el mapeo de iniciativas relevantes al nivel regional, p. ej., el trabajo que se realiza bajo el Protocolo de FTC, el Programa de Acción Global del Banco Mundial, el Proyecto MAR2R (FMAM/WWF/CCAD, en curso) el Proyecto IWEco (FMAM/</w:t>
      </w:r>
      <w:r>
        <w:rPr>
          <w:rFonts w:eastAsia="Cambria" w:cs="Cambria"/>
          <w:lang w:val="es-ES"/>
        </w:rPr>
        <w:t xml:space="preserve"> </w:t>
      </w:r>
      <w:r w:rsidRPr="009C24D4">
        <w:rPr>
          <w:rFonts w:eastAsia="Cambria" w:cs="Cambria"/>
          <w:lang w:val="es-ES"/>
        </w:rPr>
        <w:t>PNUMA/</w:t>
      </w:r>
      <w:r>
        <w:rPr>
          <w:rFonts w:eastAsia="Cambria" w:cs="Cambria"/>
          <w:lang w:val="es-ES"/>
        </w:rPr>
        <w:t xml:space="preserve"> </w:t>
      </w:r>
      <w:r w:rsidRPr="009C24D4">
        <w:rPr>
          <w:rFonts w:eastAsia="Cambria" w:cs="Cambria"/>
          <w:lang w:val="es-ES"/>
        </w:rPr>
        <w:t>PNUD), etc.</w:t>
      </w:r>
    </w:p>
    <w:p w:rsidR="002A18A0" w:rsidRPr="009C24D4" w:rsidRDefault="002A18A0" w:rsidP="002A18A0">
      <w:pPr>
        <w:numPr>
          <w:ilvl w:val="0"/>
          <w:numId w:val="35"/>
        </w:numPr>
        <w:contextualSpacing/>
        <w:rPr>
          <w:lang w:val="es-ES"/>
        </w:rPr>
      </w:pPr>
      <w:r w:rsidRPr="009C24D4">
        <w:rPr>
          <w:rFonts w:eastAsia="Cambria" w:cs="Cambria"/>
          <w:lang w:val="es-ES"/>
        </w:rPr>
        <w:t>Identificar “áreas focales” para acciones de alta prioridad (los tipos de ecosistemas más afectados y los más importantes impactos socioeconómicos, incluyendo, según sea factible, una caracterización de su cobertura geográfica; las fuentes de contaminación más importantes con “relevancia regional”, en términos de la naturaleza transfronteriza tanto de sus fuentes como de sus impactos).</w:t>
      </w:r>
    </w:p>
    <w:p w:rsidR="002A18A0" w:rsidRPr="009C24D4" w:rsidRDefault="002A18A0" w:rsidP="002A18A0">
      <w:pPr>
        <w:numPr>
          <w:ilvl w:val="0"/>
          <w:numId w:val="35"/>
        </w:numPr>
        <w:contextualSpacing/>
        <w:jc w:val="both"/>
        <w:rPr>
          <w:lang w:val="es-ES"/>
        </w:rPr>
      </w:pPr>
      <w:r w:rsidRPr="009C24D4">
        <w:rPr>
          <w:rFonts w:eastAsia="Cambria" w:cs="Cambria"/>
          <w:lang w:val="es-ES"/>
        </w:rPr>
        <w:t>Alinear, según sea posible, el cronograma para el desarrollo, adopción y apli</w:t>
      </w:r>
      <w:r>
        <w:rPr>
          <w:rFonts w:eastAsia="Cambria" w:cs="Cambria"/>
          <w:lang w:val="es-ES"/>
        </w:rPr>
        <w:t>cación de este “Plan de Acción R</w:t>
      </w:r>
      <w:r w:rsidRPr="009C24D4">
        <w:rPr>
          <w:rFonts w:eastAsia="Cambria" w:cs="Cambria"/>
          <w:lang w:val="es-ES"/>
        </w:rPr>
        <w:t xml:space="preserve">egional” con los cronogramas de los mecanismos de gobernanza establecidos (Protocolo sobre FTC) y los </w:t>
      </w:r>
      <w:r w:rsidRPr="009C24D4">
        <w:rPr>
          <w:rFonts w:eastAsia="Cambria" w:cs="Cambria"/>
          <w:i/>
          <w:lang w:val="es-ES"/>
        </w:rPr>
        <w:t xml:space="preserve">Planes de Acción Nacionales </w:t>
      </w:r>
      <w:r>
        <w:rPr>
          <w:rFonts w:eastAsia="Cambria" w:cs="Cambria"/>
          <w:i/>
          <w:lang w:val="es-ES"/>
        </w:rPr>
        <w:t xml:space="preserve">(PAN) </w:t>
      </w:r>
      <w:r w:rsidRPr="009C24D4">
        <w:rPr>
          <w:rFonts w:eastAsia="Cambria" w:cs="Cambria"/>
          <w:i/>
          <w:lang w:val="es-ES"/>
        </w:rPr>
        <w:t>para la Protección del Medio Ambiente Marino de las actividades basadas en tierra</w:t>
      </w:r>
      <w:r w:rsidRPr="009C24D4">
        <w:rPr>
          <w:rFonts w:eastAsia="Cambria" w:cs="Cambria"/>
          <w:lang w:val="es-ES"/>
        </w:rPr>
        <w:t>.</w:t>
      </w:r>
    </w:p>
    <w:p w:rsidR="002A18A0" w:rsidRPr="009C24D4" w:rsidRDefault="002A18A0" w:rsidP="002A18A0">
      <w:pPr>
        <w:numPr>
          <w:ilvl w:val="0"/>
          <w:numId w:val="32"/>
        </w:numPr>
        <w:contextualSpacing/>
        <w:jc w:val="both"/>
        <w:rPr>
          <w:lang w:val="es-ES"/>
        </w:rPr>
      </w:pPr>
      <w:r w:rsidRPr="009C24D4">
        <w:rPr>
          <w:rFonts w:eastAsia="Cambria" w:cs="Cambria"/>
          <w:lang w:val="es-ES"/>
        </w:rPr>
        <w:t>Identificar los beneficios frente a los costos incrementales de mejorar la coordinación de esfuerzos entre los países del CLME</w:t>
      </w:r>
      <w:r w:rsidRPr="009C24D4">
        <w:rPr>
          <w:rFonts w:eastAsia="Cambria" w:cs="Cambria"/>
          <w:vertAlign w:val="superscript"/>
          <w:lang w:val="es-ES"/>
        </w:rPr>
        <w:t>+</w:t>
      </w:r>
      <w:r w:rsidRPr="009C24D4">
        <w:rPr>
          <w:rFonts w:eastAsia="Cambria" w:cs="Cambria"/>
          <w:lang w:val="es-ES"/>
        </w:rPr>
        <w:t xml:space="preserve"> e identificar los puntos de acción para llenar las brechas críticas y fomentar sinergias.</w:t>
      </w:r>
    </w:p>
    <w:p w:rsidR="002A18A0" w:rsidRPr="009C24D4" w:rsidRDefault="002A18A0" w:rsidP="002A18A0">
      <w:pPr>
        <w:numPr>
          <w:ilvl w:val="0"/>
          <w:numId w:val="32"/>
        </w:numPr>
        <w:contextualSpacing/>
        <w:jc w:val="both"/>
        <w:rPr>
          <w:lang w:val="es-ES"/>
        </w:rPr>
      </w:pPr>
      <w:r w:rsidRPr="009C24D4">
        <w:rPr>
          <w:rFonts w:eastAsia="Cambria" w:cs="Cambria"/>
          <w:lang w:val="es-ES"/>
        </w:rPr>
        <w:t>Adopción del plan de acción en la 4º FTC STAC.</w:t>
      </w:r>
    </w:p>
    <w:p w:rsidR="002A18A0" w:rsidRPr="009C24D4" w:rsidRDefault="002A18A0" w:rsidP="002A18A0">
      <w:pPr>
        <w:numPr>
          <w:ilvl w:val="0"/>
          <w:numId w:val="32"/>
        </w:numPr>
        <w:contextualSpacing/>
        <w:jc w:val="both"/>
        <w:rPr>
          <w:lang w:val="es-ES"/>
        </w:rPr>
      </w:pPr>
      <w:r w:rsidRPr="009C24D4">
        <w:rPr>
          <w:lang w:val="es-ES"/>
        </w:rPr>
        <w:t xml:space="preserve">Asistencia por parte de PNUMA PAC para un número seleccionado de países para desarrollar sus Programas de Acciones Nacionales para la Protección del Medio Ambiente Marino contra las Actividades Realizadas en Tierra (lo cual se vinculará con los Sub-Proyectos bajo el Componente 3). Se </w:t>
      </w:r>
      <w:r w:rsidR="00C818B4">
        <w:rPr>
          <w:lang w:val="es-ES"/>
        </w:rPr>
        <w:t>recopilaran</w:t>
      </w:r>
      <w:r w:rsidR="00C818B4" w:rsidRPr="009C24D4">
        <w:rPr>
          <w:lang w:val="es-ES"/>
        </w:rPr>
        <w:t xml:space="preserve"> </w:t>
      </w:r>
      <w:r w:rsidRPr="009C24D4">
        <w:rPr>
          <w:lang w:val="es-ES"/>
        </w:rPr>
        <w:t>las lecciones aprendidas y mejores prácticas en la región y en otros lugares para informar a los PAN propuestos.</w:t>
      </w:r>
    </w:p>
    <w:p w:rsidR="002A18A0" w:rsidRPr="009C24D4" w:rsidRDefault="002A18A0" w:rsidP="002A18A0">
      <w:pPr>
        <w:jc w:val="both"/>
        <w:rPr>
          <w:rFonts w:eastAsia="Cambria" w:cs="Cambria"/>
          <w:lang w:val="es-ES"/>
        </w:rPr>
      </w:pPr>
    </w:p>
    <w:p w:rsidR="002A18A0" w:rsidRPr="00C818B4" w:rsidRDefault="002A18A0" w:rsidP="002A18A0">
      <w:pPr>
        <w:jc w:val="both"/>
        <w:rPr>
          <w:b/>
          <w:lang w:val="es-ES"/>
        </w:rPr>
      </w:pPr>
      <w:r w:rsidRPr="009C24D4">
        <w:rPr>
          <w:b/>
          <w:lang w:val="es-ES"/>
        </w:rPr>
        <w:t xml:space="preserve">Producto 2.2. </w:t>
      </w:r>
      <w:r w:rsidRPr="009C24D4">
        <w:rPr>
          <w:i/>
          <w:u w:val="single"/>
          <w:lang w:val="es-ES"/>
        </w:rPr>
        <w:t>Programas de Acción de la Sociedad Civil y del Sector Privado (</w:t>
      </w:r>
      <w:r>
        <w:rPr>
          <w:i/>
          <w:u w:val="single"/>
          <w:lang w:val="es-ES"/>
        </w:rPr>
        <w:t>PAS-C</w:t>
      </w:r>
      <w:r w:rsidRPr="009C24D4">
        <w:rPr>
          <w:i/>
          <w:u w:val="single"/>
          <w:lang w:val="es-ES"/>
        </w:rPr>
        <w:t xml:space="preserve"> y </w:t>
      </w:r>
      <w:r>
        <w:rPr>
          <w:i/>
          <w:u w:val="single"/>
          <w:lang w:val="es-ES"/>
        </w:rPr>
        <w:t>PAS-P</w:t>
      </w:r>
      <w:r w:rsidRPr="009C24D4">
        <w:rPr>
          <w:i/>
          <w:u w:val="single"/>
          <w:lang w:val="es-ES"/>
        </w:rPr>
        <w:t xml:space="preserve">) </w:t>
      </w:r>
      <w:r w:rsidRPr="00017AD7">
        <w:rPr>
          <w:i/>
          <w:lang w:val="es-ES"/>
        </w:rPr>
        <w:t>con enfoque de género que complementen y apoyen la implementación del PAE del CLME</w:t>
      </w:r>
      <w:r w:rsidRPr="00017AD7">
        <w:rPr>
          <w:i/>
          <w:vertAlign w:val="superscript"/>
          <w:lang w:val="es-ES"/>
        </w:rPr>
        <w:t>+</w:t>
      </w:r>
      <w:r w:rsidRPr="00017AD7">
        <w:rPr>
          <w:i/>
          <w:lang w:val="es-ES"/>
        </w:rPr>
        <w:t xml:space="preserve"> endosado políticamente</w:t>
      </w:r>
    </w:p>
    <w:p w:rsidR="002A18A0" w:rsidRPr="009C24D4" w:rsidRDefault="002A18A0" w:rsidP="002A18A0">
      <w:pPr>
        <w:jc w:val="both"/>
        <w:rPr>
          <w:lang w:val="es-ES"/>
        </w:rPr>
      </w:pPr>
      <w:r w:rsidRPr="009C24D4">
        <w:rPr>
          <w:lang w:val="es-ES"/>
        </w:rPr>
        <w:t>Este producto consistirá de 3 elementos interrelacionados entre sí y a nivel general con el PAE del CLME</w:t>
      </w:r>
      <w:r w:rsidRPr="009C24D4">
        <w:rPr>
          <w:vertAlign w:val="superscript"/>
          <w:lang w:val="es-ES"/>
        </w:rPr>
        <w:t>+</w:t>
      </w:r>
      <w:r w:rsidRPr="009C24D4">
        <w:rPr>
          <w:lang w:val="es-ES"/>
        </w:rPr>
        <w:t>.</w:t>
      </w:r>
    </w:p>
    <w:p w:rsidR="002A18A0" w:rsidRPr="009C24D4" w:rsidRDefault="002A18A0" w:rsidP="002A18A0">
      <w:pPr>
        <w:jc w:val="both"/>
        <w:rPr>
          <w:lang w:val="es-ES"/>
        </w:rPr>
      </w:pPr>
      <w:r w:rsidRPr="009C24D4">
        <w:rPr>
          <w:lang w:val="es-ES"/>
        </w:rPr>
        <w:t xml:space="preserve">En concordancia con el concepto de </w:t>
      </w:r>
      <w:r w:rsidRPr="009C24D4">
        <w:rPr>
          <w:i/>
          <w:lang w:val="es-ES"/>
        </w:rPr>
        <w:t>gobernanza interactiva</w:t>
      </w:r>
      <w:r w:rsidRPr="009C24D4">
        <w:rPr>
          <w:vertAlign w:val="superscript"/>
          <w:lang w:val="es-ES"/>
        </w:rPr>
        <w:footnoteReference w:id="88"/>
      </w:r>
      <w:r w:rsidRPr="009C24D4">
        <w:rPr>
          <w:lang w:val="es-ES"/>
        </w:rPr>
        <w:t xml:space="preserve">, el </w:t>
      </w:r>
      <w:r w:rsidRPr="009C24D4">
        <w:rPr>
          <w:b/>
          <w:lang w:val="es-ES"/>
        </w:rPr>
        <w:t>Programa de Acciones de la Sociedad Civil (</w:t>
      </w:r>
      <w:r>
        <w:rPr>
          <w:b/>
          <w:lang w:val="es-ES"/>
        </w:rPr>
        <w:t>PAS-C</w:t>
      </w:r>
      <w:r w:rsidRPr="009C24D4">
        <w:rPr>
          <w:b/>
          <w:lang w:val="es-ES"/>
        </w:rPr>
        <w:t xml:space="preserve">; </w:t>
      </w:r>
      <w:r w:rsidRPr="009C24D4">
        <w:rPr>
          <w:b/>
          <w:i/>
          <w:lang w:val="es-ES"/>
        </w:rPr>
        <w:t>Objetivo O2.2.T.PI1</w:t>
      </w:r>
      <w:r w:rsidRPr="009C24D4">
        <w:rPr>
          <w:lang w:val="es-ES"/>
        </w:rPr>
        <w:t xml:space="preserve">) y el </w:t>
      </w:r>
      <w:r w:rsidRPr="009C24D4">
        <w:rPr>
          <w:b/>
          <w:lang w:val="es-ES"/>
        </w:rPr>
        <w:t>Programa de Acción del Sector Privado (</w:t>
      </w:r>
      <w:r>
        <w:rPr>
          <w:b/>
          <w:lang w:val="es-ES"/>
        </w:rPr>
        <w:t>PAS-P</w:t>
      </w:r>
      <w:r w:rsidRPr="009C24D4">
        <w:rPr>
          <w:b/>
          <w:lang w:val="es-ES"/>
        </w:rPr>
        <w:t xml:space="preserve">; </w:t>
      </w:r>
      <w:r w:rsidRPr="009C24D4">
        <w:rPr>
          <w:b/>
          <w:i/>
          <w:lang w:val="es-ES"/>
        </w:rPr>
        <w:t>Objetivo O2.2T.PI2</w:t>
      </w:r>
      <w:r w:rsidRPr="009C24D4">
        <w:rPr>
          <w:b/>
          <w:lang w:val="es-ES"/>
        </w:rPr>
        <w:t xml:space="preserve">) </w:t>
      </w:r>
      <w:r w:rsidRPr="009C24D4">
        <w:rPr>
          <w:lang w:val="es-ES"/>
        </w:rPr>
        <w:t>fortalecerán el papel, participación y sentido de pertenencia de los actores interesados de la sociedad civil y el sector privado para lograr la visión de largo plazo</w:t>
      </w:r>
      <w:r w:rsidRPr="009C24D4">
        <w:rPr>
          <w:rStyle w:val="FootnoteReference"/>
          <w:lang w:val="es-ES"/>
        </w:rPr>
        <w:footnoteReference w:id="89"/>
      </w:r>
      <w:r w:rsidRPr="009C24D4">
        <w:rPr>
          <w:lang w:val="es-ES"/>
        </w:rPr>
        <w:t xml:space="preserve"> para el medio ambiente marino en el CLME</w:t>
      </w:r>
      <w:r w:rsidRPr="009C24D4">
        <w:rPr>
          <w:vertAlign w:val="superscript"/>
          <w:lang w:val="es-ES"/>
        </w:rPr>
        <w:t>+</w:t>
      </w:r>
      <w:r w:rsidRPr="009C24D4">
        <w:rPr>
          <w:lang w:val="es-ES"/>
        </w:rPr>
        <w:t xml:space="preserve"> (reformulada aquí como </w:t>
      </w:r>
      <w:r w:rsidRPr="009C24D4">
        <w:rPr>
          <w:i/>
          <w:lang w:val="es-ES"/>
        </w:rPr>
        <w:t>crecimiento azul sostenible y socialmente justo</w:t>
      </w:r>
      <w:r w:rsidRPr="009C24D4">
        <w:rPr>
          <w:lang w:val="es-ES"/>
        </w:rPr>
        <w:t>). Se espera que ambos programas de acción sectoriales se apoyen mutuamente. Utilizarán como referencia y complementarán el PAE del CLME</w:t>
      </w:r>
      <w:r w:rsidRPr="009C24D4">
        <w:rPr>
          <w:vertAlign w:val="superscript"/>
          <w:lang w:val="es-ES"/>
        </w:rPr>
        <w:t>+</w:t>
      </w:r>
      <w:r w:rsidRPr="009C24D4">
        <w:rPr>
          <w:lang w:val="es-ES"/>
        </w:rPr>
        <w:t xml:space="preserve"> endosado políticamente (el cual propiamente se enfoca principalmente en la acción estatal) y que se desarrollen sobre la base de y que complementen esfuerzos e iniciativas existentes e incipientes del sector privado y la sociedad civil</w:t>
      </w:r>
      <w:r w:rsidRPr="009C24D4">
        <w:rPr>
          <w:rStyle w:val="FootnoteReference"/>
          <w:lang w:val="es-ES"/>
        </w:rPr>
        <w:footnoteReference w:id="90"/>
      </w:r>
      <w:r w:rsidRPr="009C24D4">
        <w:rPr>
          <w:lang w:val="es-ES"/>
        </w:rPr>
        <w:t xml:space="preserve">. </w:t>
      </w:r>
    </w:p>
    <w:p w:rsidR="002A18A0" w:rsidRPr="009C24D4" w:rsidRDefault="002A18A0" w:rsidP="002A18A0">
      <w:pPr>
        <w:jc w:val="both"/>
        <w:rPr>
          <w:lang w:val="es-ES"/>
        </w:rPr>
      </w:pPr>
      <w:r w:rsidRPr="009C24D4">
        <w:rPr>
          <w:lang w:val="es-ES"/>
        </w:rPr>
        <w:lastRenderedPageBreak/>
        <w:t>Las actividades para lograr los dos elementos de este producto incluirán:</w:t>
      </w:r>
    </w:p>
    <w:p w:rsidR="002A18A0" w:rsidRPr="009C24D4" w:rsidRDefault="002A18A0" w:rsidP="002A18A0">
      <w:pPr>
        <w:numPr>
          <w:ilvl w:val="0"/>
          <w:numId w:val="33"/>
        </w:numPr>
        <w:contextualSpacing/>
        <w:jc w:val="both"/>
        <w:rPr>
          <w:lang w:val="es-ES"/>
        </w:rPr>
      </w:pPr>
      <w:r w:rsidRPr="009C24D4">
        <w:rPr>
          <w:lang w:val="es-ES"/>
        </w:rPr>
        <w:t xml:space="preserve">Representación de grupos clave de la sociedad civil y </w:t>
      </w:r>
      <w:r>
        <w:rPr>
          <w:lang w:val="es-ES"/>
        </w:rPr>
        <w:t>d</w:t>
      </w:r>
      <w:r w:rsidRPr="009C24D4">
        <w:rPr>
          <w:lang w:val="es-ES"/>
        </w:rPr>
        <w:t>el sector privado, o grupos asociados, dentro de los mecanismos de gobernanza del Proyecto CLME</w:t>
      </w:r>
      <w:r w:rsidRPr="009C24D4">
        <w:rPr>
          <w:vertAlign w:val="superscript"/>
          <w:lang w:val="es-ES"/>
        </w:rPr>
        <w:t>+</w:t>
      </w:r>
      <w:r w:rsidRPr="009C24D4">
        <w:rPr>
          <w:lang w:val="es-ES"/>
        </w:rPr>
        <w:t xml:space="preserve"> (dirección y coordinación); inclusión de socios clave</w:t>
      </w:r>
      <w:r w:rsidR="002755C6">
        <w:rPr>
          <w:lang w:val="es-ES"/>
        </w:rPr>
        <w:t>s</w:t>
      </w:r>
      <w:r w:rsidRPr="009C24D4">
        <w:rPr>
          <w:lang w:val="es-ES"/>
        </w:rPr>
        <w:t xml:space="preserve"> con relaciones preestablecidas, o con ventajas comparativas para relacionarse con la sociedad civil y grupos del sector privado</w:t>
      </w:r>
      <w:r w:rsidRPr="009C24D4">
        <w:rPr>
          <w:rStyle w:val="FootnoteReference"/>
          <w:lang w:val="es-ES"/>
        </w:rPr>
        <w:footnoteReference w:id="91"/>
      </w:r>
      <w:r w:rsidRPr="009C24D4">
        <w:rPr>
          <w:lang w:val="es-ES"/>
        </w:rPr>
        <w:t>, dentro de la Alianza del CLME</w:t>
      </w:r>
      <w:r w:rsidRPr="009C24D4">
        <w:rPr>
          <w:vertAlign w:val="superscript"/>
          <w:lang w:val="es-ES"/>
        </w:rPr>
        <w:t>+</w:t>
      </w:r>
      <w:r w:rsidRPr="009C24D4">
        <w:rPr>
          <w:rStyle w:val="FootnoteReference"/>
          <w:lang w:val="es-ES"/>
        </w:rPr>
        <w:footnoteReference w:id="92"/>
      </w:r>
      <w:r w:rsidRPr="009C24D4">
        <w:rPr>
          <w:lang w:val="es-ES"/>
        </w:rPr>
        <w:t xml:space="preserve"> (durante la fase de inicio del proyecto), y/o inclusión directa de tales grupos dentro de dicha alianza (durante la totalidad del ciclo de vida del proyecto).</w:t>
      </w:r>
    </w:p>
    <w:p w:rsidR="002A18A0" w:rsidRPr="009C24D4" w:rsidRDefault="002A18A0" w:rsidP="002A18A0">
      <w:pPr>
        <w:numPr>
          <w:ilvl w:val="0"/>
          <w:numId w:val="33"/>
        </w:numPr>
        <w:contextualSpacing/>
        <w:jc w:val="both"/>
        <w:rPr>
          <w:lang w:val="es-ES"/>
        </w:rPr>
      </w:pPr>
      <w:r w:rsidRPr="009C24D4">
        <w:rPr>
          <w:lang w:val="es-ES"/>
        </w:rPr>
        <w:t>Elaboración participativa de un inventario ampliado de esfuerzos e iniciativas existentes e incipientes del sector privado y la sociedad civil (y partes interesadas asociadas), con especial énfasis en las iniciativas que tengan:</w:t>
      </w:r>
    </w:p>
    <w:p w:rsidR="002A18A0" w:rsidRPr="009C24D4" w:rsidRDefault="002A18A0" w:rsidP="002A18A0">
      <w:pPr>
        <w:numPr>
          <w:ilvl w:val="1"/>
          <w:numId w:val="33"/>
        </w:numPr>
        <w:contextualSpacing/>
        <w:jc w:val="both"/>
        <w:rPr>
          <w:lang w:val="es-ES"/>
        </w:rPr>
      </w:pPr>
      <w:r w:rsidRPr="009C24D4">
        <w:rPr>
          <w:lang w:val="es-ES"/>
        </w:rPr>
        <w:t>mayor relevancia para el logro de los objetivos generales del PAE del CLME</w:t>
      </w:r>
      <w:r w:rsidRPr="009C24D4">
        <w:rPr>
          <w:vertAlign w:val="superscript"/>
          <w:lang w:val="es-ES"/>
        </w:rPr>
        <w:t>+</w:t>
      </w:r>
      <w:r w:rsidRPr="009C24D4">
        <w:rPr>
          <w:lang w:val="es-ES"/>
        </w:rPr>
        <w:t>, y/o objetivos más específicos de las diferentes Estrategias y Sub-Estrategias del PAE del CLME</w:t>
      </w:r>
      <w:r w:rsidRPr="009C24D4">
        <w:rPr>
          <w:vertAlign w:val="superscript"/>
          <w:lang w:val="es-ES"/>
        </w:rPr>
        <w:t>+</w:t>
      </w:r>
      <w:r w:rsidRPr="009C24D4">
        <w:rPr>
          <w:rStyle w:val="FootnoteReference"/>
          <w:lang w:val="es-ES"/>
        </w:rPr>
        <w:footnoteReference w:id="93"/>
      </w:r>
    </w:p>
    <w:p w:rsidR="002A18A0" w:rsidRPr="009C24D4" w:rsidRDefault="002A18A0" w:rsidP="002A18A0">
      <w:pPr>
        <w:numPr>
          <w:ilvl w:val="1"/>
          <w:numId w:val="33"/>
        </w:numPr>
        <w:contextualSpacing/>
        <w:jc w:val="both"/>
        <w:rPr>
          <w:lang w:val="es-ES"/>
        </w:rPr>
      </w:pPr>
      <w:r w:rsidRPr="009C24D4">
        <w:rPr>
          <w:lang w:val="es-ES"/>
        </w:rPr>
        <w:t>mayor potencial de replicación y/o ampliación</w:t>
      </w:r>
    </w:p>
    <w:p w:rsidR="002A18A0" w:rsidRPr="009C24D4" w:rsidRDefault="002A18A0" w:rsidP="002A18A0">
      <w:pPr>
        <w:numPr>
          <w:ilvl w:val="0"/>
          <w:numId w:val="33"/>
        </w:numPr>
        <w:contextualSpacing/>
        <w:jc w:val="both"/>
        <w:rPr>
          <w:lang w:val="es-ES"/>
        </w:rPr>
      </w:pPr>
      <w:r w:rsidRPr="009C24D4">
        <w:rPr>
          <w:lang w:val="es-ES"/>
        </w:rPr>
        <w:t>Inventario de iniciativas y mecanismos de creación de conciencia y desarrollo de capacidades de la sociedad civil/sector privado, actualmente en operación dentro de la región del CLME</w:t>
      </w:r>
      <w:r w:rsidRPr="009C24D4">
        <w:rPr>
          <w:vertAlign w:val="superscript"/>
          <w:lang w:val="es-ES"/>
        </w:rPr>
        <w:t>+</w:t>
      </w:r>
      <w:r w:rsidRPr="009C24D4">
        <w:rPr>
          <w:lang w:val="es-ES"/>
        </w:rPr>
        <w:t xml:space="preserve"> (línea base).</w:t>
      </w:r>
    </w:p>
    <w:p w:rsidR="002A18A0" w:rsidRPr="009C24D4" w:rsidRDefault="002A18A0" w:rsidP="002A18A0">
      <w:pPr>
        <w:numPr>
          <w:ilvl w:val="0"/>
          <w:numId w:val="33"/>
        </w:numPr>
        <w:contextualSpacing/>
        <w:jc w:val="both"/>
        <w:rPr>
          <w:lang w:val="es-ES"/>
        </w:rPr>
      </w:pPr>
      <w:r w:rsidRPr="009C24D4">
        <w:rPr>
          <w:lang w:val="es-ES"/>
        </w:rPr>
        <w:t>La identificación de potenciales socios no gubernamentales (Organizaciones Comunitarias, (OCs), Organizaciones de Pescadores</w:t>
      </w:r>
      <w:r>
        <w:rPr>
          <w:lang w:val="es-ES"/>
        </w:rPr>
        <w:t xml:space="preserve"> </w:t>
      </w:r>
      <w:r w:rsidRPr="009C24D4">
        <w:rPr>
          <w:lang w:val="es-ES"/>
        </w:rPr>
        <w:t>(FFO</w:t>
      </w:r>
      <w:r>
        <w:rPr>
          <w:lang w:val="es-ES"/>
        </w:rPr>
        <w:t xml:space="preserve"> por su sigla en inglés</w:t>
      </w:r>
      <w:r w:rsidRPr="009C24D4">
        <w:rPr>
          <w:lang w:val="es-ES"/>
        </w:rPr>
        <w:t>), Pequeñas y Medianas Empresas (SMEs), grandes empresas, …)</w:t>
      </w:r>
    </w:p>
    <w:p w:rsidR="002A18A0" w:rsidRPr="009C24D4" w:rsidRDefault="002A18A0" w:rsidP="002A18A0">
      <w:pPr>
        <w:numPr>
          <w:ilvl w:val="0"/>
          <w:numId w:val="33"/>
        </w:numPr>
        <w:contextualSpacing/>
        <w:jc w:val="both"/>
        <w:rPr>
          <w:lang w:val="es-ES"/>
        </w:rPr>
      </w:pPr>
      <w:r w:rsidRPr="009C24D4">
        <w:rPr>
          <w:lang w:val="es-ES"/>
        </w:rPr>
        <w:t>Consultas para identificar las prioridades de las partes interesadas en el marco del PAE del CLME</w:t>
      </w:r>
      <w:r w:rsidRPr="009C24D4">
        <w:rPr>
          <w:vertAlign w:val="superscript"/>
          <w:lang w:val="es-ES"/>
        </w:rPr>
        <w:t>+</w:t>
      </w:r>
      <w:r w:rsidRPr="009C24D4">
        <w:rPr>
          <w:lang w:val="es-ES"/>
        </w:rPr>
        <w:t xml:space="preserve"> (tanto en términos de las necesidades de desarrollo de capacidades/</w:t>
      </w:r>
      <w:r>
        <w:rPr>
          <w:lang w:val="es-ES"/>
        </w:rPr>
        <w:t xml:space="preserve"> </w:t>
      </w:r>
      <w:r w:rsidRPr="009C24D4">
        <w:rPr>
          <w:lang w:val="es-ES"/>
        </w:rPr>
        <w:t>empoderamiento como de las necesidades de acciones prioritarias en el terreno).</w:t>
      </w:r>
    </w:p>
    <w:p w:rsidR="002A18A0" w:rsidRPr="009C24D4" w:rsidRDefault="002A18A0" w:rsidP="002A18A0">
      <w:pPr>
        <w:numPr>
          <w:ilvl w:val="0"/>
          <w:numId w:val="33"/>
        </w:numPr>
        <w:contextualSpacing/>
        <w:jc w:val="both"/>
        <w:rPr>
          <w:lang w:val="es-ES"/>
        </w:rPr>
      </w:pPr>
      <w:r w:rsidRPr="009C24D4">
        <w:rPr>
          <w:lang w:val="es-ES"/>
        </w:rPr>
        <w:t>Desarrollo colaborativo de los planes de acción sectoriales (teniendo debidamente en cuenta los 3 problemas prioritarios identificados en los ADTs del CLME y los potenciales efectos catalíticos).</w:t>
      </w:r>
    </w:p>
    <w:p w:rsidR="002A18A0" w:rsidRPr="009C24D4" w:rsidRDefault="002A18A0" w:rsidP="002A18A0">
      <w:pPr>
        <w:numPr>
          <w:ilvl w:val="0"/>
          <w:numId w:val="33"/>
        </w:numPr>
        <w:contextualSpacing/>
        <w:jc w:val="both"/>
        <w:rPr>
          <w:lang w:val="es-ES"/>
        </w:rPr>
      </w:pPr>
      <w:r w:rsidRPr="009C24D4">
        <w:rPr>
          <w:lang w:val="es-ES"/>
        </w:rPr>
        <w:t>Endoso del plan por parte de los respectivos grupos de interés.</w:t>
      </w:r>
    </w:p>
    <w:p w:rsidR="002A18A0" w:rsidRPr="009C24D4" w:rsidRDefault="002A18A0" w:rsidP="002A18A0">
      <w:pPr>
        <w:jc w:val="both"/>
        <w:rPr>
          <w:lang w:val="es-ES"/>
        </w:rPr>
      </w:pPr>
    </w:p>
    <w:p w:rsidR="002A18A0" w:rsidRPr="009C24D4" w:rsidRDefault="002A18A0" w:rsidP="002A18A0">
      <w:pPr>
        <w:jc w:val="both"/>
        <w:rPr>
          <w:lang w:val="es-ES"/>
        </w:rPr>
      </w:pPr>
      <w:r w:rsidRPr="009C24D4">
        <w:rPr>
          <w:lang w:val="es-ES"/>
        </w:rPr>
        <w:t>El desarrollo de actividades dentro del Producto 2.2 estará altamente relacionado con el desarrollo de los planes de inversión dentro del Componente 4 del Proyecto, y se beneficiarán del establecimiento de la Alianza del CLME</w:t>
      </w:r>
      <w:r w:rsidRPr="009C24D4">
        <w:rPr>
          <w:vertAlign w:val="superscript"/>
          <w:lang w:val="es-ES"/>
        </w:rPr>
        <w:t>+</w:t>
      </w:r>
      <w:r w:rsidRPr="009C24D4">
        <w:rPr>
          <w:lang w:val="es-ES"/>
        </w:rPr>
        <w:t xml:space="preserve"> bajo el Componente 5.</w:t>
      </w:r>
    </w:p>
    <w:p w:rsidR="002A18A0" w:rsidRPr="009C24D4" w:rsidRDefault="002A18A0" w:rsidP="002A18A0">
      <w:pPr>
        <w:jc w:val="both"/>
        <w:rPr>
          <w:lang w:val="es-ES"/>
        </w:rPr>
      </w:pPr>
      <w:r w:rsidRPr="009C24D4">
        <w:rPr>
          <w:lang w:val="es-ES"/>
        </w:rPr>
        <w:t>Un tercer elemento del Producto 2.2 consiste en el establecimiento (con apoyo del Proyecto CLME</w:t>
      </w:r>
      <w:r w:rsidRPr="009C24D4">
        <w:rPr>
          <w:vertAlign w:val="superscript"/>
          <w:lang w:val="es-ES"/>
        </w:rPr>
        <w:t>+</w:t>
      </w:r>
      <w:r w:rsidRPr="009C24D4">
        <w:rPr>
          <w:lang w:val="es-ES"/>
        </w:rPr>
        <w:t xml:space="preserve">) de una </w:t>
      </w:r>
      <w:r w:rsidR="00CC2255">
        <w:rPr>
          <w:b/>
          <w:lang w:val="es-ES"/>
        </w:rPr>
        <w:t>fondo</w:t>
      </w:r>
      <w:r w:rsidRPr="009C24D4">
        <w:rPr>
          <w:b/>
          <w:lang w:val="es-ES"/>
        </w:rPr>
        <w:t xml:space="preserve">/ mecanismo de coordinación de pequeñas </w:t>
      </w:r>
      <w:r w:rsidR="00CC2255">
        <w:rPr>
          <w:b/>
          <w:lang w:val="es-ES"/>
        </w:rPr>
        <w:t>subvenciones</w:t>
      </w:r>
      <w:r w:rsidR="00CC2255" w:rsidRPr="009C24D4">
        <w:rPr>
          <w:lang w:val="es-ES"/>
        </w:rPr>
        <w:t xml:space="preserve"> </w:t>
      </w:r>
      <w:r w:rsidRPr="009C24D4">
        <w:rPr>
          <w:lang w:val="es-ES"/>
        </w:rPr>
        <w:t>(</w:t>
      </w:r>
      <w:r w:rsidRPr="009C24D4">
        <w:rPr>
          <w:b/>
          <w:i/>
          <w:lang w:val="es-ES"/>
        </w:rPr>
        <w:t>Objetivo O2.1.T.PI3</w:t>
      </w:r>
      <w:r w:rsidRPr="009C24D4">
        <w:rPr>
          <w:lang w:val="es-ES"/>
        </w:rPr>
        <w:t xml:space="preserve">). </w:t>
      </w:r>
      <w:r w:rsidR="00CC2255">
        <w:rPr>
          <w:lang w:val="es-ES"/>
        </w:rPr>
        <w:t>el fondo</w:t>
      </w:r>
      <w:r w:rsidRPr="009C24D4">
        <w:rPr>
          <w:lang w:val="es-ES"/>
        </w:rPr>
        <w:t>/ mecanismo permitirá mejorar la coordinación y ajustar las diversas iniciativas y proyectos de pequeñas donaciones</w:t>
      </w:r>
      <w:r w:rsidRPr="009C24D4">
        <w:rPr>
          <w:vertAlign w:val="superscript"/>
          <w:lang w:val="es-ES"/>
        </w:rPr>
        <w:footnoteReference w:id="94"/>
      </w:r>
      <w:r w:rsidRPr="009C24D4">
        <w:rPr>
          <w:lang w:val="es-ES"/>
        </w:rPr>
        <w:t xml:space="preserve"> en la región de acuerdo con las necesidades y oportunidades específicas del PAE del CLME</w:t>
      </w:r>
      <w:r w:rsidRPr="009C24D4">
        <w:rPr>
          <w:vertAlign w:val="superscript"/>
          <w:lang w:val="es-ES"/>
        </w:rPr>
        <w:t>+</w:t>
      </w:r>
      <w:r w:rsidRPr="009C24D4">
        <w:rPr>
          <w:lang w:val="es-ES"/>
        </w:rPr>
        <w:t xml:space="preserve"> y sus Programas de Acción asociados (PAS-C, PAS-P). Las iniciativas de pequeñas </w:t>
      </w:r>
      <w:r w:rsidR="00CC2255">
        <w:rPr>
          <w:lang w:val="es-ES"/>
        </w:rPr>
        <w:t>subvenciones</w:t>
      </w:r>
      <w:r w:rsidR="00CC2255" w:rsidRPr="009C24D4">
        <w:rPr>
          <w:lang w:val="es-ES"/>
        </w:rPr>
        <w:t xml:space="preserve"> </w:t>
      </w:r>
      <w:r w:rsidRPr="009C24D4">
        <w:rPr>
          <w:lang w:val="es-ES"/>
        </w:rPr>
        <w:t>en sí contribuirán a fortalecer las capacidades y la participación de las partes interesadas bajo el PAE del CLME</w:t>
      </w:r>
      <w:r w:rsidRPr="009C24D4">
        <w:rPr>
          <w:vertAlign w:val="superscript"/>
          <w:lang w:val="es-ES"/>
        </w:rPr>
        <w:t>+</w:t>
      </w:r>
      <w:r w:rsidRPr="009C24D4">
        <w:rPr>
          <w:lang w:val="es-ES"/>
        </w:rPr>
        <w:t>.</w:t>
      </w:r>
    </w:p>
    <w:p w:rsidR="002A18A0" w:rsidRPr="009C24D4" w:rsidRDefault="002A18A0" w:rsidP="002A18A0">
      <w:pPr>
        <w:jc w:val="both"/>
        <w:rPr>
          <w:lang w:val="es-ES"/>
        </w:rPr>
      </w:pPr>
      <w:r w:rsidRPr="009C24D4">
        <w:rPr>
          <w:lang w:val="es-ES"/>
        </w:rPr>
        <w:lastRenderedPageBreak/>
        <w:t>Adicionalmente, el mecanismo de coordinación permitirá evaluar de mejor manera los impactos generales de los diferentes programas, mejorando así las políticas y las modalidades de implementación, logrando también que las diferentes modalidades se complementen entre sí.</w:t>
      </w:r>
    </w:p>
    <w:p w:rsidR="002A18A0" w:rsidRPr="009C24D4" w:rsidRDefault="002A18A0" w:rsidP="002A18A0">
      <w:pPr>
        <w:jc w:val="both"/>
        <w:rPr>
          <w:lang w:val="es-ES"/>
        </w:rPr>
      </w:pPr>
      <w:r w:rsidRPr="009C24D4">
        <w:rPr>
          <w:lang w:val="es-ES"/>
        </w:rPr>
        <w:t xml:space="preserve">Las acciones de las organizaciones comunitarias </w:t>
      </w:r>
      <w:r w:rsidR="00C92FC1">
        <w:rPr>
          <w:lang w:val="es-ES"/>
        </w:rPr>
        <w:t xml:space="preserve">de base </w:t>
      </w:r>
      <w:r w:rsidRPr="009C24D4">
        <w:rPr>
          <w:lang w:val="es-ES"/>
        </w:rPr>
        <w:t>(</w:t>
      </w:r>
      <w:r w:rsidR="00C92FC1" w:rsidRPr="009C24D4">
        <w:rPr>
          <w:lang w:val="es-ES"/>
        </w:rPr>
        <w:t>OC</w:t>
      </w:r>
      <w:r w:rsidR="00C92FC1">
        <w:rPr>
          <w:lang w:val="es-ES"/>
        </w:rPr>
        <w:t>B</w:t>
      </w:r>
      <w:r w:rsidRPr="009C24D4">
        <w:rPr>
          <w:lang w:val="es-ES"/>
        </w:rPr>
        <w:t>), de los organismos de gobiernos nacionales o locales, y/o SMEs que sean apoyadas por medio de</w:t>
      </w:r>
      <w:r w:rsidR="00C92FC1">
        <w:rPr>
          <w:lang w:val="es-ES"/>
        </w:rPr>
        <w:t>l</w:t>
      </w:r>
      <w:r w:rsidRPr="009C24D4">
        <w:rPr>
          <w:lang w:val="es-ES"/>
        </w:rPr>
        <w:t xml:space="preserve"> f</w:t>
      </w:r>
      <w:r w:rsidR="00C92FC1">
        <w:rPr>
          <w:lang w:val="es-ES"/>
        </w:rPr>
        <w:t xml:space="preserve">ondo </w:t>
      </w:r>
      <w:r w:rsidRPr="009C24D4">
        <w:rPr>
          <w:lang w:val="es-ES"/>
        </w:rPr>
        <w:t xml:space="preserve">de coordinación de Pequeñas </w:t>
      </w:r>
      <w:r w:rsidR="00C92FC1">
        <w:rPr>
          <w:lang w:val="es-ES"/>
        </w:rPr>
        <w:t>Subvenciones</w:t>
      </w:r>
      <w:r w:rsidR="00C92FC1" w:rsidRPr="009C24D4">
        <w:rPr>
          <w:lang w:val="es-ES"/>
        </w:rPr>
        <w:t xml:space="preserve"> </w:t>
      </w:r>
      <w:r w:rsidRPr="009C24D4">
        <w:rPr>
          <w:lang w:val="es-ES"/>
        </w:rPr>
        <w:t>se beneficiarán del marco general del PAE existente y de los marcos institucionales, políticos y legales mejorados que se establecerán dentro del Componente 1. También se espera que las Pequeñas Donaciones que se facilitarán por medio del mecanismo de coordinación contribuyan y apoyen la implementación de las intervenciones del CLME</w:t>
      </w:r>
      <w:r w:rsidRPr="009C24D4">
        <w:rPr>
          <w:vertAlign w:val="superscript"/>
          <w:lang w:val="es-ES"/>
        </w:rPr>
        <w:t>+</w:t>
      </w:r>
      <w:r w:rsidRPr="009C24D4">
        <w:rPr>
          <w:lang w:val="es-ES"/>
        </w:rPr>
        <w:t xml:space="preserve"> dentro del Componente 3.</w:t>
      </w:r>
    </w:p>
    <w:p w:rsidR="002A18A0" w:rsidRPr="009C24D4" w:rsidRDefault="002A18A0" w:rsidP="002A18A0">
      <w:pPr>
        <w:spacing w:after="0" w:line="240" w:lineRule="auto"/>
        <w:rPr>
          <w:lang w:val="es-ES"/>
        </w:rPr>
      </w:pPr>
      <w:r w:rsidRPr="009C24D4">
        <w:rPr>
          <w:lang w:val="es-ES"/>
        </w:rPr>
        <w:t>Las siguientes actividades contribuirán a este elemento de O2.2:</w:t>
      </w:r>
    </w:p>
    <w:p w:rsidR="002A18A0" w:rsidRPr="009C24D4" w:rsidRDefault="002A18A0" w:rsidP="002A18A0">
      <w:pPr>
        <w:spacing w:after="0" w:line="240" w:lineRule="auto"/>
        <w:rPr>
          <w:lang w:val="es-ES"/>
        </w:rPr>
      </w:pPr>
    </w:p>
    <w:p w:rsidR="002A18A0" w:rsidRPr="009C24D4" w:rsidRDefault="002A18A0" w:rsidP="002A18A0">
      <w:pPr>
        <w:numPr>
          <w:ilvl w:val="0"/>
          <w:numId w:val="31"/>
        </w:numPr>
        <w:contextualSpacing/>
        <w:jc w:val="both"/>
        <w:rPr>
          <w:lang w:val="es-ES"/>
        </w:rPr>
      </w:pPr>
      <w:r w:rsidRPr="009C24D4">
        <w:rPr>
          <w:rFonts w:eastAsia="Cambria" w:cs="Cambria"/>
          <w:lang w:val="es-ES"/>
        </w:rPr>
        <w:t xml:space="preserve">Terminación – según sea necesario – del inventario (iniciado en la fase PPG) de los Programas de Pequeñas </w:t>
      </w:r>
      <w:r w:rsidR="00F92764">
        <w:rPr>
          <w:rFonts w:eastAsia="Cambria" w:cs="Cambria"/>
          <w:lang w:val="es-ES"/>
        </w:rPr>
        <w:t>Subvenciones</w:t>
      </w:r>
      <w:r w:rsidR="00F92764" w:rsidRPr="009C24D4">
        <w:rPr>
          <w:rFonts w:eastAsia="Cambria" w:cs="Cambria"/>
          <w:lang w:val="es-ES"/>
        </w:rPr>
        <w:t xml:space="preserve"> </w:t>
      </w:r>
      <w:r w:rsidRPr="009C24D4">
        <w:rPr>
          <w:rFonts w:eastAsia="Cambria" w:cs="Cambria"/>
          <w:lang w:val="es-ES"/>
        </w:rPr>
        <w:t>(PP</w:t>
      </w:r>
      <w:r w:rsidR="00F92764">
        <w:rPr>
          <w:rFonts w:eastAsia="Cambria" w:cs="Cambria"/>
          <w:lang w:val="es-ES"/>
        </w:rPr>
        <w:t>S</w:t>
      </w:r>
      <w:r w:rsidRPr="009C24D4">
        <w:rPr>
          <w:rFonts w:eastAsia="Cambria" w:cs="Cambria"/>
          <w:lang w:val="es-ES"/>
        </w:rPr>
        <w:t>) existentes operantes dentro de la región del CLME</w:t>
      </w:r>
      <w:r w:rsidRPr="009C24D4">
        <w:rPr>
          <w:rFonts w:eastAsia="Cambria" w:cs="Cambria"/>
          <w:vertAlign w:val="superscript"/>
          <w:lang w:val="es-ES"/>
        </w:rPr>
        <w:t>+</w:t>
      </w:r>
      <w:r w:rsidRPr="009C24D4">
        <w:rPr>
          <w:rFonts w:eastAsia="Cambria" w:cs="Cambria"/>
          <w:lang w:val="es-ES"/>
        </w:rPr>
        <w:t>, que sean de (potencial) importancia para los objetivos del PAE del CLME</w:t>
      </w:r>
      <w:r w:rsidRPr="009C24D4">
        <w:rPr>
          <w:rFonts w:eastAsia="Cambria" w:cs="Cambria"/>
          <w:vertAlign w:val="superscript"/>
          <w:lang w:val="es-ES"/>
        </w:rPr>
        <w:t>+</w:t>
      </w:r>
      <w:r w:rsidRPr="009C24D4">
        <w:rPr>
          <w:rFonts w:eastAsia="Cambria" w:cs="Cambria"/>
          <w:lang w:val="es-ES"/>
        </w:rPr>
        <w:t>.</w:t>
      </w:r>
    </w:p>
    <w:p w:rsidR="002A18A0" w:rsidRPr="009C24D4" w:rsidRDefault="002A18A0" w:rsidP="002A18A0">
      <w:pPr>
        <w:numPr>
          <w:ilvl w:val="0"/>
          <w:numId w:val="31"/>
        </w:numPr>
        <w:contextualSpacing/>
        <w:jc w:val="both"/>
        <w:rPr>
          <w:lang w:val="es-ES"/>
        </w:rPr>
      </w:pPr>
      <w:r w:rsidRPr="009C24D4">
        <w:rPr>
          <w:rFonts w:eastAsia="Cambria" w:cs="Cambria"/>
          <w:lang w:val="es-ES"/>
        </w:rPr>
        <w:t>Taller(es) de “sensibilización y planificación” para</w:t>
      </w:r>
    </w:p>
    <w:p w:rsidR="002A18A0" w:rsidRPr="009C24D4" w:rsidRDefault="002A18A0" w:rsidP="002A18A0">
      <w:pPr>
        <w:numPr>
          <w:ilvl w:val="1"/>
          <w:numId w:val="31"/>
        </w:numPr>
        <w:contextualSpacing/>
        <w:jc w:val="both"/>
        <w:rPr>
          <w:lang w:val="es-ES"/>
        </w:rPr>
      </w:pPr>
      <w:r w:rsidRPr="009C24D4">
        <w:rPr>
          <w:rFonts w:eastAsia="Cambria" w:cs="Cambria"/>
          <w:lang w:val="es-ES"/>
        </w:rPr>
        <w:t xml:space="preserve">(a) informar a los coordinadores regionales y nacionales de la existencia de los programas de pequeñas </w:t>
      </w:r>
      <w:r w:rsidR="00F92764">
        <w:rPr>
          <w:rFonts w:eastAsia="Cambria" w:cs="Cambria"/>
          <w:lang w:val="es-ES"/>
        </w:rPr>
        <w:t>subvenciones</w:t>
      </w:r>
      <w:r w:rsidR="00F92764" w:rsidRPr="009C24D4">
        <w:rPr>
          <w:rFonts w:eastAsia="Cambria" w:cs="Cambria"/>
          <w:lang w:val="es-ES"/>
        </w:rPr>
        <w:t xml:space="preserve"> </w:t>
      </w:r>
      <w:r w:rsidRPr="009C24D4">
        <w:rPr>
          <w:rFonts w:eastAsia="Cambria" w:cs="Cambria"/>
          <w:lang w:val="es-ES"/>
        </w:rPr>
        <w:t>(</w:t>
      </w:r>
      <w:r w:rsidRPr="009C24D4">
        <w:rPr>
          <w:lang w:val="es-ES"/>
        </w:rPr>
        <w:t>PP</w:t>
      </w:r>
      <w:r w:rsidR="00F92764">
        <w:rPr>
          <w:lang w:val="es-ES"/>
        </w:rPr>
        <w:t>S</w:t>
      </w:r>
      <w:r w:rsidRPr="009C24D4">
        <w:rPr>
          <w:lang w:val="es-ES"/>
        </w:rPr>
        <w:t>, ej. los del FMAM, el PNUMA PAC/CamPAM, etc.</w:t>
      </w:r>
      <w:r w:rsidRPr="009C24D4">
        <w:rPr>
          <w:rFonts w:eastAsia="Cambria" w:cs="Cambria"/>
          <w:lang w:val="es-ES"/>
        </w:rPr>
        <w:t>) relacionados con el alcance, las metas y los objetivos del PAE del CLME</w:t>
      </w:r>
      <w:r w:rsidRPr="009C24D4">
        <w:rPr>
          <w:rFonts w:eastAsia="Cambria" w:cs="Cambria"/>
          <w:vertAlign w:val="superscript"/>
          <w:lang w:val="es-ES"/>
        </w:rPr>
        <w:t>+</w:t>
      </w:r>
      <w:r w:rsidRPr="009C24D4">
        <w:rPr>
          <w:rFonts w:eastAsia="Cambria" w:cs="Cambria"/>
          <w:lang w:val="es-ES"/>
        </w:rPr>
        <w:t>.</w:t>
      </w:r>
    </w:p>
    <w:p w:rsidR="002A18A0" w:rsidRPr="009C24D4" w:rsidRDefault="002A18A0" w:rsidP="002A18A0">
      <w:pPr>
        <w:numPr>
          <w:ilvl w:val="1"/>
          <w:numId w:val="31"/>
        </w:numPr>
        <w:contextualSpacing/>
        <w:jc w:val="both"/>
        <w:rPr>
          <w:lang w:val="es-ES"/>
        </w:rPr>
      </w:pPr>
      <w:r w:rsidRPr="009C24D4">
        <w:rPr>
          <w:rFonts w:eastAsia="Cambria" w:cs="Cambria"/>
          <w:lang w:val="es-ES"/>
        </w:rPr>
        <w:t>(b) desarrollar acuerdos colaborativos (logísticos y financieros) para implementar un mecanismo o modalidades para una mayor coordinación y cooperación, y para un mejor mapeo y evaluación de los productos y resultados de los programas (incluyendo el intercambio de mejores prácticas).</w:t>
      </w:r>
    </w:p>
    <w:p w:rsidR="002A18A0" w:rsidRPr="009C24D4" w:rsidRDefault="002A18A0" w:rsidP="002A18A0">
      <w:pPr>
        <w:numPr>
          <w:ilvl w:val="0"/>
          <w:numId w:val="31"/>
        </w:numPr>
        <w:contextualSpacing/>
        <w:jc w:val="both"/>
        <w:rPr>
          <w:lang w:val="es-ES"/>
        </w:rPr>
      </w:pPr>
      <w:r w:rsidRPr="009C24D4">
        <w:rPr>
          <w:rFonts w:eastAsia="Cambria" w:cs="Cambria"/>
          <w:lang w:val="es-ES"/>
        </w:rPr>
        <w:t xml:space="preserve">Puesta en marcha del mecanismo de coordinación de pequeñas </w:t>
      </w:r>
      <w:r w:rsidR="001754CE">
        <w:rPr>
          <w:rFonts w:eastAsia="Cambria" w:cs="Cambria"/>
          <w:lang w:val="es-ES"/>
        </w:rPr>
        <w:t>subvenciones</w:t>
      </w:r>
      <w:r w:rsidR="001754CE" w:rsidRPr="009C24D4">
        <w:rPr>
          <w:rFonts w:eastAsia="Cambria" w:cs="Cambria"/>
          <w:lang w:val="es-ES"/>
        </w:rPr>
        <w:t xml:space="preserve"> </w:t>
      </w:r>
      <w:r w:rsidRPr="009C24D4">
        <w:rPr>
          <w:rFonts w:eastAsia="Cambria" w:cs="Cambria"/>
          <w:lang w:val="es-ES"/>
        </w:rPr>
        <w:t>(incluyendo el mapeo/</w:t>
      </w:r>
      <w:r>
        <w:rPr>
          <w:rFonts w:eastAsia="Cambria" w:cs="Cambria"/>
          <w:lang w:val="es-ES"/>
        </w:rPr>
        <w:t xml:space="preserve"> </w:t>
      </w:r>
      <w:r w:rsidRPr="009C24D4">
        <w:rPr>
          <w:rFonts w:eastAsia="Cambria" w:cs="Cambria"/>
          <w:lang w:val="es-ES"/>
        </w:rPr>
        <w:t xml:space="preserve">evaluación periódica de las iniciativas de pequeñas </w:t>
      </w:r>
      <w:r w:rsidR="001754CE">
        <w:rPr>
          <w:rFonts w:eastAsia="Cambria" w:cs="Cambria"/>
          <w:lang w:val="es-ES"/>
        </w:rPr>
        <w:t>subvenciones</w:t>
      </w:r>
      <w:r w:rsidRPr="009C24D4">
        <w:rPr>
          <w:rFonts w:eastAsia="Cambria" w:cs="Cambria"/>
          <w:lang w:val="es-ES"/>
        </w:rPr>
        <w:t>) hacia finales del mes 18.</w:t>
      </w:r>
    </w:p>
    <w:p w:rsidR="002A18A0" w:rsidRPr="009C24D4" w:rsidRDefault="002A18A0" w:rsidP="002A18A0">
      <w:pPr>
        <w:ind w:left="1440"/>
        <w:contextualSpacing/>
        <w:jc w:val="both"/>
        <w:rPr>
          <w:lang w:val="es-ES"/>
        </w:rPr>
      </w:pPr>
    </w:p>
    <w:p w:rsidR="002A18A0" w:rsidRPr="009C24D4" w:rsidRDefault="002A18A0" w:rsidP="002A18A0">
      <w:pPr>
        <w:contextualSpacing/>
        <w:jc w:val="both"/>
        <w:rPr>
          <w:lang w:val="es-ES"/>
        </w:rPr>
      </w:pPr>
      <w:r w:rsidRPr="009C24D4">
        <w:rPr>
          <w:b/>
          <w:lang w:val="es-ES"/>
        </w:rPr>
        <w:t>Producto 2.3 (O2.3)</w:t>
      </w:r>
      <w:r w:rsidRPr="009C24D4">
        <w:rPr>
          <w:lang w:val="es-ES"/>
        </w:rPr>
        <w:t xml:space="preserve">. </w:t>
      </w:r>
      <w:r w:rsidRPr="009C24D4">
        <w:rPr>
          <w:i/>
          <w:u w:val="single"/>
          <w:lang w:val="es-ES"/>
        </w:rPr>
        <w:t>Identificación de mejores/buenas prácticas en el campo de la gestión de datos e información y de las mejores (e innovadoras) tecnologías y herramientas disponibles para dar soporte los procesos de comunicaciones, sensibilización y toma de decisiones.</w:t>
      </w:r>
    </w:p>
    <w:p w:rsidR="002A18A0" w:rsidRPr="009C24D4" w:rsidRDefault="002A18A0" w:rsidP="002A18A0">
      <w:pPr>
        <w:contextualSpacing/>
        <w:jc w:val="both"/>
        <w:rPr>
          <w:lang w:val="es-ES"/>
        </w:rPr>
      </w:pPr>
    </w:p>
    <w:p w:rsidR="002A18A0" w:rsidRPr="009C24D4" w:rsidRDefault="002A18A0" w:rsidP="002A18A0">
      <w:pPr>
        <w:contextualSpacing/>
        <w:jc w:val="both"/>
        <w:rPr>
          <w:lang w:val="es-ES"/>
        </w:rPr>
      </w:pPr>
      <w:r w:rsidRPr="009C24D4">
        <w:rPr>
          <w:lang w:val="es-ES"/>
        </w:rPr>
        <w:t xml:space="preserve">Un </w:t>
      </w:r>
      <w:r w:rsidRPr="009C24D4">
        <w:rPr>
          <w:b/>
          <w:lang w:val="es-ES"/>
        </w:rPr>
        <w:t>inventario de mejores/buenas prácticas y de tecnologías innovadoras en la gestión de datos e información para dar soporte a los procesos de comunicación, sensibilización y toma de decisiones</w:t>
      </w:r>
      <w:r w:rsidRPr="009C24D4">
        <w:rPr>
          <w:lang w:val="es-ES"/>
        </w:rPr>
        <w:t>, de relevancia para la implementación del Proyecto y PAE del CLME</w:t>
      </w:r>
      <w:r w:rsidRPr="009C24D4">
        <w:rPr>
          <w:vertAlign w:val="superscript"/>
          <w:lang w:val="es-ES"/>
        </w:rPr>
        <w:t>+</w:t>
      </w:r>
      <w:r w:rsidRPr="009C24D4">
        <w:rPr>
          <w:lang w:val="es-ES"/>
        </w:rPr>
        <w:t>, constituirá el primer elemento del Resultado 2.3 (</w:t>
      </w:r>
      <w:r w:rsidRPr="009C24D4">
        <w:rPr>
          <w:b/>
          <w:lang w:val="es-ES"/>
        </w:rPr>
        <w:t>Objetivo O2.3.T.PI1</w:t>
      </w:r>
      <w:r w:rsidRPr="009C24D4">
        <w:rPr>
          <w:lang w:val="es-ES"/>
        </w:rPr>
        <w:t xml:space="preserve">).  </w:t>
      </w:r>
    </w:p>
    <w:p w:rsidR="002A18A0" w:rsidRPr="009C24D4" w:rsidRDefault="002A18A0" w:rsidP="002A18A0">
      <w:pPr>
        <w:spacing w:after="0" w:line="240" w:lineRule="auto"/>
        <w:rPr>
          <w:rFonts w:eastAsia="Cambria" w:cs="Cambria"/>
          <w:lang w:val="es-ES"/>
        </w:rPr>
      </w:pPr>
    </w:p>
    <w:p w:rsidR="002A18A0" w:rsidRPr="009C24D4" w:rsidRDefault="002A18A0" w:rsidP="002A18A0">
      <w:pPr>
        <w:spacing w:after="0" w:line="240" w:lineRule="auto"/>
        <w:rPr>
          <w:lang w:val="es-ES"/>
        </w:rPr>
      </w:pPr>
      <w:r w:rsidRPr="009C24D4">
        <w:rPr>
          <w:rFonts w:eastAsia="Cambria" w:cs="Cambria"/>
          <w:lang w:val="es-ES"/>
        </w:rPr>
        <w:t>Se consideran las siguientes actividades dentro de este elemento:</w:t>
      </w:r>
    </w:p>
    <w:p w:rsidR="002A18A0" w:rsidRPr="009C24D4" w:rsidRDefault="002A18A0" w:rsidP="002A18A0">
      <w:pPr>
        <w:spacing w:after="0" w:line="240" w:lineRule="auto"/>
        <w:rPr>
          <w:lang w:val="es-ES"/>
        </w:rPr>
      </w:pPr>
    </w:p>
    <w:p w:rsidR="002A18A0" w:rsidRPr="009C24D4" w:rsidRDefault="002A18A0" w:rsidP="00865A75">
      <w:pPr>
        <w:numPr>
          <w:ilvl w:val="0"/>
          <w:numId w:val="47"/>
        </w:numPr>
        <w:contextualSpacing/>
        <w:jc w:val="both"/>
        <w:rPr>
          <w:lang w:val="es-ES"/>
        </w:rPr>
      </w:pPr>
      <w:r w:rsidRPr="009C24D4">
        <w:rPr>
          <w:lang w:val="es-ES"/>
        </w:rPr>
        <w:t xml:space="preserve">Inventario de tecnologías, herramientas y enfoques factibles de implementar para comunicar y generar conciencia entre los diferentes grupos de interés sobre la relevancia del PAE </w:t>
      </w:r>
      <w:r w:rsidR="00915707">
        <w:rPr>
          <w:lang w:val="es-ES"/>
        </w:rPr>
        <w:t>d</w:t>
      </w:r>
      <w:r w:rsidRPr="009C24D4">
        <w:rPr>
          <w:lang w:val="es-ES"/>
        </w:rPr>
        <w:t>el Proyecto CLME</w:t>
      </w:r>
      <w:r w:rsidRPr="009C24D4">
        <w:rPr>
          <w:vertAlign w:val="superscript"/>
          <w:lang w:val="es-ES"/>
        </w:rPr>
        <w:t>+</w:t>
      </w:r>
      <w:r w:rsidRPr="009C24D4">
        <w:rPr>
          <w:lang w:val="es-ES"/>
        </w:rPr>
        <w:t xml:space="preserve">, y para dinámicamente actualizar a las partes interesadas y participantes sobre los avances obtenidos en la implementación del PAE y el Proyecto </w:t>
      </w:r>
      <w:r w:rsidRPr="009C24D4">
        <w:rPr>
          <w:i/>
          <w:lang w:val="es-ES"/>
        </w:rPr>
        <w:t>(a ser logrado por medio de la integración de actividades dentro de las iniciativas del CLME</w:t>
      </w:r>
      <w:r w:rsidRPr="009C24D4">
        <w:rPr>
          <w:i/>
          <w:vertAlign w:val="superscript"/>
          <w:lang w:val="es-ES"/>
        </w:rPr>
        <w:t>+</w:t>
      </w:r>
      <w:r w:rsidRPr="009C24D4">
        <w:rPr>
          <w:i/>
          <w:lang w:val="es-ES"/>
        </w:rPr>
        <w:t>, CMA2</w:t>
      </w:r>
      <w:r w:rsidRPr="00E1579A">
        <w:rPr>
          <w:i/>
          <w:lang w:val="es-ES"/>
        </w:rPr>
        <w:t xml:space="preserve">, </w:t>
      </w:r>
      <w:r w:rsidR="005B7DFF" w:rsidRPr="00E1579A">
        <w:rPr>
          <w:i/>
          <w:lang w:val="es-ES"/>
        </w:rPr>
        <w:t>Índice de Salud del Océano</w:t>
      </w:r>
      <w:r w:rsidR="005B7DFF">
        <w:rPr>
          <w:i/>
          <w:lang w:val="es-ES"/>
        </w:rPr>
        <w:t xml:space="preserve"> (</w:t>
      </w:r>
      <w:r w:rsidRPr="009C24D4">
        <w:rPr>
          <w:i/>
          <w:lang w:val="es-ES"/>
        </w:rPr>
        <w:t>OHI</w:t>
      </w:r>
      <w:r w:rsidR="005B7DFF">
        <w:rPr>
          <w:i/>
          <w:lang w:val="es-ES"/>
        </w:rPr>
        <w:t>)</w:t>
      </w:r>
      <w:r w:rsidRPr="009C24D4">
        <w:rPr>
          <w:i/>
          <w:lang w:val="es-ES"/>
        </w:rPr>
        <w:t>, TWAP, etc.; se buscarán oportunidades de colaboración con iniciativas adicionales durante la implementación del proyecto).</w:t>
      </w:r>
    </w:p>
    <w:p w:rsidR="002A18A0" w:rsidRPr="009C24D4" w:rsidRDefault="002A18A0" w:rsidP="00865A75">
      <w:pPr>
        <w:numPr>
          <w:ilvl w:val="0"/>
          <w:numId w:val="47"/>
        </w:numPr>
        <w:contextualSpacing/>
        <w:jc w:val="both"/>
        <w:rPr>
          <w:lang w:val="es-ES"/>
        </w:rPr>
      </w:pPr>
      <w:r w:rsidRPr="009C24D4">
        <w:rPr>
          <w:lang w:val="es-ES"/>
        </w:rPr>
        <w:lastRenderedPageBreak/>
        <w:t>Evaluación de expertos sobre los contenidos del inventario y sobre la relevancia, aplicabilidad y potencial de sostenibilidad de las soluciones identificadas.</w:t>
      </w:r>
    </w:p>
    <w:p w:rsidR="002A18A0" w:rsidRPr="009C24D4" w:rsidRDefault="002A18A0" w:rsidP="002A18A0">
      <w:pPr>
        <w:numPr>
          <w:ilvl w:val="0"/>
          <w:numId w:val="31"/>
        </w:numPr>
        <w:contextualSpacing/>
        <w:jc w:val="both"/>
        <w:rPr>
          <w:lang w:val="es-ES"/>
        </w:rPr>
      </w:pPr>
      <w:r w:rsidRPr="009C24D4">
        <w:rPr>
          <w:lang w:val="es-ES"/>
        </w:rPr>
        <w:t xml:space="preserve">Informes sobre los hallazgos del inventario y el análisis de su contenido </w:t>
      </w:r>
      <w:r w:rsidRPr="00017AD7">
        <w:rPr>
          <w:lang w:val="es-ES"/>
        </w:rPr>
        <w:t>+</w:t>
      </w:r>
      <w:r w:rsidRPr="009C24D4">
        <w:rPr>
          <w:lang w:val="es-ES"/>
        </w:rPr>
        <w:t xml:space="preserve"> divulgación entre las comunidades del CLME</w:t>
      </w:r>
      <w:r w:rsidRPr="009C24D4">
        <w:rPr>
          <w:vertAlign w:val="superscript"/>
          <w:lang w:val="es-ES"/>
        </w:rPr>
        <w:t>+</w:t>
      </w:r>
      <w:r w:rsidRPr="009C24D4">
        <w:rPr>
          <w:lang w:val="es-ES"/>
        </w:rPr>
        <w:t xml:space="preserve"> y la comunidad ampliada de actores clave de GEM a nivel global (ver también los Productos 2.4 y 5.3)</w:t>
      </w:r>
    </w:p>
    <w:p w:rsidR="002A18A0" w:rsidRPr="009C24D4" w:rsidRDefault="002A18A0" w:rsidP="002A18A0">
      <w:pPr>
        <w:rPr>
          <w:lang w:val="es-ES"/>
        </w:rPr>
      </w:pPr>
    </w:p>
    <w:p w:rsidR="002A18A0" w:rsidRPr="009C24D4" w:rsidRDefault="002A18A0" w:rsidP="002A18A0">
      <w:pPr>
        <w:jc w:val="both"/>
        <w:rPr>
          <w:b/>
          <w:i/>
          <w:lang w:val="es-ES"/>
        </w:rPr>
      </w:pPr>
      <w:r w:rsidRPr="00017AD7">
        <w:rPr>
          <w:lang w:val="es-ES"/>
        </w:rPr>
        <w:t>Resultados de</w:t>
      </w:r>
      <w:r w:rsidRPr="009C24D4">
        <w:rPr>
          <w:b/>
          <w:lang w:val="es-ES"/>
        </w:rPr>
        <w:t xml:space="preserve"> las pruebas realizadas con las herramientas y tecnologías innovadoras </w:t>
      </w:r>
      <w:r w:rsidRPr="009C24D4">
        <w:rPr>
          <w:rFonts w:eastAsia="Cambria" w:cs="Cambria"/>
          <w:b/>
          <w:bCs/>
          <w:lang w:val="es-ES"/>
        </w:rPr>
        <w:t xml:space="preserve">para mejorar la capacidad de los actores de la sociedad civil y el sector privado para apoyar la gestión sostenible de los RMVc y facilitar/ mejorar su participación en la implementación del ciclo de las políticas </w:t>
      </w:r>
      <w:r w:rsidRPr="009C24D4">
        <w:rPr>
          <w:rFonts w:eastAsia="Cambria" w:cs="Cambria"/>
          <w:b/>
          <w:bCs/>
          <w:i/>
          <w:lang w:val="es-ES"/>
        </w:rPr>
        <w:t>(Objetivo O2.3.T.PI2)</w:t>
      </w:r>
    </w:p>
    <w:p w:rsidR="002A18A0" w:rsidRPr="009C24D4" w:rsidRDefault="002A18A0" w:rsidP="002A18A0">
      <w:pPr>
        <w:spacing w:after="0" w:line="240" w:lineRule="auto"/>
        <w:jc w:val="both"/>
        <w:rPr>
          <w:rFonts w:eastAsia="Cambria" w:cs="Cambria"/>
          <w:lang w:val="es-ES"/>
        </w:rPr>
      </w:pPr>
      <w:r w:rsidRPr="009C24D4">
        <w:rPr>
          <w:rFonts w:eastAsia="Cambria" w:cs="Cambria"/>
          <w:lang w:val="es-ES"/>
        </w:rPr>
        <w:t>Varias iniciativas hermanas de CLME</w:t>
      </w:r>
      <w:r w:rsidRPr="009C24D4">
        <w:rPr>
          <w:rFonts w:eastAsia="Cambria" w:cs="Cambria"/>
          <w:vertAlign w:val="superscript"/>
          <w:lang w:val="es-ES"/>
        </w:rPr>
        <w:t>+</w:t>
      </w:r>
      <w:r w:rsidRPr="009C24D4">
        <w:rPr>
          <w:rFonts w:eastAsia="Cambria" w:cs="Cambria"/>
          <w:lang w:val="es-ES"/>
        </w:rPr>
        <w:t xml:space="preserve"> estarán probando el uso de las tecnologías innovadoras para empoderar a los actores de la sociedad civil y aumentar sus contribuciones para </w:t>
      </w:r>
      <w:r w:rsidR="00677A04">
        <w:rPr>
          <w:rFonts w:eastAsia="Cambria" w:cs="Cambria"/>
          <w:lang w:val="es-ES"/>
        </w:rPr>
        <w:t>el manejo</w:t>
      </w:r>
      <w:r w:rsidRPr="009C24D4">
        <w:rPr>
          <w:rFonts w:eastAsia="Cambria" w:cs="Cambria"/>
          <w:lang w:val="es-ES"/>
        </w:rPr>
        <w:t xml:space="preserve"> sostenible de los RMVc,  ej.</w:t>
      </w:r>
    </w:p>
    <w:p w:rsidR="002A18A0" w:rsidRPr="009C24D4" w:rsidRDefault="002A18A0" w:rsidP="002A18A0">
      <w:pPr>
        <w:spacing w:after="0" w:line="240" w:lineRule="auto"/>
        <w:jc w:val="both"/>
        <w:rPr>
          <w:rFonts w:eastAsia="Cambria" w:cs="Cambria"/>
          <w:lang w:val="es-ES"/>
        </w:rPr>
      </w:pPr>
    </w:p>
    <w:p w:rsidR="002A18A0" w:rsidRPr="009C24D4" w:rsidRDefault="002A18A0" w:rsidP="002A18A0">
      <w:pPr>
        <w:spacing w:after="0" w:line="240" w:lineRule="auto"/>
        <w:jc w:val="both"/>
        <w:rPr>
          <w:lang w:val="es-ES"/>
        </w:rPr>
      </w:pPr>
      <w:r w:rsidRPr="009C24D4">
        <w:rPr>
          <w:lang w:val="es-ES"/>
        </w:rPr>
        <w:t xml:space="preserve">La iniciativa “mFisheries”, implementada por </w:t>
      </w:r>
      <w:r w:rsidR="00677A04">
        <w:rPr>
          <w:lang w:val="es-ES"/>
        </w:rPr>
        <w:t xml:space="preserve">la </w:t>
      </w:r>
      <w:r w:rsidRPr="009C24D4">
        <w:rPr>
          <w:lang w:val="es-ES"/>
        </w:rPr>
        <w:t>Univeris</w:t>
      </w:r>
      <w:r w:rsidR="00677A04">
        <w:rPr>
          <w:lang w:val="es-ES"/>
        </w:rPr>
        <w:t xml:space="preserve">idad de </w:t>
      </w:r>
      <w:r w:rsidRPr="009C24D4">
        <w:rPr>
          <w:lang w:val="es-ES"/>
        </w:rPr>
        <w:t xml:space="preserve">West Indies (UWI) explorará el potencial para usar la tecnología de teléfonos inteligentes para apoyar a pescadores artesanales por medio del intercambio de información de dos vías con las autoridades de pesca (y otras autoridades relevantes), y entre los pescadores mismos. La iniciativa </w:t>
      </w:r>
      <w:r>
        <w:rPr>
          <w:lang w:val="es-ES"/>
        </w:rPr>
        <w:t>+Pe</w:t>
      </w:r>
      <w:r w:rsidRPr="009C24D4">
        <w:rPr>
          <w:lang w:val="es-ES"/>
        </w:rPr>
        <w:t>sca</w:t>
      </w:r>
      <w:r w:rsidR="00677A04">
        <w:rPr>
          <w:lang w:val="es-ES"/>
        </w:rPr>
        <w:t>Sostenible</w:t>
      </w:r>
      <w:r w:rsidRPr="009C24D4">
        <w:rPr>
          <w:lang w:val="es-ES"/>
        </w:rPr>
        <w:t xml:space="preserve"> (Conservación Internacional, Brasil) explorará el potencial de usar la misma tecnología para apoyar a </w:t>
      </w:r>
      <w:r w:rsidR="00677A04">
        <w:rPr>
          <w:lang w:val="es-ES"/>
        </w:rPr>
        <w:t>la pesca a pequeña escala</w:t>
      </w:r>
      <w:r w:rsidRPr="009C24D4">
        <w:rPr>
          <w:lang w:val="es-ES"/>
        </w:rPr>
        <w:t xml:space="preserve"> en la adopción de técnicas de pesca más sostenibles, al vincular a los pescadores con los consumidores/</w:t>
      </w:r>
      <w:r>
        <w:rPr>
          <w:lang w:val="es-ES"/>
        </w:rPr>
        <w:t xml:space="preserve"> </w:t>
      </w:r>
      <w:r w:rsidRPr="009C24D4">
        <w:rPr>
          <w:lang w:val="es-ES"/>
        </w:rPr>
        <w:t>mercados.</w:t>
      </w:r>
    </w:p>
    <w:p w:rsidR="002A18A0" w:rsidRPr="009C24D4" w:rsidRDefault="002A18A0" w:rsidP="002A18A0">
      <w:pPr>
        <w:spacing w:after="0" w:line="240" w:lineRule="auto"/>
        <w:jc w:val="both"/>
        <w:rPr>
          <w:lang w:val="es-ES"/>
        </w:rPr>
      </w:pPr>
    </w:p>
    <w:p w:rsidR="002A18A0" w:rsidRPr="009C24D4" w:rsidRDefault="002A18A0" w:rsidP="002A18A0">
      <w:pPr>
        <w:spacing w:after="0" w:line="240" w:lineRule="auto"/>
        <w:jc w:val="both"/>
        <w:rPr>
          <w:lang w:val="es-ES"/>
        </w:rPr>
      </w:pPr>
      <w:r w:rsidRPr="009C24D4">
        <w:rPr>
          <w:lang w:val="es-ES"/>
        </w:rPr>
        <w:t>Se espera que ambas iniciativas contribuyan directamente a la mejora de las formas de sustento de los pescadores artesanales.</w:t>
      </w:r>
    </w:p>
    <w:p w:rsidR="002A18A0" w:rsidRPr="009C24D4" w:rsidRDefault="002A18A0" w:rsidP="002A18A0">
      <w:pPr>
        <w:spacing w:after="0" w:line="240" w:lineRule="auto"/>
        <w:jc w:val="both"/>
        <w:rPr>
          <w:lang w:val="es-ES"/>
        </w:rPr>
      </w:pPr>
    </w:p>
    <w:p w:rsidR="002A18A0" w:rsidRPr="009C24D4" w:rsidRDefault="002A18A0" w:rsidP="002A18A0">
      <w:pPr>
        <w:spacing w:after="0" w:line="240" w:lineRule="auto"/>
        <w:rPr>
          <w:lang w:val="es-ES"/>
        </w:rPr>
      </w:pPr>
      <w:r w:rsidRPr="009C24D4">
        <w:rPr>
          <w:rFonts w:eastAsia="Cambria" w:cs="Cambria"/>
          <w:lang w:val="es-ES"/>
        </w:rPr>
        <w:t>Las siguientes actividades se consideran en este elemento:</w:t>
      </w:r>
    </w:p>
    <w:p w:rsidR="002A18A0" w:rsidRPr="009C24D4" w:rsidRDefault="002A18A0" w:rsidP="002A18A0">
      <w:pPr>
        <w:spacing w:after="0" w:line="240" w:lineRule="auto"/>
        <w:rPr>
          <w:lang w:val="es-ES"/>
        </w:rPr>
      </w:pPr>
    </w:p>
    <w:p w:rsidR="002A18A0" w:rsidRPr="009C24D4" w:rsidRDefault="002A18A0" w:rsidP="002A18A0">
      <w:pPr>
        <w:numPr>
          <w:ilvl w:val="0"/>
          <w:numId w:val="31"/>
        </w:numPr>
        <w:contextualSpacing/>
        <w:jc w:val="both"/>
        <w:rPr>
          <w:b/>
          <w:lang w:val="es-ES"/>
        </w:rPr>
      </w:pPr>
      <w:r w:rsidRPr="009C24D4">
        <w:rPr>
          <w:rFonts w:eastAsia="Cambria" w:cs="Cambria"/>
          <w:lang w:val="es-ES"/>
        </w:rPr>
        <w:t>Un taller regional para analizar los resultados y extraer las buenas prácticas y lecciones aprendidas de la implementación piloto de tecnologías innovadoras como las herramientas</w:t>
      </w:r>
      <w:r>
        <w:rPr>
          <w:rFonts w:eastAsia="Cambria" w:cs="Cambria"/>
          <w:lang w:val="es-ES"/>
        </w:rPr>
        <w:t xml:space="preserve"> de</w:t>
      </w:r>
      <w:r w:rsidRPr="009C24D4">
        <w:rPr>
          <w:rFonts w:eastAsia="Cambria" w:cs="Cambria"/>
          <w:lang w:val="es-ES"/>
        </w:rPr>
        <w:t xml:space="preserve"> mFisheries</w:t>
      </w:r>
      <w:r>
        <w:rPr>
          <w:rFonts w:eastAsia="Cambria" w:cs="Cambria"/>
          <w:lang w:val="es-ES"/>
        </w:rPr>
        <w:t xml:space="preserve"> </w:t>
      </w:r>
      <w:r w:rsidRPr="009C24D4">
        <w:rPr>
          <w:rFonts w:eastAsia="Cambria" w:cs="Cambria"/>
          <w:lang w:val="es-ES"/>
        </w:rPr>
        <w:t xml:space="preserve">(UWI) y </w:t>
      </w:r>
      <w:r>
        <w:rPr>
          <w:rFonts w:eastAsia="Cambria" w:cs="Cambria"/>
          <w:lang w:val="es-ES"/>
        </w:rPr>
        <w:t>+P</w:t>
      </w:r>
      <w:r w:rsidRPr="009C24D4">
        <w:rPr>
          <w:rFonts w:eastAsia="Cambria" w:cs="Cambria"/>
          <w:lang w:val="es-ES"/>
        </w:rPr>
        <w:t>esca</w:t>
      </w:r>
      <w:r w:rsidR="00B11BAB">
        <w:rPr>
          <w:rFonts w:eastAsia="Cambria" w:cs="Cambria"/>
          <w:lang w:val="es-ES"/>
        </w:rPr>
        <w:t>Sostenible</w:t>
      </w:r>
      <w:r w:rsidRPr="009C24D4">
        <w:rPr>
          <w:rFonts w:eastAsia="Cambria" w:cs="Cambria"/>
          <w:lang w:val="es-ES"/>
        </w:rPr>
        <w:t xml:space="preserve"> (CI Brasil)</w:t>
      </w:r>
    </w:p>
    <w:p w:rsidR="002A18A0" w:rsidRPr="009C24D4" w:rsidRDefault="002A18A0" w:rsidP="002A18A0">
      <w:pPr>
        <w:numPr>
          <w:ilvl w:val="0"/>
          <w:numId w:val="31"/>
        </w:numPr>
        <w:contextualSpacing/>
        <w:jc w:val="both"/>
        <w:rPr>
          <w:b/>
          <w:lang w:val="es-ES"/>
        </w:rPr>
      </w:pPr>
      <w:r w:rsidRPr="009C24D4">
        <w:rPr>
          <w:rFonts w:eastAsia="Cambria" w:cs="Cambria"/>
          <w:lang w:val="es-ES"/>
        </w:rPr>
        <w:t>Divulgación de resultados y análisis de oportunidades de ampliar la escala (lo anterior con relación a las actividades bajo los Componentes 3 y 4)</w:t>
      </w:r>
    </w:p>
    <w:p w:rsidR="002A18A0" w:rsidRPr="009C24D4" w:rsidRDefault="002A18A0" w:rsidP="002A18A0">
      <w:pPr>
        <w:jc w:val="both"/>
        <w:rPr>
          <w:b/>
          <w:color w:val="0070C0"/>
          <w:lang w:val="es-ES"/>
        </w:rPr>
      </w:pPr>
    </w:p>
    <w:p w:rsidR="002A18A0" w:rsidRPr="009C24D4" w:rsidRDefault="002A18A0" w:rsidP="002A18A0">
      <w:pPr>
        <w:jc w:val="both"/>
        <w:rPr>
          <w:i/>
          <w:u w:val="single"/>
          <w:lang w:val="es-ES"/>
        </w:rPr>
      </w:pPr>
      <w:r w:rsidRPr="009C24D4">
        <w:rPr>
          <w:b/>
          <w:lang w:val="es-ES"/>
        </w:rPr>
        <w:t xml:space="preserve">Producto 2.4 (O2.4.) </w:t>
      </w:r>
      <w:r w:rsidRPr="009C24D4">
        <w:rPr>
          <w:i/>
          <w:u w:val="single"/>
          <w:lang w:val="es-ES"/>
        </w:rPr>
        <w:t>Estrategia General de Comunicaciones del CLME</w:t>
      </w:r>
      <w:r w:rsidRPr="00A82D9D">
        <w:rPr>
          <w:i/>
          <w:u w:val="single"/>
          <w:vertAlign w:val="superscript"/>
          <w:lang w:val="es-ES"/>
        </w:rPr>
        <w:t>+</w:t>
      </w:r>
      <w:r w:rsidRPr="009C24D4">
        <w:rPr>
          <w:i/>
          <w:u w:val="single"/>
          <w:lang w:val="es-ES"/>
        </w:rPr>
        <w:t>, con componentes y responsabilidades tanto centrales como descentralizados</w:t>
      </w:r>
      <w:r w:rsidRPr="009C24D4">
        <w:rPr>
          <w:b/>
          <w:i/>
          <w:lang w:val="es-ES"/>
        </w:rPr>
        <w:t xml:space="preserve"> (Objetivo O2.4.T.PI1)</w:t>
      </w:r>
    </w:p>
    <w:p w:rsidR="002A18A0" w:rsidRPr="009C24D4" w:rsidRDefault="002A18A0" w:rsidP="002A18A0">
      <w:pPr>
        <w:jc w:val="both"/>
        <w:rPr>
          <w:color w:val="000000" w:themeColor="text1"/>
          <w:lang w:val="es-ES"/>
        </w:rPr>
      </w:pPr>
      <w:r w:rsidRPr="009C24D4">
        <w:rPr>
          <w:color w:val="000000" w:themeColor="text1"/>
          <w:lang w:val="es-ES"/>
        </w:rPr>
        <w:t>La implementación exitosa del PAE requerirá de una mayor concientización de la comunidad amplia de partes interesadas en el CLME</w:t>
      </w:r>
      <w:r w:rsidRPr="009C24D4">
        <w:rPr>
          <w:color w:val="000000" w:themeColor="text1"/>
          <w:vertAlign w:val="superscript"/>
          <w:lang w:val="es-ES"/>
        </w:rPr>
        <w:t>+</w:t>
      </w:r>
      <w:r w:rsidRPr="009C24D4">
        <w:rPr>
          <w:color w:val="000000" w:themeColor="text1"/>
          <w:lang w:val="es-ES"/>
        </w:rPr>
        <w:t xml:space="preserve"> sobre la importancia del PAE endosado regionalmente, y sobre la necesidad urgente de adoptar en enfoque M</w:t>
      </w:r>
      <w:r w:rsidR="00184E0B">
        <w:rPr>
          <w:color w:val="000000" w:themeColor="text1"/>
          <w:lang w:val="es-ES"/>
        </w:rPr>
        <w:t>E</w:t>
      </w:r>
      <w:r w:rsidRPr="009C24D4">
        <w:rPr>
          <w:color w:val="000000" w:themeColor="text1"/>
          <w:lang w:val="es-ES"/>
        </w:rPr>
        <w:t xml:space="preserve">E/EEP al nivel de los GEM del Caribe y de la Plataforma del Norte de Brasil. En este mismo contexto, será de importancia crucial </w:t>
      </w:r>
      <w:r>
        <w:rPr>
          <w:color w:val="000000" w:themeColor="text1"/>
          <w:lang w:val="es-ES"/>
        </w:rPr>
        <w:t xml:space="preserve">mejorar las comunicaciones y </w:t>
      </w:r>
      <w:r w:rsidRPr="009C24D4">
        <w:rPr>
          <w:color w:val="000000" w:themeColor="text1"/>
          <w:lang w:val="es-ES"/>
        </w:rPr>
        <w:t xml:space="preserve">el intercambio de información entre los actores clave involucrados en los diferentes programas, proyectos e iniciativas que pueden contribuir a los objetivos del PAE. </w:t>
      </w:r>
    </w:p>
    <w:p w:rsidR="002A18A0" w:rsidRPr="009C24D4" w:rsidRDefault="002A18A0" w:rsidP="002A18A0">
      <w:pPr>
        <w:jc w:val="both"/>
        <w:rPr>
          <w:b/>
          <w:color w:val="000000" w:themeColor="text1"/>
          <w:lang w:val="es-ES"/>
        </w:rPr>
      </w:pPr>
      <w:r w:rsidRPr="009C24D4">
        <w:rPr>
          <w:color w:val="000000" w:themeColor="text1"/>
          <w:lang w:val="es-ES"/>
        </w:rPr>
        <w:t>Se espera por lo tanto que la Estrategia de Comunicaciones del CLME</w:t>
      </w:r>
      <w:r w:rsidRPr="009C24D4">
        <w:rPr>
          <w:color w:val="000000" w:themeColor="text1"/>
          <w:vertAlign w:val="superscript"/>
          <w:lang w:val="es-ES"/>
        </w:rPr>
        <w:t>+</w:t>
      </w:r>
      <w:r w:rsidRPr="009C24D4">
        <w:rPr>
          <w:color w:val="000000" w:themeColor="text1"/>
          <w:lang w:val="es-ES"/>
        </w:rPr>
        <w:t xml:space="preserve"> ayude a asegurar una base de apoyo lo suficientemente amplia y la participación de diferentes sectores sociales para una acción colectiva bien coordinada. Adicionalmente, dicha estrategia generará conciencia entre los grupos de actores clave sobre las oportunidades que se han creado para contribuir a los objetivos del PAE por </w:t>
      </w:r>
      <w:r w:rsidRPr="009C24D4">
        <w:rPr>
          <w:color w:val="000000" w:themeColor="text1"/>
          <w:lang w:val="es-ES"/>
        </w:rPr>
        <w:lastRenderedPageBreak/>
        <w:t xml:space="preserve">medio de diversos proyectos e iniciativas existentes y por desarrollar en la región (incluyendo pequeñas </w:t>
      </w:r>
      <w:r w:rsidR="00184E0B">
        <w:rPr>
          <w:color w:val="000000" w:themeColor="text1"/>
          <w:lang w:val="es-ES"/>
        </w:rPr>
        <w:t>subvenciones</w:t>
      </w:r>
      <w:r w:rsidRPr="009C24D4">
        <w:rPr>
          <w:color w:val="000000" w:themeColor="text1"/>
          <w:lang w:val="es-ES"/>
        </w:rPr>
        <w:t>, capacitación, etc.).</w:t>
      </w:r>
    </w:p>
    <w:p w:rsidR="002A18A0" w:rsidRPr="009C24D4" w:rsidRDefault="002A18A0" w:rsidP="002A18A0">
      <w:pPr>
        <w:jc w:val="both"/>
        <w:rPr>
          <w:color w:val="000000" w:themeColor="text1"/>
          <w:lang w:val="es-ES"/>
        </w:rPr>
      </w:pPr>
      <w:r w:rsidRPr="009C24D4">
        <w:rPr>
          <w:lang w:val="es-ES"/>
        </w:rPr>
        <w:t xml:space="preserve">Adicionalmente se reconoce que, en concordancia con sus mandatos formales y/o </w:t>
      </w:r>
      <w:r>
        <w:rPr>
          <w:lang w:val="es-ES"/>
        </w:rPr>
        <w:t xml:space="preserve">sus </w:t>
      </w:r>
      <w:r w:rsidRPr="009C24D4">
        <w:rPr>
          <w:lang w:val="es-ES"/>
        </w:rPr>
        <w:t>funciones reconocidas dentro del CLME</w:t>
      </w:r>
      <w:r w:rsidRPr="009C24D4">
        <w:rPr>
          <w:vertAlign w:val="superscript"/>
          <w:lang w:val="es-ES"/>
        </w:rPr>
        <w:t>+</w:t>
      </w:r>
      <w:r w:rsidRPr="009C24D4">
        <w:rPr>
          <w:lang w:val="es-ES"/>
        </w:rPr>
        <w:t>, las responsabilidades por la implementación de las Estrategias y Acciones del PAE dentro de los diferentes componentes del Proyecto CLME</w:t>
      </w:r>
      <w:r w:rsidRPr="009C24D4">
        <w:rPr>
          <w:vertAlign w:val="superscript"/>
          <w:lang w:val="es-ES"/>
        </w:rPr>
        <w:t>+</w:t>
      </w:r>
      <w:r w:rsidRPr="009C24D4">
        <w:rPr>
          <w:lang w:val="es-ES"/>
        </w:rPr>
        <w:t>, serán compartidas por una serie de socios internacionales y regionales del CLME</w:t>
      </w:r>
      <w:r w:rsidRPr="009C24D4">
        <w:rPr>
          <w:vertAlign w:val="superscript"/>
          <w:lang w:val="es-ES"/>
        </w:rPr>
        <w:t>+</w:t>
      </w:r>
      <w:r w:rsidRPr="009C24D4">
        <w:rPr>
          <w:lang w:val="es-ES"/>
        </w:rPr>
        <w:t xml:space="preserve">. A la luz de lo anterior, es importante </w:t>
      </w:r>
      <w:r w:rsidRPr="009C24D4">
        <w:rPr>
          <w:b/>
          <w:lang w:val="es-ES"/>
        </w:rPr>
        <w:t>desarrollar e implementar colaborativamente una Estrategia de Comunicaciones general e integral para el CLME</w:t>
      </w:r>
      <w:r w:rsidRPr="009C24D4">
        <w:rPr>
          <w:b/>
          <w:vertAlign w:val="superscript"/>
          <w:lang w:val="es-ES"/>
        </w:rPr>
        <w:t>+</w:t>
      </w:r>
      <w:r w:rsidRPr="009C24D4">
        <w:rPr>
          <w:color w:val="000000" w:themeColor="text1"/>
          <w:lang w:val="es-ES"/>
        </w:rPr>
        <w:t xml:space="preserve"> antes de finalizar el Primer Año del Proyecto. </w:t>
      </w:r>
    </w:p>
    <w:p w:rsidR="002A18A0" w:rsidRPr="009C24D4" w:rsidRDefault="002A18A0" w:rsidP="002A18A0">
      <w:pPr>
        <w:jc w:val="both"/>
        <w:rPr>
          <w:color w:val="000000" w:themeColor="text1"/>
          <w:lang w:val="es-ES"/>
        </w:rPr>
      </w:pPr>
      <w:r w:rsidRPr="009C24D4">
        <w:rPr>
          <w:color w:val="000000" w:themeColor="text1"/>
          <w:lang w:val="es-ES"/>
        </w:rPr>
        <w:t>La estrategia indicará los métodos y enfoques sugeridos para comunicar la información acerca del proceso del PAE del CLME</w:t>
      </w:r>
      <w:r w:rsidRPr="009C24D4">
        <w:rPr>
          <w:color w:val="000000" w:themeColor="text1"/>
          <w:vertAlign w:val="superscript"/>
          <w:lang w:val="es-ES"/>
        </w:rPr>
        <w:t>+</w:t>
      </w:r>
      <w:r w:rsidRPr="009C24D4">
        <w:rPr>
          <w:color w:val="000000" w:themeColor="text1"/>
          <w:lang w:val="es-ES"/>
        </w:rPr>
        <w:t xml:space="preserve"> y el Proyecto CLME</w:t>
      </w:r>
      <w:r w:rsidRPr="009C24D4">
        <w:rPr>
          <w:color w:val="000000" w:themeColor="text1"/>
          <w:vertAlign w:val="superscript"/>
          <w:lang w:val="es-ES"/>
        </w:rPr>
        <w:t>+</w:t>
      </w:r>
      <w:r w:rsidRPr="009C24D4">
        <w:rPr>
          <w:color w:val="000000" w:themeColor="text1"/>
          <w:lang w:val="es-ES"/>
        </w:rPr>
        <w:t>, según las necesidades de los diferentes grupos de profesionales y actores clave objetivo</w:t>
      </w:r>
      <w:r w:rsidRPr="009C24D4">
        <w:rPr>
          <w:rStyle w:val="FootnoteReference"/>
          <w:color w:val="000000" w:themeColor="text1"/>
          <w:lang w:val="es-ES"/>
        </w:rPr>
        <w:footnoteReference w:id="95"/>
      </w:r>
      <w:r w:rsidRPr="009C24D4">
        <w:rPr>
          <w:color w:val="000000" w:themeColor="text1"/>
          <w:lang w:val="es-ES"/>
        </w:rPr>
        <w:t xml:space="preserve">. </w:t>
      </w:r>
    </w:p>
    <w:p w:rsidR="002A18A0" w:rsidRPr="009C24D4" w:rsidRDefault="002A18A0" w:rsidP="002A18A0">
      <w:pPr>
        <w:jc w:val="both"/>
        <w:rPr>
          <w:lang w:val="es-ES"/>
        </w:rPr>
      </w:pPr>
      <w:r w:rsidRPr="009C24D4">
        <w:rPr>
          <w:lang w:val="es-ES"/>
        </w:rPr>
        <w:t>Luego de su desarrollo y adopción, la Estrategia – cuya implementación será en gran parte descentralizada- será centralizadamente coordinada/monitoreada (según aplique). Se espera que cada uno de los 5 Componentes del Proyecto CLME</w:t>
      </w:r>
      <w:r w:rsidRPr="009C24D4">
        <w:rPr>
          <w:vertAlign w:val="superscript"/>
          <w:lang w:val="es-ES"/>
        </w:rPr>
        <w:t>+</w:t>
      </w:r>
      <w:r w:rsidRPr="009C24D4">
        <w:rPr>
          <w:lang w:val="es-ES"/>
        </w:rPr>
        <w:t xml:space="preserve"> contribuya a la implementación de elementos distintivos de esta Estrategia de Comunicaciones general. Para este efecto, se tendrán en cuenta los mandatos institucionales formales, y las funciones dentro de la implementación del Proyecto y PAE del CLME</w:t>
      </w:r>
      <w:r w:rsidRPr="009C24D4">
        <w:rPr>
          <w:vertAlign w:val="superscript"/>
          <w:lang w:val="es-ES"/>
        </w:rPr>
        <w:t>+</w:t>
      </w:r>
      <w:r w:rsidRPr="009C24D4">
        <w:rPr>
          <w:lang w:val="es-ES"/>
        </w:rPr>
        <w:t>, de los diversos miembros del mecanismo transitorio de coordinación del PAE (Producto 1.1) y de la alianza del CLME</w:t>
      </w:r>
      <w:r w:rsidRPr="009C24D4">
        <w:rPr>
          <w:vertAlign w:val="superscript"/>
          <w:lang w:val="es-ES"/>
        </w:rPr>
        <w:t>+</w:t>
      </w:r>
      <w:r w:rsidRPr="009C24D4">
        <w:rPr>
          <w:lang w:val="es-ES"/>
        </w:rPr>
        <w:t xml:space="preserve"> (Producto 5.1).</w:t>
      </w:r>
    </w:p>
    <w:p w:rsidR="002A18A0" w:rsidRPr="009C24D4" w:rsidRDefault="002A18A0" w:rsidP="002A18A0">
      <w:pPr>
        <w:jc w:val="both"/>
        <w:rPr>
          <w:lang w:val="es-ES"/>
        </w:rPr>
      </w:pPr>
      <w:r w:rsidRPr="009C24D4">
        <w:rPr>
          <w:lang w:val="es-ES"/>
        </w:rPr>
        <w:t>Se consideran las siguientes actividades para el Producto 2.4:</w:t>
      </w:r>
    </w:p>
    <w:p w:rsidR="002A18A0" w:rsidRPr="009C24D4" w:rsidRDefault="002A18A0" w:rsidP="002A18A0">
      <w:pPr>
        <w:numPr>
          <w:ilvl w:val="0"/>
          <w:numId w:val="34"/>
        </w:numPr>
        <w:contextualSpacing/>
        <w:jc w:val="both"/>
        <w:rPr>
          <w:color w:val="000000" w:themeColor="text1"/>
          <w:lang w:val="es-ES"/>
        </w:rPr>
      </w:pPr>
      <w:r w:rsidRPr="009C24D4">
        <w:rPr>
          <w:color w:val="000000" w:themeColor="text1"/>
          <w:lang w:val="es-ES"/>
        </w:rPr>
        <w:t>Inventario de las principales iniciativas y mecanismos de comunicaciones y de concientización en la región del CLME</w:t>
      </w:r>
      <w:r w:rsidRPr="009C24D4">
        <w:rPr>
          <w:color w:val="000000" w:themeColor="text1"/>
          <w:vertAlign w:val="superscript"/>
          <w:lang w:val="es-ES"/>
        </w:rPr>
        <w:t>+</w:t>
      </w:r>
      <w:r w:rsidRPr="009C24D4">
        <w:rPr>
          <w:color w:val="000000" w:themeColor="text1"/>
          <w:lang w:val="es-ES"/>
        </w:rPr>
        <w:t>.</w:t>
      </w:r>
    </w:p>
    <w:p w:rsidR="002A18A0" w:rsidRPr="009C24D4" w:rsidRDefault="002A18A0" w:rsidP="002A18A0">
      <w:pPr>
        <w:numPr>
          <w:ilvl w:val="0"/>
          <w:numId w:val="34"/>
        </w:numPr>
        <w:contextualSpacing/>
        <w:jc w:val="both"/>
        <w:rPr>
          <w:lang w:val="es-ES"/>
        </w:rPr>
      </w:pPr>
      <w:r w:rsidRPr="009C24D4">
        <w:rPr>
          <w:color w:val="000000" w:themeColor="text1"/>
          <w:lang w:val="es-ES"/>
        </w:rPr>
        <w:t>Desarrollo colaborativo, con la participación de los principales socios del proyecto, de una estrategia general que defina el enfoque de comunicaciones del Proyecto</w:t>
      </w:r>
      <w:r w:rsidRPr="009C24D4">
        <w:rPr>
          <w:lang w:val="es-ES"/>
        </w:rPr>
        <w:t xml:space="preserve"> CLME</w:t>
      </w:r>
      <w:r w:rsidRPr="009C24D4">
        <w:rPr>
          <w:vertAlign w:val="superscript"/>
          <w:lang w:val="es-ES"/>
        </w:rPr>
        <w:t>+</w:t>
      </w:r>
      <w:r w:rsidRPr="009C24D4">
        <w:rPr>
          <w:lang w:val="es-ES"/>
        </w:rPr>
        <w:t xml:space="preserve"> (incluyendo la identificación de partes interesadas, y de métodos de comunicaciones, medios y materiales diseñados para las partes interesadas, la definición de públicos objetivo en términos de tipo y número de partes interesadas a cubrir, y la identificación e implementación de mecanismos de seguimiento /</w:t>
      </w:r>
      <w:r w:rsidR="00E84BF9">
        <w:rPr>
          <w:lang w:val="es-ES"/>
        </w:rPr>
        <w:t>S</w:t>
      </w:r>
      <w:r w:rsidRPr="009C24D4">
        <w:rPr>
          <w:lang w:val="es-ES"/>
        </w:rPr>
        <w:t>&amp;E).</w:t>
      </w:r>
    </w:p>
    <w:p w:rsidR="002A18A0" w:rsidRPr="009C24D4" w:rsidRDefault="002A18A0" w:rsidP="002A18A0">
      <w:pPr>
        <w:numPr>
          <w:ilvl w:val="0"/>
          <w:numId w:val="34"/>
        </w:numPr>
        <w:contextualSpacing/>
        <w:jc w:val="both"/>
        <w:rPr>
          <w:lang w:val="es-ES"/>
        </w:rPr>
      </w:pPr>
      <w:r w:rsidRPr="009C24D4">
        <w:rPr>
          <w:lang w:val="es-ES"/>
        </w:rPr>
        <w:t>Revisar, y en la media en que se requiera, realizar periódicamente ajustes/ampliar el ejercicio de mapeo de partes interesadas realizado durante la Fase PPG.</w:t>
      </w:r>
    </w:p>
    <w:p w:rsidR="002A18A0" w:rsidRPr="009C24D4" w:rsidRDefault="002A18A0" w:rsidP="002A18A0">
      <w:pPr>
        <w:numPr>
          <w:ilvl w:val="0"/>
          <w:numId w:val="34"/>
        </w:numPr>
        <w:contextualSpacing/>
        <w:jc w:val="both"/>
        <w:rPr>
          <w:lang w:val="es-ES"/>
        </w:rPr>
      </w:pPr>
      <w:r w:rsidRPr="009C24D4">
        <w:rPr>
          <w:lang w:val="es-ES"/>
        </w:rPr>
        <w:t>Identificar los componentes centrales y descentralizados de la estrategia, y distribuir las responsabilidades entre los diversos socios del CLME</w:t>
      </w:r>
      <w:r w:rsidRPr="009C24D4">
        <w:rPr>
          <w:vertAlign w:val="superscript"/>
          <w:lang w:val="es-ES"/>
        </w:rPr>
        <w:t>+</w:t>
      </w:r>
      <w:r w:rsidRPr="009C24D4">
        <w:rPr>
          <w:lang w:val="es-ES"/>
        </w:rPr>
        <w:t>, en concordancia con sus funciones/</w:t>
      </w:r>
      <w:r>
        <w:rPr>
          <w:lang w:val="es-ES"/>
        </w:rPr>
        <w:t xml:space="preserve"> </w:t>
      </w:r>
      <w:r w:rsidRPr="009C24D4">
        <w:rPr>
          <w:lang w:val="es-ES"/>
        </w:rPr>
        <w:t>mandatos sobre la gobernanza y gestión de los RMVc en la región.</w:t>
      </w:r>
    </w:p>
    <w:p w:rsidR="002A18A0" w:rsidRPr="009C24D4" w:rsidRDefault="002A18A0" w:rsidP="002A18A0">
      <w:pPr>
        <w:numPr>
          <w:ilvl w:val="0"/>
          <w:numId w:val="34"/>
        </w:numPr>
        <w:contextualSpacing/>
        <w:jc w:val="both"/>
        <w:rPr>
          <w:lang w:val="es-ES"/>
        </w:rPr>
      </w:pPr>
      <w:r w:rsidRPr="009C24D4">
        <w:rPr>
          <w:lang w:val="es-ES"/>
        </w:rPr>
        <w:t>Desarrollar una sub-estrategia/componente de “concientización/empoderamiento de partes interesadas” dirigida a la comunidad ampliada de partes interesadas y al público en general.</w:t>
      </w:r>
    </w:p>
    <w:p w:rsidR="002A18A0" w:rsidRPr="009C24D4" w:rsidRDefault="002A18A0" w:rsidP="002A18A0">
      <w:pPr>
        <w:numPr>
          <w:ilvl w:val="0"/>
          <w:numId w:val="34"/>
        </w:numPr>
        <w:contextualSpacing/>
        <w:jc w:val="both"/>
        <w:rPr>
          <w:lang w:val="es-ES"/>
        </w:rPr>
      </w:pPr>
      <w:r w:rsidRPr="009C24D4">
        <w:rPr>
          <w:lang w:val="es-ES"/>
        </w:rPr>
        <w:t>Desarrollo adicional de la sub-estrategia dirigida a la Alianza del CLME</w:t>
      </w:r>
      <w:r w:rsidRPr="009C24D4">
        <w:rPr>
          <w:vertAlign w:val="superscript"/>
          <w:lang w:val="es-ES"/>
        </w:rPr>
        <w:t>+</w:t>
      </w:r>
      <w:r w:rsidRPr="009C24D4">
        <w:rPr>
          <w:lang w:val="es-ES"/>
        </w:rPr>
        <w:t xml:space="preserve"> (a ser implementada dentro del COMPONENTE 5).</w:t>
      </w:r>
    </w:p>
    <w:p w:rsidR="002A18A0" w:rsidRPr="009C24D4" w:rsidRDefault="002A18A0" w:rsidP="002A18A0">
      <w:pPr>
        <w:numPr>
          <w:ilvl w:val="0"/>
          <w:numId w:val="34"/>
        </w:numPr>
        <w:contextualSpacing/>
        <w:jc w:val="both"/>
        <w:rPr>
          <w:lang w:val="es-ES"/>
        </w:rPr>
      </w:pPr>
      <w:r w:rsidRPr="009C24D4">
        <w:rPr>
          <w:lang w:val="es-ES"/>
        </w:rPr>
        <w:t>Desarrollo adicional de la sub-estrategia dirigida a la Comunidad de Profesionales en GEM (a ser implementada dentro del COMPONENTE 5).</w:t>
      </w:r>
    </w:p>
    <w:p w:rsidR="002A18A0" w:rsidRPr="009C24D4" w:rsidRDefault="002A18A0" w:rsidP="002A18A0">
      <w:pPr>
        <w:numPr>
          <w:ilvl w:val="0"/>
          <w:numId w:val="34"/>
        </w:numPr>
        <w:contextualSpacing/>
        <w:jc w:val="both"/>
        <w:rPr>
          <w:lang w:val="es-ES"/>
        </w:rPr>
      </w:pPr>
      <w:r w:rsidRPr="009C24D4">
        <w:rPr>
          <w:lang w:val="es-ES"/>
        </w:rPr>
        <w:t>Supervisión y apoyo para la implementación colaborativa de la estrategia por parte de la UCP del CLME</w:t>
      </w:r>
      <w:r w:rsidRPr="009C24D4">
        <w:rPr>
          <w:vertAlign w:val="superscript"/>
          <w:lang w:val="es-ES"/>
        </w:rPr>
        <w:t>+</w:t>
      </w:r>
      <w:r w:rsidRPr="009C24D4">
        <w:rPr>
          <w:lang w:val="es-ES"/>
        </w:rPr>
        <w:t xml:space="preserve"> y/o el mecanismo provisional de coordinación del PAE, para asegurar su consistencia continuada.</w:t>
      </w:r>
    </w:p>
    <w:p w:rsidR="002A18A0" w:rsidRPr="009C24D4" w:rsidRDefault="002A18A0" w:rsidP="002A18A0">
      <w:pPr>
        <w:numPr>
          <w:ilvl w:val="0"/>
          <w:numId w:val="34"/>
        </w:numPr>
        <w:contextualSpacing/>
        <w:jc w:val="both"/>
        <w:rPr>
          <w:lang w:val="es-ES"/>
        </w:rPr>
      </w:pPr>
      <w:r w:rsidRPr="009C24D4">
        <w:rPr>
          <w:lang w:val="es-ES"/>
        </w:rPr>
        <w:lastRenderedPageBreak/>
        <w:t xml:space="preserve">M&amp;E de la implementación de la estrategia, incluyendo la revisión y evaluación, y si se requiere, la modificación de la Estrategia para la Mitad </w:t>
      </w:r>
      <w:r w:rsidR="00E84BF9">
        <w:rPr>
          <w:lang w:val="es-ES"/>
        </w:rPr>
        <w:t xml:space="preserve">de Periodo </w:t>
      </w:r>
      <w:r w:rsidRPr="009C24D4">
        <w:rPr>
          <w:lang w:val="es-ES"/>
        </w:rPr>
        <w:t>del proyecto.</w:t>
      </w:r>
    </w:p>
    <w:p w:rsidR="002A18A0" w:rsidRPr="009C24D4" w:rsidRDefault="002A18A0" w:rsidP="002A18A0">
      <w:pPr>
        <w:numPr>
          <w:ilvl w:val="0"/>
          <w:numId w:val="34"/>
        </w:numPr>
        <w:contextualSpacing/>
        <w:jc w:val="both"/>
        <w:rPr>
          <w:color w:val="000000" w:themeColor="text1"/>
          <w:lang w:val="es-ES"/>
        </w:rPr>
      </w:pPr>
      <w:r w:rsidRPr="009C24D4">
        <w:rPr>
          <w:lang w:val="es-ES"/>
        </w:rPr>
        <w:t>Plan de sostenibilidad.</w:t>
      </w:r>
    </w:p>
    <w:p w:rsidR="002A18A0" w:rsidRPr="009C24D4" w:rsidRDefault="002A18A0" w:rsidP="002A18A0">
      <w:pPr>
        <w:ind w:left="720"/>
        <w:contextualSpacing/>
        <w:jc w:val="both"/>
        <w:rPr>
          <w:color w:val="000000" w:themeColor="text1"/>
          <w:lang w:val="es-ES"/>
        </w:rPr>
      </w:pPr>
    </w:p>
    <w:p w:rsidR="002A18A0" w:rsidRPr="009C24D4" w:rsidRDefault="002A18A0" w:rsidP="002A18A0">
      <w:pPr>
        <w:rPr>
          <w:b/>
          <w:lang w:val="es-ES"/>
        </w:rPr>
      </w:pPr>
      <w:r w:rsidRPr="009C24D4">
        <w:rPr>
          <w:b/>
          <w:color w:val="000000" w:themeColor="text1"/>
          <w:lang w:val="es-ES"/>
        </w:rPr>
        <w:t xml:space="preserve">Producto 2.5.  (O2.5.) </w:t>
      </w:r>
      <w:r w:rsidRPr="009C24D4">
        <w:rPr>
          <w:i/>
          <w:color w:val="000000" w:themeColor="text1"/>
          <w:u w:val="single"/>
          <w:lang w:val="es-ES"/>
        </w:rPr>
        <w:t>Estrategia para la capacitación de actores seleccionados sobre asuntos clave de importancia transversal</w:t>
      </w:r>
      <w:r w:rsidRPr="009C24D4">
        <w:rPr>
          <w:color w:val="000000" w:themeColor="text1"/>
          <w:lang w:val="es-ES"/>
        </w:rPr>
        <w:t xml:space="preserve"> para las diferentes estrategias del PAE del CLME</w:t>
      </w:r>
      <w:r w:rsidRPr="009C24D4">
        <w:rPr>
          <w:color w:val="000000" w:themeColor="text1"/>
          <w:vertAlign w:val="superscript"/>
          <w:lang w:val="es-ES"/>
        </w:rPr>
        <w:t>+</w:t>
      </w:r>
    </w:p>
    <w:p w:rsidR="002A18A0" w:rsidRPr="009C24D4" w:rsidRDefault="002A18A0" w:rsidP="002A18A0">
      <w:pPr>
        <w:jc w:val="both"/>
        <w:rPr>
          <w:color w:val="000000" w:themeColor="text1"/>
          <w:lang w:val="es-ES"/>
        </w:rPr>
      </w:pPr>
      <w:r w:rsidRPr="009C24D4">
        <w:rPr>
          <w:color w:val="000000" w:themeColor="text1"/>
          <w:lang w:val="es-ES"/>
        </w:rPr>
        <w:t xml:space="preserve">Se reconoce que todas las actividades y productos del Proyecto contribuirán, en cierta medida, al empoderamiento de las personas y las organizaciones, dado que las actividades del proyecto ofrecen una oportunidad práctica para todos los actores involucrados, y dado que promueven una mayor conciencia entre los participantes y beneficiarios. Aunque para efectos  del Proyecto (incluyendo el COMPONENTE 2) el desarrollo de capacidades se ha definido en este sentido amplio, la implementación de actividades específicas de capacitación dirigidas a </w:t>
      </w:r>
      <w:r>
        <w:rPr>
          <w:color w:val="000000" w:themeColor="text1"/>
          <w:lang w:val="es-ES"/>
        </w:rPr>
        <w:t>ciertos grupos de actores clave</w:t>
      </w:r>
      <w:r w:rsidRPr="009C24D4">
        <w:rPr>
          <w:color w:val="000000" w:themeColor="text1"/>
          <w:lang w:val="es-ES"/>
        </w:rPr>
        <w:t xml:space="preserve"> será en todo caso un componente central de los esfuerzos generales de desarrollo de capacidades.</w:t>
      </w:r>
    </w:p>
    <w:p w:rsidR="002A18A0" w:rsidRPr="009C24D4" w:rsidRDefault="002A18A0" w:rsidP="002A18A0">
      <w:pPr>
        <w:jc w:val="both"/>
        <w:rPr>
          <w:color w:val="000000" w:themeColor="text1"/>
          <w:lang w:val="es-ES"/>
        </w:rPr>
      </w:pPr>
      <w:r w:rsidRPr="009C24D4">
        <w:rPr>
          <w:color w:val="000000" w:themeColor="text1"/>
          <w:lang w:val="es-ES"/>
        </w:rPr>
        <w:t>Se identificarán las necesidades clave de capacitación de importancia transversal para el PAE del CLME</w:t>
      </w:r>
      <w:r w:rsidRPr="009C24D4">
        <w:rPr>
          <w:color w:val="000000" w:themeColor="text1"/>
          <w:vertAlign w:val="superscript"/>
          <w:lang w:val="es-ES"/>
        </w:rPr>
        <w:t>+</w:t>
      </w:r>
      <w:r w:rsidRPr="009C24D4">
        <w:rPr>
          <w:color w:val="000000" w:themeColor="text1"/>
          <w:lang w:val="es-ES"/>
        </w:rPr>
        <w:t xml:space="preserve"> dentro del </w:t>
      </w:r>
      <w:r w:rsidRPr="009C24D4">
        <w:rPr>
          <w:b/>
          <w:color w:val="000000" w:themeColor="text1"/>
          <w:lang w:val="es-ES"/>
        </w:rPr>
        <w:t>Producto 2.5</w:t>
      </w:r>
      <w:r w:rsidRPr="009C24D4">
        <w:rPr>
          <w:color w:val="000000" w:themeColor="text1"/>
          <w:lang w:val="es-ES"/>
        </w:rPr>
        <w:t xml:space="preserve">,  y se incorporarán en un </w:t>
      </w:r>
      <w:r w:rsidRPr="009C24D4">
        <w:rPr>
          <w:b/>
          <w:color w:val="000000" w:themeColor="text1"/>
          <w:lang w:val="es-ES"/>
        </w:rPr>
        <w:t>Plan de Capacitación (O2.5.T.PI1)</w:t>
      </w:r>
      <w:r w:rsidRPr="009C24D4">
        <w:rPr>
          <w:color w:val="000000" w:themeColor="text1"/>
          <w:lang w:val="es-ES"/>
        </w:rPr>
        <w:t xml:space="preserve"> con enfoque de género modesto (dados los recursos limitados), pero ampliable</w:t>
      </w:r>
      <w:r w:rsidRPr="009C24D4">
        <w:rPr>
          <w:rStyle w:val="FootnoteReference"/>
          <w:color w:val="000000" w:themeColor="text1"/>
          <w:lang w:val="es-ES"/>
        </w:rPr>
        <w:footnoteReference w:id="96"/>
      </w:r>
      <w:r w:rsidRPr="009C24D4">
        <w:rPr>
          <w:color w:val="000000" w:themeColor="text1"/>
          <w:lang w:val="es-ES"/>
        </w:rPr>
        <w:t xml:space="preserve">. Dichas necesidades clave transversales de capacitación podrán ser entonces abordadas directamente por medio de </w:t>
      </w:r>
      <w:r w:rsidRPr="009C24D4">
        <w:rPr>
          <w:b/>
          <w:color w:val="000000" w:themeColor="text1"/>
          <w:lang w:val="es-ES"/>
        </w:rPr>
        <w:t>talleres de capacitación teniendo como objetivo asuntos clave/transversales relacionados con la implementación general del PAE (O2.5.T.PI2)</w:t>
      </w:r>
      <w:r w:rsidRPr="009C24D4">
        <w:rPr>
          <w:color w:val="000000" w:themeColor="text1"/>
          <w:lang w:val="es-ES"/>
        </w:rPr>
        <w:t xml:space="preserve"> del Componente 2, mientras que las necesidades de capacitación relacionadas más específicamente con los Sub-Proyectos se abordarán dentro del COMPONENTE 3.</w:t>
      </w:r>
    </w:p>
    <w:p w:rsidR="002A18A0" w:rsidRPr="009C24D4" w:rsidRDefault="002A18A0" w:rsidP="002A18A0">
      <w:pPr>
        <w:jc w:val="both"/>
        <w:rPr>
          <w:color w:val="000000" w:themeColor="text1"/>
          <w:lang w:val="es-ES"/>
        </w:rPr>
      </w:pPr>
      <w:r w:rsidRPr="009C24D4">
        <w:rPr>
          <w:color w:val="000000" w:themeColor="text1"/>
          <w:lang w:val="es-ES"/>
        </w:rPr>
        <w:t>En la identificación de las prioridades se tendrán debidamente en cuenta las principales debilidades/</w:t>
      </w:r>
      <w:r>
        <w:rPr>
          <w:color w:val="000000" w:themeColor="text1"/>
          <w:lang w:val="es-ES"/>
        </w:rPr>
        <w:t xml:space="preserve"> </w:t>
      </w:r>
      <w:r w:rsidRPr="009C24D4">
        <w:rPr>
          <w:color w:val="000000" w:themeColor="text1"/>
          <w:lang w:val="es-ES"/>
        </w:rPr>
        <w:t>vínculos faltantes para la puesta en marcha de los arreglos de gobernanza apoyados dentro del COMPONENTE 1,  y el papel de los diferentes actores clave dentro de este proceso (componentes del ciclo de la política).</w:t>
      </w:r>
    </w:p>
    <w:p w:rsidR="002A18A0" w:rsidRPr="009C24D4" w:rsidRDefault="002A18A0" w:rsidP="002A18A0">
      <w:pPr>
        <w:jc w:val="both"/>
        <w:rPr>
          <w:color w:val="000000" w:themeColor="text1"/>
          <w:lang w:val="es-ES"/>
        </w:rPr>
      </w:pPr>
      <w:r w:rsidRPr="009C24D4">
        <w:rPr>
          <w:color w:val="000000" w:themeColor="text1"/>
          <w:lang w:val="es-ES"/>
        </w:rPr>
        <w:t xml:space="preserve">Adicionalmente  se espera lograr un efecto multiplicador en términos del impacto del </w:t>
      </w:r>
      <w:r w:rsidR="00AD56C0">
        <w:rPr>
          <w:color w:val="000000" w:themeColor="text1"/>
          <w:lang w:val="es-ES"/>
        </w:rPr>
        <w:t xml:space="preserve">fomento </w:t>
      </w:r>
      <w:r w:rsidRPr="009C24D4">
        <w:rPr>
          <w:color w:val="000000" w:themeColor="text1"/>
          <w:lang w:val="es-ES"/>
        </w:rPr>
        <w:t xml:space="preserve">de capacidades mediante la aplicación del principio de subsidiaridad: empoderar y capacitar a los actores clave de las organizaciones regionales y subregionales y organismos coordinadores, organismos coordinadores nacionales, permitirá que ellos a su vez diseminen los resultados entre un público mucho más amplio. </w:t>
      </w:r>
    </w:p>
    <w:p w:rsidR="002A18A0" w:rsidRPr="009C24D4" w:rsidRDefault="002A18A0" w:rsidP="002A18A0">
      <w:pPr>
        <w:jc w:val="both"/>
        <w:rPr>
          <w:color w:val="000000" w:themeColor="text1"/>
          <w:lang w:val="es-ES"/>
        </w:rPr>
      </w:pPr>
      <w:r w:rsidRPr="009C24D4">
        <w:rPr>
          <w:color w:val="000000" w:themeColor="text1"/>
          <w:lang w:val="es-ES"/>
        </w:rPr>
        <w:t>Las actividades del Producto 2.5 incluyen:</w:t>
      </w:r>
    </w:p>
    <w:p w:rsidR="002A18A0" w:rsidRPr="009C24D4" w:rsidRDefault="002A18A0" w:rsidP="00865A75">
      <w:pPr>
        <w:numPr>
          <w:ilvl w:val="0"/>
          <w:numId w:val="104"/>
        </w:numPr>
        <w:contextualSpacing/>
        <w:jc w:val="both"/>
        <w:rPr>
          <w:lang w:val="es-ES"/>
        </w:rPr>
      </w:pPr>
      <w:r w:rsidRPr="009C24D4">
        <w:rPr>
          <w:lang w:val="es-ES"/>
        </w:rPr>
        <w:t xml:space="preserve">Inventario de las iniciativas y mecanismos relevantes existentes para el empoderamiento y </w:t>
      </w:r>
      <w:r w:rsidR="00AD56C0">
        <w:rPr>
          <w:lang w:val="es-ES"/>
        </w:rPr>
        <w:t xml:space="preserve">fomento </w:t>
      </w:r>
      <w:r w:rsidRPr="009C24D4">
        <w:rPr>
          <w:lang w:val="es-ES"/>
        </w:rPr>
        <w:t>de capacidades de los actores clave (dirigido a organismos gubernamentales</w:t>
      </w:r>
      <w:r>
        <w:rPr>
          <w:lang w:val="es-ES"/>
        </w:rPr>
        <w:t>, la sociedad civil, OC</w:t>
      </w:r>
      <w:r w:rsidR="00AD56C0">
        <w:rPr>
          <w:lang w:val="es-ES"/>
        </w:rPr>
        <w:t>B</w:t>
      </w:r>
      <w:r>
        <w:rPr>
          <w:lang w:val="es-ES"/>
        </w:rPr>
        <w:t>s, FFOs,</w:t>
      </w:r>
      <w:r w:rsidRPr="009C24D4">
        <w:rPr>
          <w:lang w:val="es-ES"/>
        </w:rPr>
        <w:t>...) dentro de la región del CLME</w:t>
      </w:r>
      <w:r w:rsidRPr="009C24D4">
        <w:rPr>
          <w:vertAlign w:val="superscript"/>
          <w:lang w:val="es-ES"/>
        </w:rPr>
        <w:t>+</w:t>
      </w:r>
      <w:r w:rsidRPr="009C24D4">
        <w:rPr>
          <w:lang w:val="es-ES"/>
        </w:rPr>
        <w:t>.</w:t>
      </w:r>
    </w:p>
    <w:p w:rsidR="002A18A0" w:rsidRPr="009C24D4" w:rsidRDefault="002A18A0" w:rsidP="002A18A0">
      <w:pPr>
        <w:numPr>
          <w:ilvl w:val="0"/>
          <w:numId w:val="42"/>
        </w:numPr>
        <w:contextualSpacing/>
        <w:jc w:val="both"/>
        <w:rPr>
          <w:color w:val="000000" w:themeColor="text1"/>
          <w:lang w:val="es-ES"/>
        </w:rPr>
      </w:pPr>
      <w:r w:rsidRPr="009C24D4">
        <w:rPr>
          <w:color w:val="000000" w:themeColor="text1"/>
          <w:lang w:val="es-ES"/>
        </w:rPr>
        <w:t>Realizar o complementar (en la medida que sea necesario) evaluaciones de las necesidades de capacitación, en coordinación con otras actividades relevantes (ej. el desarrollo e implementación de los Planes de Acción temáticos regionales del Proyecto CLME</w:t>
      </w:r>
      <w:r w:rsidRPr="009C24D4">
        <w:rPr>
          <w:color w:val="000000" w:themeColor="text1"/>
          <w:vertAlign w:val="superscript"/>
          <w:lang w:val="es-ES"/>
        </w:rPr>
        <w:t>+</w:t>
      </w:r>
      <w:r w:rsidRPr="009C24D4">
        <w:rPr>
          <w:color w:val="000000" w:themeColor="text1"/>
          <w:lang w:val="es-ES"/>
        </w:rPr>
        <w:t xml:space="preserve"> dentro del COMPONENTE 2, y los Planes de Manejo EEP/M</w:t>
      </w:r>
      <w:r w:rsidR="00AD56C0">
        <w:rPr>
          <w:color w:val="000000" w:themeColor="text1"/>
          <w:lang w:val="es-ES"/>
        </w:rPr>
        <w:t>E</w:t>
      </w:r>
      <w:r w:rsidRPr="009C24D4">
        <w:rPr>
          <w:color w:val="000000" w:themeColor="text1"/>
          <w:lang w:val="es-ES"/>
        </w:rPr>
        <w:t>E dentro del COMPONENTE 3).</w:t>
      </w:r>
    </w:p>
    <w:p w:rsidR="002A18A0" w:rsidRPr="009C24D4" w:rsidRDefault="002A18A0" w:rsidP="002A18A0">
      <w:pPr>
        <w:numPr>
          <w:ilvl w:val="0"/>
          <w:numId w:val="42"/>
        </w:numPr>
        <w:contextualSpacing/>
        <w:jc w:val="both"/>
        <w:rPr>
          <w:color w:val="000000" w:themeColor="text1"/>
          <w:lang w:val="es-ES"/>
        </w:rPr>
      </w:pPr>
      <w:r w:rsidRPr="009C24D4">
        <w:rPr>
          <w:color w:val="000000" w:themeColor="text1"/>
          <w:lang w:val="es-ES"/>
        </w:rPr>
        <w:t>Ajustar y validar el proyecto del plan de capacitación.</w:t>
      </w:r>
    </w:p>
    <w:p w:rsidR="002A18A0" w:rsidRPr="009C24D4" w:rsidRDefault="002A18A0" w:rsidP="002A18A0">
      <w:pPr>
        <w:numPr>
          <w:ilvl w:val="0"/>
          <w:numId w:val="42"/>
        </w:numPr>
        <w:contextualSpacing/>
        <w:jc w:val="both"/>
        <w:rPr>
          <w:color w:val="000000" w:themeColor="text1"/>
          <w:lang w:val="es-ES"/>
        </w:rPr>
      </w:pPr>
      <w:r w:rsidRPr="009C24D4">
        <w:rPr>
          <w:color w:val="000000" w:themeColor="text1"/>
          <w:lang w:val="es-ES"/>
        </w:rPr>
        <w:lastRenderedPageBreak/>
        <w:t>Implementación progresiva de las actividades clave del Plan de capacitación (un grupo seleccionado de actividades de capacitación/ talleres de alta prioridad, a ser basado en el presupuesto disponible del Proyecto CLME</w:t>
      </w:r>
      <w:r w:rsidRPr="009C24D4">
        <w:rPr>
          <w:color w:val="000000" w:themeColor="text1"/>
          <w:vertAlign w:val="superscript"/>
          <w:lang w:val="es-ES"/>
        </w:rPr>
        <w:t>+</w:t>
      </w:r>
      <w:r w:rsidRPr="009C24D4">
        <w:rPr>
          <w:color w:val="000000" w:themeColor="text1"/>
          <w:lang w:val="es-ES"/>
        </w:rPr>
        <w:t xml:space="preserve"> y recursos apalancados adicionales).</w:t>
      </w:r>
    </w:p>
    <w:p w:rsidR="002A18A0" w:rsidRPr="009C24D4" w:rsidRDefault="002A18A0" w:rsidP="002A18A0">
      <w:pPr>
        <w:ind w:left="720"/>
        <w:contextualSpacing/>
        <w:jc w:val="both"/>
        <w:rPr>
          <w:color w:val="000000" w:themeColor="text1"/>
          <w:lang w:val="es-ES"/>
        </w:rPr>
      </w:pPr>
    </w:p>
    <w:p w:rsidR="002A18A0" w:rsidRPr="009C24D4" w:rsidRDefault="002A18A0" w:rsidP="002A18A0">
      <w:pPr>
        <w:contextualSpacing/>
        <w:jc w:val="both"/>
        <w:rPr>
          <w:color w:val="000000" w:themeColor="text1"/>
          <w:lang w:val="es-ES"/>
        </w:rPr>
      </w:pPr>
      <w:r w:rsidRPr="009C24D4">
        <w:rPr>
          <w:color w:val="000000" w:themeColor="text1"/>
          <w:lang w:val="es-ES"/>
        </w:rPr>
        <w:t>Donde sea factible, la implementación del Plan será apoyada por medio de</w:t>
      </w:r>
      <w:r w:rsidR="00AD56C0">
        <w:rPr>
          <w:color w:val="000000" w:themeColor="text1"/>
          <w:lang w:val="es-ES"/>
        </w:rPr>
        <w:t xml:space="preserve"> </w:t>
      </w:r>
      <w:r w:rsidRPr="009C24D4">
        <w:rPr>
          <w:color w:val="000000" w:themeColor="text1"/>
          <w:lang w:val="es-ES"/>
        </w:rPr>
        <w:t>l</w:t>
      </w:r>
      <w:r w:rsidR="00AD56C0">
        <w:rPr>
          <w:color w:val="000000" w:themeColor="text1"/>
          <w:lang w:val="es-ES"/>
        </w:rPr>
        <w:t>a</w:t>
      </w:r>
      <w:r w:rsidRPr="009C24D4">
        <w:rPr>
          <w:color w:val="000000" w:themeColor="text1"/>
          <w:lang w:val="es-ES"/>
        </w:rPr>
        <w:t xml:space="preserve"> </w:t>
      </w:r>
      <w:r w:rsidR="00AD56C0">
        <w:rPr>
          <w:b/>
          <w:color w:val="000000" w:themeColor="text1"/>
          <w:lang w:val="es-ES"/>
        </w:rPr>
        <w:t>elaboracion</w:t>
      </w:r>
      <w:r w:rsidR="00AD56C0" w:rsidRPr="009C24D4">
        <w:rPr>
          <w:b/>
          <w:color w:val="000000" w:themeColor="text1"/>
          <w:lang w:val="es-ES"/>
        </w:rPr>
        <w:t xml:space="preserve"> </w:t>
      </w:r>
      <w:r w:rsidRPr="009C24D4">
        <w:rPr>
          <w:b/>
          <w:color w:val="000000" w:themeColor="text1"/>
          <w:lang w:val="es-ES"/>
        </w:rPr>
        <w:t xml:space="preserve">de materiales (multilingües) de capacitación (O2.5.T.PI3) </w:t>
      </w:r>
      <w:r w:rsidRPr="009C24D4">
        <w:rPr>
          <w:color w:val="000000" w:themeColor="text1"/>
          <w:lang w:val="es-ES"/>
        </w:rPr>
        <w:t xml:space="preserve">y el establecimiento de alianzas (ej. </w:t>
      </w:r>
      <w:r w:rsidR="00AD56C0">
        <w:rPr>
          <w:color w:val="000000" w:themeColor="text1"/>
          <w:lang w:val="es-ES"/>
        </w:rPr>
        <w:t>O</w:t>
      </w:r>
      <w:r w:rsidRPr="009C24D4">
        <w:rPr>
          <w:color w:val="000000" w:themeColor="text1"/>
          <w:lang w:val="es-ES"/>
        </w:rPr>
        <w:t>NU, UWI, NOAA International Capacity Building, U</w:t>
      </w:r>
      <w:r w:rsidR="00AD56C0">
        <w:rPr>
          <w:color w:val="000000" w:themeColor="text1"/>
          <w:lang w:val="es-ES"/>
        </w:rPr>
        <w:t>I</w:t>
      </w:r>
      <w:r w:rsidRPr="009C24D4">
        <w:rPr>
          <w:color w:val="000000" w:themeColor="text1"/>
          <w:lang w:val="es-ES"/>
        </w:rPr>
        <w:t>CN, y otras universidades regionales, etc.), y por medio de la identificación e implementación de métodos de capacitación innovadores (ej. módulos y programas de capacitación multilingües en línea) con capacidad para lograr grandes efectos catalíticos y de llegar a un mayor número de grupos de partes interesadas.</w:t>
      </w:r>
    </w:p>
    <w:p w:rsidR="002A18A0" w:rsidRPr="009C24D4" w:rsidRDefault="002A18A0" w:rsidP="002A18A0">
      <w:pPr>
        <w:jc w:val="both"/>
        <w:rPr>
          <w:b/>
          <w:lang w:val="es-ES"/>
        </w:rPr>
      </w:pPr>
    </w:p>
    <w:p w:rsidR="002A18A0" w:rsidRPr="009C24D4" w:rsidRDefault="002A18A0" w:rsidP="002A18A0">
      <w:pPr>
        <w:jc w:val="both"/>
        <w:rPr>
          <w:rFonts w:eastAsia="Cambria" w:cs="Cambria"/>
          <w:b/>
          <w:lang w:val="es-ES"/>
        </w:rPr>
      </w:pPr>
      <w:r w:rsidRPr="009C24D4">
        <w:rPr>
          <w:b/>
          <w:lang w:val="es-ES"/>
        </w:rPr>
        <w:t xml:space="preserve">Producto 2.6.  (O2.6.) </w:t>
      </w:r>
      <w:r w:rsidRPr="009C24D4">
        <w:rPr>
          <w:i/>
          <w:u w:val="single"/>
          <w:lang w:val="es-ES"/>
        </w:rPr>
        <w:t xml:space="preserve">Estrategias de investigación focalizadas para atender los requerimientos científicos de los organismos de gobernanza y </w:t>
      </w:r>
      <w:r w:rsidR="00AD56C0">
        <w:rPr>
          <w:i/>
          <w:u w:val="single"/>
          <w:lang w:val="es-ES"/>
        </w:rPr>
        <w:t>ordenamiento</w:t>
      </w:r>
      <w:r w:rsidR="00AD56C0" w:rsidRPr="009C24D4">
        <w:rPr>
          <w:i/>
          <w:u w:val="single"/>
          <w:lang w:val="es-ES"/>
        </w:rPr>
        <w:t xml:space="preserve"> </w:t>
      </w:r>
      <w:r w:rsidRPr="009C24D4">
        <w:rPr>
          <w:i/>
          <w:u w:val="single"/>
          <w:lang w:val="es-ES"/>
        </w:rPr>
        <w:t xml:space="preserve">que </w:t>
      </w:r>
      <w:r w:rsidR="00AD56C0">
        <w:rPr>
          <w:i/>
          <w:u w:val="single"/>
          <w:lang w:val="es-ES"/>
        </w:rPr>
        <w:t>tratan con</w:t>
      </w:r>
      <w:r w:rsidR="00AD56C0" w:rsidRPr="009C24D4">
        <w:rPr>
          <w:i/>
          <w:u w:val="single"/>
          <w:lang w:val="es-ES"/>
        </w:rPr>
        <w:t xml:space="preserve"> </w:t>
      </w:r>
      <w:r w:rsidRPr="009C24D4">
        <w:rPr>
          <w:i/>
          <w:u w:val="single"/>
          <w:lang w:val="es-ES"/>
        </w:rPr>
        <w:t xml:space="preserve">las pesquerías y la protección y el uso sostenible del medio ambiente marino </w:t>
      </w:r>
      <w:r w:rsidRPr="009C24D4">
        <w:rPr>
          <w:b/>
          <w:i/>
          <w:lang w:val="es-ES"/>
        </w:rPr>
        <w:t>(Objetivo O2.6.T.PI1)</w:t>
      </w:r>
    </w:p>
    <w:p w:rsidR="002A18A0" w:rsidRPr="009C24D4" w:rsidRDefault="002A18A0" w:rsidP="002A18A0">
      <w:pPr>
        <w:jc w:val="both"/>
        <w:rPr>
          <w:lang w:val="es-ES"/>
        </w:rPr>
      </w:pPr>
      <w:r w:rsidRPr="009C24D4">
        <w:rPr>
          <w:rFonts w:eastAsia="Cambria" w:cs="Cambria"/>
          <w:lang w:val="es-ES"/>
        </w:rPr>
        <w:t>Para apoyar la implementación del enfoque M</w:t>
      </w:r>
      <w:r w:rsidR="00BC13CB">
        <w:rPr>
          <w:rFonts w:eastAsia="Cambria" w:cs="Cambria"/>
          <w:lang w:val="es-ES"/>
        </w:rPr>
        <w:t>E</w:t>
      </w:r>
      <w:r w:rsidRPr="009C24D4">
        <w:rPr>
          <w:rFonts w:eastAsia="Cambria" w:cs="Cambria"/>
          <w:lang w:val="es-ES"/>
        </w:rPr>
        <w:t>E/EEP y el logro de la visión a largo plazo para el CLME</w:t>
      </w:r>
      <w:r w:rsidRPr="009C24D4">
        <w:rPr>
          <w:rFonts w:eastAsia="Cambria" w:cs="Cambria"/>
          <w:vertAlign w:val="superscript"/>
          <w:lang w:val="es-ES"/>
        </w:rPr>
        <w:t>+</w:t>
      </w:r>
      <w:r w:rsidRPr="009C24D4">
        <w:rPr>
          <w:rFonts w:eastAsia="Cambria" w:cs="Cambria"/>
          <w:lang w:val="es-ES"/>
        </w:rPr>
        <w:t>, es imperativo ampliar progresivamente los conocimientos existentes y mejorar su uso para la creación de conciencia y toma de decisiones relacionadas con problemáticas tales como: la salud de los ecosistemas, el tamaño de las poblaciones de peces. técnicas innovadoras de evaluación ambiental y de poblaciones, el valor social y económico de los bienes y servicios ecosistémicos, y el impacto de las opciones de gestión y las decisiones sobre los ecosistemas y las poblaciones de peces y otros recursos marinos vivos compartidos.</w:t>
      </w:r>
    </w:p>
    <w:p w:rsidR="002A18A0" w:rsidRPr="009C24D4" w:rsidRDefault="002A18A0" w:rsidP="002A18A0">
      <w:pPr>
        <w:jc w:val="both"/>
        <w:rPr>
          <w:lang w:val="es-ES"/>
        </w:rPr>
      </w:pPr>
      <w:r w:rsidRPr="009C24D4">
        <w:rPr>
          <w:rFonts w:eastAsia="Cambria" w:cs="Cambria"/>
          <w:lang w:val="es-ES"/>
        </w:rPr>
        <w:t>Con el fin de promover el uso más efectivo de los resultados de la ciencia para la toma de decisiones en el mundo real, se deben promover actividades científicas que aborden las solicitudes específicas de los organismos consultivos y de decisión existentes, entre quienes conducen y establecen las políticas para el financiamiento, y los que suministran la financiación para la investigación científica</w:t>
      </w:r>
    </w:p>
    <w:p w:rsidR="002A18A0" w:rsidRPr="009C24D4" w:rsidRDefault="002A18A0" w:rsidP="002A18A0">
      <w:pPr>
        <w:jc w:val="both"/>
        <w:rPr>
          <w:lang w:val="es-ES"/>
        </w:rPr>
      </w:pPr>
      <w:r w:rsidRPr="009C24D4">
        <w:rPr>
          <w:rFonts w:eastAsia="Cambria" w:cs="Cambria"/>
          <w:lang w:val="es-ES"/>
        </w:rPr>
        <w:t>Con la entrega de los diferentes elementos dentro del Producto 2.6 (que se describen más adelante), el proyecto facilitará una mejor identificación y comunicación con la comunidad científica de los datos prioritarios, información y conocimiento requeridos tal y como los perciben los asesores, los responsables y los gestores de las políticas.</w:t>
      </w:r>
    </w:p>
    <w:p w:rsidR="002A18A0" w:rsidRPr="009C24D4" w:rsidRDefault="002A18A0" w:rsidP="002A18A0">
      <w:pPr>
        <w:jc w:val="both"/>
        <w:rPr>
          <w:lang w:val="es-ES"/>
        </w:rPr>
      </w:pPr>
      <w:r w:rsidRPr="009C24D4">
        <w:rPr>
          <w:rFonts w:eastAsia="Cambria" w:cs="Cambria"/>
          <w:lang w:val="es-ES"/>
        </w:rPr>
        <w:t>Además, a través del proceso de producción de dichos elementos de este producto y mediante un enfoque de “aprender-haciendo”, se fortalecerá la capacidad de los principales creadores de políticas y administradores de recursos (</w:t>
      </w:r>
      <w:r w:rsidR="00642BE3">
        <w:rPr>
          <w:rFonts w:eastAsia="Cambria" w:cs="Cambria"/>
          <w:lang w:val="es-ES"/>
        </w:rPr>
        <w:t>ej.</w:t>
      </w:r>
      <w:r w:rsidRPr="009C24D4">
        <w:rPr>
          <w:rFonts w:eastAsia="Cambria" w:cs="Cambria"/>
          <w:lang w:val="es-ES"/>
        </w:rPr>
        <w:t xml:space="preserve"> aquellos con un mandato para trabajar en los componentes de “toma de decisiones” y de “aplicación” de los ciclos de políticas de los sub-proyectos del CLME</w:t>
      </w:r>
      <w:r w:rsidRPr="009C24D4">
        <w:rPr>
          <w:rFonts w:eastAsia="Cambria" w:cs="Cambria"/>
          <w:vertAlign w:val="superscript"/>
          <w:lang w:val="es-ES"/>
        </w:rPr>
        <w:t>+</w:t>
      </w:r>
      <w:r w:rsidRPr="009C24D4">
        <w:rPr>
          <w:rFonts w:eastAsia="Cambria" w:cs="Cambria"/>
          <w:lang w:val="es-ES"/>
        </w:rPr>
        <w:t>) para influenciar y guiar la agenda científica.</w:t>
      </w:r>
    </w:p>
    <w:p w:rsidR="002A18A0" w:rsidRPr="009C24D4" w:rsidRDefault="002A18A0" w:rsidP="002A18A0">
      <w:pPr>
        <w:jc w:val="both"/>
        <w:rPr>
          <w:lang w:val="es-ES"/>
        </w:rPr>
      </w:pPr>
      <w:r w:rsidRPr="009C24D4">
        <w:rPr>
          <w:rFonts w:eastAsia="Cambria" w:cs="Cambria"/>
          <w:lang w:val="es-ES"/>
        </w:rPr>
        <w:t>El logro de este producto representará un paso dentro de un avance gradual hacia una captación más sistemática de los resultados de monitoreo e investigación para el desarrollo de políticas y la gestión de recursos, y representará así una contribución adicional a una interfaz mejorada de ciencia-política.</w:t>
      </w:r>
    </w:p>
    <w:p w:rsidR="002A18A0" w:rsidRPr="009C24D4" w:rsidRDefault="002A18A0" w:rsidP="002A18A0">
      <w:pPr>
        <w:jc w:val="both"/>
        <w:rPr>
          <w:lang w:val="es-ES"/>
        </w:rPr>
      </w:pPr>
      <w:r w:rsidRPr="009C24D4">
        <w:rPr>
          <w:rFonts w:eastAsia="Cambria" w:cs="Cambria"/>
          <w:lang w:val="es-ES"/>
        </w:rPr>
        <w:t>En general, el Producto 2.6 corresponde a una acción bajo la Estrategia 3 del PAE del CLME</w:t>
      </w:r>
      <w:r w:rsidRPr="009C24D4">
        <w:rPr>
          <w:rFonts w:eastAsia="Cambria" w:cs="Cambria"/>
          <w:vertAlign w:val="superscript"/>
          <w:lang w:val="es-ES"/>
        </w:rPr>
        <w:t>+</w:t>
      </w:r>
      <w:r w:rsidRPr="009C24D4">
        <w:rPr>
          <w:rFonts w:eastAsia="Cambria" w:cs="Cambria"/>
          <w:lang w:val="es-ES"/>
        </w:rPr>
        <w:t xml:space="preserve">  (Acción 3.5). Al mismo tiempo, sus diferentes elementos se vinculan con acciones adicionales bajo varias de </w:t>
      </w:r>
      <w:r w:rsidRPr="009C24D4">
        <w:rPr>
          <w:rFonts w:eastAsia="Cambria" w:cs="Cambria"/>
          <w:lang w:val="es-ES"/>
        </w:rPr>
        <w:lastRenderedPageBreak/>
        <w:t>las estrategias y sub-estrategias del PAE (ej. 1.6, 1.7, 2.10, 2.11, etc.). Los siguientes elementos</w:t>
      </w:r>
      <w:r w:rsidRPr="009C24D4">
        <w:rPr>
          <w:rStyle w:val="FootnoteReference"/>
          <w:lang w:val="es-ES"/>
        </w:rPr>
        <w:footnoteReference w:id="97"/>
      </w:r>
      <w:r w:rsidRPr="009C24D4">
        <w:rPr>
          <w:rFonts w:eastAsia="Cambria" w:cs="Cambria"/>
          <w:lang w:val="es-ES"/>
        </w:rPr>
        <w:t xml:space="preserve"> serán considerados dentro de O2.6:</w:t>
      </w:r>
    </w:p>
    <w:p w:rsidR="002A18A0" w:rsidRPr="009C24D4" w:rsidRDefault="002A18A0" w:rsidP="002A18A0">
      <w:pPr>
        <w:jc w:val="both"/>
        <w:rPr>
          <w:lang w:val="es-ES"/>
        </w:rPr>
      </w:pPr>
      <w:r w:rsidRPr="009C24D4">
        <w:rPr>
          <w:rFonts w:eastAsia="Cambria" w:cs="Cambria"/>
          <w:b/>
          <w:bCs/>
          <w:lang w:val="es-ES"/>
        </w:rPr>
        <w:t>Una estrategia para ampliar la base de conocimientos necesarios para la ejecución del EEP en la región del CLME</w:t>
      </w:r>
      <w:r w:rsidRPr="009C24D4">
        <w:rPr>
          <w:rFonts w:eastAsia="Cambria" w:cs="Cambria"/>
          <w:b/>
          <w:bCs/>
          <w:vertAlign w:val="superscript"/>
          <w:lang w:val="es-ES"/>
        </w:rPr>
        <w:t xml:space="preserve">+ </w:t>
      </w:r>
      <w:r w:rsidRPr="009C24D4">
        <w:rPr>
          <w:rFonts w:eastAsia="Cambria" w:cs="Cambria"/>
          <w:lang w:val="es-ES"/>
        </w:rPr>
        <w:t>facilitará una mejor implementación de este enfoque en el mediano plazo. Bajo el Proyecto CLME</w:t>
      </w:r>
      <w:r w:rsidRPr="009C24D4">
        <w:rPr>
          <w:rFonts w:eastAsia="Cambria" w:cs="Cambria"/>
          <w:vertAlign w:val="superscript"/>
          <w:lang w:val="es-ES"/>
        </w:rPr>
        <w:t xml:space="preserve">+ </w:t>
      </w:r>
      <w:r w:rsidRPr="009C24D4">
        <w:rPr>
          <w:rFonts w:eastAsia="Cambria" w:cs="Cambria"/>
          <w:lang w:val="es-ES"/>
        </w:rPr>
        <w:t xml:space="preserve">el enfoque prioritario será sobre la investigación, los datos e información necesarios para apoyar la gestión sostenible de las pesquerías de la langosta espinosa, de los peces voladores, del camarón y de los peces de fondo. </w:t>
      </w:r>
    </w:p>
    <w:p w:rsidR="002A18A0" w:rsidRPr="009C24D4" w:rsidRDefault="002A18A0" w:rsidP="002A18A0">
      <w:pPr>
        <w:jc w:val="both"/>
        <w:rPr>
          <w:lang w:val="es-ES"/>
        </w:rPr>
      </w:pPr>
      <w:r w:rsidRPr="009C24D4">
        <w:rPr>
          <w:rFonts w:eastAsia="Cambria" w:cs="Cambria"/>
          <w:bCs/>
          <w:lang w:val="es-ES"/>
        </w:rPr>
        <w:t xml:space="preserve">Los resultados tempranos de la </w:t>
      </w:r>
      <w:r w:rsidRPr="009C24D4">
        <w:rPr>
          <w:rFonts w:eastAsia="Cambria" w:cs="Cambria"/>
          <w:b/>
          <w:bCs/>
          <w:lang w:val="es-ES"/>
        </w:rPr>
        <w:t>estrategia que busca ampliar la base de conocimientos para apoyar la protección y restauración del hábitat en la región del CLME</w:t>
      </w:r>
      <w:r w:rsidRPr="009C24D4">
        <w:rPr>
          <w:rFonts w:eastAsia="Cambria" w:cs="Cambria"/>
          <w:b/>
          <w:bCs/>
          <w:vertAlign w:val="superscript"/>
          <w:lang w:val="es-ES"/>
        </w:rPr>
        <w:t xml:space="preserve">+ </w:t>
      </w:r>
      <w:r w:rsidRPr="009C24D4">
        <w:rPr>
          <w:rFonts w:eastAsia="Cambria" w:cs="Cambria"/>
          <w:lang w:val="es-ES"/>
        </w:rPr>
        <w:t>(con especial atención a la protección y restauración de los arrecifes de coral, manglares y praderas de pastos marinos) será de utilidad para la implementación de intervenciones específicas relacionadas en el terreno dentro del COMPONENTE 3; una vez que sea mayormente desarrollada e implementada, la estrategia adquirirá gran importancia para apoyar el desarrollo de los planes de inversión asociados dentro del COMPONENTE 4.</w:t>
      </w:r>
    </w:p>
    <w:p w:rsidR="002A18A0" w:rsidRPr="009C24D4" w:rsidRDefault="002A18A0" w:rsidP="002A18A0">
      <w:pPr>
        <w:jc w:val="both"/>
        <w:rPr>
          <w:b/>
          <w:lang w:val="es-ES"/>
        </w:rPr>
      </w:pPr>
      <w:r w:rsidRPr="009C24D4">
        <w:rPr>
          <w:rFonts w:eastAsia="Cambria" w:cs="Cambria"/>
          <w:b/>
          <w:bCs/>
          <w:lang w:val="es-ES"/>
        </w:rPr>
        <w:t>Una estrategia para ampliar la base de conocimientos necesarios para la reducción de la contaminación FTC en el CLME</w:t>
      </w:r>
      <w:r w:rsidRPr="009C24D4">
        <w:rPr>
          <w:rFonts w:eastAsia="Cambria" w:cs="Cambria"/>
          <w:b/>
          <w:bCs/>
          <w:vertAlign w:val="superscript"/>
          <w:lang w:val="es-ES"/>
        </w:rPr>
        <w:t xml:space="preserve">+ </w:t>
      </w:r>
      <w:r w:rsidRPr="009C24D4">
        <w:rPr>
          <w:rFonts w:eastAsia="Cambria" w:cs="Cambria"/>
          <w:bCs/>
          <w:lang w:val="es-ES"/>
        </w:rPr>
        <w:t>(</w:t>
      </w:r>
      <w:r w:rsidRPr="009C24D4">
        <w:rPr>
          <w:rFonts w:eastAsia="Cambria" w:cs="Cambria"/>
          <w:lang w:val="es-ES"/>
        </w:rPr>
        <w:t>con especial atención a los tipos de FTC que más afectan el bienestar humano y el desarrollo socio-económico sostenible) cumplirá en gran parte el mismo papel que la anterior estrategia, pero dentro de su respectivo alcance temático.</w:t>
      </w:r>
    </w:p>
    <w:p w:rsidR="002A18A0" w:rsidRPr="009C24D4" w:rsidRDefault="002A18A0" w:rsidP="002A18A0">
      <w:pPr>
        <w:jc w:val="both"/>
        <w:rPr>
          <w:b/>
          <w:lang w:val="es-ES"/>
        </w:rPr>
      </w:pPr>
      <w:r w:rsidRPr="009C24D4">
        <w:rPr>
          <w:rFonts w:eastAsia="Cambria" w:cs="Cambria"/>
          <w:lang w:val="es-ES"/>
        </w:rPr>
        <w:t xml:space="preserve">Un elemento transversal del Producto 2.5 a ser integrado con las estrategias anteriores, o a ser entregado como un documento separado (por decidirse), consiste en una </w:t>
      </w:r>
      <w:r w:rsidRPr="009C24D4">
        <w:rPr>
          <w:rFonts w:eastAsia="Cambria" w:cs="Cambria"/>
          <w:b/>
          <w:lang w:val="es-ES"/>
        </w:rPr>
        <w:t xml:space="preserve">estrategia </w:t>
      </w:r>
      <w:r w:rsidRPr="009C24D4">
        <w:rPr>
          <w:rFonts w:eastAsia="Cambria" w:cs="Cambria"/>
          <w:b/>
          <w:bCs/>
          <w:lang w:val="es-ES"/>
        </w:rPr>
        <w:t>para ampliar la base regional del conocimiento sobre el valor de los bienes y servicios suministrados por los diferentes ecosistemas marinos clave</w:t>
      </w:r>
      <w:r w:rsidR="00212196">
        <w:rPr>
          <w:rFonts w:eastAsia="Cambria" w:cs="Cambria"/>
          <w:b/>
          <w:bCs/>
          <w:lang w:val="es-ES"/>
        </w:rPr>
        <w:t>s</w:t>
      </w:r>
      <w:r w:rsidRPr="009C24D4">
        <w:rPr>
          <w:rFonts w:eastAsia="Cambria" w:cs="Cambria"/>
          <w:b/>
          <w:bCs/>
          <w:lang w:val="es-ES"/>
        </w:rPr>
        <w:t xml:space="preserve"> en CLME</w:t>
      </w:r>
      <w:r w:rsidRPr="009C24D4">
        <w:rPr>
          <w:rFonts w:eastAsia="Cambria" w:cs="Cambria"/>
          <w:b/>
          <w:bCs/>
          <w:vertAlign w:val="superscript"/>
          <w:lang w:val="es-ES"/>
        </w:rPr>
        <w:t>+</w:t>
      </w:r>
      <w:r w:rsidRPr="009C24D4">
        <w:rPr>
          <w:rFonts w:eastAsia="Cambria" w:cs="Cambria"/>
          <w:lang w:val="es-ES"/>
        </w:rPr>
        <w:t>. Esta estrategia debe ser construida sobre la base del trabajo regional y mundial realizado anteriormente (ej. TEEB, WRI y MESP</w:t>
      </w:r>
      <w:r w:rsidRPr="009C24D4">
        <w:rPr>
          <w:rStyle w:val="FootnoteReference"/>
          <w:rFonts w:eastAsia="Cambria" w:cs="Cambria"/>
          <w:lang w:val="es-ES"/>
        </w:rPr>
        <w:footnoteReference w:id="98"/>
      </w:r>
      <w:r w:rsidRPr="009C24D4">
        <w:rPr>
          <w:rFonts w:eastAsia="Cambria" w:cs="Cambria"/>
          <w:lang w:val="es-ES"/>
        </w:rPr>
        <w:t>), debe reconocer las brechas de conocimiento existentes y debe centrarse en las necesidades de conocimientos prácticos existentes y proyectados identificadas previamente, especialmente en relación con las otras 3 estrategias temáticas  descritas anteriormente (por ejemplo la valoración de los impactos de la contaminación FTC sobre los bienes y servicios ecosistémicos en la región, la valoración de los beneficios socio-económicos (a ser) obtenidos de la aplicación del EEP y de las medidas de protección y restauración de hábitat, etc.)</w:t>
      </w:r>
    </w:p>
    <w:p w:rsidR="002A18A0" w:rsidRPr="009C24D4" w:rsidRDefault="002A18A0" w:rsidP="002A18A0">
      <w:pPr>
        <w:rPr>
          <w:lang w:val="es-ES"/>
        </w:rPr>
      </w:pPr>
      <w:r w:rsidRPr="009C24D4">
        <w:rPr>
          <w:rFonts w:eastAsia="Cambria" w:cs="Cambria"/>
          <w:lang w:val="es-ES"/>
        </w:rPr>
        <w:t xml:space="preserve">Se proponen actividades similares para lograr estos elementos del Producto 2.5: </w:t>
      </w:r>
    </w:p>
    <w:p w:rsidR="002A18A0" w:rsidRPr="009C24D4" w:rsidRDefault="002A18A0" w:rsidP="002A18A0">
      <w:pPr>
        <w:numPr>
          <w:ilvl w:val="0"/>
          <w:numId w:val="31"/>
        </w:numPr>
        <w:contextualSpacing/>
        <w:jc w:val="both"/>
        <w:rPr>
          <w:lang w:val="es-ES"/>
        </w:rPr>
      </w:pPr>
      <w:r w:rsidRPr="009C24D4">
        <w:rPr>
          <w:rFonts w:eastAsia="Cambria" w:cs="Cambria"/>
          <w:lang w:val="es-ES"/>
        </w:rPr>
        <w:t>Identificación</w:t>
      </w:r>
      <w:r w:rsidRPr="009C24D4">
        <w:rPr>
          <w:rStyle w:val="FootnoteReference"/>
          <w:rFonts w:eastAsia="Cambria" w:cs="Cambria"/>
          <w:lang w:val="es-ES"/>
        </w:rPr>
        <w:footnoteReference w:id="99"/>
      </w:r>
      <w:r w:rsidRPr="009C24D4">
        <w:rPr>
          <w:rFonts w:eastAsia="Cambria" w:cs="Cambria"/>
          <w:lang w:val="es-ES"/>
        </w:rPr>
        <w:t xml:space="preserve"> de las brechas de conocimiento prioritarias y demandas específicas de los actores clave que cumplen funciones de asesoramiento y toma de decisiones en los ciclos de las políticas de los Sub-Proyectos del CLME</w:t>
      </w:r>
      <w:r w:rsidRPr="009C24D4">
        <w:rPr>
          <w:rFonts w:eastAsia="Cambria" w:cs="Cambria"/>
          <w:vertAlign w:val="superscript"/>
          <w:lang w:val="es-ES"/>
        </w:rPr>
        <w:t>+</w:t>
      </w:r>
      <w:r w:rsidRPr="009C24D4">
        <w:rPr>
          <w:rFonts w:eastAsia="Cambria" w:cs="Cambria"/>
          <w:lang w:val="es-ES"/>
        </w:rPr>
        <w:t>.</w:t>
      </w:r>
    </w:p>
    <w:p w:rsidR="002A18A0" w:rsidRPr="009C24D4" w:rsidRDefault="002A18A0" w:rsidP="002A18A0">
      <w:pPr>
        <w:numPr>
          <w:ilvl w:val="0"/>
          <w:numId w:val="31"/>
        </w:numPr>
        <w:contextualSpacing/>
        <w:jc w:val="both"/>
        <w:rPr>
          <w:lang w:val="es-ES"/>
        </w:rPr>
      </w:pPr>
      <w:r w:rsidRPr="009C24D4">
        <w:rPr>
          <w:rFonts w:eastAsia="Cambria" w:cs="Cambria"/>
          <w:lang w:val="es-ES"/>
        </w:rPr>
        <w:t>Priorización del trabajo científico a realizarse.</w:t>
      </w:r>
    </w:p>
    <w:p w:rsidR="002A18A0" w:rsidRPr="009C24D4" w:rsidRDefault="002A18A0" w:rsidP="002A18A0">
      <w:pPr>
        <w:numPr>
          <w:ilvl w:val="0"/>
          <w:numId w:val="31"/>
        </w:numPr>
        <w:contextualSpacing/>
        <w:jc w:val="both"/>
        <w:rPr>
          <w:lang w:val="es-ES"/>
        </w:rPr>
      </w:pPr>
      <w:r w:rsidRPr="009C24D4">
        <w:rPr>
          <w:lang w:val="es-ES"/>
        </w:rPr>
        <w:t xml:space="preserve">Elaboración </w:t>
      </w:r>
      <w:r w:rsidRPr="009C24D4">
        <w:rPr>
          <w:rFonts w:eastAsia="Cambria" w:cs="Cambria"/>
          <w:lang w:val="es-ES"/>
        </w:rPr>
        <w:t>de los documentos de la estrategia de investigación, con base en los resultados de las actividades anteriores.</w:t>
      </w:r>
    </w:p>
    <w:p w:rsidR="002A18A0" w:rsidRPr="009C24D4" w:rsidRDefault="002A18A0" w:rsidP="002A18A0">
      <w:pPr>
        <w:numPr>
          <w:ilvl w:val="0"/>
          <w:numId w:val="31"/>
        </w:numPr>
        <w:contextualSpacing/>
        <w:jc w:val="both"/>
        <w:rPr>
          <w:lang w:val="es-ES"/>
        </w:rPr>
      </w:pPr>
      <w:r w:rsidRPr="009C24D4">
        <w:rPr>
          <w:rFonts w:eastAsia="Cambria" w:cs="Cambria"/>
          <w:lang w:val="es-ES"/>
        </w:rPr>
        <w:lastRenderedPageBreak/>
        <w:t>Aprobación de las estrategias desarrolladas por los órganos de asesoramiento o de toma de decisiones correspondientes (</w:t>
      </w:r>
      <w:r w:rsidR="006D469E">
        <w:rPr>
          <w:rFonts w:eastAsia="Cambria" w:cs="Cambria"/>
          <w:lang w:val="es-ES"/>
        </w:rPr>
        <w:t>ej.</w:t>
      </w:r>
      <w:r w:rsidRPr="009C24D4">
        <w:rPr>
          <w:rFonts w:eastAsia="Cambria" w:cs="Cambria"/>
          <w:lang w:val="es-ES"/>
        </w:rPr>
        <w:t xml:space="preserve"> preexistentes o desarrollados bajo el Componente 1, y vinculados a los ciclos de políticas relevantes).</w:t>
      </w:r>
    </w:p>
    <w:p w:rsidR="002A18A0" w:rsidRPr="009C24D4" w:rsidRDefault="002A18A0" w:rsidP="002A18A0">
      <w:pPr>
        <w:numPr>
          <w:ilvl w:val="0"/>
          <w:numId w:val="31"/>
        </w:numPr>
        <w:contextualSpacing/>
        <w:jc w:val="both"/>
        <w:rPr>
          <w:lang w:val="es-ES"/>
        </w:rPr>
      </w:pPr>
      <w:r w:rsidRPr="009C24D4">
        <w:rPr>
          <w:rFonts w:eastAsia="Cambria" w:cs="Cambria"/>
          <w:lang w:val="es-ES"/>
        </w:rPr>
        <w:t>Difusión de las estrategias aprobadas entre la comunidad científica (incluyendo el uso de e-groups, presentaciones en foros relevantes como, por ejemplo, las reuniones anuales del GCFI, etc.) y a los mecanismos regionales y globales de financiación para la investigación científica.</w:t>
      </w:r>
    </w:p>
    <w:p w:rsidR="002A18A0" w:rsidRPr="009C24D4" w:rsidRDefault="002A18A0" w:rsidP="002A18A0">
      <w:pPr>
        <w:numPr>
          <w:ilvl w:val="0"/>
          <w:numId w:val="31"/>
        </w:numPr>
        <w:contextualSpacing/>
        <w:jc w:val="both"/>
        <w:rPr>
          <w:lang w:val="es-ES"/>
        </w:rPr>
      </w:pPr>
      <w:r w:rsidRPr="009C24D4">
        <w:rPr>
          <w:lang w:val="es-ES"/>
        </w:rPr>
        <w:t>[Integración del trabajo existente realizado por la OECS sobre el desarrollo de una estrategia de investigación subregional, con las actividades relacionadas arriba]</w:t>
      </w:r>
    </w:p>
    <w:p w:rsidR="002A18A0" w:rsidRPr="009C24D4" w:rsidRDefault="002A18A0" w:rsidP="002A18A0">
      <w:pPr>
        <w:jc w:val="both"/>
        <w:rPr>
          <w:rFonts w:eastAsia="Cambria" w:cs="Cambria"/>
          <w:i/>
          <w:iCs/>
          <w:lang w:val="es-ES"/>
        </w:rPr>
      </w:pPr>
    </w:p>
    <w:p w:rsidR="00171AA5" w:rsidRPr="002A18A0" w:rsidRDefault="002A18A0" w:rsidP="002A18A0">
      <w:pPr>
        <w:jc w:val="both"/>
        <w:rPr>
          <w:i/>
          <w:lang w:val="es-ES"/>
        </w:rPr>
      </w:pPr>
      <w:r w:rsidRPr="009C24D4">
        <w:rPr>
          <w:rFonts w:eastAsia="Cambria" w:cs="Cambria"/>
          <w:i/>
          <w:iCs/>
          <w:lang w:val="es-ES"/>
        </w:rPr>
        <w:t>Se utilizarán los resultados tempranos de la aplicación de estas estrategias, cuando sea posible, para lograr una mejor implementación de los ciclos de las políticas en los Sub-Proyectos del CLME</w:t>
      </w:r>
      <w:r w:rsidRPr="009C24D4">
        <w:rPr>
          <w:rFonts w:eastAsia="Cambria" w:cs="Cambria"/>
          <w:i/>
          <w:iCs/>
          <w:vertAlign w:val="superscript"/>
          <w:lang w:val="es-ES"/>
        </w:rPr>
        <w:t>+</w:t>
      </w:r>
      <w:r w:rsidRPr="009C24D4">
        <w:rPr>
          <w:rFonts w:eastAsia="Cambria" w:cs="Cambria"/>
          <w:i/>
          <w:iCs/>
          <w:lang w:val="es-ES"/>
        </w:rPr>
        <w:t xml:space="preserve"> (Componente 3) y el desarrollo de estudios de (pre-)factibilidad y planes de inversión (Componente 4).</w:t>
      </w:r>
    </w:p>
    <w:p w:rsidR="00171AA5" w:rsidRPr="00894E91" w:rsidRDefault="00894E91" w:rsidP="000A4AAA">
      <w:pPr>
        <w:pStyle w:val="Heading3"/>
        <w:spacing w:before="240" w:after="240"/>
        <w:rPr>
          <w:sz w:val="22"/>
          <w:szCs w:val="22"/>
          <w:lang w:val="es-ES"/>
        </w:rPr>
      </w:pPr>
      <w:bookmarkStart w:id="158" w:name="_Toc397696198"/>
      <w:bookmarkStart w:id="159" w:name="_Toc397528041"/>
      <w:bookmarkStart w:id="160" w:name="_Toc421560953"/>
      <w:bookmarkStart w:id="161" w:name="_Ref409604181"/>
      <w:r w:rsidRPr="009C24D4">
        <w:rPr>
          <w:lang w:val="es-ES"/>
        </w:rPr>
        <w:t>Componente 3 del Proyecto: Implementación del M</w:t>
      </w:r>
      <w:r w:rsidR="006D469E">
        <w:rPr>
          <w:lang w:val="es-ES"/>
        </w:rPr>
        <w:t>E</w:t>
      </w:r>
      <w:r w:rsidRPr="009C24D4">
        <w:rPr>
          <w:lang w:val="es-ES"/>
        </w:rPr>
        <w:t>E/EEP</w:t>
      </w:r>
      <w:bookmarkEnd w:id="158"/>
      <w:bookmarkEnd w:id="159"/>
      <w:r w:rsidRPr="009C24D4">
        <w:rPr>
          <w:lang w:val="es-ES"/>
        </w:rPr>
        <w:t xml:space="preserve"> en la región</w:t>
      </w:r>
      <w:bookmarkEnd w:id="160"/>
      <w:r w:rsidRPr="00894E91">
        <w:rPr>
          <w:sz w:val="22"/>
          <w:szCs w:val="22"/>
          <w:lang w:val="es-ES"/>
        </w:rPr>
        <w:t xml:space="preserve"> </w:t>
      </w:r>
      <w:bookmarkEnd w:id="161"/>
      <w:r w:rsidR="006D469E">
        <w:rPr>
          <w:sz w:val="22"/>
          <w:szCs w:val="22"/>
          <w:lang w:val="es-ES"/>
        </w:rPr>
        <w:t>del CLME+</w:t>
      </w:r>
    </w:p>
    <w:p w:rsidR="00D2223B" w:rsidRPr="009C24D4" w:rsidRDefault="00D2223B" w:rsidP="00D2223B">
      <w:pPr>
        <w:jc w:val="both"/>
        <w:rPr>
          <w:lang w:val="es-ES"/>
        </w:rPr>
      </w:pPr>
      <w:r w:rsidRPr="009C24D4">
        <w:rPr>
          <w:lang w:val="es-ES"/>
        </w:rPr>
        <w:t>Bajo el COMPONENTE 3 y a través de los resultados y los productos que se describen a continuación, el Proyecto CLME</w:t>
      </w:r>
      <w:r w:rsidRPr="009C24D4">
        <w:rPr>
          <w:vertAlign w:val="superscript"/>
          <w:lang w:val="es-ES"/>
        </w:rPr>
        <w:t>+</w:t>
      </w:r>
      <w:r w:rsidRPr="009C24D4">
        <w:rPr>
          <w:lang w:val="es-ES"/>
        </w:rPr>
        <w:t xml:space="preserve"> demostrará los pasos requeridos para evolucionar desde el enfoque de </w:t>
      </w:r>
      <w:r>
        <w:rPr>
          <w:lang w:val="es-ES"/>
        </w:rPr>
        <w:t>“</w:t>
      </w:r>
      <w:r w:rsidRPr="009C24D4">
        <w:rPr>
          <w:lang w:val="es-ES"/>
        </w:rPr>
        <w:t xml:space="preserve">hacer las cosas como </w:t>
      </w:r>
      <w:r>
        <w:rPr>
          <w:lang w:val="es-ES"/>
        </w:rPr>
        <w:t>hasta ahora”</w:t>
      </w:r>
      <w:r w:rsidRPr="009C24D4">
        <w:rPr>
          <w:lang w:val="es-ES"/>
        </w:rPr>
        <w:t xml:space="preserve"> hacia un </w:t>
      </w:r>
      <w:r w:rsidR="006D469E">
        <w:rPr>
          <w:lang w:val="es-ES"/>
        </w:rPr>
        <w:t>E</w:t>
      </w:r>
      <w:r w:rsidRPr="009C24D4">
        <w:rPr>
          <w:lang w:val="es-ES"/>
        </w:rPr>
        <w:t>nfoque Ecosistem</w:t>
      </w:r>
      <w:r w:rsidR="006D469E">
        <w:rPr>
          <w:lang w:val="es-ES"/>
        </w:rPr>
        <w:t>ico</w:t>
      </w:r>
      <w:r w:rsidRPr="009C24D4">
        <w:rPr>
          <w:lang w:val="es-ES"/>
        </w:rPr>
        <w:t xml:space="preserve"> para los ecosistemas claves y sus pesquerías asociadas en la región del CLME</w:t>
      </w:r>
      <w:r w:rsidRPr="009C24D4">
        <w:rPr>
          <w:vertAlign w:val="superscript"/>
          <w:lang w:val="es-ES"/>
        </w:rPr>
        <w:t>+</w:t>
      </w:r>
      <w:r w:rsidRPr="009C24D4">
        <w:rPr>
          <w:lang w:val="es-ES"/>
        </w:rPr>
        <w:t>.</w:t>
      </w:r>
    </w:p>
    <w:p w:rsidR="00D2223B" w:rsidRPr="009C24D4" w:rsidRDefault="00D2223B" w:rsidP="00D2223B">
      <w:pPr>
        <w:jc w:val="both"/>
        <w:rPr>
          <w:lang w:val="es-ES"/>
        </w:rPr>
      </w:pPr>
      <w:r w:rsidRPr="009C24D4">
        <w:rPr>
          <w:lang w:val="es-ES"/>
        </w:rPr>
        <w:t>Esto será llevado a cabo mediante la implementación de una serie de Sub-Proyectos del CLME</w:t>
      </w:r>
      <w:r w:rsidRPr="009C24D4">
        <w:rPr>
          <w:vertAlign w:val="superscript"/>
          <w:lang w:val="es-ES"/>
        </w:rPr>
        <w:t xml:space="preserve">+ </w:t>
      </w:r>
      <w:r w:rsidRPr="009C24D4">
        <w:rPr>
          <w:rStyle w:val="FootnoteReference"/>
          <w:lang w:val="es-ES"/>
        </w:rPr>
        <w:footnoteReference w:id="100"/>
      </w:r>
      <w:r w:rsidRPr="009C24D4">
        <w:rPr>
          <w:lang w:val="es-ES"/>
        </w:rPr>
        <w:t xml:space="preserve"> que apoyaran la transición progresiva hacia un enfoque ecosistémico para la pesca de la langosta espinosa del Caribe (</w:t>
      </w:r>
      <w:r w:rsidRPr="009C24D4">
        <w:rPr>
          <w:b/>
          <w:i/>
          <w:lang w:val="es-ES"/>
        </w:rPr>
        <w:t>Producto 3.1.</w:t>
      </w:r>
      <w:r w:rsidRPr="009C24D4">
        <w:rPr>
          <w:lang w:val="es-ES"/>
        </w:rPr>
        <w:t>), la pesca del pez volador de cuatro alas (</w:t>
      </w:r>
      <w:r w:rsidRPr="009C24D4">
        <w:rPr>
          <w:b/>
          <w:i/>
          <w:lang w:val="es-ES"/>
        </w:rPr>
        <w:t>Producto 3.2.</w:t>
      </w:r>
      <w:r w:rsidRPr="009C24D4">
        <w:rPr>
          <w:lang w:val="es-ES"/>
        </w:rPr>
        <w:t xml:space="preserve">), y la pesca de camarones  y </w:t>
      </w:r>
      <w:r w:rsidR="00AC167E">
        <w:rPr>
          <w:lang w:val="es-ES"/>
        </w:rPr>
        <w:t>demersales</w:t>
      </w:r>
      <w:r w:rsidRPr="009C24D4">
        <w:rPr>
          <w:lang w:val="es-ES"/>
        </w:rPr>
        <w:t xml:space="preserve"> en la Plataforma Continental del Norte de Brasil (</w:t>
      </w:r>
      <w:r w:rsidRPr="009C24D4">
        <w:rPr>
          <w:b/>
          <w:i/>
          <w:lang w:val="es-ES"/>
        </w:rPr>
        <w:t>Producto 3.3.</w:t>
      </w:r>
      <w:r w:rsidRPr="009C24D4">
        <w:rPr>
          <w:lang w:val="es-ES"/>
        </w:rPr>
        <w:t xml:space="preserve">) y la progresiva adopción de enfoques más integrales y centrados en el Manejo </w:t>
      </w:r>
      <w:r w:rsidR="00AC167E">
        <w:rPr>
          <w:lang w:val="es-ES"/>
        </w:rPr>
        <w:t>con Enfoque Ecosistemico</w:t>
      </w:r>
      <w:r w:rsidRPr="009C24D4">
        <w:rPr>
          <w:lang w:val="es-ES"/>
        </w:rPr>
        <w:t xml:space="preserve"> (M</w:t>
      </w:r>
      <w:r w:rsidR="00AC167E">
        <w:rPr>
          <w:lang w:val="es-ES"/>
        </w:rPr>
        <w:t>E</w:t>
      </w:r>
      <w:r w:rsidRPr="009C24D4">
        <w:rPr>
          <w:lang w:val="es-ES"/>
        </w:rPr>
        <w:t>E) para determinados sitios dentro del CLME y el GEMPNB (</w:t>
      </w:r>
      <w:r w:rsidRPr="009C24D4">
        <w:rPr>
          <w:b/>
          <w:i/>
          <w:lang w:val="es-ES"/>
        </w:rPr>
        <w:t>Producto 3.4.</w:t>
      </w:r>
      <w:r w:rsidRPr="009C24D4">
        <w:rPr>
          <w:lang w:val="es-ES"/>
        </w:rPr>
        <w:t>). Bajo este último Sub-Proyecto, iniciativas en el terreno coordinarán esfuerzos para proteger hábitats clave y/o para abordar problemas prioritarios de contaminación, con los esfuerzos para avanzar hacia un</w:t>
      </w:r>
      <w:r w:rsidR="00AC167E">
        <w:rPr>
          <w:lang w:val="es-ES"/>
        </w:rPr>
        <w:t xml:space="preserve"> ordenamiento </w:t>
      </w:r>
      <w:r w:rsidRPr="009C24D4">
        <w:rPr>
          <w:lang w:val="es-ES"/>
        </w:rPr>
        <w:t xml:space="preserve"> sustentable de las pesquerías. Un quinto producto proveerá un modesto apoyo en forma de </w:t>
      </w:r>
      <w:r w:rsidRPr="009C24D4">
        <w:rPr>
          <w:i/>
          <w:lang w:val="es-ES"/>
        </w:rPr>
        <w:t xml:space="preserve">pequeñas </w:t>
      </w:r>
      <w:r w:rsidR="00AC167E">
        <w:rPr>
          <w:i/>
          <w:lang w:val="es-ES"/>
        </w:rPr>
        <w:t>subvenciones</w:t>
      </w:r>
      <w:r w:rsidR="00AC167E" w:rsidRPr="009C24D4">
        <w:rPr>
          <w:lang w:val="es-ES"/>
        </w:rPr>
        <w:t xml:space="preserve"> </w:t>
      </w:r>
      <w:r w:rsidRPr="009C24D4">
        <w:rPr>
          <w:lang w:val="es-ES"/>
        </w:rPr>
        <w:t xml:space="preserve">para complementar las iniciativas planeadas o en curso, para fomentar y expandir sus componentes basados en la sociedad civil </w:t>
      </w:r>
      <w:r w:rsidRPr="009C24D4">
        <w:rPr>
          <w:b/>
          <w:i/>
          <w:lang w:val="es-ES"/>
        </w:rPr>
        <w:t>(Producto 3.5.)</w:t>
      </w:r>
      <w:r w:rsidRPr="009C24D4">
        <w:rPr>
          <w:lang w:val="es-ES"/>
        </w:rPr>
        <w:t>.</w:t>
      </w:r>
    </w:p>
    <w:p w:rsidR="00D2223B" w:rsidRPr="009C24D4" w:rsidRDefault="00D2223B" w:rsidP="00D2223B">
      <w:pPr>
        <w:jc w:val="both"/>
        <w:rPr>
          <w:lang w:val="es-ES"/>
        </w:rPr>
      </w:pPr>
      <w:r w:rsidRPr="009C24D4">
        <w:rPr>
          <w:lang w:val="es-ES"/>
        </w:rPr>
        <w:t>Las actividades del COMPONENTE 3 aprovecharán los avances ya alcanzados en términos de arreglos y mecanismos de gobernanza establecidos, los cuales se describen en la línea base de la Sección 1.3.5 y en las correspondientes secciones de los documentos de los sub-proyectos. Las actividades bajo el COMPONENTE 3 también se beneficiarán progresivamente de los resultados bajo los COMPONENTES 1 y 2 del Proyecto CLME</w:t>
      </w:r>
      <w:r w:rsidRPr="009C24D4">
        <w:rPr>
          <w:vertAlign w:val="superscript"/>
          <w:lang w:val="es-ES"/>
        </w:rPr>
        <w:t>+</w:t>
      </w:r>
      <w:r w:rsidRPr="009C24D4">
        <w:rPr>
          <w:lang w:val="es-ES"/>
        </w:rPr>
        <w:t>, en la medida en que dichos resultados comiencen a producirse.</w:t>
      </w:r>
    </w:p>
    <w:p w:rsidR="00D2223B" w:rsidRPr="009C24D4" w:rsidRDefault="00D2223B" w:rsidP="00D2223B">
      <w:pPr>
        <w:jc w:val="both"/>
        <w:rPr>
          <w:lang w:val="es-ES"/>
        </w:rPr>
      </w:pPr>
      <w:r w:rsidRPr="009C24D4">
        <w:rPr>
          <w:lang w:val="es-ES"/>
        </w:rPr>
        <w:lastRenderedPageBreak/>
        <w:t>Las actividades bajo todos los productos, pero especialmente aquellas bajo los Productos 3.4 y 3.5 se esforzarán adicionalmente por profundizar y complementar los proyectos e iniciativas</w:t>
      </w:r>
      <w:r w:rsidRPr="009C24D4">
        <w:rPr>
          <w:rStyle w:val="FootnoteReference"/>
          <w:lang w:val="es-ES"/>
        </w:rPr>
        <w:footnoteReference w:id="101"/>
      </w:r>
      <w:r w:rsidRPr="009C24D4">
        <w:rPr>
          <w:lang w:val="es-ES"/>
        </w:rPr>
        <w:t xml:space="preserve"> anteriores</w:t>
      </w:r>
      <w:r w:rsidRPr="009C24D4">
        <w:rPr>
          <w:rStyle w:val="FootnoteReference"/>
          <w:lang w:val="es-ES"/>
        </w:rPr>
        <w:footnoteReference w:id="102"/>
      </w:r>
      <w:r w:rsidRPr="009C24D4">
        <w:rPr>
          <w:lang w:val="es-ES"/>
        </w:rPr>
        <w:t>, en marcha y recientemente planeadas.</w:t>
      </w:r>
    </w:p>
    <w:p w:rsidR="00D2223B" w:rsidRPr="009C24D4" w:rsidRDefault="00D2223B" w:rsidP="00D2223B">
      <w:pPr>
        <w:jc w:val="both"/>
        <w:rPr>
          <w:lang w:val="es-ES"/>
        </w:rPr>
      </w:pPr>
      <w:r w:rsidRPr="009C24D4">
        <w:rPr>
          <w:lang w:val="es-ES"/>
        </w:rPr>
        <w:t xml:space="preserve">Los avances hacia los productos mencionados se beneficiaran de la mejor coordinación con las demás iniciativas regionales y subregionales que son de relevancia para el PAE  (ver </w:t>
      </w:r>
      <w:r>
        <w:rPr>
          <w:lang w:val="es-ES"/>
        </w:rPr>
        <w:t xml:space="preserve">la </w:t>
      </w:r>
      <w:r w:rsidRPr="009C24D4">
        <w:rPr>
          <w:lang w:val="es-ES"/>
        </w:rPr>
        <w:t xml:space="preserve">Sección 2.7). Se evaluarán las actividades bajo el COMPONENTE 3 en cuanto a sus contribuciones a mejorar la  resiliencia de los sistemas socio-ecológicos en la región </w:t>
      </w:r>
      <w:r>
        <w:rPr>
          <w:lang w:val="es-ES"/>
        </w:rPr>
        <w:t xml:space="preserve">del </w:t>
      </w:r>
      <w:r w:rsidRPr="009C24D4">
        <w:rPr>
          <w:lang w:val="es-ES"/>
        </w:rPr>
        <w:t>CLME</w:t>
      </w:r>
      <w:r w:rsidRPr="009C24D4">
        <w:rPr>
          <w:vertAlign w:val="superscript"/>
          <w:lang w:val="es-ES"/>
        </w:rPr>
        <w:t>+</w:t>
      </w:r>
      <w:r w:rsidRPr="009C24D4">
        <w:rPr>
          <w:lang w:val="es-ES"/>
        </w:rPr>
        <w:t xml:space="preserve"> frente a la variabilidad y el cambio climático, y tendrá en cuenta el enfoque de género (igualdad de género, empoderamiento de mujeres,... según aplique).</w:t>
      </w:r>
    </w:p>
    <w:p w:rsidR="00D2223B" w:rsidRPr="009C24D4" w:rsidRDefault="00D2223B" w:rsidP="00D2223B">
      <w:pPr>
        <w:jc w:val="both"/>
        <w:rPr>
          <w:lang w:val="es-ES"/>
        </w:rPr>
      </w:pPr>
      <w:r w:rsidRPr="009C24D4">
        <w:rPr>
          <w:b/>
          <w:lang w:val="es-ES"/>
        </w:rPr>
        <w:t>RESULTADO:</w:t>
      </w:r>
    </w:p>
    <w:p w:rsidR="00D2223B" w:rsidRPr="009C24D4" w:rsidRDefault="00D2223B" w:rsidP="00D2223B">
      <w:pPr>
        <w:jc w:val="both"/>
        <w:rPr>
          <w:b/>
          <w:i/>
          <w:lang w:val="es-ES"/>
        </w:rPr>
      </w:pPr>
      <w:r w:rsidRPr="009C24D4">
        <w:rPr>
          <w:b/>
          <w:i/>
          <w:lang w:val="es-ES"/>
        </w:rPr>
        <w:t>Reducción progresiva de</w:t>
      </w:r>
      <w:r>
        <w:rPr>
          <w:b/>
          <w:i/>
          <w:lang w:val="es-ES"/>
        </w:rPr>
        <w:t xml:space="preserve"> </w:t>
      </w:r>
      <w:r w:rsidRPr="009C24D4">
        <w:rPr>
          <w:b/>
          <w:i/>
          <w:lang w:val="es-ES"/>
        </w:rPr>
        <w:t>l</w:t>
      </w:r>
      <w:r>
        <w:rPr>
          <w:b/>
          <w:i/>
          <w:lang w:val="es-ES"/>
        </w:rPr>
        <w:t>as tensiones ambientales</w:t>
      </w:r>
      <w:r w:rsidRPr="009C24D4">
        <w:rPr>
          <w:b/>
          <w:i/>
          <w:lang w:val="es-ES"/>
        </w:rPr>
        <w:t xml:space="preserve"> (con particular atención a soluciones socialmente justas y a la mejora de los medios de subsistencia) demostrada, a lo largo del alcance temático y geográfico del PAE del CLME</w:t>
      </w:r>
      <w:r w:rsidRPr="009C24D4">
        <w:rPr>
          <w:b/>
          <w:i/>
          <w:vertAlign w:val="superscript"/>
          <w:lang w:val="es-ES"/>
        </w:rPr>
        <w:t>+</w:t>
      </w:r>
    </w:p>
    <w:p w:rsidR="00D2223B" w:rsidRPr="009C24D4" w:rsidRDefault="00D2223B" w:rsidP="00D2223B">
      <w:pPr>
        <w:jc w:val="both"/>
        <w:rPr>
          <w:lang w:val="es-ES"/>
        </w:rPr>
      </w:pPr>
      <w:r w:rsidRPr="009C24D4">
        <w:rPr>
          <w:lang w:val="es-ES"/>
        </w:rPr>
        <w:t>Con la finalidad de contribuir a este resultado, las actividades correspondientes al COMPONENTE 3 se construirán a partir de resultados previos obtenidos bajo el proyecto CLME (2009-2014) y harán también uso de los logros progresivos que serán obtenidos durante la ejecución de las actividades correspondientes a los COMPONENTES 1 y 2 del actual proyecto CLME</w:t>
      </w:r>
      <w:r w:rsidRPr="009C24D4">
        <w:rPr>
          <w:vertAlign w:val="superscript"/>
          <w:lang w:val="es-ES"/>
        </w:rPr>
        <w:t>+</w:t>
      </w:r>
      <w:r w:rsidRPr="009C24D4">
        <w:rPr>
          <w:lang w:val="es-ES"/>
        </w:rPr>
        <w:t xml:space="preserve"> (2015-2019).</w:t>
      </w:r>
    </w:p>
    <w:p w:rsidR="00D2223B" w:rsidRPr="009C24D4" w:rsidRDefault="00D2223B" w:rsidP="00D2223B">
      <w:pPr>
        <w:jc w:val="both"/>
        <w:rPr>
          <w:lang w:val="es-ES"/>
        </w:rPr>
      </w:pPr>
      <w:r w:rsidRPr="009C24D4">
        <w:rPr>
          <w:lang w:val="es-ES"/>
        </w:rPr>
        <w:t xml:space="preserve">Los Sub-Proyectos del COMPONENTE 3 han sido conformados alrededor de los componentes del </w:t>
      </w:r>
      <w:r w:rsidRPr="009C24D4">
        <w:rPr>
          <w:i/>
          <w:lang w:val="es-ES"/>
        </w:rPr>
        <w:t xml:space="preserve">“Marco para la Evaluación de la Efectividad/Eficacia de la Gobernanza” </w:t>
      </w:r>
      <w:r w:rsidRPr="009C24D4">
        <w:rPr>
          <w:lang w:val="es-ES"/>
        </w:rPr>
        <w:t>(MEEG) desarrollados bajo la Sección 2.1.3, y buscan poner a prueba el funcionamiento de los ciclos completos de políticas</w:t>
      </w:r>
      <w:r w:rsidRPr="009C24D4">
        <w:rPr>
          <w:rStyle w:val="FootnoteReference"/>
          <w:lang w:val="es-ES"/>
        </w:rPr>
        <w:footnoteReference w:id="103"/>
      </w:r>
      <w:r w:rsidRPr="009C24D4">
        <w:rPr>
          <w:lang w:val="es-ES"/>
        </w:rPr>
        <w:t>.</w:t>
      </w:r>
    </w:p>
    <w:p w:rsidR="00D2223B" w:rsidRPr="009C24D4" w:rsidRDefault="00D2223B" w:rsidP="00D2223B">
      <w:pPr>
        <w:jc w:val="both"/>
        <w:rPr>
          <w:lang w:val="es-ES"/>
        </w:rPr>
      </w:pPr>
      <w:r w:rsidRPr="009C24D4">
        <w:rPr>
          <w:lang w:val="es-ES"/>
        </w:rPr>
        <w:t>Han sido diseñados de tal manera que, en su conjunto, cubran el alcance geográfico y temático del PAE del CLME</w:t>
      </w:r>
      <w:r w:rsidRPr="009C24D4">
        <w:rPr>
          <w:vertAlign w:val="superscript"/>
          <w:lang w:val="es-ES"/>
        </w:rPr>
        <w:t>+</w:t>
      </w:r>
      <w:r w:rsidRPr="009C24D4">
        <w:rPr>
          <w:lang w:val="es-ES"/>
        </w:rPr>
        <w:t>.</w:t>
      </w:r>
    </w:p>
    <w:p w:rsidR="00D2223B" w:rsidRPr="00017AD7" w:rsidRDefault="00D2223B" w:rsidP="00D2223B">
      <w:pPr>
        <w:jc w:val="both"/>
        <w:rPr>
          <w:i/>
          <w:lang w:val="es-ES"/>
        </w:rPr>
      </w:pPr>
      <w:r w:rsidRPr="009C24D4">
        <w:rPr>
          <w:lang w:val="es-ES"/>
        </w:rPr>
        <w:t>Abordarán varias de las causas raíz que fueron identificadas bajo los ADT, principalmente a nivel sub-regional y/o a nivel de zonas específicas, para determinadas pesquerías y/o tipos de ecosistemas/hábitats (“a escala de demonstración”): ej.</w:t>
      </w:r>
      <w:r>
        <w:rPr>
          <w:lang w:val="es-ES"/>
        </w:rPr>
        <w:t>,</w:t>
      </w:r>
      <w:r w:rsidRPr="009C24D4">
        <w:rPr>
          <w:lang w:val="es-ES"/>
        </w:rPr>
        <w:t xml:space="preserve"> </w:t>
      </w:r>
      <w:r w:rsidRPr="00017AD7">
        <w:rPr>
          <w:i/>
          <w:lang w:val="es-ES"/>
        </w:rPr>
        <w:t>arreglos de gobernanza débiles, capacidades limitadas, acceso inadecuado a datos e información, insuficiente concientización y participación del público.</w:t>
      </w:r>
    </w:p>
    <w:p w:rsidR="00D2223B" w:rsidRPr="009C24D4" w:rsidRDefault="00D2223B" w:rsidP="00D2223B">
      <w:pPr>
        <w:jc w:val="both"/>
        <w:rPr>
          <w:lang w:val="es-ES"/>
        </w:rPr>
      </w:pPr>
      <w:r w:rsidRPr="009C24D4">
        <w:rPr>
          <w:lang w:val="es-ES"/>
        </w:rPr>
        <w:t>Los planes de manejo que serán desarrollados, y/o cuya implementación será iniciada bajo los Sub-Proyectos del CLME</w:t>
      </w:r>
      <w:r w:rsidRPr="009C24D4">
        <w:rPr>
          <w:vertAlign w:val="superscript"/>
          <w:lang w:val="es-ES"/>
        </w:rPr>
        <w:t>+</w:t>
      </w:r>
      <w:r w:rsidRPr="009C24D4">
        <w:rPr>
          <w:lang w:val="es-ES"/>
        </w:rPr>
        <w:t>, brindarán una oportunidad para que un grupo de países y diversidad de actores, afiliados política o geográficamente, tomen medidas bajo un enfoque comúnmente acordado para el manejo de un recurso marino compartido. Se prevé que muchos de estos planes serán desarrollados y que su implementac</w:t>
      </w:r>
      <w:r>
        <w:rPr>
          <w:lang w:val="es-ES"/>
        </w:rPr>
        <w:t>ión será monitoreada y evaluada</w:t>
      </w:r>
      <w:r w:rsidRPr="009C24D4">
        <w:rPr>
          <w:lang w:val="es-ES"/>
        </w:rPr>
        <w:t xml:space="preserve"> con el apoyo de los grupos de trabajo establecidos y/o fortalecidos bajo el COMPONENTE 1.</w:t>
      </w:r>
    </w:p>
    <w:p w:rsidR="00D2223B" w:rsidRPr="009C24D4" w:rsidRDefault="00D2223B" w:rsidP="00D2223B">
      <w:pPr>
        <w:jc w:val="both"/>
        <w:rPr>
          <w:lang w:val="es-ES"/>
        </w:rPr>
      </w:pPr>
      <w:r w:rsidRPr="009C24D4">
        <w:rPr>
          <w:lang w:val="es-ES"/>
        </w:rPr>
        <w:t>Donde sea posible, los conocimientos adquiridos gracias al trabajo bajo el COMPONENTE 3 serán utilizados en el desarrollo de los planes de inversión</w:t>
      </w:r>
      <w:r>
        <w:rPr>
          <w:lang w:val="es-ES"/>
        </w:rPr>
        <w:t>,</w:t>
      </w:r>
      <w:r w:rsidRPr="009C24D4">
        <w:rPr>
          <w:lang w:val="es-ES"/>
        </w:rPr>
        <w:t xml:space="preserve"> apuntando así a un importante aumento de escala y </w:t>
      </w:r>
      <w:r>
        <w:rPr>
          <w:lang w:val="es-ES"/>
        </w:rPr>
        <w:t xml:space="preserve">a </w:t>
      </w:r>
      <w:r w:rsidRPr="009C24D4">
        <w:rPr>
          <w:lang w:val="es-ES"/>
        </w:rPr>
        <w:t>la replicación de los esfuerzos M</w:t>
      </w:r>
      <w:r w:rsidR="00837AE4">
        <w:rPr>
          <w:lang w:val="es-ES"/>
        </w:rPr>
        <w:t>E</w:t>
      </w:r>
      <w:r w:rsidRPr="009C24D4">
        <w:rPr>
          <w:lang w:val="es-ES"/>
        </w:rPr>
        <w:t xml:space="preserve">E/EEF bajo el COMPONENTE . </w:t>
      </w:r>
      <w:r w:rsidR="00837AE4" w:rsidRPr="00E1579A">
        <w:rPr>
          <w:lang w:val="es-ES"/>
        </w:rPr>
        <w:t xml:space="preserve">Las lecciones aprendidas de </w:t>
      </w:r>
      <w:r w:rsidR="00837AE4" w:rsidRPr="00E1579A">
        <w:rPr>
          <w:lang w:val="es-ES"/>
        </w:rPr>
        <w:lastRenderedPageBreak/>
        <w:t>los esfuerzos MEE/EEF bajo el C</w:t>
      </w:r>
      <w:r w:rsidR="00334B02" w:rsidRPr="00E1579A">
        <w:rPr>
          <w:lang w:val="es-ES"/>
        </w:rPr>
        <w:t>omponente</w:t>
      </w:r>
      <w:r w:rsidR="00837AE4" w:rsidRPr="00E1579A">
        <w:rPr>
          <w:lang w:val="es-ES"/>
        </w:rPr>
        <w:t xml:space="preserve"> 3 se utilizaran en una serie de Notas de Experiencias bajo el Producto 5.3 (COMPONENTE 5).</w:t>
      </w:r>
    </w:p>
    <w:p w:rsidR="00D2223B" w:rsidRPr="009C24D4" w:rsidRDefault="00D2223B" w:rsidP="00D2223B">
      <w:pPr>
        <w:jc w:val="both"/>
        <w:rPr>
          <w:b/>
          <w:lang w:val="es-ES"/>
        </w:rPr>
      </w:pPr>
      <w:r w:rsidRPr="009C24D4">
        <w:rPr>
          <w:b/>
          <w:lang w:val="es-ES"/>
        </w:rPr>
        <w:t>PRODUCTOS DEL COMPONENTE 3</w:t>
      </w:r>
    </w:p>
    <w:p w:rsidR="00D2223B" w:rsidRPr="009C24D4" w:rsidRDefault="00D2223B" w:rsidP="00D2223B">
      <w:pPr>
        <w:jc w:val="both"/>
        <w:rPr>
          <w:i/>
          <w:u w:val="single"/>
          <w:lang w:val="es-ES"/>
        </w:rPr>
      </w:pPr>
      <w:r w:rsidRPr="009C24D4">
        <w:rPr>
          <w:b/>
          <w:lang w:val="es-ES"/>
        </w:rPr>
        <w:t>Producto 3.1. (</w:t>
      </w:r>
      <w:r w:rsidR="007C2948">
        <w:rPr>
          <w:b/>
          <w:lang w:val="es-ES"/>
        </w:rPr>
        <w:t>0</w:t>
      </w:r>
      <w:r w:rsidRPr="009C24D4">
        <w:rPr>
          <w:b/>
          <w:lang w:val="es-ES"/>
        </w:rPr>
        <w:t xml:space="preserve">3.1.) </w:t>
      </w:r>
      <w:r w:rsidRPr="009C24D4">
        <w:rPr>
          <w:i/>
          <w:u w:val="single"/>
          <w:lang w:val="es-ES"/>
        </w:rPr>
        <w:t>Transición planeada y progresiva hacia un enfoque ecosistémico para las pesquerías de la langosta espinosa del Caribe (demostración a nivel sub-regional)</w:t>
      </w:r>
    </w:p>
    <w:p w:rsidR="00D2223B" w:rsidRPr="009C24D4" w:rsidRDefault="00D2223B" w:rsidP="00D2223B">
      <w:pPr>
        <w:jc w:val="both"/>
        <w:rPr>
          <w:lang w:val="es-ES"/>
        </w:rPr>
      </w:pPr>
      <w:r w:rsidRPr="009C24D4">
        <w:rPr>
          <w:lang w:val="es-ES"/>
        </w:rPr>
        <w:t>Este producto se asocia a la Sub-Estrategia 4A (y la Estrategia 4) del PAE del CLME</w:t>
      </w:r>
      <w:r w:rsidRPr="009C24D4">
        <w:rPr>
          <w:vertAlign w:val="superscript"/>
          <w:lang w:val="es-ES"/>
        </w:rPr>
        <w:t>+</w:t>
      </w:r>
      <w:r w:rsidRPr="009C24D4">
        <w:rPr>
          <w:lang w:val="es-ES"/>
        </w:rPr>
        <w:t>:</w:t>
      </w:r>
    </w:p>
    <w:p w:rsidR="00D2223B" w:rsidRPr="009C24D4" w:rsidRDefault="00D2223B" w:rsidP="00D2223B">
      <w:pPr>
        <w:jc w:val="both"/>
        <w:rPr>
          <w:i/>
          <w:lang w:val="es-ES"/>
        </w:rPr>
      </w:pPr>
      <w:r w:rsidRPr="009C24D4">
        <w:rPr>
          <w:i/>
          <w:lang w:val="es-ES"/>
        </w:rPr>
        <w:t>Sub-estrategia</w:t>
      </w:r>
      <w:r w:rsidR="00C56716">
        <w:rPr>
          <w:i/>
          <w:lang w:val="es-ES"/>
        </w:rPr>
        <w:t xml:space="preserve"> del PAE</w:t>
      </w:r>
      <w:r w:rsidRPr="009C24D4">
        <w:rPr>
          <w:i/>
          <w:lang w:val="es-ES"/>
        </w:rPr>
        <w:t xml:space="preserve"> 4A: mejorar los arreglos de gobernanza para la implementación del enfoque ecosistémico en las pesquerías de la langosta espinosa del Caribe.</w:t>
      </w:r>
    </w:p>
    <w:p w:rsidR="00D2223B" w:rsidRPr="009C24D4" w:rsidRDefault="00D2223B" w:rsidP="00D2223B">
      <w:pPr>
        <w:jc w:val="both"/>
        <w:rPr>
          <w:i/>
          <w:lang w:val="es-ES"/>
        </w:rPr>
      </w:pPr>
      <w:r w:rsidRPr="009C24D4">
        <w:rPr>
          <w:i/>
          <w:lang w:val="es-ES"/>
        </w:rPr>
        <w:t xml:space="preserve">(Estrategia 4 del PAE: mejorar los arreglos de gobernanza para el Manejo </w:t>
      </w:r>
      <w:r w:rsidR="00C56716">
        <w:rPr>
          <w:i/>
          <w:lang w:val="es-ES"/>
        </w:rPr>
        <w:t xml:space="preserve"> con Enfoque Ecosistémico</w:t>
      </w:r>
      <w:r w:rsidRPr="009C24D4">
        <w:rPr>
          <w:i/>
          <w:lang w:val="es-ES"/>
        </w:rPr>
        <w:t xml:space="preserve"> (M</w:t>
      </w:r>
      <w:r w:rsidR="00C56716">
        <w:rPr>
          <w:i/>
          <w:lang w:val="es-ES"/>
        </w:rPr>
        <w:t>E</w:t>
      </w:r>
      <w:r w:rsidRPr="009C24D4">
        <w:rPr>
          <w:i/>
          <w:lang w:val="es-ES"/>
        </w:rPr>
        <w:t>E) de los arrecifes y los hábitats asociados (ej. praderas de pastos marinos, manglares, lagunas costeras)</w:t>
      </w:r>
    </w:p>
    <w:p w:rsidR="00D2223B" w:rsidRPr="009C24D4" w:rsidRDefault="00D2223B" w:rsidP="00D2223B">
      <w:pPr>
        <w:jc w:val="both"/>
        <w:rPr>
          <w:lang w:val="es-ES"/>
        </w:rPr>
      </w:pPr>
      <w:r w:rsidRPr="009C24D4">
        <w:rPr>
          <w:lang w:val="es-ES"/>
        </w:rPr>
        <w:t xml:space="preserve">El alcance geográfico de este Sub-Proyecto varía según la actividad específica, que podrá ser: </w:t>
      </w:r>
    </w:p>
    <w:p w:rsidR="00D2223B" w:rsidRPr="009C24D4" w:rsidRDefault="00D2223B" w:rsidP="00865A75">
      <w:pPr>
        <w:pStyle w:val="ListParagraph"/>
        <w:numPr>
          <w:ilvl w:val="0"/>
          <w:numId w:val="110"/>
        </w:numPr>
        <w:jc w:val="both"/>
        <w:rPr>
          <w:lang w:val="es-ES"/>
        </w:rPr>
      </w:pPr>
      <w:r w:rsidRPr="009C24D4">
        <w:rPr>
          <w:lang w:val="es-ES"/>
        </w:rPr>
        <w:t xml:space="preserve">(a) para actividades específicas en </w:t>
      </w:r>
      <w:r w:rsidR="00C56716">
        <w:rPr>
          <w:lang w:val="es-ES"/>
        </w:rPr>
        <w:t>el</w:t>
      </w:r>
      <w:r>
        <w:rPr>
          <w:lang w:val="es-ES"/>
        </w:rPr>
        <w:t xml:space="preserve"> </w:t>
      </w:r>
      <w:r w:rsidRPr="009C24D4">
        <w:rPr>
          <w:lang w:val="es-ES"/>
        </w:rPr>
        <w:t>terreno</w:t>
      </w:r>
      <w:r>
        <w:rPr>
          <w:lang w:val="es-ES"/>
        </w:rPr>
        <w:t>/</w:t>
      </w:r>
      <w:r w:rsidRPr="009C24D4">
        <w:rPr>
          <w:lang w:val="es-ES"/>
        </w:rPr>
        <w:t xml:space="preserve">zona: los países SICA junto a Colombia, Jamaica y las Bahamas (participantes directos), Estados Unidos (y posiblemente Europa) (mercado(s) clave), </w:t>
      </w:r>
    </w:p>
    <w:p w:rsidR="00D2223B" w:rsidRPr="009C24D4" w:rsidRDefault="00D2223B" w:rsidP="00865A75">
      <w:pPr>
        <w:pStyle w:val="ListParagraph"/>
        <w:numPr>
          <w:ilvl w:val="0"/>
          <w:numId w:val="110"/>
        </w:numPr>
        <w:jc w:val="both"/>
        <w:rPr>
          <w:lang w:val="es-ES"/>
        </w:rPr>
      </w:pPr>
      <w:r w:rsidRPr="009C24D4">
        <w:rPr>
          <w:lang w:val="es-ES"/>
        </w:rPr>
        <w:t>(b) en el contexto del desarrollo del plan de manejo regional, y de la difusión de las lecciones aprendidas y mejores prácticas identificadas: todos los estados del CLME</w:t>
      </w:r>
      <w:r w:rsidRPr="009C24D4">
        <w:rPr>
          <w:vertAlign w:val="superscript"/>
          <w:lang w:val="es-ES"/>
        </w:rPr>
        <w:t>+</w:t>
      </w:r>
      <w:r w:rsidRPr="009C24D4">
        <w:rPr>
          <w:lang w:val="es-ES"/>
        </w:rPr>
        <w:t xml:space="preserve"> con intereses en la pesca de la langosta espinosa.</w:t>
      </w:r>
    </w:p>
    <w:p w:rsidR="00D2223B" w:rsidRPr="009C24D4" w:rsidRDefault="00D2223B" w:rsidP="00D2223B">
      <w:pPr>
        <w:jc w:val="both"/>
        <w:rPr>
          <w:lang w:val="es-ES"/>
        </w:rPr>
      </w:pPr>
      <w:r w:rsidRPr="009C24D4">
        <w:rPr>
          <w:lang w:val="es-ES"/>
        </w:rPr>
        <w:t>Los Objetivos del Sub-Proyecto son:</w:t>
      </w:r>
    </w:p>
    <w:p w:rsidR="00D2223B" w:rsidRPr="009C24D4" w:rsidRDefault="00D2223B" w:rsidP="00865A75">
      <w:pPr>
        <w:pStyle w:val="ListParagraph"/>
        <w:numPr>
          <w:ilvl w:val="0"/>
          <w:numId w:val="111"/>
        </w:numPr>
        <w:jc w:val="both"/>
        <w:rPr>
          <w:lang w:val="es-ES"/>
        </w:rPr>
      </w:pPr>
      <w:r w:rsidRPr="009C24D4">
        <w:rPr>
          <w:lang w:val="es-ES"/>
        </w:rPr>
        <w:t xml:space="preserve">Optimizar los arreglos de coordinación transfronteriza e intersectorial para el manejo sostenible de las poblaciones de langosta espinosa, con miras a asegurar el bienestar a largo plazo de los actores directos e indirectos. </w:t>
      </w:r>
    </w:p>
    <w:p w:rsidR="00D2223B" w:rsidRPr="009C24D4" w:rsidRDefault="00D2223B" w:rsidP="00D2223B">
      <w:pPr>
        <w:pStyle w:val="ListParagraph"/>
        <w:jc w:val="both"/>
        <w:rPr>
          <w:lang w:val="es-ES"/>
        </w:rPr>
      </w:pPr>
    </w:p>
    <w:p w:rsidR="00D2223B" w:rsidRPr="009C24D4" w:rsidRDefault="00D2223B" w:rsidP="00865A75">
      <w:pPr>
        <w:pStyle w:val="ListParagraph"/>
        <w:numPr>
          <w:ilvl w:val="0"/>
          <w:numId w:val="111"/>
        </w:numPr>
        <w:jc w:val="both"/>
        <w:rPr>
          <w:lang w:val="es-ES"/>
        </w:rPr>
      </w:pPr>
      <w:r w:rsidRPr="009C24D4">
        <w:rPr>
          <w:lang w:val="es-ES"/>
        </w:rPr>
        <w:t>Mejorar la capacidad de los actores a nivel (sub)regional y nacional para una implementación efectiva y completa del ciclo de políticas respecto a</w:t>
      </w:r>
      <w:r w:rsidR="00FA68BC">
        <w:rPr>
          <w:lang w:val="es-ES"/>
        </w:rPr>
        <w:t>l ordenamiento</w:t>
      </w:r>
      <w:r w:rsidRPr="009C24D4">
        <w:rPr>
          <w:lang w:val="es-ES"/>
        </w:rPr>
        <w:t xml:space="preserve"> l y gobernanza de la pesca de la langosta espinosa del Caribe.</w:t>
      </w:r>
    </w:p>
    <w:p w:rsidR="00D2223B" w:rsidRPr="009C24D4" w:rsidRDefault="00D2223B" w:rsidP="00D2223B">
      <w:pPr>
        <w:pStyle w:val="ListParagraph"/>
        <w:jc w:val="both"/>
        <w:rPr>
          <w:lang w:val="es-ES"/>
        </w:rPr>
      </w:pPr>
    </w:p>
    <w:p w:rsidR="00D2223B" w:rsidRPr="009C24D4" w:rsidRDefault="00D2223B" w:rsidP="00865A75">
      <w:pPr>
        <w:pStyle w:val="ListParagraph"/>
        <w:numPr>
          <w:ilvl w:val="0"/>
          <w:numId w:val="111"/>
        </w:numPr>
        <w:jc w:val="both"/>
        <w:rPr>
          <w:lang w:val="es-ES"/>
        </w:rPr>
      </w:pPr>
      <w:r w:rsidRPr="009C24D4">
        <w:rPr>
          <w:lang w:val="es-ES"/>
        </w:rPr>
        <w:t xml:space="preserve">Implementación en el campo de acciones para la mejora en </w:t>
      </w:r>
      <w:r w:rsidR="00FA68BC">
        <w:rPr>
          <w:lang w:val="es-ES"/>
        </w:rPr>
        <w:t>el ordenamiento</w:t>
      </w:r>
      <w:r w:rsidRPr="009C24D4">
        <w:rPr>
          <w:lang w:val="es-ES"/>
        </w:rPr>
        <w:t xml:space="preserve"> de la pesca de la langosta espinosa/ acciones de reducción del tensores.</w:t>
      </w:r>
    </w:p>
    <w:p w:rsidR="00D2223B" w:rsidRPr="009C24D4" w:rsidRDefault="00D2223B" w:rsidP="00D2223B">
      <w:pPr>
        <w:pStyle w:val="ListParagraph"/>
        <w:rPr>
          <w:lang w:val="es-ES"/>
        </w:rPr>
      </w:pPr>
    </w:p>
    <w:p w:rsidR="00D2223B" w:rsidRPr="009C24D4" w:rsidRDefault="00D2223B" w:rsidP="00865A75">
      <w:pPr>
        <w:pStyle w:val="ListParagraph"/>
        <w:numPr>
          <w:ilvl w:val="0"/>
          <w:numId w:val="111"/>
        </w:numPr>
        <w:jc w:val="both"/>
        <w:rPr>
          <w:lang w:val="es-ES"/>
        </w:rPr>
      </w:pPr>
      <w:r w:rsidRPr="009C24D4">
        <w:rPr>
          <w:lang w:val="es-ES"/>
        </w:rPr>
        <w:t>Monitorear el progreso hacia el EEP, y capturar y difundir mejores prácticas y lecciones aprendidas, para facilitar la replicación y el aumento de escala a otros países y otras pesquerías del CLME</w:t>
      </w:r>
      <w:r w:rsidRPr="009C24D4">
        <w:rPr>
          <w:vertAlign w:val="superscript"/>
          <w:lang w:val="es-ES"/>
        </w:rPr>
        <w:t>+</w:t>
      </w:r>
      <w:r w:rsidRPr="009C24D4">
        <w:rPr>
          <w:lang w:val="es-ES"/>
        </w:rPr>
        <w:t xml:space="preserve">.  </w:t>
      </w:r>
    </w:p>
    <w:p w:rsidR="00D2223B" w:rsidRPr="009C24D4" w:rsidRDefault="00D2223B" w:rsidP="00D2223B">
      <w:pPr>
        <w:jc w:val="both"/>
        <w:rPr>
          <w:lang w:val="es-ES"/>
        </w:rPr>
      </w:pPr>
      <w:r w:rsidRPr="009C24D4">
        <w:rPr>
          <w:lang w:val="es-ES"/>
        </w:rPr>
        <w:t xml:space="preserve">Las actividades, productos y resultados que se producirán para contribuir a estos objetivos se describen con mayor detalle en el </w:t>
      </w:r>
      <w:r w:rsidRPr="009C24D4">
        <w:rPr>
          <w:b/>
          <w:lang w:val="es-ES"/>
        </w:rPr>
        <w:t>Anexo 3</w:t>
      </w:r>
      <w:r w:rsidRPr="009C24D4">
        <w:rPr>
          <w:lang w:val="es-ES"/>
        </w:rPr>
        <w:t>, e incluyen:</w:t>
      </w:r>
    </w:p>
    <w:p w:rsidR="00D2223B" w:rsidRPr="009C24D4" w:rsidRDefault="00D2223B" w:rsidP="00865A75">
      <w:pPr>
        <w:pStyle w:val="ListParagraph"/>
        <w:numPr>
          <w:ilvl w:val="0"/>
          <w:numId w:val="105"/>
        </w:numPr>
        <w:jc w:val="both"/>
        <w:rPr>
          <w:lang w:val="es-ES"/>
        </w:rPr>
      </w:pPr>
      <w:r w:rsidRPr="009C24D4">
        <w:rPr>
          <w:lang w:val="es-ES"/>
        </w:rPr>
        <w:t xml:space="preserve">Adopción formal del </w:t>
      </w:r>
      <w:r w:rsidRPr="009C24D4">
        <w:rPr>
          <w:rFonts w:eastAsia="Cambria" w:cs="Cambria"/>
          <w:lang w:val="es-ES"/>
        </w:rPr>
        <w:t xml:space="preserve">Marco de Evaluación de la Efectividad de la Gobernanza (GEAf) para un planeamiento a largo plazo, y  el </w:t>
      </w:r>
      <w:r w:rsidR="00FA68BC">
        <w:rPr>
          <w:rFonts w:eastAsia="Cambria" w:cs="Cambria"/>
          <w:lang w:val="es-ES"/>
        </w:rPr>
        <w:t>Seguimiento</w:t>
      </w:r>
      <w:r w:rsidR="00FA68BC" w:rsidRPr="009C24D4">
        <w:rPr>
          <w:rFonts w:eastAsia="Cambria" w:cs="Cambria"/>
          <w:lang w:val="es-ES"/>
        </w:rPr>
        <w:t xml:space="preserve"> </w:t>
      </w:r>
      <w:r w:rsidRPr="009C24D4">
        <w:rPr>
          <w:rFonts w:eastAsia="Cambria" w:cs="Cambria"/>
          <w:lang w:val="es-ES"/>
        </w:rPr>
        <w:t>y Evaluación (</w:t>
      </w:r>
      <w:r w:rsidR="00FA68BC">
        <w:rPr>
          <w:rFonts w:eastAsia="Cambria" w:cs="Cambria"/>
          <w:lang w:val="es-ES"/>
        </w:rPr>
        <w:t>S</w:t>
      </w:r>
      <w:r w:rsidRPr="009C24D4">
        <w:rPr>
          <w:rFonts w:eastAsia="Cambria" w:cs="Cambria"/>
          <w:lang w:val="es-ES"/>
        </w:rPr>
        <w:t>&amp;E) del progreso hacia los objetivos a nivel de las metas de población/ecosistema y socioeconómico para la pesca, para la Sesión 16 de OSPESCA.</w:t>
      </w:r>
    </w:p>
    <w:p w:rsidR="00D2223B" w:rsidRPr="009C24D4" w:rsidRDefault="00D2223B" w:rsidP="00865A75">
      <w:pPr>
        <w:pStyle w:val="ListParagraph"/>
        <w:numPr>
          <w:ilvl w:val="0"/>
          <w:numId w:val="105"/>
        </w:numPr>
        <w:jc w:val="both"/>
        <w:rPr>
          <w:lang w:val="es-ES"/>
        </w:rPr>
      </w:pPr>
      <w:r w:rsidRPr="009C24D4">
        <w:rPr>
          <w:lang w:val="es-ES"/>
        </w:rPr>
        <w:t>El desarrollo y aprobación de un Plan (sub</w:t>
      </w:r>
      <w:r w:rsidR="00FA68BC">
        <w:rPr>
          <w:lang w:val="es-ES"/>
        </w:rPr>
        <w:t>-</w:t>
      </w:r>
      <w:r w:rsidRPr="009C24D4">
        <w:rPr>
          <w:lang w:val="es-ES"/>
        </w:rPr>
        <w:t xml:space="preserve">)regional de </w:t>
      </w:r>
      <w:r w:rsidR="00FA68BC">
        <w:rPr>
          <w:lang w:val="es-ES"/>
        </w:rPr>
        <w:t>Ordenamiento</w:t>
      </w:r>
      <w:r w:rsidR="00FA68BC" w:rsidRPr="009C24D4">
        <w:rPr>
          <w:lang w:val="es-ES"/>
        </w:rPr>
        <w:t xml:space="preserve"> </w:t>
      </w:r>
      <w:r w:rsidRPr="009C24D4">
        <w:rPr>
          <w:lang w:val="es-ES"/>
        </w:rPr>
        <w:t>para las pesquerías de la langosta espinosa del Caribe</w:t>
      </w:r>
    </w:p>
    <w:p w:rsidR="00D2223B" w:rsidRPr="009C24D4" w:rsidRDefault="00D2223B" w:rsidP="00865A75">
      <w:pPr>
        <w:pStyle w:val="ListParagraph"/>
        <w:numPr>
          <w:ilvl w:val="0"/>
          <w:numId w:val="105"/>
        </w:numPr>
        <w:jc w:val="both"/>
        <w:rPr>
          <w:lang w:val="es-ES"/>
        </w:rPr>
      </w:pPr>
      <w:r w:rsidRPr="009C24D4">
        <w:rPr>
          <w:lang w:val="es-ES"/>
        </w:rPr>
        <w:lastRenderedPageBreak/>
        <w:t xml:space="preserve">El desarrollo e implementación de un Marco de </w:t>
      </w:r>
      <w:r w:rsidR="00FA68BC">
        <w:rPr>
          <w:lang w:val="es-ES"/>
        </w:rPr>
        <w:t>S</w:t>
      </w:r>
      <w:r w:rsidRPr="009C24D4">
        <w:rPr>
          <w:lang w:val="es-ES"/>
        </w:rPr>
        <w:t xml:space="preserve">&amp;E (incluyendo la definición de valores de línea base y la determinación participativa de las metas a nivel </w:t>
      </w:r>
      <w:r>
        <w:rPr>
          <w:lang w:val="es-ES"/>
        </w:rPr>
        <w:t>de población</w:t>
      </w:r>
      <w:r w:rsidRPr="009C24D4">
        <w:rPr>
          <w:lang w:val="es-ES"/>
        </w:rPr>
        <w:t xml:space="preserve"> y objetivos socioeconómicos) para facilitar </w:t>
      </w:r>
      <w:r w:rsidR="00FA68BC">
        <w:rPr>
          <w:lang w:val="es-ES"/>
        </w:rPr>
        <w:t>un manejo</w:t>
      </w:r>
      <w:r w:rsidRPr="009C24D4">
        <w:rPr>
          <w:lang w:val="es-ES"/>
        </w:rPr>
        <w:t xml:space="preserve"> adaptativ</w:t>
      </w:r>
      <w:r w:rsidR="00FA68BC">
        <w:rPr>
          <w:lang w:val="es-ES"/>
        </w:rPr>
        <w:t>o</w:t>
      </w:r>
      <w:r w:rsidRPr="009C24D4">
        <w:rPr>
          <w:lang w:val="es-ES"/>
        </w:rPr>
        <w:t xml:space="preserve"> y el seguimiento a los avances en la implementación del plan de manejo aprobado a nivel sub-regional.</w:t>
      </w:r>
    </w:p>
    <w:p w:rsidR="00D2223B" w:rsidRPr="009C24D4" w:rsidRDefault="00D2223B" w:rsidP="00865A75">
      <w:pPr>
        <w:pStyle w:val="ListParagraph"/>
        <w:numPr>
          <w:ilvl w:val="0"/>
          <w:numId w:val="105"/>
        </w:numPr>
        <w:jc w:val="both"/>
        <w:rPr>
          <w:lang w:val="es-ES"/>
        </w:rPr>
      </w:pPr>
      <w:r w:rsidRPr="009C24D4">
        <w:rPr>
          <w:lang w:val="es-ES"/>
        </w:rPr>
        <w:t>La incorporación de las medidas de manejo esbozadas en el plan (sub</w:t>
      </w:r>
      <w:r w:rsidR="00FA68BC">
        <w:rPr>
          <w:lang w:val="es-ES"/>
        </w:rPr>
        <w:t>-</w:t>
      </w:r>
      <w:r w:rsidRPr="009C24D4">
        <w:rPr>
          <w:lang w:val="es-ES"/>
        </w:rPr>
        <w:t xml:space="preserve">)regional en los Planes Nacionales de </w:t>
      </w:r>
      <w:r w:rsidR="00FA68BC">
        <w:rPr>
          <w:lang w:val="es-ES"/>
        </w:rPr>
        <w:t>Ordenamiento Pesquero</w:t>
      </w:r>
      <w:r w:rsidRPr="009C24D4">
        <w:rPr>
          <w:lang w:val="es-ES"/>
        </w:rPr>
        <w:t xml:space="preserve"> de los estados participantes del CLME</w:t>
      </w:r>
      <w:r w:rsidRPr="009C24D4">
        <w:rPr>
          <w:vertAlign w:val="superscript"/>
          <w:lang w:val="es-ES"/>
        </w:rPr>
        <w:t>+</w:t>
      </w:r>
      <w:r w:rsidRPr="009C24D4">
        <w:rPr>
          <w:lang w:val="es-ES"/>
        </w:rPr>
        <w:t xml:space="preserve"> (.ej. temporadas de veda simultáneas).</w:t>
      </w:r>
    </w:p>
    <w:p w:rsidR="00D2223B" w:rsidRPr="009C24D4" w:rsidRDefault="00D2223B" w:rsidP="00865A75">
      <w:pPr>
        <w:pStyle w:val="ListParagraph"/>
        <w:numPr>
          <w:ilvl w:val="0"/>
          <w:numId w:val="105"/>
        </w:numPr>
        <w:jc w:val="both"/>
        <w:rPr>
          <w:lang w:val="es-ES"/>
        </w:rPr>
      </w:pPr>
      <w:r w:rsidRPr="009C24D4">
        <w:rPr>
          <w:lang w:val="es-ES"/>
        </w:rPr>
        <w:t xml:space="preserve">Implementación de medidas conjuntas de gestión (ej. Periodos de vedas simultáneas y/o coordinadas, medidas coordinadas en contra de la pesca INDNR, mejoras en el </w:t>
      </w:r>
      <w:r w:rsidR="00FA68BC">
        <w:rPr>
          <w:lang w:val="es-ES"/>
        </w:rPr>
        <w:t>seguimiemto</w:t>
      </w:r>
      <w:r>
        <w:rPr>
          <w:lang w:val="es-ES"/>
        </w:rPr>
        <w:t xml:space="preserve">, control y </w:t>
      </w:r>
      <w:r w:rsidRPr="009C24D4">
        <w:rPr>
          <w:lang w:val="es-ES"/>
        </w:rPr>
        <w:t>vigilancia y en la concientización del público, mecanismos de trazabilidad y medidas que contribuyan a mejoras en las condiciones de vida).</w:t>
      </w:r>
    </w:p>
    <w:p w:rsidR="00D2223B" w:rsidRPr="009C24D4" w:rsidRDefault="00D2223B" w:rsidP="00865A75">
      <w:pPr>
        <w:pStyle w:val="ListParagraph"/>
        <w:numPr>
          <w:ilvl w:val="0"/>
          <w:numId w:val="105"/>
        </w:numPr>
        <w:jc w:val="both"/>
        <w:rPr>
          <w:lang w:val="es-ES"/>
        </w:rPr>
      </w:pPr>
      <w:r w:rsidRPr="009C24D4">
        <w:rPr>
          <w:lang w:val="es-ES"/>
        </w:rPr>
        <w:t xml:space="preserve">Mejoras en la evaluación de las poblaciones de langosta, e identificación de las necesidades prioritarias de investigación con el fin de apoyar la progresiva adopción del enfoque EEP en la </w:t>
      </w:r>
      <w:r w:rsidR="00FA68BC" w:rsidRPr="009C24D4">
        <w:rPr>
          <w:lang w:val="es-ES"/>
        </w:rPr>
        <w:t>pes</w:t>
      </w:r>
      <w:r w:rsidR="00FA68BC">
        <w:rPr>
          <w:lang w:val="es-ES"/>
        </w:rPr>
        <w:t>quería</w:t>
      </w:r>
      <w:r w:rsidRPr="009C24D4">
        <w:rPr>
          <w:lang w:val="es-ES"/>
        </w:rPr>
        <w:t xml:space="preserve"> de langosta en el CLME</w:t>
      </w:r>
      <w:r w:rsidRPr="009C24D4">
        <w:rPr>
          <w:vertAlign w:val="superscript"/>
          <w:lang w:val="es-ES"/>
        </w:rPr>
        <w:t>+</w:t>
      </w:r>
      <w:r w:rsidRPr="009C24D4">
        <w:rPr>
          <w:lang w:val="es-ES"/>
        </w:rPr>
        <w:t xml:space="preserve"> (contribución al Producto 2.6).</w:t>
      </w:r>
    </w:p>
    <w:p w:rsidR="00D2223B" w:rsidRPr="009C24D4" w:rsidRDefault="00D2223B" w:rsidP="00865A75">
      <w:pPr>
        <w:pStyle w:val="ListParagraph"/>
        <w:numPr>
          <w:ilvl w:val="0"/>
          <w:numId w:val="105"/>
        </w:numPr>
        <w:jc w:val="both"/>
        <w:rPr>
          <w:lang w:val="es-ES"/>
        </w:rPr>
      </w:pPr>
      <w:r w:rsidRPr="009C24D4">
        <w:rPr>
          <w:lang w:val="es-ES"/>
        </w:rPr>
        <w:t>Diseminación de información e intercambios de experiencias  con otros actores interesados del CLME</w:t>
      </w:r>
      <w:r w:rsidRPr="009C24D4">
        <w:rPr>
          <w:vertAlign w:val="superscript"/>
          <w:lang w:val="es-ES"/>
        </w:rPr>
        <w:t>+</w:t>
      </w:r>
      <w:r w:rsidRPr="009C24D4">
        <w:rPr>
          <w:lang w:val="es-ES"/>
        </w:rPr>
        <w:t xml:space="preserve"> que no se encuentren directamente involucrados en el Sub-Proyecto.</w:t>
      </w:r>
    </w:p>
    <w:p w:rsidR="00D2223B" w:rsidRPr="009C24D4" w:rsidRDefault="00D2223B" w:rsidP="00865A75">
      <w:pPr>
        <w:pStyle w:val="ListParagraph"/>
        <w:numPr>
          <w:ilvl w:val="0"/>
          <w:numId w:val="105"/>
        </w:numPr>
        <w:jc w:val="both"/>
        <w:rPr>
          <w:lang w:val="es-ES"/>
        </w:rPr>
      </w:pPr>
      <w:r w:rsidRPr="009C24D4">
        <w:rPr>
          <w:lang w:val="es-ES"/>
        </w:rPr>
        <w:t xml:space="preserve">Implementación de aquellos componentes descentralizados relevantes de la Estrategia general de Comunicaciones </w:t>
      </w:r>
      <w:r w:rsidR="00FA68BC">
        <w:rPr>
          <w:lang w:val="es-ES"/>
        </w:rPr>
        <w:t xml:space="preserve">y Capacitaciones </w:t>
      </w:r>
      <w:r w:rsidRPr="009C24D4">
        <w:rPr>
          <w:lang w:val="es-ES"/>
        </w:rPr>
        <w:t>del CLME</w:t>
      </w:r>
      <w:r w:rsidRPr="009C24D4">
        <w:rPr>
          <w:vertAlign w:val="superscript"/>
          <w:lang w:val="es-ES"/>
        </w:rPr>
        <w:t>+</w:t>
      </w:r>
      <w:r w:rsidRPr="009C24D4">
        <w:rPr>
          <w:lang w:val="es-ES"/>
        </w:rPr>
        <w:t>.</w:t>
      </w:r>
    </w:p>
    <w:p w:rsidR="00D2223B" w:rsidRPr="009C24D4" w:rsidRDefault="00D2223B" w:rsidP="00865A75">
      <w:pPr>
        <w:pStyle w:val="ListParagraph"/>
        <w:numPr>
          <w:ilvl w:val="0"/>
          <w:numId w:val="105"/>
        </w:numPr>
        <w:jc w:val="both"/>
        <w:rPr>
          <w:lang w:val="es-ES"/>
        </w:rPr>
      </w:pPr>
      <w:r w:rsidRPr="009C24D4">
        <w:rPr>
          <w:lang w:val="es-ES"/>
        </w:rPr>
        <w:t xml:space="preserve">La revisión y evaluación (preliminar) del progreso y la consecuente asesoría bajo un enfoque de </w:t>
      </w:r>
      <w:r w:rsidR="00FA68BC">
        <w:rPr>
          <w:lang w:val="es-ES"/>
        </w:rPr>
        <w:t>manejo</w:t>
      </w:r>
      <w:r w:rsidR="00FA68BC" w:rsidRPr="009C24D4">
        <w:rPr>
          <w:lang w:val="es-ES"/>
        </w:rPr>
        <w:t xml:space="preserve"> </w:t>
      </w:r>
      <w:r w:rsidRPr="009C24D4">
        <w:rPr>
          <w:lang w:val="es-ES"/>
        </w:rPr>
        <w:t xml:space="preserve">adaptativo (ciclo completo de políticas) </w:t>
      </w:r>
    </w:p>
    <w:p w:rsidR="00D2223B" w:rsidRPr="009C24D4" w:rsidRDefault="003D0D41" w:rsidP="00D2223B">
      <w:pPr>
        <w:jc w:val="both"/>
        <w:rPr>
          <w:lang w:val="es-ES"/>
        </w:rPr>
      </w:pPr>
      <w:r>
        <w:rPr>
          <w:lang w:val="es-ES"/>
        </w:rPr>
        <w:t xml:space="preserve">El trabajo en este Producto se </w:t>
      </w:r>
      <w:r w:rsidR="00D8704B">
        <w:rPr>
          <w:lang w:val="es-ES"/>
        </w:rPr>
        <w:t>dará</w:t>
      </w:r>
      <w:r>
        <w:rPr>
          <w:lang w:val="es-ES"/>
        </w:rPr>
        <w:t xml:space="preserve"> en coordinación con los proyectos de mejora de las pesquerías de langosta espinosa </w:t>
      </w:r>
      <w:r w:rsidR="00D2223B" w:rsidRPr="009C24D4">
        <w:rPr>
          <w:lang w:val="es-ES"/>
        </w:rPr>
        <w:t xml:space="preserve">y esfuerzos de certificación que son planeados </w:t>
      </w:r>
      <w:r>
        <w:rPr>
          <w:lang w:val="es-ES"/>
        </w:rPr>
        <w:t>y/</w:t>
      </w:r>
      <w:r w:rsidR="00D2223B" w:rsidRPr="009C24D4">
        <w:rPr>
          <w:lang w:val="es-ES"/>
        </w:rPr>
        <w:t>o se encuentran en marcha dentro de</w:t>
      </w:r>
      <w:r w:rsidR="00D2223B">
        <w:rPr>
          <w:lang w:val="es-ES"/>
        </w:rPr>
        <w:t xml:space="preserve"> l</w:t>
      </w:r>
      <w:r w:rsidR="00D2223B" w:rsidRPr="009C24D4">
        <w:rPr>
          <w:lang w:val="es-ES"/>
        </w:rPr>
        <w:t xml:space="preserve">a región </w:t>
      </w:r>
      <w:r w:rsidR="00D2223B">
        <w:rPr>
          <w:lang w:val="es-ES"/>
        </w:rPr>
        <w:t xml:space="preserve">del </w:t>
      </w:r>
      <w:r w:rsidR="00D2223B" w:rsidRPr="009C24D4">
        <w:rPr>
          <w:lang w:val="es-ES"/>
        </w:rPr>
        <w:t>CLME</w:t>
      </w:r>
      <w:r w:rsidR="00D2223B" w:rsidRPr="009C24D4">
        <w:rPr>
          <w:vertAlign w:val="superscript"/>
          <w:lang w:val="es-ES"/>
        </w:rPr>
        <w:t xml:space="preserve">+ </w:t>
      </w:r>
      <w:r w:rsidR="00D2223B" w:rsidRPr="009C24D4">
        <w:rPr>
          <w:lang w:val="es-ES"/>
        </w:rPr>
        <w:t>(</w:t>
      </w:r>
      <w:r w:rsidR="00D2223B">
        <w:rPr>
          <w:lang w:val="es-ES"/>
        </w:rPr>
        <w:t xml:space="preserve"> </w:t>
      </w:r>
      <w:r w:rsidR="00D2223B" w:rsidRPr="009C24D4">
        <w:rPr>
          <w:lang w:val="es-ES"/>
        </w:rPr>
        <w:t>ej. en Bahamas, Honduras y Nicaragua).</w:t>
      </w:r>
    </w:p>
    <w:p w:rsidR="00D2223B" w:rsidRPr="009C24D4" w:rsidRDefault="00D2223B" w:rsidP="00D2223B">
      <w:pPr>
        <w:jc w:val="both"/>
        <w:rPr>
          <w:lang w:val="es-ES"/>
        </w:rPr>
      </w:pPr>
      <w:r w:rsidRPr="009C24D4">
        <w:rPr>
          <w:b/>
          <w:lang w:val="es-ES"/>
        </w:rPr>
        <w:t xml:space="preserve">Producto 3.2. (O3.2.) </w:t>
      </w:r>
      <w:r w:rsidRPr="009C24D4">
        <w:rPr>
          <w:i/>
          <w:u w:val="single"/>
          <w:lang w:val="es-ES"/>
        </w:rPr>
        <w:t xml:space="preserve">Transición planeada y progresiva hacia un enfoque ecosistémico para las pesquerías de camarón y </w:t>
      </w:r>
      <w:r w:rsidR="00144EA2">
        <w:rPr>
          <w:i/>
          <w:u w:val="single"/>
          <w:lang w:val="es-ES"/>
        </w:rPr>
        <w:t>demersales</w:t>
      </w:r>
      <w:r w:rsidRPr="009C24D4">
        <w:rPr>
          <w:i/>
          <w:u w:val="single"/>
          <w:lang w:val="es-ES"/>
        </w:rPr>
        <w:t xml:space="preserve"> en el GEM del Norte de Brasil</w:t>
      </w:r>
    </w:p>
    <w:p w:rsidR="00D2223B" w:rsidRPr="009C24D4" w:rsidRDefault="00D2223B" w:rsidP="00D2223B">
      <w:pPr>
        <w:jc w:val="both"/>
        <w:rPr>
          <w:lang w:val="es-ES"/>
        </w:rPr>
      </w:pPr>
      <w:r w:rsidRPr="009C24D4">
        <w:rPr>
          <w:lang w:val="es-ES"/>
        </w:rPr>
        <w:t>Este producto se relaciona con las siguientes estrategias del PAE del CLME</w:t>
      </w:r>
      <w:r w:rsidRPr="009C24D4">
        <w:rPr>
          <w:vertAlign w:val="superscript"/>
          <w:lang w:val="es-ES"/>
        </w:rPr>
        <w:t>+</w:t>
      </w:r>
      <w:r w:rsidRPr="009C24D4">
        <w:rPr>
          <w:lang w:val="es-ES"/>
        </w:rPr>
        <w:t xml:space="preserve">:  </w:t>
      </w:r>
    </w:p>
    <w:p w:rsidR="00D2223B" w:rsidRPr="009C24D4" w:rsidRDefault="00D2223B" w:rsidP="00D2223B">
      <w:pPr>
        <w:jc w:val="both"/>
        <w:rPr>
          <w:i/>
          <w:lang w:val="es-ES"/>
        </w:rPr>
      </w:pPr>
      <w:r w:rsidRPr="009C24D4">
        <w:rPr>
          <w:i/>
          <w:lang w:val="es-ES"/>
        </w:rPr>
        <w:t>Estrategia 6 del PAE: Implementar el M</w:t>
      </w:r>
      <w:r w:rsidR="00144EA2">
        <w:rPr>
          <w:i/>
          <w:lang w:val="es-ES"/>
        </w:rPr>
        <w:t>E</w:t>
      </w:r>
      <w:r w:rsidRPr="009C24D4">
        <w:rPr>
          <w:i/>
          <w:lang w:val="es-ES"/>
        </w:rPr>
        <w:t xml:space="preserve">E/EEP en la plataforma continental de las Guayanas-Brasil, centrado especialmente en las pesquerías de camarón y </w:t>
      </w:r>
      <w:r w:rsidR="00144EA2">
        <w:rPr>
          <w:i/>
          <w:lang w:val="es-ES"/>
        </w:rPr>
        <w:t>demersales</w:t>
      </w:r>
    </w:p>
    <w:p w:rsidR="00D2223B" w:rsidRPr="009C24D4" w:rsidRDefault="00D2223B" w:rsidP="00D2223B">
      <w:pPr>
        <w:jc w:val="both"/>
        <w:rPr>
          <w:i/>
          <w:lang w:val="es-ES"/>
        </w:rPr>
      </w:pPr>
      <w:r w:rsidRPr="009C24D4">
        <w:rPr>
          <w:i/>
          <w:lang w:val="es-ES"/>
        </w:rPr>
        <w:t>Estrategia 1 del PAE: Mejorar los arreglos de gobernanza regional para la protección del medio ambiente marino</w:t>
      </w:r>
    </w:p>
    <w:p w:rsidR="00D2223B" w:rsidRPr="009C24D4" w:rsidRDefault="00D2223B" w:rsidP="00D2223B">
      <w:pPr>
        <w:jc w:val="both"/>
        <w:rPr>
          <w:lang w:val="es-ES"/>
        </w:rPr>
      </w:pPr>
      <w:r w:rsidRPr="009C24D4">
        <w:rPr>
          <w:lang w:val="es-ES"/>
        </w:rPr>
        <w:t xml:space="preserve">El alcance geográfico del Sub-Proyecto corresponde a los países que participan en la pesca de camarón y </w:t>
      </w:r>
      <w:r w:rsidR="00144EA2">
        <w:rPr>
          <w:lang w:val="es-ES"/>
        </w:rPr>
        <w:t>demersales</w:t>
      </w:r>
      <w:r w:rsidRPr="009C24D4">
        <w:rPr>
          <w:lang w:val="es-ES"/>
        </w:rPr>
        <w:t xml:space="preserve"> en el GEM de la Plataforma del Norte de Brasil: Trinidad y Tobago, Venezuela, Guyana, Surinam, Guayana Francesa y Brasil. Por medio de la divulgación de las mejores prácticas y lecciones aprendidas, el Sub-Proyecto también beneficiará a (a) otros países con pesquerías de camarón y </w:t>
      </w:r>
      <w:r w:rsidR="0007460F">
        <w:rPr>
          <w:lang w:val="es-ES"/>
        </w:rPr>
        <w:t>demersales</w:t>
      </w:r>
      <w:r w:rsidRPr="009C24D4">
        <w:rPr>
          <w:lang w:val="es-ES"/>
        </w:rPr>
        <w:t xml:space="preserve"> transfronterizas en la región del CLME</w:t>
      </w:r>
      <w:r w:rsidRPr="009C24D4">
        <w:rPr>
          <w:vertAlign w:val="superscript"/>
          <w:lang w:val="es-ES"/>
        </w:rPr>
        <w:t>+</w:t>
      </w:r>
      <w:r w:rsidRPr="009C24D4">
        <w:rPr>
          <w:lang w:val="es-ES"/>
        </w:rPr>
        <w:t>, y (b) otras pesquerías del CLME</w:t>
      </w:r>
      <w:r w:rsidRPr="009C24D4">
        <w:rPr>
          <w:vertAlign w:val="superscript"/>
          <w:lang w:val="es-ES"/>
        </w:rPr>
        <w:t>+</w:t>
      </w:r>
      <w:r w:rsidRPr="009C24D4">
        <w:rPr>
          <w:lang w:val="es-ES"/>
        </w:rPr>
        <w:t xml:space="preserve"> (todos los Estados del CLME</w:t>
      </w:r>
      <w:r w:rsidRPr="009C24D4">
        <w:rPr>
          <w:vertAlign w:val="superscript"/>
          <w:lang w:val="es-ES"/>
        </w:rPr>
        <w:t>+</w:t>
      </w:r>
      <w:r w:rsidRPr="009C24D4">
        <w:rPr>
          <w:lang w:val="es-ES"/>
        </w:rPr>
        <w:t>) que pretenden adoptar el enfoque EEP.</w:t>
      </w:r>
    </w:p>
    <w:p w:rsidR="00D2223B" w:rsidRPr="009C24D4" w:rsidRDefault="00D2223B" w:rsidP="00D2223B">
      <w:pPr>
        <w:jc w:val="both"/>
        <w:rPr>
          <w:lang w:val="es-ES"/>
        </w:rPr>
      </w:pPr>
      <w:r w:rsidRPr="009C24D4">
        <w:rPr>
          <w:lang w:val="es-ES"/>
        </w:rPr>
        <w:t>Los objetivos del Sub-Proyecto son:</w:t>
      </w:r>
    </w:p>
    <w:p w:rsidR="00D2223B" w:rsidRPr="009C24D4" w:rsidRDefault="00D2223B" w:rsidP="00865A75">
      <w:pPr>
        <w:pStyle w:val="ListParagraph"/>
        <w:numPr>
          <w:ilvl w:val="0"/>
          <w:numId w:val="107"/>
        </w:numPr>
        <w:spacing w:line="256" w:lineRule="auto"/>
        <w:jc w:val="both"/>
        <w:rPr>
          <w:lang w:val="es-ES"/>
        </w:rPr>
      </w:pPr>
      <w:r w:rsidRPr="009C24D4">
        <w:rPr>
          <w:lang w:val="es-ES"/>
        </w:rPr>
        <w:t xml:space="preserve">Optimizar la coordinación y colaboración transfronteriza para el manejo sostenible de las poblaciones de camarón y </w:t>
      </w:r>
      <w:r w:rsidR="0007460F">
        <w:rPr>
          <w:lang w:val="es-ES"/>
        </w:rPr>
        <w:t>demersales</w:t>
      </w:r>
      <w:r w:rsidRPr="009C24D4">
        <w:rPr>
          <w:lang w:val="es-ES"/>
        </w:rPr>
        <w:t xml:space="preserve"> en el GEMPNB, para promover el bienestar humano a largo plazo de las partes interesadas directas e indirectas.</w:t>
      </w:r>
    </w:p>
    <w:p w:rsidR="00D2223B" w:rsidRPr="009C24D4" w:rsidRDefault="00D2223B" w:rsidP="00D2223B">
      <w:pPr>
        <w:pStyle w:val="ListParagraph"/>
        <w:jc w:val="both"/>
        <w:rPr>
          <w:lang w:val="es-ES"/>
        </w:rPr>
      </w:pPr>
    </w:p>
    <w:p w:rsidR="00D2223B" w:rsidRPr="009C24D4" w:rsidRDefault="00D2223B" w:rsidP="00865A75">
      <w:pPr>
        <w:pStyle w:val="ListParagraph"/>
        <w:numPr>
          <w:ilvl w:val="0"/>
          <w:numId w:val="107"/>
        </w:numPr>
        <w:spacing w:line="256" w:lineRule="auto"/>
        <w:jc w:val="both"/>
        <w:rPr>
          <w:lang w:val="es-ES"/>
        </w:rPr>
      </w:pPr>
      <w:r w:rsidRPr="009C24D4">
        <w:rPr>
          <w:lang w:val="es-ES"/>
        </w:rPr>
        <w:lastRenderedPageBreak/>
        <w:t xml:space="preserve">Demostrar la implementación del ciclo completo de la política al nivel subregional (GEMPNB), por medio de la elaboración, aprobación e iniciación de un plan de manejo de pesca subregional de camarón y </w:t>
      </w:r>
      <w:r w:rsidR="0007460F">
        <w:rPr>
          <w:lang w:val="es-ES"/>
        </w:rPr>
        <w:t>demersales</w:t>
      </w:r>
      <w:r w:rsidRPr="009C24D4">
        <w:rPr>
          <w:lang w:val="es-ES"/>
        </w:rPr>
        <w:t>.</w:t>
      </w:r>
    </w:p>
    <w:p w:rsidR="00D2223B" w:rsidRPr="009C24D4" w:rsidRDefault="00D2223B" w:rsidP="00D2223B">
      <w:pPr>
        <w:pStyle w:val="ListParagraph"/>
        <w:rPr>
          <w:lang w:val="es-ES"/>
        </w:rPr>
      </w:pPr>
    </w:p>
    <w:p w:rsidR="00D2223B" w:rsidRPr="009C24D4" w:rsidRDefault="00D2223B" w:rsidP="00865A75">
      <w:pPr>
        <w:pStyle w:val="ListParagraph"/>
        <w:numPr>
          <w:ilvl w:val="0"/>
          <w:numId w:val="107"/>
        </w:numPr>
        <w:spacing w:line="256" w:lineRule="auto"/>
        <w:jc w:val="both"/>
        <w:rPr>
          <w:lang w:val="es-ES"/>
        </w:rPr>
      </w:pPr>
      <w:r w:rsidRPr="009C24D4">
        <w:rPr>
          <w:lang w:val="es-ES"/>
        </w:rPr>
        <w:t xml:space="preserve">Implementación completa del ciclo de políticas a nivel nacional, mediante la elaboración, aprobación e iniciación de </w:t>
      </w:r>
      <w:r w:rsidR="0007460F">
        <w:rPr>
          <w:lang w:val="es-ES"/>
        </w:rPr>
        <w:t xml:space="preserve">la </w:t>
      </w:r>
      <w:r w:rsidR="0007460F" w:rsidRPr="009C24D4">
        <w:rPr>
          <w:lang w:val="es-ES"/>
        </w:rPr>
        <w:t xml:space="preserve">implementación </w:t>
      </w:r>
      <w:r w:rsidR="0007460F">
        <w:rPr>
          <w:lang w:val="es-ES"/>
        </w:rPr>
        <w:t xml:space="preserve">de </w:t>
      </w:r>
      <w:r w:rsidRPr="009C24D4">
        <w:rPr>
          <w:lang w:val="es-ES"/>
        </w:rPr>
        <w:t xml:space="preserve">planes de </w:t>
      </w:r>
      <w:r w:rsidR="0007460F">
        <w:rPr>
          <w:lang w:val="es-ES"/>
        </w:rPr>
        <w:t xml:space="preserve">ordenamiento pesquero </w:t>
      </w:r>
      <w:r w:rsidRPr="009C24D4">
        <w:rPr>
          <w:lang w:val="es-ES"/>
        </w:rPr>
        <w:t xml:space="preserve">nacionales (con especial atención a la pesca </w:t>
      </w:r>
      <w:r>
        <w:rPr>
          <w:lang w:val="es-ES"/>
        </w:rPr>
        <w:t>INDNR</w:t>
      </w:r>
      <w:r w:rsidRPr="009C24D4">
        <w:rPr>
          <w:lang w:val="es-ES"/>
        </w:rPr>
        <w:t xml:space="preserve"> y a la seguridad en el mar, y una participación/colaboración mejorada de los actores en la transición al EEP).</w:t>
      </w:r>
    </w:p>
    <w:p w:rsidR="00D2223B" w:rsidRPr="009C24D4" w:rsidRDefault="00D2223B" w:rsidP="00D2223B">
      <w:pPr>
        <w:pStyle w:val="ListParagraph"/>
        <w:jc w:val="both"/>
        <w:rPr>
          <w:lang w:val="es-ES"/>
        </w:rPr>
      </w:pPr>
    </w:p>
    <w:p w:rsidR="00D2223B" w:rsidRPr="009C24D4" w:rsidRDefault="00D2223B" w:rsidP="00865A75">
      <w:pPr>
        <w:pStyle w:val="ListParagraph"/>
        <w:numPr>
          <w:ilvl w:val="0"/>
          <w:numId w:val="107"/>
        </w:numPr>
        <w:spacing w:line="256" w:lineRule="auto"/>
        <w:jc w:val="both"/>
        <w:rPr>
          <w:lang w:val="es-ES"/>
        </w:rPr>
      </w:pPr>
      <w:r w:rsidRPr="009C24D4">
        <w:rPr>
          <w:lang w:val="es-ES"/>
        </w:rPr>
        <w:t>Capturar y divulgar las mejores prácticas y lecciones aprendidas para la replicación y ampliación del enfoque EEP en otras pesquerías del CLME</w:t>
      </w:r>
      <w:r w:rsidRPr="009C24D4">
        <w:rPr>
          <w:vertAlign w:val="superscript"/>
          <w:lang w:val="es-ES"/>
        </w:rPr>
        <w:t>+</w:t>
      </w:r>
      <w:r w:rsidRPr="009C24D4">
        <w:rPr>
          <w:lang w:val="es-ES"/>
        </w:rPr>
        <w:t>.</w:t>
      </w:r>
    </w:p>
    <w:p w:rsidR="00D2223B" w:rsidRPr="009C24D4" w:rsidRDefault="00D2223B" w:rsidP="00D2223B">
      <w:pPr>
        <w:jc w:val="both"/>
        <w:rPr>
          <w:lang w:val="es-ES"/>
        </w:rPr>
      </w:pPr>
      <w:r w:rsidRPr="009C24D4">
        <w:rPr>
          <w:lang w:val="es-ES"/>
        </w:rPr>
        <w:t xml:space="preserve">Las actividades, productos y resultados </w:t>
      </w:r>
      <w:r>
        <w:rPr>
          <w:lang w:val="es-ES"/>
        </w:rPr>
        <w:t xml:space="preserve">que </w:t>
      </w:r>
      <w:r w:rsidRPr="009C24D4">
        <w:rPr>
          <w:lang w:val="es-ES"/>
        </w:rPr>
        <w:t xml:space="preserve">serán producidos para contribuir a estos objetivos se describen en mayor detalle en el </w:t>
      </w:r>
      <w:r w:rsidRPr="009C24D4">
        <w:rPr>
          <w:b/>
          <w:lang w:val="es-ES"/>
        </w:rPr>
        <w:t>Anexo 4</w:t>
      </w:r>
      <w:r w:rsidRPr="009C24D4">
        <w:rPr>
          <w:lang w:val="es-ES"/>
        </w:rPr>
        <w:t>, e incluyen:</w:t>
      </w:r>
    </w:p>
    <w:p w:rsidR="00D2223B" w:rsidRPr="009C24D4" w:rsidRDefault="00D2223B" w:rsidP="00865A75">
      <w:pPr>
        <w:pStyle w:val="ListParagraph"/>
        <w:numPr>
          <w:ilvl w:val="0"/>
          <w:numId w:val="51"/>
        </w:numPr>
        <w:spacing w:line="256" w:lineRule="auto"/>
        <w:rPr>
          <w:lang w:val="es-ES"/>
        </w:rPr>
      </w:pPr>
      <w:r w:rsidRPr="009C24D4">
        <w:rPr>
          <w:lang w:val="es-ES"/>
        </w:rPr>
        <w:t xml:space="preserve">Adopción formal del Marco de Evaluación de la Efectividad de la Gobernanza (GEAF) para la planeación a largo plazo y </w:t>
      </w:r>
      <w:r w:rsidR="00E2369D">
        <w:rPr>
          <w:lang w:val="es-ES"/>
        </w:rPr>
        <w:t>S</w:t>
      </w:r>
      <w:r w:rsidRPr="009C24D4">
        <w:rPr>
          <w:lang w:val="es-ES"/>
        </w:rPr>
        <w:t>&amp;E de los avances logrados en cuanto a las metas de poblaciones de peces/ecosistemas y socioeconómicos para la pesquería, p</w:t>
      </w:r>
      <w:r w:rsidR="00E2369D">
        <w:rPr>
          <w:lang w:val="es-ES"/>
        </w:rPr>
        <w:t>or</w:t>
      </w:r>
      <w:r w:rsidRPr="009C24D4">
        <w:rPr>
          <w:lang w:val="es-ES"/>
        </w:rPr>
        <w:t xml:space="preserve"> la Sesión 16 de COPACO.</w:t>
      </w:r>
    </w:p>
    <w:p w:rsidR="00D2223B" w:rsidRPr="009C24D4" w:rsidRDefault="00D2223B" w:rsidP="00865A75">
      <w:pPr>
        <w:pStyle w:val="ListParagraph"/>
        <w:numPr>
          <w:ilvl w:val="0"/>
          <w:numId w:val="51"/>
        </w:numPr>
        <w:spacing w:line="256" w:lineRule="auto"/>
        <w:rPr>
          <w:lang w:val="es-ES"/>
        </w:rPr>
      </w:pPr>
      <w:r w:rsidRPr="009C24D4">
        <w:rPr>
          <w:lang w:val="es-ES"/>
        </w:rPr>
        <w:t xml:space="preserve">Arreglo subregional para la gobernanza y manejo participativos de las pesquerías de camarón y </w:t>
      </w:r>
      <w:r w:rsidR="00E2369D">
        <w:rPr>
          <w:lang w:val="es-ES"/>
        </w:rPr>
        <w:t>demersales</w:t>
      </w:r>
      <w:r w:rsidRPr="009C24D4">
        <w:rPr>
          <w:lang w:val="es-ES"/>
        </w:rPr>
        <w:t>, incluyendo capacidad de toma de decisiones para la formulación de políticas y el manejo.</w:t>
      </w:r>
    </w:p>
    <w:p w:rsidR="00D2223B" w:rsidRPr="009C24D4" w:rsidRDefault="00D2223B" w:rsidP="00865A75">
      <w:pPr>
        <w:pStyle w:val="ListParagraph"/>
        <w:numPr>
          <w:ilvl w:val="0"/>
          <w:numId w:val="51"/>
        </w:numPr>
        <w:spacing w:line="256" w:lineRule="auto"/>
        <w:rPr>
          <w:lang w:val="es-ES"/>
        </w:rPr>
      </w:pPr>
      <w:r w:rsidRPr="009C24D4">
        <w:rPr>
          <w:lang w:val="es-ES"/>
        </w:rPr>
        <w:t xml:space="preserve">Política de datos a nivel subregional para apoyar </w:t>
      </w:r>
      <w:r w:rsidR="00E2369D">
        <w:rPr>
          <w:lang w:val="es-ES"/>
        </w:rPr>
        <w:t>el manejo</w:t>
      </w:r>
      <w:r w:rsidRPr="009C24D4">
        <w:rPr>
          <w:lang w:val="es-ES"/>
        </w:rPr>
        <w:t xml:space="preserve"> EEP de la pesquería.</w:t>
      </w:r>
    </w:p>
    <w:p w:rsidR="00D2223B" w:rsidRPr="009C24D4" w:rsidRDefault="00D2223B" w:rsidP="00865A75">
      <w:pPr>
        <w:pStyle w:val="ListParagraph"/>
        <w:numPr>
          <w:ilvl w:val="0"/>
          <w:numId w:val="51"/>
        </w:numPr>
        <w:spacing w:line="256" w:lineRule="auto"/>
        <w:rPr>
          <w:lang w:val="es-ES"/>
        </w:rPr>
      </w:pPr>
      <w:r w:rsidRPr="009C24D4">
        <w:rPr>
          <w:lang w:val="es-ES"/>
        </w:rPr>
        <w:t xml:space="preserve">Repositorio de información y datos subregionales sobre pesca y sus ecosistemas asociados en </w:t>
      </w:r>
      <w:r>
        <w:rPr>
          <w:lang w:val="es-ES"/>
        </w:rPr>
        <w:t xml:space="preserve">el </w:t>
      </w:r>
      <w:r w:rsidRPr="009C24D4">
        <w:rPr>
          <w:lang w:val="es-ES"/>
        </w:rPr>
        <w:t>GEMPNB en operación.</w:t>
      </w:r>
    </w:p>
    <w:p w:rsidR="00D2223B" w:rsidRPr="009C24D4" w:rsidRDefault="00D2223B" w:rsidP="00865A75">
      <w:pPr>
        <w:pStyle w:val="ListParagraph"/>
        <w:numPr>
          <w:ilvl w:val="0"/>
          <w:numId w:val="51"/>
        </w:numPr>
        <w:spacing w:line="256" w:lineRule="auto"/>
        <w:rPr>
          <w:lang w:val="es-ES"/>
        </w:rPr>
      </w:pPr>
      <w:r w:rsidRPr="009C24D4">
        <w:rPr>
          <w:lang w:val="es-ES"/>
        </w:rPr>
        <w:t xml:space="preserve">Establecimiento de una línea base mejorada sobre las poblaciones/ecosistema y tensores socioeconómicos en el GEMPNB, con especial atención a </w:t>
      </w:r>
      <w:r>
        <w:rPr>
          <w:lang w:val="es-ES"/>
        </w:rPr>
        <w:t xml:space="preserve">la </w:t>
      </w:r>
      <w:r w:rsidRPr="009C24D4">
        <w:rPr>
          <w:lang w:val="es-ES"/>
        </w:rPr>
        <w:t xml:space="preserve">pesca </w:t>
      </w:r>
      <w:r>
        <w:rPr>
          <w:lang w:val="es-ES"/>
        </w:rPr>
        <w:t>INDNR</w:t>
      </w:r>
      <w:r w:rsidRPr="009C24D4">
        <w:rPr>
          <w:lang w:val="es-ES"/>
        </w:rPr>
        <w:t>.</w:t>
      </w:r>
    </w:p>
    <w:p w:rsidR="00D2223B" w:rsidRPr="009C24D4" w:rsidRDefault="009079AF" w:rsidP="00865A75">
      <w:pPr>
        <w:pStyle w:val="ListParagraph"/>
        <w:numPr>
          <w:ilvl w:val="0"/>
          <w:numId w:val="51"/>
        </w:numPr>
        <w:spacing w:line="256" w:lineRule="auto"/>
        <w:rPr>
          <w:lang w:val="es-ES"/>
        </w:rPr>
      </w:pPr>
      <w:r>
        <w:rPr>
          <w:lang w:val="es-ES"/>
        </w:rPr>
        <w:t>Elaboracion</w:t>
      </w:r>
      <w:r w:rsidRPr="009C24D4">
        <w:rPr>
          <w:lang w:val="es-ES"/>
        </w:rPr>
        <w:t xml:space="preserve"> </w:t>
      </w:r>
      <w:r w:rsidR="00D2223B" w:rsidRPr="009C24D4">
        <w:rPr>
          <w:lang w:val="es-ES"/>
        </w:rPr>
        <w:t xml:space="preserve">y aprobación de planes y acuerdos, a nivel subregional y nacional, para dar soporte a las acciones contra la pesca Ilegal </w:t>
      </w:r>
      <w:r w:rsidR="00D2223B">
        <w:rPr>
          <w:lang w:val="es-ES"/>
        </w:rPr>
        <w:t>No Declarada</w:t>
      </w:r>
      <w:r w:rsidR="00D2223B" w:rsidRPr="009C24D4">
        <w:rPr>
          <w:lang w:val="es-ES"/>
        </w:rPr>
        <w:t xml:space="preserve"> y No Reglamentada (</w:t>
      </w:r>
      <w:r w:rsidR="00D2223B">
        <w:rPr>
          <w:lang w:val="es-ES"/>
        </w:rPr>
        <w:t>INDNR</w:t>
      </w:r>
      <w:r w:rsidR="00D2223B" w:rsidRPr="009C24D4">
        <w:rPr>
          <w:lang w:val="es-ES"/>
        </w:rPr>
        <w:t xml:space="preserve">) de camarón y </w:t>
      </w:r>
      <w:r>
        <w:rPr>
          <w:lang w:val="es-ES"/>
        </w:rPr>
        <w:t>demersales</w:t>
      </w:r>
      <w:r w:rsidR="00D2223B" w:rsidRPr="009C24D4">
        <w:rPr>
          <w:lang w:val="es-ES"/>
        </w:rPr>
        <w:t xml:space="preserve"> (construido sobre los resultados del Producto 2.1).</w:t>
      </w:r>
    </w:p>
    <w:p w:rsidR="00D2223B" w:rsidRPr="009C24D4" w:rsidRDefault="00D2223B" w:rsidP="00865A75">
      <w:pPr>
        <w:pStyle w:val="ListParagraph"/>
        <w:numPr>
          <w:ilvl w:val="0"/>
          <w:numId w:val="51"/>
        </w:numPr>
        <w:spacing w:line="256" w:lineRule="auto"/>
        <w:rPr>
          <w:lang w:val="es-ES"/>
        </w:rPr>
      </w:pPr>
      <w:r w:rsidRPr="009C24D4">
        <w:rPr>
          <w:lang w:val="es-ES"/>
        </w:rPr>
        <w:t xml:space="preserve">El desarrollo participativo y adopción de un Plan de Manejo Regional para los recursos de camarón  y </w:t>
      </w:r>
      <w:r w:rsidR="009079AF">
        <w:rPr>
          <w:lang w:val="es-ES"/>
        </w:rPr>
        <w:t>demersales</w:t>
      </w:r>
      <w:r w:rsidRPr="009C24D4">
        <w:rPr>
          <w:lang w:val="es-ES"/>
        </w:rPr>
        <w:t xml:space="preserve"> del GEM de la Plataforma del Norte de Brasil, junto a planes nacionales de implementación.</w:t>
      </w:r>
    </w:p>
    <w:p w:rsidR="00D2223B" w:rsidRPr="009C24D4" w:rsidRDefault="00D2223B" w:rsidP="00865A75">
      <w:pPr>
        <w:pStyle w:val="ListParagraph"/>
        <w:numPr>
          <w:ilvl w:val="0"/>
          <w:numId w:val="51"/>
        </w:numPr>
        <w:spacing w:line="256" w:lineRule="auto"/>
        <w:jc w:val="both"/>
        <w:rPr>
          <w:lang w:val="es-ES"/>
        </w:rPr>
      </w:pPr>
      <w:r w:rsidRPr="009C24D4">
        <w:rPr>
          <w:lang w:val="es-ES"/>
        </w:rPr>
        <w:t xml:space="preserve">Mejoras en las medidas </w:t>
      </w:r>
      <w:r>
        <w:rPr>
          <w:lang w:val="es-ES"/>
        </w:rPr>
        <w:t xml:space="preserve">de </w:t>
      </w:r>
      <w:r w:rsidR="009079AF">
        <w:rPr>
          <w:lang w:val="es-ES"/>
        </w:rPr>
        <w:t>S</w:t>
      </w:r>
      <w:r w:rsidRPr="009C24D4">
        <w:rPr>
          <w:lang w:val="es-ES"/>
        </w:rPr>
        <w:t xml:space="preserve">CV para combatir la pesca Ilegal </w:t>
      </w:r>
      <w:r>
        <w:rPr>
          <w:lang w:val="es-ES"/>
        </w:rPr>
        <w:t>No Declarada</w:t>
      </w:r>
      <w:r w:rsidRPr="009C24D4">
        <w:rPr>
          <w:lang w:val="es-ES"/>
        </w:rPr>
        <w:t xml:space="preserve"> y No Reglamentada (</w:t>
      </w:r>
      <w:r>
        <w:rPr>
          <w:lang w:val="es-ES"/>
        </w:rPr>
        <w:t>INDNR</w:t>
      </w:r>
      <w:r w:rsidRPr="009C24D4">
        <w:rPr>
          <w:lang w:val="es-ES"/>
        </w:rPr>
        <w:t>) al nivel subregional y nacional:</w:t>
      </w:r>
    </w:p>
    <w:p w:rsidR="00D2223B" w:rsidRPr="009C24D4" w:rsidRDefault="00D2223B" w:rsidP="00865A75">
      <w:pPr>
        <w:pStyle w:val="ListParagraph"/>
        <w:numPr>
          <w:ilvl w:val="1"/>
          <w:numId w:val="51"/>
        </w:numPr>
        <w:spacing w:line="256" w:lineRule="auto"/>
        <w:jc w:val="both"/>
        <w:rPr>
          <w:lang w:val="es-ES"/>
        </w:rPr>
      </w:pPr>
      <w:r w:rsidRPr="009C24D4">
        <w:rPr>
          <w:lang w:val="es-ES"/>
        </w:rPr>
        <w:t>la firma de M</w:t>
      </w:r>
      <w:r w:rsidR="009079AF">
        <w:rPr>
          <w:lang w:val="es-ES"/>
        </w:rPr>
        <w:t>dE</w:t>
      </w:r>
      <w:r w:rsidRPr="009C24D4">
        <w:rPr>
          <w:lang w:val="es-ES"/>
        </w:rPr>
        <w:t xml:space="preserve">s específicos para las acciones para abordar la pesca </w:t>
      </w:r>
      <w:r>
        <w:rPr>
          <w:lang w:val="es-ES"/>
        </w:rPr>
        <w:t>INDNR</w:t>
      </w:r>
      <w:r w:rsidRPr="009C24D4">
        <w:rPr>
          <w:lang w:val="es-ES"/>
        </w:rPr>
        <w:t xml:space="preserve"> entre los Estados.</w:t>
      </w:r>
    </w:p>
    <w:p w:rsidR="00D2223B" w:rsidRPr="009C24D4" w:rsidRDefault="00D2223B" w:rsidP="00865A75">
      <w:pPr>
        <w:pStyle w:val="ListParagraph"/>
        <w:numPr>
          <w:ilvl w:val="1"/>
          <w:numId w:val="51"/>
        </w:numPr>
        <w:spacing w:line="256" w:lineRule="auto"/>
        <w:jc w:val="both"/>
        <w:rPr>
          <w:lang w:val="es-ES"/>
        </w:rPr>
      </w:pPr>
      <w:r w:rsidRPr="009C24D4">
        <w:rPr>
          <w:lang w:val="es-ES"/>
        </w:rPr>
        <w:t xml:space="preserve">El desarrollo y aprobación de protocolos de </w:t>
      </w:r>
      <w:r w:rsidR="009079AF">
        <w:rPr>
          <w:lang w:val="es-ES"/>
        </w:rPr>
        <w:t>S</w:t>
      </w:r>
      <w:r w:rsidRPr="009C24D4">
        <w:rPr>
          <w:lang w:val="es-ES"/>
        </w:rPr>
        <w:t xml:space="preserve">CV </w:t>
      </w:r>
    </w:p>
    <w:p w:rsidR="00D2223B" w:rsidRPr="009C24D4" w:rsidRDefault="00D2223B" w:rsidP="00865A75">
      <w:pPr>
        <w:pStyle w:val="ListParagraph"/>
        <w:numPr>
          <w:ilvl w:val="1"/>
          <w:numId w:val="51"/>
        </w:numPr>
        <w:spacing w:line="256" w:lineRule="auto"/>
        <w:jc w:val="both"/>
        <w:rPr>
          <w:lang w:val="es-ES"/>
        </w:rPr>
      </w:pPr>
      <w:r w:rsidRPr="009C24D4">
        <w:rPr>
          <w:lang w:val="es-ES"/>
        </w:rPr>
        <w:t xml:space="preserve">Elaboración de manuales de capacitación e inspección para abordar aspectos del </w:t>
      </w:r>
      <w:r w:rsidR="009079AF">
        <w:rPr>
          <w:lang w:val="es-ES"/>
        </w:rPr>
        <w:t>S</w:t>
      </w:r>
      <w:r w:rsidRPr="009C24D4">
        <w:rPr>
          <w:lang w:val="es-ES"/>
        </w:rPr>
        <w:t>CV y el establecimiento de programas de capacitación para inspectores</w:t>
      </w:r>
    </w:p>
    <w:p w:rsidR="00D2223B" w:rsidRPr="009C24D4" w:rsidRDefault="00D2223B" w:rsidP="00D2223B">
      <w:pPr>
        <w:jc w:val="both"/>
        <w:rPr>
          <w:b/>
          <w:lang w:val="es-ES"/>
        </w:rPr>
      </w:pPr>
    </w:p>
    <w:p w:rsidR="00D2223B" w:rsidRPr="009C24D4" w:rsidRDefault="00D2223B" w:rsidP="00D2223B">
      <w:pPr>
        <w:jc w:val="both"/>
        <w:rPr>
          <w:b/>
          <w:lang w:val="es-ES"/>
        </w:rPr>
      </w:pPr>
      <w:r w:rsidRPr="009C24D4">
        <w:rPr>
          <w:b/>
          <w:lang w:val="es-ES"/>
        </w:rPr>
        <w:t xml:space="preserve">Producto 3.3. (O3.3.) </w:t>
      </w:r>
      <w:r w:rsidRPr="009C24D4">
        <w:rPr>
          <w:i/>
          <w:u w:val="single"/>
          <w:lang w:val="es-ES"/>
        </w:rPr>
        <w:t xml:space="preserve">Transición planeada y progresiva hacia un enfoque ecosistémico para las pesquerías del pez volador </w:t>
      </w:r>
    </w:p>
    <w:p w:rsidR="00D2223B" w:rsidRPr="009C24D4" w:rsidRDefault="00D2223B" w:rsidP="00D2223B">
      <w:pPr>
        <w:jc w:val="both"/>
        <w:rPr>
          <w:lang w:val="es-ES"/>
        </w:rPr>
      </w:pPr>
      <w:r w:rsidRPr="009C24D4">
        <w:rPr>
          <w:lang w:val="es-ES"/>
        </w:rPr>
        <w:t>Este producto puede ser asociado a la Sub-Estrategia 5A (y la Estrategia 5) del PAE del CLME</w:t>
      </w:r>
      <w:r w:rsidRPr="009C24D4">
        <w:rPr>
          <w:vertAlign w:val="superscript"/>
          <w:lang w:val="es-ES"/>
        </w:rPr>
        <w:t>+</w:t>
      </w:r>
      <w:r w:rsidRPr="009C24D4">
        <w:rPr>
          <w:lang w:val="es-ES"/>
        </w:rPr>
        <w:t>:</w:t>
      </w:r>
    </w:p>
    <w:p w:rsidR="00D2223B" w:rsidRPr="009C24D4" w:rsidRDefault="00D2223B" w:rsidP="00D2223B">
      <w:pPr>
        <w:jc w:val="both"/>
        <w:rPr>
          <w:lang w:val="es-ES"/>
        </w:rPr>
      </w:pPr>
      <w:r w:rsidRPr="009C24D4">
        <w:rPr>
          <w:i/>
          <w:lang w:val="es-ES"/>
        </w:rPr>
        <w:t>PAE Sub-Estrategia 5A:</w:t>
      </w:r>
      <w:r>
        <w:rPr>
          <w:i/>
          <w:lang w:val="es-ES"/>
        </w:rPr>
        <w:t xml:space="preserve"> M</w:t>
      </w:r>
      <w:r w:rsidRPr="009C24D4">
        <w:rPr>
          <w:i/>
          <w:lang w:val="es-ES"/>
        </w:rPr>
        <w:t>ejorar los arreglos de gobernanza para la implementación de un enfoque ecosistémico en las pesquerías del pez volador</w:t>
      </w:r>
    </w:p>
    <w:p w:rsidR="00D2223B" w:rsidRPr="009C24D4" w:rsidRDefault="00D2223B" w:rsidP="00D2223B">
      <w:pPr>
        <w:jc w:val="both"/>
        <w:rPr>
          <w:i/>
          <w:lang w:val="es-ES"/>
        </w:rPr>
      </w:pPr>
      <w:r w:rsidRPr="009C24D4">
        <w:rPr>
          <w:i/>
          <w:lang w:val="es-ES"/>
        </w:rPr>
        <w:lastRenderedPageBreak/>
        <w:t xml:space="preserve">(Estrategia PAE 5: mejorar los acuerdos de gobernanza para la implementación de un enfoque ecosistémico para las pesquerías de especies pelágicas) </w:t>
      </w:r>
    </w:p>
    <w:p w:rsidR="00D2223B" w:rsidRPr="009C24D4" w:rsidRDefault="00D2223B" w:rsidP="00D2223B">
      <w:pPr>
        <w:jc w:val="both"/>
        <w:rPr>
          <w:lang w:val="es-ES"/>
        </w:rPr>
      </w:pPr>
      <w:r w:rsidRPr="009C24D4">
        <w:rPr>
          <w:lang w:val="es-ES"/>
        </w:rPr>
        <w:t xml:space="preserve">El alcance geográfico de este Sub-Proyecto corresponde a: Los países de CRFM y los territorios de </w:t>
      </w:r>
      <w:r w:rsidR="00287D6C">
        <w:rPr>
          <w:lang w:val="es-ES"/>
        </w:rPr>
        <w:t>U</w:t>
      </w:r>
      <w:r w:rsidRPr="009C24D4">
        <w:rPr>
          <w:lang w:val="es-ES"/>
        </w:rPr>
        <w:t>ltramar de Francia que participan en la pesca de pez volador (es decir, Barbados, Trinidad y Tobago, Santa Lucía, Dominica, Martinica, San Vicente y las Granadinas). Adicionalmente, el proyecto también será de importancia para (entre otros) aquellos países de CLME</w:t>
      </w:r>
      <w:r w:rsidRPr="009C24D4">
        <w:rPr>
          <w:vertAlign w:val="superscript"/>
          <w:lang w:val="es-ES"/>
        </w:rPr>
        <w:t>+</w:t>
      </w:r>
      <w:r w:rsidRPr="009C24D4">
        <w:rPr>
          <w:lang w:val="es-ES"/>
        </w:rPr>
        <w:t xml:space="preserve"> enfocados en especies pelágicas (tales como el dorado o Mahi Mahi) que dependen de las poblaciones del pez volador. Mediante la difusión de mejores prácticas y lecciones aprendidas, el Sub-Proyecto será también beneficioso para (a) otros países del CLME</w:t>
      </w:r>
      <w:r w:rsidRPr="009C24D4">
        <w:rPr>
          <w:vertAlign w:val="superscript"/>
          <w:lang w:val="es-ES"/>
        </w:rPr>
        <w:t>+</w:t>
      </w:r>
      <w:r>
        <w:rPr>
          <w:lang w:val="es-ES"/>
        </w:rPr>
        <w:t xml:space="preserve"> que participan</w:t>
      </w:r>
      <w:r w:rsidRPr="009C24D4">
        <w:rPr>
          <w:lang w:val="es-ES"/>
        </w:rPr>
        <w:t xml:space="preserve"> en la pesca del pez volador, y (b) la aplicación del EEP a otras pesquerías dentro de CLME</w:t>
      </w:r>
      <w:r w:rsidRPr="009C24D4">
        <w:rPr>
          <w:vertAlign w:val="superscript"/>
          <w:lang w:val="es-ES"/>
        </w:rPr>
        <w:t>+</w:t>
      </w:r>
      <w:r w:rsidRPr="009C24D4">
        <w:rPr>
          <w:lang w:val="es-ES"/>
        </w:rPr>
        <w:t xml:space="preserve"> (todos los países).</w:t>
      </w:r>
    </w:p>
    <w:p w:rsidR="00D2223B" w:rsidRPr="009C24D4" w:rsidRDefault="00D2223B" w:rsidP="00D2223B">
      <w:pPr>
        <w:jc w:val="both"/>
        <w:rPr>
          <w:lang w:val="es-ES"/>
        </w:rPr>
      </w:pPr>
      <w:r w:rsidRPr="009C24D4">
        <w:rPr>
          <w:lang w:val="es-ES"/>
        </w:rPr>
        <w:t>Los Objetivos del  Sub-Proyecto son:</w:t>
      </w:r>
    </w:p>
    <w:p w:rsidR="00D2223B" w:rsidRPr="009C24D4" w:rsidRDefault="00D2223B" w:rsidP="00865A75">
      <w:pPr>
        <w:pStyle w:val="ListParagraph"/>
        <w:numPr>
          <w:ilvl w:val="0"/>
          <w:numId w:val="106"/>
        </w:numPr>
        <w:jc w:val="both"/>
        <w:rPr>
          <w:lang w:val="es-ES"/>
        </w:rPr>
      </w:pPr>
      <w:r w:rsidRPr="009C24D4">
        <w:rPr>
          <w:lang w:val="es-ES"/>
        </w:rPr>
        <w:t>Optimizar la coordinación transfronteriza para el manejo sustentable de las poblaciones de pez volador de cuatro alas del Caribe Oriental, para así fomentar el bienestar a largo plazo de los actores directos e indirectos.</w:t>
      </w:r>
    </w:p>
    <w:p w:rsidR="00D2223B" w:rsidRPr="009C24D4" w:rsidRDefault="00D2223B" w:rsidP="00D2223B">
      <w:pPr>
        <w:pStyle w:val="ListParagraph"/>
        <w:jc w:val="both"/>
        <w:rPr>
          <w:lang w:val="es-ES"/>
        </w:rPr>
      </w:pPr>
    </w:p>
    <w:p w:rsidR="00D2223B" w:rsidRPr="009C24D4" w:rsidRDefault="00D2223B" w:rsidP="00865A75">
      <w:pPr>
        <w:pStyle w:val="ListParagraph"/>
        <w:numPr>
          <w:ilvl w:val="0"/>
          <w:numId w:val="106"/>
        </w:numPr>
        <w:jc w:val="both"/>
        <w:rPr>
          <w:lang w:val="es-ES"/>
        </w:rPr>
      </w:pPr>
      <w:r w:rsidRPr="009C24D4">
        <w:rPr>
          <w:lang w:val="es-ES"/>
        </w:rPr>
        <w:t>Implementación completa del ciclo de políticas a nivel sub-regional, mediante la evaluación, actualización, adopción e implementación del Plan de Manejo sub-regional para la pesca del pez volador.</w:t>
      </w:r>
    </w:p>
    <w:p w:rsidR="00D2223B" w:rsidRPr="009C24D4" w:rsidRDefault="00D2223B" w:rsidP="00D2223B">
      <w:pPr>
        <w:pStyle w:val="ListParagraph"/>
        <w:rPr>
          <w:lang w:val="es-ES"/>
        </w:rPr>
      </w:pPr>
    </w:p>
    <w:p w:rsidR="00D2223B" w:rsidRPr="009C24D4" w:rsidRDefault="00D2223B" w:rsidP="00865A75">
      <w:pPr>
        <w:pStyle w:val="ListParagraph"/>
        <w:numPr>
          <w:ilvl w:val="0"/>
          <w:numId w:val="106"/>
        </w:numPr>
        <w:jc w:val="both"/>
        <w:rPr>
          <w:lang w:val="es-ES"/>
        </w:rPr>
      </w:pPr>
      <w:r w:rsidRPr="009C24D4">
        <w:rPr>
          <w:lang w:val="es-ES"/>
        </w:rPr>
        <w:t>Implementación completa del ciclo de políticas a nivel nacional.</w:t>
      </w:r>
    </w:p>
    <w:p w:rsidR="00D2223B" w:rsidRPr="009C24D4" w:rsidRDefault="00D2223B" w:rsidP="00D2223B">
      <w:pPr>
        <w:pStyle w:val="ListParagraph"/>
        <w:rPr>
          <w:lang w:val="es-ES"/>
        </w:rPr>
      </w:pPr>
    </w:p>
    <w:p w:rsidR="00D2223B" w:rsidRPr="009C24D4" w:rsidRDefault="00D2223B" w:rsidP="00865A75">
      <w:pPr>
        <w:pStyle w:val="ListParagraph"/>
        <w:numPr>
          <w:ilvl w:val="0"/>
          <w:numId w:val="106"/>
        </w:numPr>
        <w:jc w:val="both"/>
        <w:rPr>
          <w:lang w:val="es-ES"/>
        </w:rPr>
      </w:pPr>
      <w:r w:rsidRPr="009C24D4">
        <w:rPr>
          <w:lang w:val="es-ES"/>
        </w:rPr>
        <w:t>Capturar y difundir las mejores prácticas y lecciones aprendidas para facilitar la replicación y el aumento de escala del enfoque EEP en las pesquerías del CLME</w:t>
      </w:r>
      <w:r w:rsidRPr="009C24D4">
        <w:rPr>
          <w:vertAlign w:val="superscript"/>
          <w:lang w:val="es-ES"/>
        </w:rPr>
        <w:t>+</w:t>
      </w:r>
      <w:r w:rsidRPr="009C24D4">
        <w:rPr>
          <w:lang w:val="es-ES"/>
        </w:rPr>
        <w:t>.</w:t>
      </w:r>
    </w:p>
    <w:p w:rsidR="00D2223B" w:rsidRPr="009C24D4" w:rsidRDefault="00D2223B" w:rsidP="00D2223B">
      <w:pPr>
        <w:jc w:val="both"/>
        <w:rPr>
          <w:lang w:val="es-ES"/>
        </w:rPr>
      </w:pPr>
      <w:r w:rsidRPr="009C24D4">
        <w:rPr>
          <w:lang w:val="es-ES"/>
        </w:rPr>
        <w:t>Como ya fue enunciado en la Sección 1.3.5, el Plan de Manejo Subregional para las pesquerías del pez volador en el Caribe Oriental (finalizada como parte de las actividades correspondientes al proyecto CLME – FMAM ID 1032) representa el primer plan de manejo pesquero sub-regional aprobado dentro de la región CLME</w:t>
      </w:r>
      <w:r w:rsidRPr="009C24D4">
        <w:rPr>
          <w:vertAlign w:val="superscript"/>
          <w:lang w:val="es-ES"/>
        </w:rPr>
        <w:t>+</w:t>
      </w:r>
      <w:r w:rsidRPr="009C24D4">
        <w:rPr>
          <w:lang w:val="es-ES"/>
        </w:rPr>
        <w:t xml:space="preserve">. A la luz de esto, las actividades a ser implementadas como parte de este Sub-Proyecto están vinculadas a las medidas de manejo acordadas entre los principales países pesqueros de este recurso: Barbados, Dominica, Granada, Trinidad y Tobago, Santa Lucia y San Vicente y las Granadinas.  </w:t>
      </w:r>
    </w:p>
    <w:p w:rsidR="00D2223B" w:rsidRPr="009C24D4" w:rsidRDefault="00D2223B" w:rsidP="00D2223B">
      <w:pPr>
        <w:jc w:val="both"/>
        <w:rPr>
          <w:lang w:val="es-ES"/>
        </w:rPr>
      </w:pPr>
      <w:r w:rsidRPr="009C24D4">
        <w:rPr>
          <w:lang w:val="es-ES"/>
        </w:rPr>
        <w:t>Se destaca además que los resultados tempranos, y las mejores prácticas emanadas de este sub-proyecto serán utilizados para informar los demás Sub-Proyectos, a ser implementados bajo el COMPONENTE 3.</w:t>
      </w:r>
    </w:p>
    <w:p w:rsidR="00D2223B" w:rsidRPr="009C24D4" w:rsidRDefault="00D2223B" w:rsidP="00D2223B">
      <w:pPr>
        <w:jc w:val="both"/>
        <w:rPr>
          <w:lang w:val="es-ES"/>
        </w:rPr>
      </w:pPr>
      <w:r>
        <w:rPr>
          <w:lang w:val="es-ES"/>
        </w:rPr>
        <w:t>Las a</w:t>
      </w:r>
      <w:r w:rsidRPr="009C24D4">
        <w:rPr>
          <w:lang w:val="es-ES"/>
        </w:rPr>
        <w:t xml:space="preserve">ctividades bajo este producto son explicadas con mayor detalle en el </w:t>
      </w:r>
      <w:r w:rsidRPr="00017AD7">
        <w:rPr>
          <w:b/>
          <w:lang w:val="es-ES"/>
        </w:rPr>
        <w:t xml:space="preserve">Anexo </w:t>
      </w:r>
      <w:r w:rsidR="003D2845" w:rsidRPr="00017AD7">
        <w:rPr>
          <w:b/>
          <w:lang w:val="es-ES"/>
        </w:rPr>
        <w:t>5</w:t>
      </w:r>
      <w:r w:rsidR="003D2845" w:rsidRPr="009C24D4">
        <w:rPr>
          <w:lang w:val="es-ES"/>
        </w:rPr>
        <w:t xml:space="preserve"> </w:t>
      </w:r>
      <w:r w:rsidRPr="009C24D4">
        <w:rPr>
          <w:lang w:val="es-ES"/>
        </w:rPr>
        <w:t>e incluirán:</w:t>
      </w:r>
    </w:p>
    <w:p w:rsidR="00D2223B" w:rsidRPr="009C24D4" w:rsidRDefault="00D2223B" w:rsidP="00865A75">
      <w:pPr>
        <w:pStyle w:val="ListParagraph"/>
        <w:numPr>
          <w:ilvl w:val="0"/>
          <w:numId w:val="50"/>
        </w:numPr>
        <w:jc w:val="both"/>
        <w:rPr>
          <w:b/>
          <w:lang w:val="es-ES"/>
        </w:rPr>
      </w:pPr>
      <w:r w:rsidRPr="009C24D4">
        <w:rPr>
          <w:lang w:val="es-ES"/>
        </w:rPr>
        <w:t xml:space="preserve">Adopción formal del Marco de Evaluación de la Efectividad de la Gobernanza (GEAf) para un planeamiento a largo plazo, y  el </w:t>
      </w:r>
      <w:r w:rsidR="003D2845">
        <w:rPr>
          <w:lang w:val="es-ES"/>
        </w:rPr>
        <w:t>Seguimiento</w:t>
      </w:r>
      <w:r w:rsidR="003D2845" w:rsidRPr="009C24D4">
        <w:rPr>
          <w:lang w:val="es-ES"/>
        </w:rPr>
        <w:t xml:space="preserve"> </w:t>
      </w:r>
      <w:r w:rsidRPr="009C24D4">
        <w:rPr>
          <w:lang w:val="es-ES"/>
        </w:rPr>
        <w:t>y Evaluación (</w:t>
      </w:r>
      <w:r w:rsidR="003D2845">
        <w:rPr>
          <w:lang w:val="es-ES"/>
        </w:rPr>
        <w:t>S</w:t>
      </w:r>
      <w:r w:rsidRPr="009C24D4">
        <w:rPr>
          <w:lang w:val="es-ES"/>
        </w:rPr>
        <w:t xml:space="preserve">&amp;E) del progreso hacia los objetivos a nivel población/ecosistema y socioeconómico para la pesca, para la Sesión 16 de </w:t>
      </w:r>
      <w:r w:rsidR="003D2845">
        <w:rPr>
          <w:lang w:val="es-ES"/>
        </w:rPr>
        <w:t>la COPACO</w:t>
      </w:r>
      <w:r w:rsidRPr="009C24D4">
        <w:rPr>
          <w:lang w:val="es-ES"/>
        </w:rPr>
        <w:t>.</w:t>
      </w:r>
    </w:p>
    <w:p w:rsidR="00D2223B" w:rsidRPr="009C24D4" w:rsidRDefault="00D2223B" w:rsidP="00865A75">
      <w:pPr>
        <w:pStyle w:val="ListParagraph"/>
        <w:numPr>
          <w:ilvl w:val="0"/>
          <w:numId w:val="50"/>
        </w:numPr>
        <w:jc w:val="both"/>
        <w:rPr>
          <w:b/>
          <w:lang w:val="es-ES"/>
        </w:rPr>
      </w:pPr>
      <w:r w:rsidRPr="009C24D4">
        <w:rPr>
          <w:lang w:val="es-ES"/>
        </w:rPr>
        <w:t>Fortalecimiento del Comité Sub-regional existente del CRFM sobre el pez volador, para convertirlo en un organi</w:t>
      </w:r>
      <w:r w:rsidR="003D2845">
        <w:rPr>
          <w:lang w:val="es-ES"/>
        </w:rPr>
        <w:t>o</w:t>
      </w:r>
      <w:r w:rsidRPr="009C24D4">
        <w:rPr>
          <w:lang w:val="es-ES"/>
        </w:rPr>
        <w:t xml:space="preserve"> de toma de decisiones.</w:t>
      </w:r>
    </w:p>
    <w:p w:rsidR="00D2223B" w:rsidRPr="009C24D4" w:rsidRDefault="00D2223B" w:rsidP="00865A75">
      <w:pPr>
        <w:pStyle w:val="ListParagraph"/>
        <w:numPr>
          <w:ilvl w:val="0"/>
          <w:numId w:val="50"/>
        </w:numPr>
        <w:jc w:val="both"/>
        <w:rPr>
          <w:lang w:val="es-ES"/>
        </w:rPr>
      </w:pPr>
      <w:r w:rsidRPr="009C24D4">
        <w:rPr>
          <w:lang w:val="es-ES"/>
        </w:rPr>
        <w:t xml:space="preserve">Formalización de las relaciones entre CRFM y Francia con fines de asegurar  la participación de Francia (Martinica) en los esfuerzos </w:t>
      </w:r>
      <w:r w:rsidR="008C214C">
        <w:rPr>
          <w:lang w:val="es-ES"/>
        </w:rPr>
        <w:t>de manejo</w:t>
      </w:r>
      <w:r w:rsidRPr="009C24D4">
        <w:rPr>
          <w:lang w:val="es-ES"/>
        </w:rPr>
        <w:t xml:space="preserve"> </w:t>
      </w:r>
      <w:r w:rsidR="008C214C">
        <w:rPr>
          <w:lang w:val="es-ES"/>
        </w:rPr>
        <w:t>d</w:t>
      </w:r>
      <w:r w:rsidRPr="009C24D4">
        <w:rPr>
          <w:lang w:val="es-ES"/>
        </w:rPr>
        <w:t>el recurso del pez volador.</w:t>
      </w:r>
    </w:p>
    <w:p w:rsidR="00D2223B" w:rsidRPr="009C24D4" w:rsidRDefault="00D2223B" w:rsidP="00865A75">
      <w:pPr>
        <w:pStyle w:val="ListParagraph"/>
        <w:numPr>
          <w:ilvl w:val="0"/>
          <w:numId w:val="50"/>
        </w:numPr>
        <w:jc w:val="both"/>
        <w:rPr>
          <w:lang w:val="es-ES"/>
        </w:rPr>
      </w:pPr>
      <w:r w:rsidRPr="009C24D4">
        <w:rPr>
          <w:lang w:val="es-ES"/>
        </w:rPr>
        <w:lastRenderedPageBreak/>
        <w:t>Desarrollar e implementar planes de manejo nacionales para la</w:t>
      </w:r>
      <w:r w:rsidR="008C214C">
        <w:rPr>
          <w:lang w:val="es-ES"/>
        </w:rPr>
        <w:t>s</w:t>
      </w:r>
      <w:r w:rsidRPr="009C24D4">
        <w:rPr>
          <w:lang w:val="es-ES"/>
        </w:rPr>
        <w:t xml:space="preserve"> </w:t>
      </w:r>
      <w:r w:rsidR="008C214C" w:rsidRPr="009C24D4">
        <w:rPr>
          <w:lang w:val="es-ES"/>
        </w:rPr>
        <w:t>pes</w:t>
      </w:r>
      <w:r w:rsidR="008C214C">
        <w:rPr>
          <w:lang w:val="es-ES"/>
        </w:rPr>
        <w:t>querías</w:t>
      </w:r>
      <w:r w:rsidRPr="009C24D4">
        <w:rPr>
          <w:lang w:val="es-ES"/>
        </w:rPr>
        <w:t xml:space="preserve"> del pez volador que sean consistentes con el plan de manejo subregional.</w:t>
      </w:r>
    </w:p>
    <w:p w:rsidR="00D2223B" w:rsidRPr="009C24D4" w:rsidRDefault="00D2223B" w:rsidP="00865A75">
      <w:pPr>
        <w:pStyle w:val="ListParagraph"/>
        <w:numPr>
          <w:ilvl w:val="0"/>
          <w:numId w:val="50"/>
        </w:numPr>
        <w:jc w:val="both"/>
        <w:rPr>
          <w:lang w:val="es-ES"/>
        </w:rPr>
      </w:pPr>
      <w:r w:rsidRPr="009C24D4">
        <w:rPr>
          <w:lang w:val="es-ES"/>
        </w:rPr>
        <w:t>Establecer una base de datos subregional de registro de embarcaciones pesqueras.</w:t>
      </w:r>
    </w:p>
    <w:p w:rsidR="00D2223B" w:rsidRPr="009C24D4" w:rsidRDefault="00D2223B" w:rsidP="00865A75">
      <w:pPr>
        <w:pStyle w:val="ListParagraph"/>
        <w:numPr>
          <w:ilvl w:val="0"/>
          <w:numId w:val="50"/>
        </w:numPr>
        <w:jc w:val="both"/>
        <w:rPr>
          <w:b/>
          <w:lang w:val="es-ES"/>
        </w:rPr>
      </w:pPr>
      <w:r w:rsidRPr="009C24D4">
        <w:rPr>
          <w:lang w:val="es-ES"/>
        </w:rPr>
        <w:t xml:space="preserve">Establecer mecanismos mejorados para el </w:t>
      </w:r>
      <w:r w:rsidR="008C214C">
        <w:rPr>
          <w:lang w:val="es-ES"/>
        </w:rPr>
        <w:t>Seguimiento</w:t>
      </w:r>
      <w:r w:rsidRPr="009C24D4">
        <w:rPr>
          <w:lang w:val="es-ES"/>
        </w:rPr>
        <w:t xml:space="preserve">, </w:t>
      </w:r>
      <w:r w:rsidR="008C214C">
        <w:rPr>
          <w:lang w:val="es-ES"/>
        </w:rPr>
        <w:t>C</w:t>
      </w:r>
      <w:r w:rsidRPr="009C24D4">
        <w:rPr>
          <w:lang w:val="es-ES"/>
        </w:rPr>
        <w:t xml:space="preserve">ontrol y </w:t>
      </w:r>
      <w:r w:rsidR="008C214C">
        <w:rPr>
          <w:lang w:val="es-ES"/>
        </w:rPr>
        <w:t>V</w:t>
      </w:r>
      <w:r w:rsidRPr="009C24D4">
        <w:rPr>
          <w:lang w:val="es-ES"/>
        </w:rPr>
        <w:t>igilancia (</w:t>
      </w:r>
      <w:r w:rsidR="008C214C">
        <w:rPr>
          <w:lang w:val="es-ES"/>
        </w:rPr>
        <w:t>S</w:t>
      </w:r>
      <w:r w:rsidRPr="009C24D4">
        <w:rPr>
          <w:lang w:val="es-ES"/>
        </w:rPr>
        <w:t>CV) y otros mecanismos de control, para las pesquerías del pez volador.</w:t>
      </w:r>
    </w:p>
    <w:p w:rsidR="00D2223B" w:rsidRPr="009C24D4" w:rsidRDefault="00D2223B" w:rsidP="00865A75">
      <w:pPr>
        <w:pStyle w:val="ListParagraph"/>
        <w:numPr>
          <w:ilvl w:val="0"/>
          <w:numId w:val="50"/>
        </w:numPr>
        <w:jc w:val="both"/>
        <w:rPr>
          <w:lang w:val="es-ES"/>
        </w:rPr>
      </w:pPr>
      <w:r w:rsidRPr="009C24D4">
        <w:rPr>
          <w:lang w:val="es-ES"/>
        </w:rPr>
        <w:t>Promover y apoyar el establecimiento de programas nacionales de entrenamiento y de concientización de</w:t>
      </w:r>
      <w:r w:rsidR="005D5AAF">
        <w:rPr>
          <w:lang w:val="es-ES"/>
        </w:rPr>
        <w:t>l</w:t>
      </w:r>
      <w:r w:rsidRPr="009C24D4">
        <w:rPr>
          <w:lang w:val="es-ES"/>
        </w:rPr>
        <w:t xml:space="preserve"> público para fortalecer la participación de los Pescadores en los procesos de manejo.</w:t>
      </w:r>
    </w:p>
    <w:p w:rsidR="00D2223B" w:rsidRPr="009C24D4" w:rsidRDefault="00D2223B" w:rsidP="00D2223B">
      <w:pPr>
        <w:jc w:val="both"/>
        <w:rPr>
          <w:b/>
          <w:lang w:val="es-ES"/>
        </w:rPr>
      </w:pPr>
      <w:r w:rsidRPr="009C24D4">
        <w:rPr>
          <w:b/>
          <w:lang w:val="es-ES"/>
        </w:rPr>
        <w:t xml:space="preserve">Producto 3.4. (O3.4.) </w:t>
      </w:r>
      <w:r w:rsidRPr="009C24D4">
        <w:rPr>
          <w:i/>
          <w:u w:val="single"/>
          <w:lang w:val="es-ES"/>
        </w:rPr>
        <w:t xml:space="preserve">Demostración de la </w:t>
      </w:r>
      <w:r w:rsidRPr="009C24D4">
        <w:rPr>
          <w:b/>
          <w:i/>
          <w:u w:val="single"/>
          <w:lang w:val="es-ES"/>
        </w:rPr>
        <w:t xml:space="preserve">transición hacia un </w:t>
      </w:r>
      <w:r w:rsidR="005D5AAF">
        <w:rPr>
          <w:b/>
          <w:i/>
          <w:u w:val="single"/>
          <w:lang w:val="es-ES"/>
        </w:rPr>
        <w:t>Manejo con E</w:t>
      </w:r>
      <w:r w:rsidRPr="009C24D4">
        <w:rPr>
          <w:b/>
          <w:i/>
          <w:u w:val="single"/>
          <w:lang w:val="es-ES"/>
        </w:rPr>
        <w:t xml:space="preserve">nfoque </w:t>
      </w:r>
      <w:r w:rsidR="005D5AAF">
        <w:rPr>
          <w:b/>
          <w:i/>
          <w:u w:val="single"/>
          <w:lang w:val="es-ES"/>
        </w:rPr>
        <w:t>Ecosistemico</w:t>
      </w:r>
      <w:r w:rsidRPr="009C24D4">
        <w:rPr>
          <w:i/>
          <w:u w:val="single"/>
          <w:lang w:val="es-ES"/>
        </w:rPr>
        <w:t xml:space="preserve"> a escala de subregión/zona del CLME</w:t>
      </w:r>
      <w:r w:rsidRPr="009C24D4">
        <w:rPr>
          <w:i/>
          <w:u w:val="single"/>
          <w:vertAlign w:val="superscript"/>
          <w:lang w:val="es-ES"/>
        </w:rPr>
        <w:t>+</w:t>
      </w:r>
      <w:r w:rsidRPr="009C24D4">
        <w:rPr>
          <w:i/>
          <w:lang w:val="es-ES"/>
        </w:rPr>
        <w:t xml:space="preserve"> (con especial atención a la integración con el Producto 3.2. respecto a la subregión GRMPNB)</w:t>
      </w:r>
    </w:p>
    <w:p w:rsidR="00D2223B" w:rsidRPr="009C24D4" w:rsidRDefault="00D2223B" w:rsidP="00D2223B">
      <w:pPr>
        <w:jc w:val="both"/>
        <w:rPr>
          <w:lang w:val="es-ES"/>
        </w:rPr>
      </w:pPr>
      <w:r w:rsidRPr="009C24D4">
        <w:rPr>
          <w:lang w:val="es-ES"/>
        </w:rPr>
        <w:t>Este producto se asocia a las siguientes Estrategias del PAE del CLME</w:t>
      </w:r>
      <w:r w:rsidRPr="009C24D4">
        <w:rPr>
          <w:vertAlign w:val="superscript"/>
          <w:lang w:val="es-ES"/>
        </w:rPr>
        <w:t>+</w:t>
      </w:r>
      <w:r w:rsidRPr="009C24D4">
        <w:rPr>
          <w:lang w:val="es-ES"/>
        </w:rPr>
        <w:t>:</w:t>
      </w:r>
    </w:p>
    <w:p w:rsidR="00D2223B" w:rsidRPr="009C24D4" w:rsidRDefault="00D2223B" w:rsidP="00D2223B">
      <w:pPr>
        <w:jc w:val="both"/>
        <w:rPr>
          <w:i/>
          <w:lang w:val="es-ES"/>
        </w:rPr>
      </w:pPr>
      <w:r w:rsidRPr="009C24D4">
        <w:rPr>
          <w:i/>
          <w:lang w:val="es-ES"/>
        </w:rPr>
        <w:t>Estrategia 6 del PAE: Implementar el M</w:t>
      </w:r>
      <w:r w:rsidR="00AA7D93">
        <w:rPr>
          <w:i/>
          <w:lang w:val="es-ES"/>
        </w:rPr>
        <w:t>E</w:t>
      </w:r>
      <w:r w:rsidRPr="009C24D4">
        <w:rPr>
          <w:i/>
          <w:lang w:val="es-ES"/>
        </w:rPr>
        <w:t xml:space="preserve">E/EEP en la plataforma continental de las Guyanas-Brasil, centrado especialmente en las pesquerías de camarón y </w:t>
      </w:r>
      <w:r w:rsidR="00AA7D93">
        <w:rPr>
          <w:i/>
          <w:lang w:val="es-ES"/>
        </w:rPr>
        <w:t>demersales</w:t>
      </w:r>
      <w:r w:rsidRPr="009C24D4">
        <w:rPr>
          <w:i/>
          <w:lang w:val="es-ES"/>
        </w:rPr>
        <w:t>.</w:t>
      </w:r>
    </w:p>
    <w:p w:rsidR="00D2223B" w:rsidRPr="009C24D4" w:rsidRDefault="00D2223B" w:rsidP="00D2223B">
      <w:pPr>
        <w:jc w:val="both"/>
        <w:rPr>
          <w:i/>
          <w:lang w:val="es-ES"/>
        </w:rPr>
      </w:pPr>
      <w:r w:rsidRPr="009C24D4">
        <w:rPr>
          <w:i/>
          <w:lang w:val="es-ES"/>
        </w:rPr>
        <w:t xml:space="preserve">Estrategia 4 del PAE: mejorar los arreglos de gobernanza para un Manejo </w:t>
      </w:r>
      <w:r w:rsidR="00AA7D93">
        <w:rPr>
          <w:i/>
          <w:lang w:val="es-ES"/>
        </w:rPr>
        <w:t>Eco</w:t>
      </w:r>
      <w:r w:rsidR="00AA7D93" w:rsidRPr="009C24D4">
        <w:rPr>
          <w:i/>
          <w:lang w:val="es-ES"/>
        </w:rPr>
        <w:t>sisté</w:t>
      </w:r>
      <w:r w:rsidR="00AA7D93">
        <w:rPr>
          <w:i/>
          <w:lang w:val="es-ES"/>
        </w:rPr>
        <w:t>mico</w:t>
      </w:r>
      <w:r w:rsidRPr="009C24D4">
        <w:rPr>
          <w:i/>
          <w:lang w:val="es-ES"/>
        </w:rPr>
        <w:t xml:space="preserve"> (M</w:t>
      </w:r>
      <w:r w:rsidR="00AA7D93">
        <w:rPr>
          <w:i/>
          <w:lang w:val="es-ES"/>
        </w:rPr>
        <w:t>E</w:t>
      </w:r>
      <w:r w:rsidRPr="009C24D4">
        <w:rPr>
          <w:i/>
          <w:lang w:val="es-ES"/>
        </w:rPr>
        <w:t>E) de los arrecifes y los hábitats asociados.</w:t>
      </w:r>
    </w:p>
    <w:p w:rsidR="00D2223B" w:rsidRPr="009C24D4" w:rsidRDefault="00D2223B" w:rsidP="00D2223B">
      <w:pPr>
        <w:jc w:val="both"/>
        <w:rPr>
          <w:lang w:val="es-ES"/>
        </w:rPr>
      </w:pPr>
      <w:r w:rsidRPr="009C24D4">
        <w:rPr>
          <w:lang w:val="es-ES"/>
        </w:rPr>
        <w:t>El Producto 3.4 buscará también ilustrar –mediante una serie de intervenciones específicas en el terreno – las interdependencias y vínculos funcionales importantes entre los tres problemas transfronterizos de la pesca no sostenible, la degradación del hábitat y la contaminación identificados en los ADTs del CLME.</w:t>
      </w:r>
    </w:p>
    <w:p w:rsidR="00D2223B" w:rsidRPr="009C24D4" w:rsidRDefault="00D2223B" w:rsidP="00D2223B">
      <w:pPr>
        <w:jc w:val="both"/>
        <w:rPr>
          <w:lang w:val="es-ES"/>
        </w:rPr>
      </w:pPr>
      <w:r w:rsidRPr="009C24D4">
        <w:rPr>
          <w:lang w:val="es-ES"/>
        </w:rPr>
        <w:t>En términos generales, las actividades del Sub-Proyecto del Producto 3.4 tendrán lugar dentro del alcance geográfico amplio del CLME</w:t>
      </w:r>
      <w:r w:rsidRPr="009C24D4">
        <w:rPr>
          <w:vertAlign w:val="superscript"/>
          <w:lang w:val="es-ES"/>
        </w:rPr>
        <w:t>+</w:t>
      </w:r>
      <w:r w:rsidRPr="009C24D4">
        <w:rPr>
          <w:lang w:val="es-ES"/>
        </w:rPr>
        <w:t>. Sin embargo, las “intervenciones” específicas del Producto 3.4 se enfocarán en (zonas definidas dentro de) un subconjunto de países. En este contexto, se prestará especial –pero no exclusiva- atención en identificar un (conjunto de) sitio(s) dentro del GEMPNB, dada el nivel relativamente bajo de atención dado al GEMPNB dentro del grupo de PPIs identificados en el inventario de la línea base.</w:t>
      </w:r>
    </w:p>
    <w:p w:rsidR="00D2223B" w:rsidRPr="009C24D4" w:rsidRDefault="00D2223B" w:rsidP="00D2223B">
      <w:pPr>
        <w:jc w:val="both"/>
        <w:rPr>
          <w:lang w:val="es-ES"/>
        </w:rPr>
      </w:pPr>
      <w:r w:rsidRPr="009C24D4">
        <w:rPr>
          <w:lang w:val="es-ES"/>
        </w:rPr>
        <w:t xml:space="preserve">Se buscará que las actividades a ser realizadas en sitios específicos del GEMPNB bajo O3.4 se integran con el trabajo realizado bajo el Producto 3.3 para avanzar hacia pesquerías más sustentables y/o la mejora de los medios de subsistencia asociados. Esto se alinea con el objetivo de las actividades bajo O3.4 de alcanzar a una demostración a nivel </w:t>
      </w:r>
      <w:r>
        <w:rPr>
          <w:lang w:val="es-ES"/>
        </w:rPr>
        <w:t xml:space="preserve">de </w:t>
      </w:r>
      <w:r w:rsidRPr="009C24D4">
        <w:rPr>
          <w:lang w:val="es-ES"/>
        </w:rPr>
        <w:t>campo del concepto de M</w:t>
      </w:r>
      <w:r w:rsidR="00A24960">
        <w:rPr>
          <w:lang w:val="es-ES"/>
        </w:rPr>
        <w:t>E</w:t>
      </w:r>
      <w:r w:rsidRPr="009C24D4">
        <w:rPr>
          <w:lang w:val="es-ES"/>
        </w:rPr>
        <w:t>E, mediante la implementación coordinada de un paquete integral de acciones que permitan también considerar y abordar los impactos surgidos a partir de los 3 temas prioritarios interrelacionados identificados en los ADTs del CLME: pesca ↔ hábitats ↔ contaminación (véase también la Estrategia 6 del PAE).</w:t>
      </w:r>
    </w:p>
    <w:p w:rsidR="00D2223B" w:rsidRPr="009C24D4" w:rsidRDefault="00D2223B" w:rsidP="00D2223B">
      <w:pPr>
        <w:jc w:val="both"/>
        <w:rPr>
          <w:lang w:val="es-ES"/>
        </w:rPr>
      </w:pPr>
      <w:r w:rsidRPr="009C24D4">
        <w:rPr>
          <w:lang w:val="es-ES"/>
        </w:rPr>
        <w:t>Se espera además que una adecuada selección y acuerdo entre los actores involucrados en CLME</w:t>
      </w:r>
      <w:r w:rsidRPr="009C24D4">
        <w:rPr>
          <w:vertAlign w:val="superscript"/>
          <w:lang w:val="es-ES"/>
        </w:rPr>
        <w:t>+</w:t>
      </w:r>
      <w:r w:rsidRPr="009C24D4">
        <w:rPr>
          <w:lang w:val="es-ES"/>
        </w:rPr>
        <w:t xml:space="preserve">, de los sitios </w:t>
      </w:r>
      <w:r w:rsidR="00486FC3" w:rsidRPr="009C24D4">
        <w:rPr>
          <w:lang w:val="es-ES"/>
        </w:rPr>
        <w:t xml:space="preserve">específicos </w:t>
      </w:r>
      <w:r w:rsidR="00486FC3">
        <w:rPr>
          <w:lang w:val="es-ES"/>
        </w:rPr>
        <w:t xml:space="preserve">de </w:t>
      </w:r>
      <w:r w:rsidRPr="009C24D4">
        <w:rPr>
          <w:lang w:val="es-ES"/>
        </w:rPr>
        <w:t xml:space="preserve">los proyectos bajo O3.4, brindará una oportunidad directa para dar relevancia práctica a los arreglos de coordinación mejorados que se espera haber establecido como resultado de las acciones bajo el Producto 1.1. De los anteriores, aquí nos referimos específicamente a 2: </w:t>
      </w:r>
      <w:r w:rsidRPr="009C24D4">
        <w:rPr>
          <w:b/>
          <w:i/>
          <w:lang w:val="es-ES"/>
        </w:rPr>
        <w:t>(i)</w:t>
      </w:r>
      <w:r w:rsidRPr="009C24D4">
        <w:rPr>
          <w:lang w:val="es-ES"/>
        </w:rPr>
        <w:t xml:space="preserve"> el arreglo para una coordinación mejorada en el contexto de la implementación de los protocolos SPAW y FTC (O1.1.T.PI2); y </w:t>
      </w:r>
      <w:r w:rsidRPr="009C24D4">
        <w:rPr>
          <w:b/>
          <w:i/>
          <w:lang w:val="es-ES"/>
        </w:rPr>
        <w:t>(ii)</w:t>
      </w:r>
      <w:r w:rsidRPr="009C24D4">
        <w:rPr>
          <w:lang w:val="es-ES"/>
        </w:rPr>
        <w:t xml:space="preserve"> acuerdo formal para una mutua coordinación/colaboración entre Brasil y l</w:t>
      </w:r>
      <w:r w:rsidR="00F47B3C">
        <w:rPr>
          <w:lang w:val="es-ES"/>
        </w:rPr>
        <w:t>a</w:t>
      </w:r>
      <w:r w:rsidRPr="009C24D4">
        <w:rPr>
          <w:lang w:val="es-ES"/>
        </w:rPr>
        <w:t xml:space="preserve"> Secretar</w:t>
      </w:r>
      <w:r w:rsidR="00F47B3C">
        <w:rPr>
          <w:lang w:val="es-ES"/>
        </w:rPr>
        <w:t xml:space="preserve">ía </w:t>
      </w:r>
      <w:r w:rsidRPr="009C24D4">
        <w:rPr>
          <w:lang w:val="es-ES"/>
        </w:rPr>
        <w:t xml:space="preserve"> de la Convención de Cartagena (</w:t>
      </w:r>
      <w:r w:rsidRPr="009C24D4">
        <w:rPr>
          <w:b/>
          <w:lang w:val="es-ES"/>
        </w:rPr>
        <w:t>O1.1.T.PI1</w:t>
      </w:r>
      <w:r w:rsidRPr="009C24D4">
        <w:rPr>
          <w:lang w:val="es-ES"/>
        </w:rPr>
        <w:t xml:space="preserve"> en la Sección 3).</w:t>
      </w:r>
    </w:p>
    <w:p w:rsidR="00D2223B" w:rsidRPr="009C24D4" w:rsidRDefault="00D2223B" w:rsidP="00D2223B">
      <w:pPr>
        <w:jc w:val="both"/>
        <w:rPr>
          <w:lang w:val="es-ES"/>
        </w:rPr>
      </w:pPr>
      <w:r w:rsidRPr="009C24D4">
        <w:rPr>
          <w:lang w:val="es-ES"/>
        </w:rPr>
        <w:t xml:space="preserve">Tanto en </w:t>
      </w:r>
      <w:r>
        <w:rPr>
          <w:lang w:val="es-ES"/>
        </w:rPr>
        <w:t xml:space="preserve">el </w:t>
      </w:r>
      <w:r w:rsidRPr="009C24D4">
        <w:rPr>
          <w:lang w:val="es-ES"/>
        </w:rPr>
        <w:t xml:space="preserve">GEMPNB como en </w:t>
      </w:r>
      <w:r>
        <w:rPr>
          <w:lang w:val="es-ES"/>
        </w:rPr>
        <w:t xml:space="preserve">el </w:t>
      </w:r>
      <w:r w:rsidRPr="009C24D4">
        <w:rPr>
          <w:lang w:val="es-ES"/>
        </w:rPr>
        <w:t>CLME, las actividades bajo O3.4 buscarán profundizar y complementar aquellas provenientes de otros proyectos o actividades planeados o en marcha.</w:t>
      </w:r>
    </w:p>
    <w:p w:rsidR="00D2223B" w:rsidRPr="009C24D4" w:rsidRDefault="00D2223B" w:rsidP="00D2223B">
      <w:pPr>
        <w:jc w:val="both"/>
        <w:rPr>
          <w:lang w:val="es-ES"/>
        </w:rPr>
      </w:pPr>
      <w:r w:rsidRPr="009C24D4">
        <w:rPr>
          <w:lang w:val="es-ES"/>
        </w:rPr>
        <w:lastRenderedPageBreak/>
        <w:t>A pesar de ser implementados en sitios específicos, las mejores prácticas y lecciones aprendidas en la implementación de los Sub-Proyectos</w:t>
      </w:r>
      <w:r>
        <w:rPr>
          <w:lang w:val="es-ES"/>
        </w:rPr>
        <w:t xml:space="preserve"> serán de interés para</w:t>
      </w:r>
      <w:r w:rsidRPr="009C24D4">
        <w:rPr>
          <w:lang w:val="es-ES"/>
        </w:rPr>
        <w:t xml:space="preserve"> la región del CLME</w:t>
      </w:r>
      <w:r w:rsidRPr="009C24D4">
        <w:rPr>
          <w:vertAlign w:val="superscript"/>
          <w:lang w:val="es-ES"/>
        </w:rPr>
        <w:t>+</w:t>
      </w:r>
      <w:r w:rsidRPr="009C24D4">
        <w:rPr>
          <w:lang w:val="es-ES"/>
        </w:rPr>
        <w:t xml:space="preserve"> en general, y también para las circunscripciones más amplias de la Convención de Cartagena (SPAW/FTC) y COPACO.</w:t>
      </w:r>
    </w:p>
    <w:p w:rsidR="00D2223B" w:rsidRPr="009C24D4" w:rsidRDefault="00D2223B" w:rsidP="00D2223B">
      <w:pPr>
        <w:jc w:val="both"/>
        <w:rPr>
          <w:lang w:val="es-ES"/>
        </w:rPr>
      </w:pPr>
      <w:r w:rsidRPr="009C24D4">
        <w:rPr>
          <w:lang w:val="es-ES"/>
        </w:rPr>
        <w:t>Los Objetivos de este Sub-Proyecto son:</w:t>
      </w:r>
    </w:p>
    <w:p w:rsidR="00D2223B" w:rsidRPr="009C24D4" w:rsidRDefault="00D2223B" w:rsidP="00865A75">
      <w:pPr>
        <w:pStyle w:val="ListParagraph"/>
        <w:numPr>
          <w:ilvl w:val="0"/>
          <w:numId w:val="108"/>
        </w:numPr>
        <w:jc w:val="both"/>
        <w:rPr>
          <w:lang w:val="es-ES"/>
        </w:rPr>
      </w:pPr>
      <w:r w:rsidRPr="009C24D4">
        <w:rPr>
          <w:lang w:val="es-ES"/>
        </w:rPr>
        <w:t>Poner en operación los mecanismos de coordinación y cooperación establecidos dentro del Producto 1.1, para poner a prueba y demostrar la aplicación de los principios de M</w:t>
      </w:r>
      <w:r w:rsidR="007C3151">
        <w:rPr>
          <w:lang w:val="es-ES"/>
        </w:rPr>
        <w:t>E</w:t>
      </w:r>
      <w:r w:rsidRPr="009C24D4">
        <w:rPr>
          <w:lang w:val="es-ES"/>
        </w:rPr>
        <w:t>E a nivel de intervención.</w:t>
      </w:r>
    </w:p>
    <w:p w:rsidR="00D2223B" w:rsidRPr="009C24D4" w:rsidRDefault="00D2223B" w:rsidP="00865A75">
      <w:pPr>
        <w:pStyle w:val="ListParagraph"/>
        <w:numPr>
          <w:ilvl w:val="0"/>
          <w:numId w:val="108"/>
        </w:numPr>
        <w:jc w:val="both"/>
        <w:rPr>
          <w:lang w:val="es-ES"/>
        </w:rPr>
      </w:pPr>
      <w:r w:rsidRPr="009C24D4">
        <w:rPr>
          <w:lang w:val="es-ES"/>
        </w:rPr>
        <w:t>Demostrar, por medio de iniciativas en el terreno, enfoques participativos innovadores e intersectoriales que aborden de una manera integral los tres problemas prioritarios de contaminación, degradación del hábitat y pesca no sustentable, en el GEMPNB y CLME.</w:t>
      </w:r>
    </w:p>
    <w:p w:rsidR="00D2223B" w:rsidRPr="009C24D4" w:rsidRDefault="00D2223B" w:rsidP="00865A75">
      <w:pPr>
        <w:pStyle w:val="ListParagraph"/>
        <w:numPr>
          <w:ilvl w:val="0"/>
          <w:numId w:val="108"/>
        </w:numPr>
        <w:jc w:val="both"/>
        <w:rPr>
          <w:lang w:val="es-ES"/>
        </w:rPr>
      </w:pPr>
      <w:r w:rsidRPr="009C24D4">
        <w:rPr>
          <w:lang w:val="es-ES"/>
        </w:rPr>
        <w:t>Capturar y divulgar las mejores prácticas y lecciones aprendidas, para la replicación y ampliación del enfoque del M</w:t>
      </w:r>
      <w:r w:rsidR="007C3151">
        <w:rPr>
          <w:lang w:val="es-ES"/>
        </w:rPr>
        <w:t>E</w:t>
      </w:r>
      <w:r w:rsidRPr="009C24D4">
        <w:rPr>
          <w:lang w:val="es-ES"/>
        </w:rPr>
        <w:t>E dentro y más allá del CLME</w:t>
      </w:r>
      <w:r w:rsidRPr="009C24D4">
        <w:rPr>
          <w:vertAlign w:val="superscript"/>
          <w:lang w:val="es-ES"/>
        </w:rPr>
        <w:t>+</w:t>
      </w:r>
      <w:r w:rsidRPr="009C24D4">
        <w:rPr>
          <w:lang w:val="es-ES"/>
        </w:rPr>
        <w:t>.</w:t>
      </w:r>
    </w:p>
    <w:p w:rsidR="00D2223B" w:rsidRPr="009C24D4" w:rsidRDefault="00D2223B" w:rsidP="00D2223B">
      <w:pPr>
        <w:jc w:val="both"/>
        <w:rPr>
          <w:lang w:val="es-ES"/>
        </w:rPr>
      </w:pPr>
      <w:r w:rsidRPr="009C24D4">
        <w:rPr>
          <w:lang w:val="es-ES"/>
        </w:rPr>
        <w:t>Las actividades pre-identificadas y los principios que serán adoptados para contribuir a estos objetivos son:</w:t>
      </w:r>
    </w:p>
    <w:p w:rsidR="00D2223B" w:rsidRPr="009C24D4" w:rsidRDefault="00D2223B" w:rsidP="00865A75">
      <w:pPr>
        <w:pStyle w:val="ListParagraph"/>
        <w:numPr>
          <w:ilvl w:val="0"/>
          <w:numId w:val="52"/>
        </w:numPr>
        <w:spacing w:line="256" w:lineRule="auto"/>
        <w:rPr>
          <w:lang w:val="es-ES"/>
        </w:rPr>
      </w:pPr>
      <w:r w:rsidRPr="009C24D4">
        <w:rPr>
          <w:lang w:val="es-ES"/>
        </w:rPr>
        <w:t>Sondeo, identificación y selección de los sitios de intervención durante la Fase de Inicio del Proyecto CLME</w:t>
      </w:r>
      <w:r w:rsidRPr="009C24D4">
        <w:rPr>
          <w:vertAlign w:val="superscript"/>
          <w:lang w:val="es-ES"/>
        </w:rPr>
        <w:t>+</w:t>
      </w:r>
      <w:r w:rsidRPr="009C24D4">
        <w:rPr>
          <w:lang w:val="es-ES"/>
        </w:rPr>
        <w:t xml:space="preserve"> y/o en el contexto de las actividades de planeamiento conjuntas SPAW/</w:t>
      </w:r>
      <w:r>
        <w:rPr>
          <w:lang w:val="es-ES"/>
        </w:rPr>
        <w:t xml:space="preserve"> </w:t>
      </w:r>
      <w:r w:rsidRPr="009C24D4">
        <w:rPr>
          <w:lang w:val="es-ES"/>
        </w:rPr>
        <w:t>FTC</w:t>
      </w:r>
      <w:r w:rsidRPr="009C24D4">
        <w:rPr>
          <w:rStyle w:val="FootnoteReference"/>
          <w:lang w:val="es-ES"/>
        </w:rPr>
        <w:footnoteReference w:id="104"/>
      </w:r>
      <w:r w:rsidRPr="009C24D4">
        <w:rPr>
          <w:lang w:val="es-ES"/>
        </w:rPr>
        <w:t xml:space="preserve"> (y con la asistencia/colaboración de los miembros del PEG, Comité Directivo, SPAW/</w:t>
      </w:r>
      <w:r>
        <w:rPr>
          <w:lang w:val="es-ES"/>
        </w:rPr>
        <w:t xml:space="preserve"> </w:t>
      </w:r>
      <w:r w:rsidRPr="009C24D4">
        <w:rPr>
          <w:lang w:val="es-ES"/>
        </w:rPr>
        <w:t>FTC y miembros invitados de la Alianza CLME</w:t>
      </w:r>
      <w:r w:rsidRPr="009C24D4">
        <w:rPr>
          <w:vertAlign w:val="superscript"/>
          <w:lang w:val="es-ES"/>
        </w:rPr>
        <w:t>+</w:t>
      </w:r>
      <w:r w:rsidRPr="009C24D4">
        <w:rPr>
          <w:lang w:val="es-ES"/>
        </w:rPr>
        <w:t>).</w:t>
      </w:r>
    </w:p>
    <w:p w:rsidR="00D2223B" w:rsidRPr="009C24D4" w:rsidRDefault="00D2223B" w:rsidP="00865A75">
      <w:pPr>
        <w:pStyle w:val="ListParagraph"/>
        <w:numPr>
          <w:ilvl w:val="0"/>
          <w:numId w:val="52"/>
        </w:numPr>
        <w:spacing w:line="256" w:lineRule="auto"/>
        <w:rPr>
          <w:lang w:val="es-ES"/>
        </w:rPr>
      </w:pPr>
      <w:r w:rsidRPr="009C24D4">
        <w:rPr>
          <w:lang w:val="es-ES"/>
        </w:rPr>
        <w:t xml:space="preserve">Adopción experimental del Marco de Evaluación de la Efectividad de la Gobernanza (GEAf) en los sitios específicos, para el planeamiento y </w:t>
      </w:r>
      <w:r w:rsidR="00311EEA">
        <w:rPr>
          <w:lang w:val="es-ES"/>
        </w:rPr>
        <w:t>S</w:t>
      </w:r>
      <w:r w:rsidRPr="009C24D4">
        <w:rPr>
          <w:lang w:val="es-ES"/>
        </w:rPr>
        <w:t>&amp;E del progreso frente a objetivos ambientales (hábitats, contaminación), de poblaciones de peces y socioeconómicos.</w:t>
      </w:r>
    </w:p>
    <w:p w:rsidR="00D2223B" w:rsidRPr="009C24D4" w:rsidRDefault="00D2223B" w:rsidP="00865A75">
      <w:pPr>
        <w:pStyle w:val="ListParagraph"/>
        <w:numPr>
          <w:ilvl w:val="0"/>
          <w:numId w:val="52"/>
        </w:numPr>
        <w:spacing w:line="256" w:lineRule="auto"/>
        <w:rPr>
          <w:lang w:val="es-ES"/>
        </w:rPr>
      </w:pPr>
      <w:r w:rsidRPr="009C24D4">
        <w:rPr>
          <w:lang w:val="es-ES"/>
        </w:rPr>
        <w:t>Definición colaborativa de las metas del proyecto en los sitios de intervención.</w:t>
      </w:r>
    </w:p>
    <w:p w:rsidR="00D2223B" w:rsidRPr="009C24D4" w:rsidRDefault="00D2223B" w:rsidP="00865A75">
      <w:pPr>
        <w:pStyle w:val="ListParagraph"/>
        <w:numPr>
          <w:ilvl w:val="0"/>
          <w:numId w:val="52"/>
        </w:numPr>
        <w:spacing w:line="256" w:lineRule="auto"/>
        <w:rPr>
          <w:lang w:val="es-ES"/>
        </w:rPr>
      </w:pPr>
      <w:r w:rsidRPr="009C24D4">
        <w:rPr>
          <w:lang w:val="es-ES"/>
        </w:rPr>
        <w:t>Preparación de los documentos detallados del Sub-Proyecto, incluyendo especificaciones sobre los acuerdos de ejecución conjunta, y con especial atención a los hitos y objetivos genéricos previamente identificados bajo la Sección 3.</w:t>
      </w:r>
    </w:p>
    <w:p w:rsidR="00D2223B" w:rsidRPr="009C24D4" w:rsidRDefault="00D2223B" w:rsidP="00D2223B">
      <w:pPr>
        <w:jc w:val="both"/>
        <w:rPr>
          <w:rFonts w:asciiTheme="majorHAnsi" w:hAnsiTheme="majorHAnsi"/>
          <w:bCs/>
          <w:sz w:val="18"/>
          <w:szCs w:val="18"/>
          <w:lang w:val="es-ES"/>
        </w:rPr>
      </w:pPr>
      <w:r w:rsidRPr="009C24D4">
        <w:rPr>
          <w:lang w:val="es-ES"/>
        </w:rPr>
        <w:t xml:space="preserve">Se espera que las actividades planteadas bajo O3.4 contribuyan a la adopción de un enfoque integral en sus lugares respectivos, con el apoyo </w:t>
      </w:r>
      <w:r w:rsidR="00311EEA">
        <w:rPr>
          <w:lang w:val="es-ES"/>
        </w:rPr>
        <w:t>a la implementación de</w:t>
      </w:r>
      <w:r w:rsidRPr="009C24D4">
        <w:rPr>
          <w:lang w:val="es-ES"/>
        </w:rPr>
        <w:t xml:space="preserve"> un paquete amplio de medidas</w:t>
      </w:r>
      <w:r w:rsidR="00D011DE">
        <w:rPr>
          <w:lang w:val="es-ES"/>
        </w:rPr>
        <w:t>. Estas</w:t>
      </w:r>
      <w:r w:rsidRPr="009C24D4">
        <w:rPr>
          <w:lang w:val="es-ES"/>
        </w:rPr>
        <w:t xml:space="preserve"> permit</w:t>
      </w:r>
      <w:r w:rsidR="00D011DE">
        <w:rPr>
          <w:lang w:val="es-ES"/>
        </w:rPr>
        <w:t>ir</w:t>
      </w:r>
      <w:r w:rsidRPr="009C24D4">
        <w:rPr>
          <w:lang w:val="es-ES"/>
        </w:rPr>
        <w:t>an abordar simultáneamente las diversas problemáticas que afectan el suministro de bienes y servicios ecosistémicos en dichas zonas,  ej.</w:t>
      </w:r>
      <w:r w:rsidRPr="009C24D4">
        <w:rPr>
          <w:rStyle w:val="FootnoteReference"/>
          <w:lang w:val="es-ES"/>
        </w:rPr>
        <w:footnoteReference w:id="105"/>
      </w:r>
      <w:r w:rsidRPr="009C24D4">
        <w:rPr>
          <w:lang w:val="es-ES"/>
        </w:rPr>
        <w:t xml:space="preserve">: prácticas de pesca no sostenibles, degradación del hábitat y modificación de las comunidades (especies invasivas) y la contaminación, junto con la problemática transversal del cambio climático. También tendrán en cuenta las metas generales de la justicia social y el mejoramiento del bienestar humano. </w:t>
      </w:r>
    </w:p>
    <w:p w:rsidR="00D2223B" w:rsidRPr="009C24D4" w:rsidRDefault="00D2223B" w:rsidP="00D2223B">
      <w:pPr>
        <w:jc w:val="both"/>
        <w:rPr>
          <w:lang w:val="es-ES"/>
        </w:rPr>
      </w:pPr>
      <w:r w:rsidRPr="009C24D4">
        <w:rPr>
          <w:lang w:val="es-ES"/>
        </w:rPr>
        <w:t>Posibles actividades adicionales bajo este elemento de O3.3 pueden incluir:</w:t>
      </w:r>
    </w:p>
    <w:p w:rsidR="00D2223B" w:rsidRPr="009C24D4" w:rsidRDefault="00D2223B" w:rsidP="00865A75">
      <w:pPr>
        <w:pStyle w:val="ListParagraph"/>
        <w:numPr>
          <w:ilvl w:val="0"/>
          <w:numId w:val="109"/>
        </w:numPr>
        <w:jc w:val="both"/>
        <w:rPr>
          <w:lang w:val="es-ES"/>
        </w:rPr>
      </w:pPr>
      <w:r w:rsidRPr="009C24D4">
        <w:rPr>
          <w:lang w:val="es-ES"/>
        </w:rPr>
        <w:t xml:space="preserve">Identificación (y mapeo donde sea posible) de importantes zonas de desove y </w:t>
      </w:r>
      <w:r w:rsidR="00D011DE">
        <w:rPr>
          <w:lang w:val="es-ES"/>
        </w:rPr>
        <w:t>reproducción</w:t>
      </w:r>
      <w:r w:rsidR="00D011DE" w:rsidRPr="009C24D4">
        <w:rPr>
          <w:lang w:val="es-ES"/>
        </w:rPr>
        <w:t xml:space="preserve"> </w:t>
      </w:r>
      <w:r w:rsidRPr="009C24D4">
        <w:rPr>
          <w:lang w:val="es-ES"/>
        </w:rPr>
        <w:t xml:space="preserve">(locales, nacionales, subregionales) para especies económica y ecológicamente importantes a lo largo del GEM de la Plataforma del Norte de Brasil; determinar en qué medida las zonas de </w:t>
      </w:r>
      <w:r w:rsidRPr="009C24D4">
        <w:rPr>
          <w:lang w:val="es-ES"/>
        </w:rPr>
        <w:lastRenderedPageBreak/>
        <w:t xml:space="preserve">desove y </w:t>
      </w:r>
      <w:r w:rsidR="00D011DE">
        <w:rPr>
          <w:lang w:val="es-ES"/>
        </w:rPr>
        <w:t xml:space="preserve">reproducción </w:t>
      </w:r>
      <w:r w:rsidRPr="009C24D4">
        <w:rPr>
          <w:lang w:val="es-ES"/>
        </w:rPr>
        <w:t>se asocian con hábitats tales como manglares, ciénagas  costeras y  praderas de pastos marinos.</w:t>
      </w:r>
    </w:p>
    <w:p w:rsidR="00D2223B" w:rsidRPr="00593AF1" w:rsidRDefault="00D2223B" w:rsidP="00865A75">
      <w:pPr>
        <w:pStyle w:val="ListParagraph"/>
        <w:numPr>
          <w:ilvl w:val="0"/>
          <w:numId w:val="109"/>
        </w:numPr>
        <w:jc w:val="both"/>
        <w:rPr>
          <w:lang w:val="es-ES"/>
        </w:rPr>
      </w:pPr>
      <w:r w:rsidRPr="009C24D4">
        <w:rPr>
          <w:lang w:val="es-ES"/>
        </w:rPr>
        <w:t>Desarrollo y evaluación de la implementación de una metodología para identificar (y donde sea posible mapear) puntos clave de contaminación marina</w:t>
      </w:r>
      <w:r w:rsidRPr="009C24D4">
        <w:rPr>
          <w:rStyle w:val="FootnoteReference"/>
          <w:lang w:val="es-ES"/>
        </w:rPr>
        <w:footnoteReference w:id="106"/>
      </w:r>
      <w:r w:rsidRPr="009C24D4">
        <w:rPr>
          <w:lang w:val="es-ES"/>
        </w:rPr>
        <w:t xml:space="preserve">, y caracterizar las fuentes de la </w:t>
      </w:r>
      <w:r w:rsidRPr="00593AF1">
        <w:rPr>
          <w:lang w:val="es-ES"/>
        </w:rPr>
        <w:t>contaminación y sus tipos, al mismo tiempo que la magnitud de sus (potenciales) impactos.</w:t>
      </w:r>
    </w:p>
    <w:p w:rsidR="009903A0" w:rsidRPr="00593AF1" w:rsidRDefault="009903A0" w:rsidP="00865A75">
      <w:pPr>
        <w:pStyle w:val="ListParagraph"/>
        <w:numPr>
          <w:ilvl w:val="0"/>
          <w:numId w:val="109"/>
        </w:numPr>
        <w:jc w:val="both"/>
        <w:rPr>
          <w:lang w:val="es-ES"/>
        </w:rPr>
      </w:pPr>
      <w:r w:rsidRPr="00593AF1">
        <w:rPr>
          <w:lang w:val="es-ES"/>
        </w:rPr>
        <w:t xml:space="preserve">Iniciativas de protección  y restauración de hábitat y que motiven una mayor participación comunitaria (particularmente la participación de la mujer) y manejo de hábitats costeros </w:t>
      </w:r>
    </w:p>
    <w:p w:rsidR="00D2223B" w:rsidRPr="009C24D4" w:rsidRDefault="00D2223B" w:rsidP="00865A75">
      <w:pPr>
        <w:pStyle w:val="ListParagraph"/>
        <w:numPr>
          <w:ilvl w:val="0"/>
          <w:numId w:val="109"/>
        </w:numPr>
        <w:jc w:val="both"/>
        <w:rPr>
          <w:lang w:val="es-ES"/>
        </w:rPr>
      </w:pPr>
      <w:r w:rsidRPr="00593AF1">
        <w:rPr>
          <w:lang w:val="es-ES"/>
        </w:rPr>
        <w:t>Iniciativas sobre medios de vida alternativos (cultivos de musgos marinos) compatible con</w:t>
      </w:r>
      <w:r w:rsidRPr="009C24D4">
        <w:rPr>
          <w:lang w:val="es-ES"/>
        </w:rPr>
        <w:t xml:space="preserve"> esfuerzos a nivel nacional para lograr el M</w:t>
      </w:r>
      <w:r w:rsidR="000859F2">
        <w:rPr>
          <w:lang w:val="es-ES"/>
        </w:rPr>
        <w:t>E</w:t>
      </w:r>
      <w:r w:rsidRPr="009C24D4">
        <w:rPr>
          <w:lang w:val="es-ES"/>
        </w:rPr>
        <w:t>E/</w:t>
      </w:r>
      <w:r>
        <w:rPr>
          <w:lang w:val="es-ES"/>
        </w:rPr>
        <w:t>EEP</w:t>
      </w:r>
      <w:r w:rsidRPr="009C24D4">
        <w:rPr>
          <w:lang w:val="es-ES"/>
        </w:rPr>
        <w:t xml:space="preserve"> en las islas de Sotavento, basado en la experiencia y lecciones aprendidas a partir de iniciativas similares en Santa Lucía.</w:t>
      </w:r>
    </w:p>
    <w:p w:rsidR="00D2223B" w:rsidRPr="009C24D4" w:rsidRDefault="00D2223B" w:rsidP="00D2223B">
      <w:pPr>
        <w:rPr>
          <w:lang w:val="es-ES"/>
        </w:rPr>
      </w:pPr>
    </w:p>
    <w:p w:rsidR="00D2223B" w:rsidRPr="009C24D4" w:rsidRDefault="00D2223B" w:rsidP="00D2223B">
      <w:pPr>
        <w:jc w:val="both"/>
        <w:rPr>
          <w:i/>
          <w:lang w:val="es-ES"/>
        </w:rPr>
      </w:pPr>
      <w:r w:rsidRPr="009C24D4">
        <w:rPr>
          <w:b/>
          <w:lang w:val="es-ES"/>
        </w:rPr>
        <w:t>Producto 3.5. (O3.5.)</w:t>
      </w:r>
      <w:r w:rsidRPr="009C24D4">
        <w:rPr>
          <w:lang w:val="es-ES"/>
        </w:rPr>
        <w:t xml:space="preserve"> Apoyo mediante</w:t>
      </w:r>
      <w:r w:rsidRPr="009C24D4">
        <w:rPr>
          <w:i/>
          <w:u w:val="single"/>
          <w:lang w:val="es-ES"/>
        </w:rPr>
        <w:t xml:space="preserve"> Pequeñas </w:t>
      </w:r>
      <w:r w:rsidR="00F332B8">
        <w:rPr>
          <w:i/>
          <w:u w:val="single"/>
          <w:lang w:val="es-ES"/>
        </w:rPr>
        <w:t>Subvenciones</w:t>
      </w:r>
      <w:r w:rsidR="00F332B8" w:rsidRPr="009C24D4">
        <w:rPr>
          <w:i/>
          <w:u w:val="single"/>
          <w:lang w:val="es-ES"/>
        </w:rPr>
        <w:t xml:space="preserve"> </w:t>
      </w:r>
      <w:r w:rsidRPr="009C24D4">
        <w:rPr>
          <w:i/>
          <w:u w:val="single"/>
          <w:lang w:val="es-ES"/>
        </w:rPr>
        <w:t>para la implementación de acciones del</w:t>
      </w:r>
      <w:r>
        <w:rPr>
          <w:i/>
          <w:u w:val="single"/>
          <w:lang w:val="es-ES"/>
        </w:rPr>
        <w:t xml:space="preserve"> </w:t>
      </w:r>
      <w:r w:rsidRPr="009C24D4">
        <w:rPr>
          <w:i/>
          <w:u w:val="single"/>
          <w:lang w:val="es-ES"/>
        </w:rPr>
        <w:t>PA</w:t>
      </w:r>
      <w:r>
        <w:rPr>
          <w:i/>
          <w:u w:val="single"/>
          <w:lang w:val="es-ES"/>
        </w:rPr>
        <w:t>S-C</w:t>
      </w:r>
      <w:r w:rsidRPr="009C24D4">
        <w:rPr>
          <w:i/>
          <w:u w:val="single"/>
          <w:lang w:val="es-ES"/>
        </w:rPr>
        <w:t xml:space="preserve"> (o </w:t>
      </w:r>
      <w:r>
        <w:rPr>
          <w:i/>
          <w:u w:val="single"/>
          <w:lang w:val="es-ES"/>
        </w:rPr>
        <w:t>PAS-P</w:t>
      </w:r>
      <w:r w:rsidRPr="009C24D4">
        <w:rPr>
          <w:i/>
          <w:u w:val="single"/>
          <w:lang w:val="es-ES"/>
        </w:rPr>
        <w:t>) (desarrollados bajo el Producto 2.2)</w:t>
      </w:r>
      <w:r w:rsidRPr="009C24D4">
        <w:rPr>
          <w:i/>
          <w:lang w:val="es-ES"/>
        </w:rPr>
        <w:t xml:space="preserve"> que contribuyan al logro de los Productos 3.1-3.3 (con énfasis en el mejora de medios de sustento)</w:t>
      </w:r>
    </w:p>
    <w:p w:rsidR="00D2223B" w:rsidRPr="009C24D4" w:rsidRDefault="00D2223B" w:rsidP="00D2223B">
      <w:pPr>
        <w:jc w:val="both"/>
        <w:rPr>
          <w:lang w:val="es-ES"/>
        </w:rPr>
      </w:pPr>
      <w:r w:rsidRPr="009C24D4">
        <w:rPr>
          <w:lang w:val="es-ES"/>
        </w:rPr>
        <w:t>Este producto podrá vincularse potencialmente con cualquiera de las siguientes Estrategias del PAE del CLME</w:t>
      </w:r>
      <w:r w:rsidRPr="009C24D4">
        <w:rPr>
          <w:vertAlign w:val="superscript"/>
          <w:lang w:val="es-ES"/>
        </w:rPr>
        <w:t>+</w:t>
      </w:r>
      <w:r w:rsidRPr="009C24D4">
        <w:rPr>
          <w:lang w:val="es-ES"/>
        </w:rPr>
        <w:t>: Estrategias 1, 2, 4, 5 y 6. El producto 3.5 se vincula adicionalmente con el Producto 2.2 bajo el COMPONENTE 2.</w:t>
      </w:r>
    </w:p>
    <w:p w:rsidR="00D2223B" w:rsidRPr="009C24D4" w:rsidRDefault="00D2223B" w:rsidP="00D2223B">
      <w:pPr>
        <w:jc w:val="both"/>
        <w:rPr>
          <w:lang w:val="es-ES"/>
        </w:rPr>
      </w:pPr>
      <w:r w:rsidRPr="009C24D4">
        <w:rPr>
          <w:lang w:val="es-ES"/>
        </w:rPr>
        <w:t xml:space="preserve">Existen diversos programas e iniciativas de pequeñas </w:t>
      </w:r>
      <w:r w:rsidR="00604E1E">
        <w:rPr>
          <w:lang w:val="es-ES"/>
        </w:rPr>
        <w:t>subvenciones</w:t>
      </w:r>
      <w:r w:rsidR="00604E1E" w:rsidRPr="009C24D4">
        <w:rPr>
          <w:lang w:val="es-ES"/>
        </w:rPr>
        <w:t xml:space="preserve"> </w:t>
      </w:r>
      <w:r w:rsidRPr="009C24D4">
        <w:rPr>
          <w:lang w:val="es-ES"/>
        </w:rPr>
        <w:t>(SGPIs), y otras adicionales están siendo plan</w:t>
      </w:r>
      <w:r w:rsidR="00604E1E">
        <w:rPr>
          <w:lang w:val="es-ES"/>
        </w:rPr>
        <w:t>ificadas</w:t>
      </w:r>
      <w:r w:rsidRPr="009C24D4">
        <w:rPr>
          <w:lang w:val="es-ES"/>
        </w:rPr>
        <w:t xml:space="preserve"> en la región CLME</w:t>
      </w:r>
      <w:r w:rsidRPr="009C24D4">
        <w:rPr>
          <w:vertAlign w:val="superscript"/>
          <w:lang w:val="es-ES"/>
        </w:rPr>
        <w:t>+</w:t>
      </w:r>
      <w:r w:rsidRPr="009C24D4">
        <w:rPr>
          <w:lang w:val="es-ES"/>
        </w:rPr>
        <w:t>. Los SGPIs existentes fueron desarrollados típicamente sin relación con el PAE del CLME</w:t>
      </w:r>
      <w:r w:rsidRPr="009C24D4">
        <w:rPr>
          <w:vertAlign w:val="superscript"/>
          <w:lang w:val="es-ES"/>
        </w:rPr>
        <w:t>+</w:t>
      </w:r>
      <w:r w:rsidRPr="009C24D4">
        <w:rPr>
          <w:lang w:val="es-ES"/>
        </w:rPr>
        <w:t>, y sin la vinculación de programas de acción asociados de la Sociedad Civil y el Sector Privado.</w:t>
      </w:r>
    </w:p>
    <w:p w:rsidR="00D2223B" w:rsidRPr="009C24D4" w:rsidRDefault="00D2223B" w:rsidP="00D2223B">
      <w:pPr>
        <w:jc w:val="both"/>
        <w:rPr>
          <w:lang w:val="es-ES"/>
        </w:rPr>
      </w:pPr>
      <w:r w:rsidRPr="009C24D4">
        <w:rPr>
          <w:lang w:val="es-ES"/>
        </w:rPr>
        <w:t xml:space="preserve">Una “reserva de pequeñas </w:t>
      </w:r>
      <w:r w:rsidR="00604E1E">
        <w:rPr>
          <w:lang w:val="es-ES"/>
        </w:rPr>
        <w:t>subvenciones</w:t>
      </w:r>
      <w:r w:rsidRPr="009C24D4">
        <w:rPr>
          <w:lang w:val="es-ES"/>
        </w:rPr>
        <w:t>” limitada bajo el Proyecto CLME</w:t>
      </w:r>
      <w:r w:rsidRPr="009C24D4">
        <w:rPr>
          <w:vertAlign w:val="superscript"/>
          <w:lang w:val="es-ES"/>
        </w:rPr>
        <w:t>+</w:t>
      </w:r>
      <w:r w:rsidRPr="009C24D4">
        <w:rPr>
          <w:lang w:val="es-ES"/>
        </w:rPr>
        <w:t xml:space="preserve"> (con una contribución de fondos del FMAM aproximada de USD 150.000 – 200.000) permitiría llenar algunas brechas en términos del apoyo de parte de la sociedad civil o el sector privado bajo acciones programadas bajo, p</w:t>
      </w:r>
      <w:r w:rsidR="00604E1E">
        <w:rPr>
          <w:lang w:val="es-ES"/>
        </w:rPr>
        <w:t xml:space="preserve">or </w:t>
      </w:r>
      <w:r w:rsidRPr="009C24D4">
        <w:rPr>
          <w:lang w:val="es-ES"/>
        </w:rPr>
        <w:t>ej., 3.1, 3.2, 3.3 y 3.4.</w:t>
      </w:r>
    </w:p>
    <w:p w:rsidR="00B319E9" w:rsidRPr="00D2223B" w:rsidRDefault="00D2223B" w:rsidP="00D2223B">
      <w:pPr>
        <w:jc w:val="both"/>
        <w:rPr>
          <w:lang w:val="es-ES"/>
        </w:rPr>
      </w:pPr>
      <w:r w:rsidRPr="009C24D4">
        <w:rPr>
          <w:lang w:val="es-ES"/>
        </w:rPr>
        <w:t>Futuras actividades bajo el Producto 3.5 podrían ser situadas dentro del alcance geográfico más amplio del CLME</w:t>
      </w:r>
      <w:r w:rsidRPr="009C24D4">
        <w:rPr>
          <w:vertAlign w:val="superscript"/>
          <w:lang w:val="es-ES"/>
        </w:rPr>
        <w:t>+</w:t>
      </w:r>
      <w:r w:rsidRPr="009C24D4">
        <w:rPr>
          <w:lang w:val="es-ES"/>
        </w:rPr>
        <w:t>.</w:t>
      </w:r>
    </w:p>
    <w:p w:rsidR="00171AA5" w:rsidRPr="00894E91" w:rsidRDefault="00894E91" w:rsidP="00144D5D">
      <w:pPr>
        <w:pStyle w:val="Heading3"/>
        <w:spacing w:before="240" w:after="240"/>
        <w:jc w:val="both"/>
        <w:rPr>
          <w:sz w:val="22"/>
          <w:szCs w:val="22"/>
          <w:lang w:val="es-ES"/>
        </w:rPr>
      </w:pPr>
      <w:bookmarkStart w:id="162" w:name="_Toc394631982"/>
      <w:bookmarkStart w:id="163" w:name="_Toc397696199"/>
      <w:bookmarkStart w:id="164" w:name="_Toc421560954"/>
      <w:r w:rsidRPr="009C24D4">
        <w:rPr>
          <w:lang w:val="es-ES"/>
        </w:rPr>
        <w:t>Componente 4 del proyecto: Estudios de (pre-)factibilidad para identificar las necesidades y oportunidades de inversión prioritarias en la región del CLME</w:t>
      </w:r>
      <w:r w:rsidRPr="009C24D4">
        <w:rPr>
          <w:vertAlign w:val="superscript"/>
          <w:lang w:val="es-ES"/>
        </w:rPr>
        <w:t>+</w:t>
      </w:r>
      <w:bookmarkEnd w:id="162"/>
      <w:bookmarkEnd w:id="163"/>
      <w:bookmarkEnd w:id="164"/>
    </w:p>
    <w:p w:rsidR="00D2223B" w:rsidRPr="009C24D4" w:rsidRDefault="00D2223B" w:rsidP="00D2223B">
      <w:pPr>
        <w:jc w:val="both"/>
        <w:rPr>
          <w:lang w:val="es-ES"/>
        </w:rPr>
      </w:pPr>
      <w:r w:rsidRPr="009C24D4">
        <w:rPr>
          <w:rFonts w:eastAsia="Cambria" w:cs="Cambria"/>
          <w:lang w:val="es-ES"/>
        </w:rPr>
        <w:t>Se reconoce que la falta de recursos financieros para la acción estatal representa una causa raíz importante de las limitaciones que tiene la región en términos de</w:t>
      </w:r>
      <w:r w:rsidR="00D61591">
        <w:rPr>
          <w:rFonts w:eastAsia="Cambria" w:cs="Cambria"/>
          <w:lang w:val="es-ES"/>
        </w:rPr>
        <w:t>l alcance</w:t>
      </w:r>
      <w:r w:rsidRPr="009C24D4">
        <w:rPr>
          <w:rFonts w:eastAsia="Cambria" w:cs="Cambria"/>
          <w:lang w:val="es-ES"/>
        </w:rPr>
        <w:t xml:space="preserve"> </w:t>
      </w:r>
      <w:r w:rsidR="00D61591">
        <w:rPr>
          <w:rFonts w:eastAsia="Cambria" w:cs="Cambria"/>
          <w:lang w:val="es-ES"/>
        </w:rPr>
        <w:t xml:space="preserve">para la implantación actual de acciones </w:t>
      </w:r>
      <w:r w:rsidRPr="009C24D4">
        <w:rPr>
          <w:rFonts w:eastAsia="Cambria" w:cs="Cambria"/>
          <w:lang w:val="es-ES"/>
        </w:rPr>
        <w:t xml:space="preserve"> para abordar la degradación ambiental y </w:t>
      </w:r>
      <w:r w:rsidR="004D49DC">
        <w:rPr>
          <w:rFonts w:eastAsia="Cambria" w:cs="Cambria"/>
          <w:lang w:val="es-ES"/>
        </w:rPr>
        <w:t xml:space="preserve">apoyar el </w:t>
      </w:r>
      <w:r w:rsidRPr="009C24D4">
        <w:rPr>
          <w:rFonts w:eastAsia="Cambria" w:cs="Cambria"/>
          <w:lang w:val="es-ES"/>
        </w:rPr>
        <w:t>desarroll</w:t>
      </w:r>
      <w:r w:rsidR="00D61591">
        <w:rPr>
          <w:rFonts w:eastAsia="Cambria" w:cs="Cambria"/>
          <w:lang w:val="es-ES"/>
        </w:rPr>
        <w:t xml:space="preserve">o de </w:t>
      </w:r>
      <w:r w:rsidRPr="009C24D4">
        <w:rPr>
          <w:rFonts w:eastAsia="Cambria" w:cs="Cambria"/>
          <w:lang w:val="es-ES"/>
        </w:rPr>
        <w:t xml:space="preserve">una economía azul. </w:t>
      </w:r>
    </w:p>
    <w:p w:rsidR="00D2223B" w:rsidRPr="009C24D4" w:rsidRDefault="00D2223B" w:rsidP="00D2223B">
      <w:pPr>
        <w:jc w:val="both"/>
        <w:rPr>
          <w:lang w:val="es-ES"/>
        </w:rPr>
      </w:pPr>
      <w:r w:rsidRPr="009C24D4">
        <w:rPr>
          <w:lang w:val="es-ES"/>
        </w:rPr>
        <w:t xml:space="preserve">El FMAM ahora </w:t>
      </w:r>
      <w:r w:rsidRPr="009C24D4">
        <w:rPr>
          <w:rFonts w:eastAsia="Cambria" w:cs="Cambria"/>
          <w:lang w:val="es-ES"/>
        </w:rPr>
        <w:t>proporciona una financiación incremental transitoria a través del Proyecto CLME</w:t>
      </w:r>
      <w:r w:rsidRPr="009C24D4">
        <w:rPr>
          <w:rFonts w:eastAsia="Cambria" w:cs="Cambria"/>
          <w:vertAlign w:val="superscript"/>
          <w:lang w:val="es-ES"/>
        </w:rPr>
        <w:t>+</w:t>
      </w:r>
      <w:r w:rsidRPr="009C24D4">
        <w:rPr>
          <w:rFonts w:eastAsia="Cambria" w:cs="Cambria"/>
          <w:lang w:val="es-ES"/>
        </w:rPr>
        <w:t>. Sin embargo, estos recursos únicamente servirán para dar inicio a la implementación del PAE del CLME</w:t>
      </w:r>
      <w:r w:rsidRPr="009C24D4">
        <w:rPr>
          <w:rFonts w:eastAsia="Cambria" w:cs="Cambria"/>
          <w:vertAlign w:val="superscript"/>
          <w:lang w:val="es-ES"/>
        </w:rPr>
        <w:t>+</w:t>
      </w:r>
      <w:r w:rsidRPr="009C24D4">
        <w:rPr>
          <w:rFonts w:eastAsia="Cambria" w:cs="Cambria"/>
          <w:lang w:val="es-ES"/>
        </w:rPr>
        <w:t xml:space="preserve">. La implementación a gran escala del PAE y el logro de sus objetivos a largo plazo y metas generales requerirán de inversiones en magnitudes de hasta 1 o 2  veces mayores que la financiación transitoria suministrada por el FMAM. Tales inversiones requerirán de un incremento sustancial en la </w:t>
      </w:r>
      <w:r w:rsidRPr="009C24D4">
        <w:rPr>
          <w:rFonts w:eastAsia="Cambria" w:cs="Cambria"/>
          <w:lang w:val="es-ES"/>
        </w:rPr>
        <w:lastRenderedPageBreak/>
        <w:t>participación del sector privado, de la sociedad civil y de la comunidad amplia de donantes internacionales y bancos de desarrollo.</w:t>
      </w:r>
    </w:p>
    <w:p w:rsidR="00D2223B" w:rsidRPr="009C24D4" w:rsidRDefault="00D2223B" w:rsidP="00D2223B">
      <w:pPr>
        <w:jc w:val="both"/>
        <w:rPr>
          <w:lang w:val="es-ES"/>
        </w:rPr>
      </w:pPr>
      <w:r w:rsidRPr="009C24D4">
        <w:rPr>
          <w:rFonts w:eastAsia="Cambria" w:cs="Cambria"/>
          <w:lang w:val="es-ES"/>
        </w:rPr>
        <w:t xml:space="preserve">Para evitar cualquier interrupción en los esfuerzos de implementación del PAE después </w:t>
      </w:r>
      <w:r>
        <w:rPr>
          <w:rFonts w:eastAsia="Cambria" w:cs="Cambria"/>
          <w:lang w:val="es-ES"/>
        </w:rPr>
        <w:t>finalizado</w:t>
      </w:r>
      <w:r w:rsidRPr="009C24D4">
        <w:rPr>
          <w:rFonts w:eastAsia="Cambria" w:cs="Cambria"/>
          <w:lang w:val="es-ES"/>
        </w:rPr>
        <w:t xml:space="preserve"> el Proyecto CLME</w:t>
      </w:r>
      <w:r w:rsidRPr="009C24D4">
        <w:rPr>
          <w:rFonts w:eastAsia="Cambria" w:cs="Cambria"/>
          <w:vertAlign w:val="superscript"/>
          <w:lang w:val="es-ES"/>
        </w:rPr>
        <w:t>+</w:t>
      </w:r>
      <w:r w:rsidRPr="009C24D4">
        <w:rPr>
          <w:rFonts w:eastAsia="Cambria" w:cs="Cambria"/>
          <w:lang w:val="es-ES"/>
        </w:rPr>
        <w:t xml:space="preserve"> y para asegurar que se pueda llevar a cabo una considerable expansión de las acciones, se ha diseñado específicamente el 4</w:t>
      </w:r>
      <w:r w:rsidRPr="009C24D4">
        <w:rPr>
          <w:rFonts w:eastAsia="Cambria" w:cs="Cambria"/>
          <w:vertAlign w:val="superscript"/>
          <w:lang w:val="es-ES"/>
        </w:rPr>
        <w:t>to</w:t>
      </w:r>
      <w:r w:rsidRPr="009C24D4">
        <w:rPr>
          <w:rFonts w:eastAsia="Cambria" w:cs="Cambria"/>
          <w:lang w:val="es-ES"/>
        </w:rPr>
        <w:t xml:space="preserve"> Componente del Proyecto CLME</w:t>
      </w:r>
      <w:r w:rsidRPr="009C24D4">
        <w:rPr>
          <w:rFonts w:eastAsia="Cambria" w:cs="Cambria"/>
          <w:vertAlign w:val="superscript"/>
          <w:lang w:val="es-ES"/>
        </w:rPr>
        <w:t>+</w:t>
      </w:r>
      <w:r w:rsidRPr="009C24D4">
        <w:rPr>
          <w:rFonts w:eastAsia="Cambria" w:cs="Cambria"/>
          <w:lang w:val="es-ES"/>
        </w:rPr>
        <w:t xml:space="preserve"> para ayudar a la región y a sus grupos de interés en </w:t>
      </w:r>
      <w:r w:rsidRPr="00593AF1">
        <w:rPr>
          <w:rFonts w:eastAsia="Cambria" w:cs="Cambria"/>
          <w:lang w:val="es-ES"/>
        </w:rPr>
        <w:t xml:space="preserve">la preparación, aprobación y presentación de planes de inversiones, y en sus esfuerzos por comenzar a </w:t>
      </w:r>
      <w:r w:rsidR="006A7EF8" w:rsidRPr="00593AF1">
        <w:rPr>
          <w:rFonts w:eastAsia="Cambria" w:cs="Cambria"/>
          <w:lang w:val="es-ES"/>
        </w:rPr>
        <w:t xml:space="preserve">identificar fuentes y empezar a </w:t>
      </w:r>
      <w:r w:rsidRPr="00593AF1">
        <w:rPr>
          <w:rFonts w:eastAsia="Cambria" w:cs="Cambria"/>
          <w:lang w:val="es-ES"/>
        </w:rPr>
        <w:t xml:space="preserve">apalancar </w:t>
      </w:r>
      <w:r w:rsidRPr="00593AF1">
        <w:rPr>
          <w:lang w:val="es-ES"/>
        </w:rPr>
        <w:t xml:space="preserve">los fondos </w:t>
      </w:r>
      <w:r w:rsidR="006A7EF8" w:rsidRPr="00593AF1">
        <w:rPr>
          <w:lang w:val="es-ES"/>
        </w:rPr>
        <w:t>–incluyendo del sector privado y bancos de desarrollo</w:t>
      </w:r>
      <w:r w:rsidR="006A7EF8">
        <w:rPr>
          <w:lang w:val="es-ES"/>
        </w:rPr>
        <w:t xml:space="preserve"> </w:t>
      </w:r>
      <w:r w:rsidRPr="009C24D4">
        <w:rPr>
          <w:lang w:val="es-ES"/>
        </w:rPr>
        <w:t xml:space="preserve">requeridos para implementar estos planes. </w:t>
      </w:r>
    </w:p>
    <w:p w:rsidR="00D2223B" w:rsidRPr="009C24D4" w:rsidRDefault="00D2223B" w:rsidP="00D2223B">
      <w:pPr>
        <w:jc w:val="both"/>
        <w:rPr>
          <w:lang w:val="es-ES"/>
        </w:rPr>
      </w:pPr>
      <w:r w:rsidRPr="009C24D4">
        <w:rPr>
          <w:rFonts w:eastAsia="Cambria" w:cs="Cambria"/>
          <w:lang w:val="es-ES"/>
        </w:rPr>
        <w:t>Bajo el COMPONENTE 4 y por medio de los resultados y productos descritos a continuación, el Proyecto CLME</w:t>
      </w:r>
      <w:r w:rsidRPr="009C24D4">
        <w:rPr>
          <w:rFonts w:eastAsia="Cambria" w:cs="Cambria"/>
          <w:vertAlign w:val="superscript"/>
          <w:lang w:val="es-ES"/>
        </w:rPr>
        <w:t>+</w:t>
      </w:r>
      <w:r w:rsidRPr="009C24D4">
        <w:rPr>
          <w:rFonts w:eastAsia="Cambria" w:cs="Cambria"/>
          <w:lang w:val="es-ES"/>
        </w:rPr>
        <w:t xml:space="preserve"> entregará conocimientos y conceptualizaciones mejoradas sobre las necesidades y oportunidades de inversión de alta prioridad para: (a) detener y revertir, a escala regional, la pérdida de bienes y servicios ecosistémicos,  y para (b) estimular el crecimiento económico y el comercio vinculado con el océano de manera sostenible (</w:t>
      </w:r>
      <w:r w:rsidRPr="009C24D4">
        <w:rPr>
          <w:rFonts w:eastAsia="Cambria" w:cs="Cambria"/>
          <w:b/>
          <w:bCs/>
          <w:i/>
          <w:iCs/>
          <w:lang w:val="es-ES"/>
        </w:rPr>
        <w:t>Producto 4.1.</w:t>
      </w:r>
      <w:r w:rsidRPr="009C24D4">
        <w:rPr>
          <w:rFonts w:eastAsia="Cambria" w:cs="Cambria"/>
          <w:lang w:val="es-ES"/>
        </w:rPr>
        <w:t xml:space="preserve">). Las líneas de base actualizadas y </w:t>
      </w:r>
      <w:r w:rsidR="00C873AD">
        <w:rPr>
          <w:rFonts w:eastAsia="Cambria" w:cs="Cambria"/>
          <w:lang w:val="es-ES"/>
        </w:rPr>
        <w:t>finalizadas</w:t>
      </w:r>
      <w:r w:rsidR="00C873AD" w:rsidRPr="009C24D4">
        <w:rPr>
          <w:rFonts w:eastAsia="Cambria" w:cs="Cambria"/>
          <w:lang w:val="es-ES"/>
        </w:rPr>
        <w:t xml:space="preserve"> </w:t>
      </w:r>
      <w:r w:rsidRPr="009C24D4">
        <w:rPr>
          <w:rFonts w:eastAsia="Cambria" w:cs="Cambria"/>
          <w:lang w:val="es-ES"/>
        </w:rPr>
        <w:t>sobre lecciones aprendidas de las inversiones en zonas específicas y las mejores prácticas demostradas, sus niveles actuales de uso en la región</w:t>
      </w:r>
      <w:r w:rsidR="00C873AD">
        <w:rPr>
          <w:rFonts w:eastAsia="Cambria" w:cs="Cambria"/>
          <w:lang w:val="es-ES"/>
        </w:rPr>
        <w:t xml:space="preserve"> y en otros lados</w:t>
      </w:r>
      <w:r w:rsidRPr="009C24D4">
        <w:rPr>
          <w:rFonts w:eastAsia="Cambria" w:cs="Cambria"/>
          <w:lang w:val="es-ES"/>
        </w:rPr>
        <w:t>, y sus eficiencias económicas y retornos sobre la inversión esperada</w:t>
      </w:r>
      <w:r>
        <w:rPr>
          <w:rFonts w:eastAsia="Cambria" w:cs="Cambria"/>
          <w:lang w:val="es-ES"/>
        </w:rPr>
        <w:t>s</w:t>
      </w:r>
      <w:r w:rsidRPr="009C24D4">
        <w:rPr>
          <w:rFonts w:eastAsia="Cambria" w:cs="Cambria"/>
          <w:lang w:val="es-ES"/>
        </w:rPr>
        <w:t xml:space="preserve">, serán utilizados en </w:t>
      </w:r>
      <w:r w:rsidR="00C873AD">
        <w:rPr>
          <w:rFonts w:eastAsia="Cambria" w:cs="Cambria"/>
          <w:lang w:val="es-ES"/>
        </w:rPr>
        <w:t xml:space="preserve">la elaboración detallada de </w:t>
      </w:r>
      <w:r w:rsidRPr="009C24D4">
        <w:rPr>
          <w:rFonts w:eastAsia="Cambria" w:cs="Cambria"/>
          <w:lang w:val="es-ES"/>
        </w:rPr>
        <w:t>los planes de inversión a mediano y largo plazo (10-20 años) (</w:t>
      </w:r>
      <w:r w:rsidRPr="009C24D4">
        <w:rPr>
          <w:rFonts w:eastAsia="Cambria" w:cs="Cambria"/>
          <w:b/>
          <w:bCs/>
          <w:i/>
          <w:iCs/>
          <w:lang w:val="es-ES"/>
        </w:rPr>
        <w:t>Producto 4.2.</w:t>
      </w:r>
      <w:r w:rsidRPr="009C24D4">
        <w:rPr>
          <w:rFonts w:eastAsia="Cambria" w:cs="Cambria"/>
          <w:lang w:val="es-ES"/>
        </w:rPr>
        <w:t xml:space="preserve">). Por consiguiente, las actividades de estos productos se basarán en los progresos logrados hasta la fecha en la región, complementadas con experiencias a nivel mundial y con los primeros resultados a ser obtenidos bajo el </w:t>
      </w:r>
      <w:r w:rsidR="00A83BB5" w:rsidRPr="009C24D4">
        <w:rPr>
          <w:rFonts w:eastAsia="Cambria" w:cs="Cambria"/>
          <w:lang w:val="es-ES"/>
        </w:rPr>
        <w:t>COMPONENTE</w:t>
      </w:r>
      <w:r w:rsidRPr="009C24D4">
        <w:rPr>
          <w:rFonts w:eastAsia="Cambria" w:cs="Cambria"/>
          <w:lang w:val="es-ES"/>
        </w:rPr>
        <w:t xml:space="preserve"> 3 del Proyecto.</w:t>
      </w:r>
    </w:p>
    <w:p w:rsidR="00D2223B" w:rsidRDefault="00D2223B" w:rsidP="00D2223B">
      <w:pPr>
        <w:jc w:val="both"/>
        <w:rPr>
          <w:rFonts w:eastAsia="Cambria" w:cs="Cambria"/>
          <w:lang w:val="es-ES"/>
        </w:rPr>
      </w:pPr>
      <w:r w:rsidRPr="009C24D4">
        <w:rPr>
          <w:rFonts w:eastAsia="Cambria" w:cs="Cambria"/>
          <w:lang w:val="es-ES"/>
        </w:rPr>
        <w:t>Las actividades de los COMPONENTES 1, 2, 3 y 5 de este proyecto contribuirán a la creación de una plataforma habilitante sobre la cual se podrán construir las inversiones identificadas bajo el COMPONENTE 4.</w:t>
      </w:r>
    </w:p>
    <w:p w:rsidR="00A83BB5" w:rsidRPr="009C24D4" w:rsidRDefault="00A83BB5" w:rsidP="00D2223B">
      <w:pPr>
        <w:jc w:val="both"/>
        <w:rPr>
          <w:lang w:val="es-ES"/>
        </w:rPr>
      </w:pPr>
      <w:r w:rsidRPr="00593AF1">
        <w:rPr>
          <w:rFonts w:eastAsia="Cambria" w:cs="Cambria"/>
          <w:lang w:val="es-ES"/>
        </w:rPr>
        <w:t>Las actividades bajo los COMPONENTES 1,2,3 y 5 de este Proyecto contribuirán a la creación de una plataforma que facilitara la identificación de inversiones para el desarrollo del COMPONENTE 4</w:t>
      </w:r>
      <w:r>
        <w:rPr>
          <w:rFonts w:eastAsia="Cambria" w:cs="Cambria"/>
          <w:lang w:val="es-ES"/>
        </w:rPr>
        <w:t xml:space="preserve"> </w:t>
      </w:r>
    </w:p>
    <w:p w:rsidR="00D2223B" w:rsidRPr="009C24D4" w:rsidRDefault="00D2223B" w:rsidP="00D2223B">
      <w:pPr>
        <w:jc w:val="both"/>
        <w:rPr>
          <w:b/>
          <w:lang w:val="es-ES"/>
        </w:rPr>
      </w:pPr>
      <w:r w:rsidRPr="009C24D4">
        <w:rPr>
          <w:rFonts w:eastAsia="Cambria" w:cs="Cambria"/>
          <w:b/>
          <w:bCs/>
          <w:lang w:val="es-ES"/>
        </w:rPr>
        <w:t>RESULTADO</w:t>
      </w:r>
    </w:p>
    <w:p w:rsidR="00D2223B" w:rsidRPr="009C24D4" w:rsidRDefault="00D2223B" w:rsidP="00D2223B">
      <w:pPr>
        <w:jc w:val="both"/>
        <w:rPr>
          <w:rFonts w:eastAsia="Cambria" w:cs="Cambria"/>
          <w:b/>
          <w:i/>
          <w:lang w:val="es-ES"/>
        </w:rPr>
      </w:pPr>
      <w:r w:rsidRPr="009C24D4">
        <w:rPr>
          <w:rFonts w:eastAsia="Cambria" w:cs="Cambria"/>
          <w:b/>
          <w:i/>
          <w:lang w:val="es-ES"/>
        </w:rPr>
        <w:t>Financiación catalizada para un aumento de escala en las acciones prioritarias para la protección del medioambiente marino y para asegurar medios de vida</w:t>
      </w:r>
      <w:r w:rsidR="0093460E">
        <w:rPr>
          <w:rFonts w:eastAsia="Cambria" w:cs="Cambria"/>
          <w:b/>
          <w:i/>
          <w:lang w:val="es-ES"/>
        </w:rPr>
        <w:t xml:space="preserve"> </w:t>
      </w:r>
      <w:r w:rsidR="0093460E" w:rsidRPr="009C24D4">
        <w:rPr>
          <w:rFonts w:eastAsia="Cambria" w:cs="Cambria"/>
          <w:b/>
          <w:i/>
          <w:lang w:val="es-ES"/>
        </w:rPr>
        <w:t xml:space="preserve">sustentables y resilientes al clima </w:t>
      </w:r>
      <w:r w:rsidRPr="009C24D4">
        <w:rPr>
          <w:rFonts w:eastAsia="Cambria" w:cs="Cambria"/>
          <w:b/>
          <w:i/>
          <w:lang w:val="es-ES"/>
        </w:rPr>
        <w:t xml:space="preserve">y desarrollo </w:t>
      </w:r>
      <w:r w:rsidR="0093460E">
        <w:rPr>
          <w:rFonts w:eastAsia="Cambria" w:cs="Cambria"/>
          <w:b/>
          <w:i/>
          <w:lang w:val="es-ES"/>
        </w:rPr>
        <w:t>socio-</w:t>
      </w:r>
      <w:r w:rsidRPr="009C24D4">
        <w:rPr>
          <w:rFonts w:eastAsia="Cambria" w:cs="Cambria"/>
          <w:b/>
          <w:i/>
          <w:lang w:val="es-ES"/>
        </w:rPr>
        <w:t>económico a partir de los RMVc del CLME</w:t>
      </w:r>
      <w:r w:rsidRPr="009C24D4">
        <w:rPr>
          <w:rFonts w:eastAsia="Cambria" w:cs="Cambria"/>
          <w:b/>
          <w:i/>
          <w:vertAlign w:val="superscript"/>
          <w:lang w:val="es-ES"/>
        </w:rPr>
        <w:t>+</w:t>
      </w:r>
      <w:r w:rsidRPr="009C24D4">
        <w:rPr>
          <w:rFonts w:eastAsia="Cambria" w:cs="Cambria"/>
          <w:b/>
          <w:i/>
          <w:lang w:val="es-ES"/>
        </w:rPr>
        <w:t>.</w:t>
      </w:r>
    </w:p>
    <w:p w:rsidR="00D2223B" w:rsidRPr="009C24D4" w:rsidRDefault="00D2223B" w:rsidP="00D2223B">
      <w:pPr>
        <w:jc w:val="both"/>
        <w:rPr>
          <w:lang w:val="es-ES"/>
        </w:rPr>
      </w:pPr>
      <w:r w:rsidRPr="009C24D4">
        <w:rPr>
          <w:rFonts w:eastAsia="Cambria" w:cs="Cambria"/>
          <w:lang w:val="es-ES"/>
        </w:rPr>
        <w:t xml:space="preserve">La implementación exitosa de este componente facilitará el apalancamiento focalizado de los recursos financieros </w:t>
      </w:r>
      <w:r w:rsidR="0093460E" w:rsidRPr="00593AF1">
        <w:rPr>
          <w:rFonts w:eastAsia="Cambria" w:cs="Cambria"/>
          <w:lang w:val="es-ES"/>
        </w:rPr>
        <w:t xml:space="preserve">provenientes de un varias fuentes incluyendo el sector privado y bancos de desarrollo </w:t>
      </w:r>
      <w:r w:rsidRPr="00593AF1">
        <w:rPr>
          <w:rFonts w:eastAsia="Cambria" w:cs="Cambria"/>
          <w:lang w:val="es-ES"/>
        </w:rPr>
        <w:t>que</w:t>
      </w:r>
      <w:r w:rsidRPr="009C24D4">
        <w:rPr>
          <w:rFonts w:eastAsia="Cambria" w:cs="Cambria"/>
          <w:lang w:val="es-ES"/>
        </w:rPr>
        <w:t xml:space="preserve"> se requieren para lograr una considerable expansión de las inversiones prioritarias bajo el PAE del CLME</w:t>
      </w:r>
      <w:r w:rsidRPr="009C24D4">
        <w:rPr>
          <w:rFonts w:eastAsia="Cambria" w:cs="Cambria"/>
          <w:vertAlign w:val="superscript"/>
          <w:lang w:val="es-ES"/>
        </w:rPr>
        <w:t>+</w:t>
      </w:r>
      <w:r w:rsidRPr="009C24D4">
        <w:rPr>
          <w:rFonts w:eastAsia="Cambria" w:cs="Cambria"/>
          <w:lang w:val="es-ES"/>
        </w:rPr>
        <w:t>. A su vez, se espera que estas inversiones:</w:t>
      </w:r>
    </w:p>
    <w:p w:rsidR="00D2223B" w:rsidRPr="009C24D4" w:rsidRDefault="00D2223B" w:rsidP="00D2223B">
      <w:pPr>
        <w:numPr>
          <w:ilvl w:val="0"/>
          <w:numId w:val="21"/>
        </w:numPr>
        <w:contextualSpacing/>
        <w:jc w:val="both"/>
        <w:rPr>
          <w:lang w:val="es-ES"/>
        </w:rPr>
      </w:pPr>
      <w:r w:rsidRPr="009C24D4">
        <w:rPr>
          <w:rFonts w:eastAsia="Cambria" w:cs="Cambria"/>
          <w:lang w:val="es-ES"/>
        </w:rPr>
        <w:t>faciliten la implementación de esfuerzos a gran escala, correctamente coordinados, y basados en los conocimientos para la restauración y protección mejorada de hábitats clave de importancia crítica para el desarrollo socio</w:t>
      </w:r>
      <w:r w:rsidR="006200C0">
        <w:rPr>
          <w:rFonts w:eastAsia="Cambria" w:cs="Cambria"/>
          <w:lang w:val="es-ES"/>
        </w:rPr>
        <w:t>-</w:t>
      </w:r>
      <w:r w:rsidRPr="009C24D4">
        <w:rPr>
          <w:rFonts w:eastAsia="Cambria" w:cs="Cambria"/>
          <w:lang w:val="es-ES"/>
        </w:rPr>
        <w:t>económico sostenido (“crecimiento azul”) de la región y el bienestar de sus pueblos.</w:t>
      </w:r>
    </w:p>
    <w:p w:rsidR="00D2223B" w:rsidRPr="009C24D4" w:rsidRDefault="00D2223B" w:rsidP="00D2223B">
      <w:pPr>
        <w:numPr>
          <w:ilvl w:val="0"/>
          <w:numId w:val="21"/>
        </w:numPr>
        <w:contextualSpacing/>
        <w:jc w:val="both"/>
        <w:rPr>
          <w:lang w:val="es-ES"/>
        </w:rPr>
      </w:pPr>
      <w:r w:rsidRPr="009C24D4">
        <w:rPr>
          <w:rFonts w:eastAsia="Cambria" w:cs="Cambria"/>
          <w:lang w:val="es-ES"/>
        </w:rPr>
        <w:t>faciliten la aplicación de una variedad de tecnologías, herramientas y obras de infraestructura para apoyar el desarrollo de pesquerías sostenibles y para contribuir a mejorar los medios de subsistencia y el bienestar humano.</w:t>
      </w:r>
    </w:p>
    <w:p w:rsidR="00D2223B" w:rsidRPr="009C24D4" w:rsidRDefault="00D2223B" w:rsidP="00D2223B">
      <w:pPr>
        <w:numPr>
          <w:ilvl w:val="0"/>
          <w:numId w:val="21"/>
        </w:numPr>
        <w:contextualSpacing/>
        <w:jc w:val="both"/>
        <w:rPr>
          <w:lang w:val="es-ES"/>
        </w:rPr>
      </w:pPr>
      <w:r w:rsidRPr="009C24D4">
        <w:rPr>
          <w:rFonts w:eastAsia="Cambria" w:cs="Cambria"/>
          <w:lang w:val="es-ES"/>
        </w:rPr>
        <w:t xml:space="preserve">faciliten la aplicación de inversiones sustanciales en el terreno para reducir los impactos de la contaminación sobre el bienestar humano y el desarrollo socio-económico de la región, con </w:t>
      </w:r>
      <w:r w:rsidRPr="009C24D4">
        <w:rPr>
          <w:rFonts w:eastAsia="Cambria" w:cs="Cambria"/>
          <w:lang w:val="es-ES"/>
        </w:rPr>
        <w:lastRenderedPageBreak/>
        <w:t>un enfoque sobre las medidas que protejan y/o restauren el suministro de bienes y servicios de los ecosistemas con mayor potencial y/o necesidad de desarrollo.</w:t>
      </w:r>
    </w:p>
    <w:p w:rsidR="00D2223B" w:rsidRPr="009C24D4" w:rsidRDefault="00D2223B" w:rsidP="00D2223B">
      <w:pPr>
        <w:ind w:left="770"/>
        <w:contextualSpacing/>
        <w:jc w:val="both"/>
        <w:rPr>
          <w:lang w:val="es-ES"/>
        </w:rPr>
      </w:pPr>
    </w:p>
    <w:p w:rsidR="00D2223B" w:rsidRPr="009C24D4" w:rsidRDefault="00D2223B" w:rsidP="00D2223B">
      <w:pPr>
        <w:jc w:val="both"/>
        <w:rPr>
          <w:lang w:val="es-ES"/>
        </w:rPr>
      </w:pPr>
      <w:r w:rsidRPr="009C24D4">
        <w:rPr>
          <w:rFonts w:eastAsia="Cambria" w:cs="Cambria"/>
          <w:lang w:val="es-ES"/>
        </w:rPr>
        <w:t>Por consiguiente, las actividades del Componente 4 asegurarán que las acciones del PAE del CLME</w:t>
      </w:r>
      <w:r w:rsidRPr="009C24D4">
        <w:rPr>
          <w:rFonts w:eastAsia="Cambria" w:cs="Cambria"/>
          <w:vertAlign w:val="superscript"/>
          <w:lang w:val="es-ES"/>
        </w:rPr>
        <w:t>+</w:t>
      </w:r>
      <w:r w:rsidRPr="009C24D4">
        <w:rPr>
          <w:rFonts w:eastAsia="Cambria" w:cs="Cambria"/>
          <w:lang w:val="es-ES"/>
        </w:rPr>
        <w:t xml:space="preserve"> vayan más allá de la </w:t>
      </w:r>
      <w:r w:rsidR="006200C0">
        <w:rPr>
          <w:rFonts w:eastAsia="Cambria" w:cs="Cambria"/>
          <w:lang w:val="es-ES"/>
        </w:rPr>
        <w:t>etapa</w:t>
      </w:r>
      <w:r w:rsidR="006200C0" w:rsidRPr="009C24D4">
        <w:rPr>
          <w:rFonts w:eastAsia="Cambria" w:cs="Cambria"/>
          <w:lang w:val="es-ES"/>
        </w:rPr>
        <w:t xml:space="preserve"> </w:t>
      </w:r>
      <w:r w:rsidRPr="009C24D4">
        <w:rPr>
          <w:rFonts w:eastAsia="Cambria" w:cs="Cambria"/>
          <w:lang w:val="es-ES"/>
        </w:rPr>
        <w:t xml:space="preserve">de planeación, y que impactos tangibles puedan ser creados a </w:t>
      </w:r>
      <w:r w:rsidR="006200C0">
        <w:rPr>
          <w:rFonts w:eastAsia="Cambria" w:cs="Cambria"/>
          <w:lang w:val="es-ES"/>
        </w:rPr>
        <w:t>nivel</w:t>
      </w:r>
      <w:r w:rsidRPr="009C24D4">
        <w:rPr>
          <w:rFonts w:eastAsia="Cambria" w:cs="Cambria"/>
          <w:lang w:val="es-ES"/>
        </w:rPr>
        <w:t xml:space="preserve"> nacional y regional, y en la medida en que sea relevante y factible, a escala </w:t>
      </w:r>
      <w:r w:rsidR="006200C0">
        <w:rPr>
          <w:rFonts w:eastAsia="Cambria" w:cs="Cambria"/>
          <w:lang w:val="es-ES"/>
        </w:rPr>
        <w:t>mundial</w:t>
      </w:r>
      <w:r w:rsidRPr="009C24D4">
        <w:rPr>
          <w:rFonts w:eastAsia="Cambria" w:cs="Cambria"/>
          <w:lang w:val="es-ES"/>
        </w:rPr>
        <w:t>, dentro de la década siguiente.</w:t>
      </w:r>
    </w:p>
    <w:p w:rsidR="00D2223B" w:rsidRPr="009C24D4" w:rsidRDefault="00D2223B" w:rsidP="00D2223B">
      <w:pPr>
        <w:jc w:val="both"/>
        <w:rPr>
          <w:lang w:val="es-ES"/>
        </w:rPr>
      </w:pPr>
      <w:r w:rsidRPr="009C24D4">
        <w:rPr>
          <w:rFonts w:eastAsia="Cambria" w:cs="Cambria"/>
          <w:lang w:val="es-ES"/>
        </w:rPr>
        <w:t>Los resultados esperados contribuirá</w:t>
      </w:r>
      <w:r>
        <w:rPr>
          <w:rFonts w:eastAsia="Cambria" w:cs="Cambria"/>
          <w:lang w:val="es-ES"/>
        </w:rPr>
        <w:t>n</w:t>
      </w:r>
      <w:r w:rsidRPr="009C24D4">
        <w:rPr>
          <w:rFonts w:eastAsia="Cambria" w:cs="Cambria"/>
          <w:lang w:val="es-ES"/>
        </w:rPr>
        <w:t xml:space="preserve"> a abordar, entre otras, a las siguientes causas raíz: recursos </w:t>
      </w:r>
      <w:r w:rsidRPr="009C24D4">
        <w:rPr>
          <w:rFonts w:eastAsia="Cambria" w:cs="Cambria"/>
          <w:i/>
          <w:lang w:val="es-ES"/>
        </w:rPr>
        <w:t>financieros limitados, inadecuada participación pública y privada e información y conocimiento inadecuados.</w:t>
      </w:r>
    </w:p>
    <w:p w:rsidR="00D2223B" w:rsidRPr="009C24D4" w:rsidRDefault="00D2223B" w:rsidP="00D2223B">
      <w:pPr>
        <w:jc w:val="both"/>
        <w:rPr>
          <w:b/>
          <w:lang w:val="es-ES"/>
        </w:rPr>
      </w:pPr>
      <w:r w:rsidRPr="009C24D4">
        <w:rPr>
          <w:rFonts w:eastAsia="Cambria" w:cs="Cambria"/>
          <w:b/>
          <w:bCs/>
          <w:lang w:val="es-ES"/>
        </w:rPr>
        <w:t>PRODUCTOS BAJO EL COMPONENTE 4</w:t>
      </w:r>
    </w:p>
    <w:p w:rsidR="00D2223B" w:rsidRPr="009C24D4" w:rsidRDefault="00D2223B" w:rsidP="00D2223B">
      <w:pPr>
        <w:jc w:val="both"/>
        <w:rPr>
          <w:i/>
          <w:u w:val="single"/>
          <w:lang w:val="es-ES"/>
        </w:rPr>
      </w:pPr>
      <w:r w:rsidRPr="009C24D4">
        <w:rPr>
          <w:rFonts w:eastAsia="Cambria" w:cs="Cambria"/>
          <w:b/>
          <w:bCs/>
          <w:lang w:val="es-ES"/>
        </w:rPr>
        <w:t xml:space="preserve">Producto 4.1. (O4.1) </w:t>
      </w:r>
      <w:r w:rsidRPr="009C24D4">
        <w:rPr>
          <w:rFonts w:eastAsia="Cambria" w:cs="Cambria"/>
          <w:i/>
          <w:u w:val="single"/>
          <w:lang w:val="es-ES"/>
        </w:rPr>
        <w:t xml:space="preserve">Informes de (pre-)factibilidad sobre las principales necesidades y oportunidades de inversión (incluyendo estimados presupuestarios, alcance de trabajo, participación del sector privado , beneficios y plazos esperados) </w:t>
      </w:r>
      <w:r w:rsidRPr="009C24D4">
        <w:rPr>
          <w:rFonts w:eastAsia="Cambria" w:cs="Cambria"/>
          <w:b/>
          <w:i/>
          <w:lang w:val="es-ES"/>
        </w:rPr>
        <w:t>(Objetivos O4.1.T.PI1 y 2)</w:t>
      </w:r>
    </w:p>
    <w:p w:rsidR="00D2223B" w:rsidRPr="009C24D4" w:rsidRDefault="00D2223B" w:rsidP="00D2223B">
      <w:pPr>
        <w:jc w:val="both"/>
        <w:rPr>
          <w:rFonts w:eastAsia="Cambria" w:cs="Cambria"/>
          <w:lang w:val="es-ES"/>
        </w:rPr>
      </w:pPr>
      <w:r w:rsidRPr="009C24D4">
        <w:rPr>
          <w:rFonts w:eastAsia="Cambria" w:cs="Cambria"/>
          <w:lang w:val="es-ES"/>
        </w:rPr>
        <w:t>Este producto contendrá, idealmente, diferentes elementos según (el tipo y la magnitud aproximada de) las inversiones específicas necesarias para abordar cada uno de los tres problemas identificados en los ADT. Durante el proceso de desarrollo de cada elemento, se deberá considerar la incorporación de los objetivos transversales y generales de la mejora en los medios de subsistencia, resultados socialmente justos y una mayor resiliencia del sistema socio-ecológico a la variabilidad y cambio climático. Se prestará atención especial al papel del sector privado y la sociedad civil (</w:t>
      </w:r>
      <w:r w:rsidRPr="009C24D4">
        <w:rPr>
          <w:rFonts w:eastAsia="Cambria" w:cs="Cambria"/>
          <w:i/>
          <w:lang w:val="es-ES"/>
        </w:rPr>
        <w:t>retorno sobre las inversiones; “crecimiento azul</w:t>
      </w:r>
      <w:r w:rsidRPr="009C24D4">
        <w:rPr>
          <w:rFonts w:eastAsia="Cambria" w:cs="Cambria"/>
          <w:lang w:val="es-ES"/>
        </w:rPr>
        <w:t>)</w:t>
      </w:r>
    </w:p>
    <w:p w:rsidR="00D2223B" w:rsidRPr="009C24D4" w:rsidRDefault="00D2223B" w:rsidP="00865A75">
      <w:pPr>
        <w:pStyle w:val="ListParagraph"/>
        <w:numPr>
          <w:ilvl w:val="0"/>
          <w:numId w:val="112"/>
        </w:numPr>
        <w:ind w:left="426"/>
        <w:jc w:val="both"/>
        <w:rPr>
          <w:i/>
          <w:lang w:val="es-ES"/>
        </w:rPr>
      </w:pPr>
      <w:r w:rsidRPr="009C24D4">
        <w:rPr>
          <w:rFonts w:eastAsia="Cambria" w:cs="Cambria"/>
          <w:i/>
          <w:iCs/>
          <w:lang w:val="es-ES"/>
        </w:rPr>
        <w:t>La degradación del hábitat y la modificación de las comunidades del ecosistema (componentes esperados de la inversión: mejor protección</w:t>
      </w:r>
      <w:r>
        <w:rPr>
          <w:rFonts w:eastAsia="Cambria" w:cs="Cambria"/>
          <w:i/>
          <w:iCs/>
          <w:lang w:val="es-ES"/>
        </w:rPr>
        <w:t xml:space="preserve"> +</w:t>
      </w:r>
      <w:r w:rsidRPr="009C24D4">
        <w:rPr>
          <w:rFonts w:eastAsia="Cambria" w:cs="Cambria"/>
          <w:i/>
          <w:iCs/>
          <w:lang w:val="es-ES"/>
        </w:rPr>
        <w:t xml:space="preserve"> reducción de tensiones</w:t>
      </w:r>
      <w:r>
        <w:rPr>
          <w:rFonts w:eastAsia="Cambria" w:cs="Cambria"/>
          <w:i/>
          <w:iCs/>
          <w:lang w:val="es-ES"/>
        </w:rPr>
        <w:t xml:space="preserve"> +</w:t>
      </w:r>
      <w:r w:rsidRPr="009C24D4">
        <w:rPr>
          <w:rFonts w:eastAsia="Cambria" w:cs="Cambria"/>
          <w:i/>
          <w:iCs/>
          <w:lang w:val="es-ES"/>
        </w:rPr>
        <w:t xml:space="preserve"> restauración)</w:t>
      </w:r>
    </w:p>
    <w:p w:rsidR="00D2223B" w:rsidRPr="009C24D4" w:rsidRDefault="00D2223B" w:rsidP="00D2223B">
      <w:pPr>
        <w:jc w:val="both"/>
        <w:rPr>
          <w:lang w:val="es-ES"/>
        </w:rPr>
      </w:pPr>
      <w:r w:rsidRPr="009C24D4">
        <w:rPr>
          <w:b/>
          <w:lang w:val="es-ES"/>
        </w:rPr>
        <w:t>Un informe de evaluación de línea base y de (pre-)factibilidad sobre las necesidades y oportunidades de inversión para la mayor protección y restauración de los hábitat clave</w:t>
      </w:r>
      <w:r w:rsidRPr="009C24D4">
        <w:rPr>
          <w:lang w:val="es-ES"/>
        </w:rPr>
        <w:t xml:space="preserve">, con especial atención a los arrecifes de coral, las praderas de pastos marinos y los manglares. </w:t>
      </w:r>
    </w:p>
    <w:p w:rsidR="00D2223B" w:rsidRPr="009C24D4" w:rsidRDefault="00D2223B" w:rsidP="00D2223B">
      <w:pPr>
        <w:jc w:val="both"/>
        <w:rPr>
          <w:lang w:val="es-ES"/>
        </w:rPr>
      </w:pPr>
      <w:r w:rsidRPr="009C24D4">
        <w:rPr>
          <w:rFonts w:eastAsia="Cambria" w:cs="Cambria"/>
          <w:lang w:val="es-ES"/>
        </w:rPr>
        <w:t>El informe hará referencia a los hallazgos y recomendaciones de p</w:t>
      </w:r>
      <w:r w:rsidR="00D8673A">
        <w:rPr>
          <w:rFonts w:eastAsia="Cambria" w:cs="Cambria"/>
          <w:lang w:val="es-ES"/>
        </w:rPr>
        <w:t>or</w:t>
      </w:r>
      <w:r>
        <w:rPr>
          <w:rFonts w:eastAsia="Cambria" w:cs="Cambria"/>
          <w:lang w:val="es-ES"/>
        </w:rPr>
        <w:t xml:space="preserve"> </w:t>
      </w:r>
      <w:r w:rsidRPr="009C24D4">
        <w:rPr>
          <w:rFonts w:eastAsia="Cambria" w:cs="Cambria"/>
          <w:lang w:val="es-ES"/>
        </w:rPr>
        <w:t>ej. la “</w:t>
      </w:r>
      <w:r w:rsidRPr="009C24D4">
        <w:rPr>
          <w:rFonts w:eastAsia="Cambria" w:cs="Cambria"/>
          <w:i/>
          <w:iCs/>
          <w:lang w:val="es-ES"/>
        </w:rPr>
        <w:t xml:space="preserve">Caja de Herramientas para la Acción: Informe sobre lo que está y lo que no está funcionando en la conservación del hábitat marino”, </w:t>
      </w:r>
      <w:r w:rsidRPr="009C24D4">
        <w:rPr>
          <w:rFonts w:eastAsia="Cambria" w:cs="Cambria"/>
          <w:lang w:val="es-ES"/>
        </w:rPr>
        <w:t>desarrollado por la C</w:t>
      </w:r>
      <w:r w:rsidRPr="009C24D4">
        <w:rPr>
          <w:rFonts w:eastAsia="Cambria" w:cs="Cambria"/>
          <w:i/>
          <w:lang w:val="es-ES"/>
        </w:rPr>
        <w:t xml:space="preserve">omunidad Hábitat de </w:t>
      </w:r>
      <w:r w:rsidRPr="009C24D4">
        <w:rPr>
          <w:rFonts w:eastAsia="Cambria" w:cs="Cambria"/>
          <w:i/>
          <w:iCs/>
          <w:lang w:val="es-ES"/>
        </w:rPr>
        <w:t xml:space="preserve">Práctica </w:t>
      </w:r>
      <w:r w:rsidRPr="009C24D4">
        <w:rPr>
          <w:rFonts w:eastAsia="Cambria" w:cs="Cambria"/>
          <w:iCs/>
          <w:lang w:val="es-ES"/>
        </w:rPr>
        <w:t>bajo la</w:t>
      </w:r>
      <w:r w:rsidRPr="009C24D4">
        <w:rPr>
          <w:rFonts w:eastAsia="Cambria" w:cs="Cambria"/>
          <w:i/>
          <w:iCs/>
          <w:lang w:val="es-ES"/>
        </w:rPr>
        <w:t xml:space="preserve"> Alianza Mundial para los Océanos, y de “Estado y tendencias de los arrecifes de coral del mar Caribe: 1970-2012” (Jackson et al., 2014), entre otros.</w:t>
      </w:r>
      <w:r w:rsidRPr="009C24D4">
        <w:rPr>
          <w:rFonts w:eastAsia="Cambria" w:cs="Cambria"/>
          <w:lang w:val="es-ES"/>
        </w:rPr>
        <w:t xml:space="preserve"> Consecuentemente, recolectará los conocimientos relevantes adquiridos en las investigaciones regionales y </w:t>
      </w:r>
      <w:r w:rsidR="00D8673A">
        <w:rPr>
          <w:rFonts w:eastAsia="Cambria" w:cs="Cambria"/>
          <w:lang w:val="es-ES"/>
        </w:rPr>
        <w:t>mundiales</w:t>
      </w:r>
      <w:r w:rsidRPr="009C24D4">
        <w:rPr>
          <w:rFonts w:eastAsia="Cambria" w:cs="Cambria"/>
          <w:lang w:val="es-ES"/>
        </w:rPr>
        <w:t>, y construirá sobre las mejores prácticas identificadas y las lecciones aprendidas en la multitud de iniciativas de restauración de hábitat existentes (actualmente la mayoría a pequeña escala) en el CLME</w:t>
      </w:r>
      <w:r w:rsidRPr="009C24D4">
        <w:rPr>
          <w:rFonts w:eastAsia="Cambria" w:cs="Cambria"/>
          <w:vertAlign w:val="superscript"/>
          <w:lang w:val="es-ES"/>
        </w:rPr>
        <w:t>+</w:t>
      </w:r>
      <w:r w:rsidRPr="009C24D4">
        <w:rPr>
          <w:rFonts w:eastAsia="Cambria" w:cs="Cambria"/>
          <w:lang w:val="es-ES"/>
        </w:rPr>
        <w:t>. Siempre que sea factible, el informe integrará también los conocimientos adicionales adquiridos de las actividades relevantes bajo el COMPONENTE 3 del Proyecto CLME</w:t>
      </w:r>
      <w:r w:rsidRPr="009C24D4">
        <w:rPr>
          <w:rFonts w:eastAsia="Cambria" w:cs="Cambria"/>
          <w:vertAlign w:val="superscript"/>
          <w:lang w:val="es-ES"/>
        </w:rPr>
        <w:t>+</w:t>
      </w:r>
      <w:r w:rsidRPr="009C24D4">
        <w:rPr>
          <w:rFonts w:eastAsia="Cambria" w:cs="Cambria"/>
          <w:lang w:val="es-ES"/>
        </w:rPr>
        <w:t xml:space="preserve"> (</w:t>
      </w:r>
      <w:r w:rsidR="00D8673A">
        <w:rPr>
          <w:rFonts w:eastAsia="Cambria" w:cs="Cambria"/>
          <w:lang w:val="es-ES"/>
        </w:rPr>
        <w:t xml:space="preserve">ej. </w:t>
      </w:r>
      <w:r w:rsidRPr="009C24D4">
        <w:rPr>
          <w:rFonts w:eastAsia="Cambria" w:cs="Cambria"/>
          <w:lang w:val="es-ES"/>
        </w:rPr>
        <w:t xml:space="preserve"> resultados tempranos).</w:t>
      </w:r>
      <w:r w:rsidR="00D8673A">
        <w:rPr>
          <w:rFonts w:eastAsia="Cambria" w:cs="Cambria"/>
          <w:lang w:val="es-ES"/>
        </w:rPr>
        <w:t xml:space="preserve"> </w:t>
      </w:r>
      <w:r w:rsidR="00D8673A" w:rsidRPr="00593AF1">
        <w:rPr>
          <w:rFonts w:eastAsia="Cambria" w:cs="Cambria"/>
          <w:lang w:val="es-ES"/>
        </w:rPr>
        <w:t>Se prestara debida atención al valor de los bienes y servicios del ecosistema, para cuantificar costos de oportunidades (MEE vs. Continuar haciendo las cosas como siempre; ver también la Sección 1.3.6)</w:t>
      </w:r>
      <w:r w:rsidR="00D8673A">
        <w:rPr>
          <w:rFonts w:eastAsia="Cambria" w:cs="Cambria"/>
          <w:lang w:val="es-ES"/>
        </w:rPr>
        <w:t xml:space="preserve"> </w:t>
      </w:r>
    </w:p>
    <w:p w:rsidR="00D2223B" w:rsidRPr="009C24D4" w:rsidRDefault="00D2223B" w:rsidP="00D2223B">
      <w:pPr>
        <w:jc w:val="both"/>
        <w:rPr>
          <w:lang w:val="es-ES"/>
        </w:rPr>
      </w:pPr>
      <w:r w:rsidRPr="009C24D4">
        <w:rPr>
          <w:rFonts w:eastAsia="Cambria" w:cs="Cambria"/>
          <w:lang w:val="es-ES"/>
        </w:rPr>
        <w:t>Para lograr este elemento del Producto 4.1, las actividades propuestas incluyen:</w:t>
      </w:r>
    </w:p>
    <w:p w:rsidR="00D2223B" w:rsidRPr="009C24D4" w:rsidRDefault="00D2223B" w:rsidP="00D2223B">
      <w:pPr>
        <w:numPr>
          <w:ilvl w:val="0"/>
          <w:numId w:val="19"/>
        </w:numPr>
        <w:contextualSpacing/>
        <w:jc w:val="both"/>
        <w:rPr>
          <w:lang w:val="es-ES"/>
        </w:rPr>
      </w:pPr>
      <w:r w:rsidRPr="009C24D4">
        <w:rPr>
          <w:rFonts w:eastAsia="Cambria" w:cs="Cambria"/>
          <w:lang w:val="es-ES"/>
        </w:rPr>
        <w:lastRenderedPageBreak/>
        <w:t>En la medida que sea posible, utilizar las redes existentes de expertos (ej. SPAW STAC,…)</w:t>
      </w:r>
      <w:r w:rsidRPr="009C24D4">
        <w:rPr>
          <w:rStyle w:val="FootnoteReference"/>
          <w:rFonts w:eastAsia="Cambria" w:cs="Cambria"/>
          <w:lang w:val="es-ES"/>
        </w:rPr>
        <w:footnoteReference w:id="107"/>
      </w:r>
      <w:r w:rsidRPr="009C24D4">
        <w:rPr>
          <w:rFonts w:eastAsia="Cambria" w:cs="Cambria"/>
          <w:lang w:val="es-ES"/>
        </w:rPr>
        <w:t xml:space="preserve"> para proporcionar orientación para el desarrollo/revisión/aprobación de un plan y cronograma de trabajo</w:t>
      </w:r>
      <w:r w:rsidRPr="009C24D4">
        <w:rPr>
          <w:rFonts w:eastAsia="Cambria" w:cs="Cambria"/>
          <w:i/>
          <w:iCs/>
          <w:lang w:val="es-ES"/>
        </w:rPr>
        <w:t xml:space="preserve"> (el cronograma debe ser compatible con el cronograma del Proyecto CLME</w:t>
      </w:r>
      <w:r w:rsidRPr="009C24D4">
        <w:rPr>
          <w:rFonts w:eastAsia="Cambria" w:cs="Cambria"/>
          <w:i/>
          <w:iCs/>
          <w:vertAlign w:val="superscript"/>
          <w:lang w:val="es-ES"/>
        </w:rPr>
        <w:t>+</w:t>
      </w:r>
      <w:r w:rsidRPr="009C24D4">
        <w:rPr>
          <w:rFonts w:eastAsia="Cambria" w:cs="Cambria"/>
          <w:i/>
          <w:iCs/>
          <w:lang w:val="es-ES"/>
        </w:rPr>
        <w:t xml:space="preserve"> y con los cronogramas de los procesos de gobernanza regional establecidos en el CLME</w:t>
      </w:r>
      <w:r w:rsidRPr="009C24D4">
        <w:rPr>
          <w:rFonts w:eastAsia="Cambria" w:cs="Cambria"/>
          <w:i/>
          <w:iCs/>
          <w:vertAlign w:val="superscript"/>
          <w:lang w:val="es-ES"/>
        </w:rPr>
        <w:t>+</w:t>
      </w:r>
      <w:r w:rsidRPr="009C24D4">
        <w:rPr>
          <w:rFonts w:eastAsia="Cambria" w:cs="Cambria"/>
          <w:i/>
          <w:iCs/>
          <w:lang w:val="es-ES"/>
        </w:rPr>
        <w:t>).</w:t>
      </w:r>
    </w:p>
    <w:p w:rsidR="00D2223B" w:rsidRPr="009C24D4" w:rsidRDefault="00D2223B" w:rsidP="00D2223B">
      <w:pPr>
        <w:numPr>
          <w:ilvl w:val="0"/>
          <w:numId w:val="19"/>
        </w:numPr>
        <w:contextualSpacing/>
        <w:jc w:val="both"/>
        <w:rPr>
          <w:i/>
          <w:lang w:val="es-ES"/>
        </w:rPr>
      </w:pPr>
      <w:r w:rsidRPr="009C24D4">
        <w:rPr>
          <w:rFonts w:eastAsia="Cambria" w:cs="Cambria"/>
          <w:lang w:val="es-ES"/>
        </w:rPr>
        <w:t xml:space="preserve">Completar el inventario de los esfuerzos existentes en la región (localización, </w:t>
      </w:r>
      <w:r w:rsidR="00D8673A">
        <w:rPr>
          <w:rFonts w:eastAsia="Cambria" w:cs="Cambria"/>
          <w:lang w:val="es-ES"/>
        </w:rPr>
        <w:t>alcance</w:t>
      </w:r>
      <w:r w:rsidRPr="009C24D4">
        <w:rPr>
          <w:rFonts w:eastAsia="Cambria" w:cs="Cambria"/>
          <w:lang w:val="es-ES"/>
        </w:rPr>
        <w:t xml:space="preserve">, tipo, actores involucrados, estado, costo/inversiones realizadas, resultados obtenidos, potencial para </w:t>
      </w:r>
      <w:r w:rsidR="00D8673A">
        <w:rPr>
          <w:rFonts w:eastAsia="Cambria" w:cs="Cambria"/>
          <w:lang w:val="es-ES"/>
        </w:rPr>
        <w:t>ampliación</w:t>
      </w:r>
      <w:r w:rsidRPr="009C24D4">
        <w:rPr>
          <w:rFonts w:eastAsia="Cambria" w:cs="Cambria"/>
          <w:lang w:val="es-ES"/>
        </w:rPr>
        <w:t>/replicación, etc.)</w:t>
      </w:r>
    </w:p>
    <w:p w:rsidR="00D2223B" w:rsidRPr="009C24D4" w:rsidRDefault="00D2223B" w:rsidP="00D2223B">
      <w:pPr>
        <w:numPr>
          <w:ilvl w:val="0"/>
          <w:numId w:val="19"/>
        </w:numPr>
        <w:contextualSpacing/>
        <w:jc w:val="both"/>
        <w:rPr>
          <w:i/>
          <w:lang w:val="es-ES"/>
        </w:rPr>
      </w:pPr>
      <w:r w:rsidRPr="009C24D4">
        <w:rPr>
          <w:lang w:val="es-ES"/>
        </w:rPr>
        <w:t>Analizar los beneficios que pueden obtenerse de una mejor protección /restauración del hábitat (valoración de los bienes y servicios del ecosistema; costos y beneficios/costos de oportunidad).</w:t>
      </w:r>
    </w:p>
    <w:p w:rsidR="00D2223B" w:rsidRPr="009C24D4" w:rsidRDefault="00D2223B" w:rsidP="00D2223B">
      <w:pPr>
        <w:numPr>
          <w:ilvl w:val="0"/>
          <w:numId w:val="19"/>
        </w:numPr>
        <w:contextualSpacing/>
        <w:jc w:val="both"/>
        <w:rPr>
          <w:i/>
          <w:lang w:val="es-ES"/>
        </w:rPr>
      </w:pPr>
      <w:r w:rsidRPr="009C24D4">
        <w:rPr>
          <w:rFonts w:eastAsia="Cambria" w:cs="Cambria"/>
          <w:lang w:val="es-ES"/>
        </w:rPr>
        <w:t>Evaluar e identificar las mejores prácticas y lecciones aprendidas, y analizar posibilidades de replicación y ampliación basadas en los resultados de los dos puntos anteriores.</w:t>
      </w:r>
    </w:p>
    <w:p w:rsidR="00D2223B" w:rsidRPr="009C24D4" w:rsidRDefault="00D2223B" w:rsidP="00D2223B">
      <w:pPr>
        <w:numPr>
          <w:ilvl w:val="0"/>
          <w:numId w:val="19"/>
        </w:numPr>
        <w:contextualSpacing/>
        <w:jc w:val="both"/>
        <w:rPr>
          <w:i/>
          <w:lang w:val="es-ES"/>
        </w:rPr>
      </w:pPr>
      <w:r w:rsidRPr="009C24D4">
        <w:rPr>
          <w:lang w:val="es-ES"/>
        </w:rPr>
        <w:t>Pre-evaluación de las opciones/medidas potenciales y soluciones</w:t>
      </w:r>
      <w:r w:rsidRPr="009C24D4">
        <w:rPr>
          <w:rFonts w:eastAsia="Cambria" w:cs="Cambria"/>
          <w:lang w:val="es-ES"/>
        </w:rPr>
        <w:t xml:space="preserve"> identificadas</w:t>
      </w:r>
      <w:r w:rsidRPr="009C24D4">
        <w:rPr>
          <w:lang w:val="es-ES"/>
        </w:rPr>
        <w:t xml:space="preserve">: robustez de cara a las incertidumbres relacionadas con la variabilidad y cambio climático y contribuciones a la resiliencia mejorada del sistema socio-ecológico </w:t>
      </w:r>
      <w:r>
        <w:rPr>
          <w:lang w:val="es-ES"/>
        </w:rPr>
        <w:t>bajo consideración</w:t>
      </w:r>
      <w:r w:rsidRPr="009C24D4">
        <w:rPr>
          <w:lang w:val="es-ES"/>
        </w:rPr>
        <w:t>.</w:t>
      </w:r>
    </w:p>
    <w:p w:rsidR="00D2223B" w:rsidRPr="009C24D4" w:rsidRDefault="00D2223B" w:rsidP="00D2223B">
      <w:pPr>
        <w:numPr>
          <w:ilvl w:val="0"/>
          <w:numId w:val="19"/>
        </w:numPr>
        <w:contextualSpacing/>
        <w:jc w:val="both"/>
        <w:rPr>
          <w:i/>
          <w:lang w:val="es-ES"/>
        </w:rPr>
      </w:pPr>
      <w:r w:rsidRPr="009C24D4">
        <w:rPr>
          <w:rFonts w:eastAsia="Cambria" w:cs="Cambria"/>
          <w:lang w:val="es-ES"/>
        </w:rPr>
        <w:t xml:space="preserve">Identificar áreas </w:t>
      </w:r>
      <w:r w:rsidR="008822C3">
        <w:rPr>
          <w:rFonts w:eastAsia="Cambria" w:cs="Cambria"/>
          <w:lang w:val="es-ES"/>
        </w:rPr>
        <w:t xml:space="preserve">geográficas </w:t>
      </w:r>
      <w:r w:rsidRPr="009C24D4">
        <w:rPr>
          <w:rFonts w:eastAsia="Cambria" w:cs="Cambria"/>
          <w:lang w:val="es-ES"/>
        </w:rPr>
        <w:t>prioritarias en la región del CLME</w:t>
      </w:r>
      <w:r w:rsidRPr="009C24D4">
        <w:rPr>
          <w:rFonts w:eastAsia="Cambria" w:cs="Cambria"/>
          <w:vertAlign w:val="superscript"/>
          <w:lang w:val="es-ES"/>
        </w:rPr>
        <w:t>+</w:t>
      </w:r>
      <w:r w:rsidRPr="009C24D4">
        <w:rPr>
          <w:rFonts w:eastAsia="Cambria" w:cs="Cambria"/>
          <w:lang w:val="es-ES"/>
        </w:rPr>
        <w:t>; los criterios propuestos para su consideración son:</w:t>
      </w:r>
    </w:p>
    <w:p w:rsidR="00D2223B" w:rsidRPr="009C24D4" w:rsidRDefault="00D2223B" w:rsidP="00D2223B">
      <w:pPr>
        <w:numPr>
          <w:ilvl w:val="1"/>
          <w:numId w:val="19"/>
        </w:numPr>
        <w:contextualSpacing/>
        <w:jc w:val="both"/>
        <w:rPr>
          <w:i/>
          <w:lang w:val="es-ES"/>
        </w:rPr>
      </w:pPr>
      <w:r w:rsidRPr="009C24D4">
        <w:rPr>
          <w:rFonts w:eastAsia="Cambria" w:cs="Cambria"/>
          <w:lang w:val="es-ES"/>
        </w:rPr>
        <w:t>Potencial de retorno sobre la inversión a corto plazo (</w:t>
      </w:r>
      <w:r w:rsidR="008822C3">
        <w:rPr>
          <w:rFonts w:eastAsia="Cambria" w:cs="Cambria"/>
          <w:lang w:val="es-ES"/>
        </w:rPr>
        <w:t>in situ</w:t>
      </w:r>
      <w:r w:rsidRPr="009C24D4">
        <w:rPr>
          <w:rFonts w:eastAsia="Cambria" w:cs="Cambria"/>
          <w:lang w:val="es-ES"/>
        </w:rPr>
        <w:t>)</w:t>
      </w:r>
    </w:p>
    <w:p w:rsidR="00D2223B" w:rsidRPr="009C24D4" w:rsidRDefault="00D2223B" w:rsidP="00D2223B">
      <w:pPr>
        <w:numPr>
          <w:ilvl w:val="1"/>
          <w:numId w:val="19"/>
        </w:numPr>
        <w:contextualSpacing/>
        <w:jc w:val="both"/>
        <w:rPr>
          <w:i/>
          <w:lang w:val="es-ES"/>
        </w:rPr>
      </w:pPr>
      <w:r w:rsidRPr="009C24D4">
        <w:rPr>
          <w:rFonts w:eastAsia="Cambria" w:cs="Cambria"/>
          <w:lang w:val="es-ES"/>
        </w:rPr>
        <w:t xml:space="preserve">Potencial a mediano y largo plazo del retorno sobre la inversión (potencial para </w:t>
      </w:r>
      <w:r w:rsidR="008822C3">
        <w:rPr>
          <w:rFonts w:eastAsia="Cambria" w:cs="Cambria"/>
          <w:lang w:val="es-ES"/>
        </w:rPr>
        <w:t>ampliación</w:t>
      </w:r>
      <w:r w:rsidR="008822C3" w:rsidRPr="009C24D4">
        <w:rPr>
          <w:rFonts w:eastAsia="Cambria" w:cs="Cambria"/>
          <w:lang w:val="es-ES"/>
        </w:rPr>
        <w:t xml:space="preserve"> </w:t>
      </w:r>
      <w:r w:rsidRPr="009C24D4">
        <w:rPr>
          <w:rFonts w:eastAsia="Cambria" w:cs="Cambria"/>
          <w:lang w:val="es-ES"/>
        </w:rPr>
        <w:t>y replicación)</w:t>
      </w:r>
    </w:p>
    <w:p w:rsidR="00D2223B" w:rsidRPr="009C24D4" w:rsidRDefault="00D2223B" w:rsidP="00D2223B">
      <w:pPr>
        <w:numPr>
          <w:ilvl w:val="1"/>
          <w:numId w:val="19"/>
        </w:numPr>
        <w:contextualSpacing/>
        <w:jc w:val="both"/>
        <w:rPr>
          <w:i/>
          <w:lang w:val="es-ES"/>
        </w:rPr>
      </w:pPr>
      <w:r w:rsidRPr="009C24D4">
        <w:rPr>
          <w:rFonts w:eastAsia="Cambria" w:cs="Cambria"/>
          <w:lang w:val="es-ES"/>
        </w:rPr>
        <w:t>Brechas actuales (geográficas, temáticas,...)</w:t>
      </w:r>
    </w:p>
    <w:p w:rsidR="00D2223B" w:rsidRPr="009C24D4" w:rsidRDefault="00D2223B" w:rsidP="00D2223B">
      <w:pPr>
        <w:numPr>
          <w:ilvl w:val="0"/>
          <w:numId w:val="19"/>
        </w:numPr>
        <w:contextualSpacing/>
        <w:jc w:val="both"/>
        <w:rPr>
          <w:i/>
          <w:lang w:val="es-ES"/>
        </w:rPr>
      </w:pPr>
      <w:r w:rsidRPr="009C24D4">
        <w:rPr>
          <w:rFonts w:eastAsia="Cambria" w:cs="Cambria"/>
          <w:lang w:val="es-ES"/>
        </w:rPr>
        <w:t>Construcción y ampliación de la al</w:t>
      </w:r>
      <w:r>
        <w:rPr>
          <w:rFonts w:eastAsia="Cambria" w:cs="Cambria"/>
          <w:lang w:val="es-ES"/>
        </w:rPr>
        <w:t>ianza regional para acción para</w:t>
      </w:r>
      <w:r w:rsidRPr="009C24D4">
        <w:rPr>
          <w:rFonts w:eastAsia="Cambria" w:cs="Cambria"/>
          <w:lang w:val="es-ES"/>
        </w:rPr>
        <w:t xml:space="preserve"> la mayor protección y restauración de hábitats, teniendo debidamente en cuenta a la comunidad donante en general y la inclusión de actores no gubernamentales (ej. la organización de una conferencia de donantes y el establecimiento de un foro de negocios serán considerados en este contexto).</w:t>
      </w:r>
    </w:p>
    <w:p w:rsidR="00D2223B" w:rsidRPr="009C24D4" w:rsidRDefault="00D2223B" w:rsidP="00D2223B">
      <w:pPr>
        <w:numPr>
          <w:ilvl w:val="0"/>
          <w:numId w:val="19"/>
        </w:numPr>
        <w:contextualSpacing/>
        <w:jc w:val="both"/>
        <w:rPr>
          <w:i/>
          <w:lang w:val="es-ES"/>
        </w:rPr>
      </w:pPr>
      <w:r w:rsidRPr="009C24D4">
        <w:rPr>
          <w:rFonts w:eastAsia="Cambria" w:cs="Cambria"/>
          <w:lang w:val="es-ES"/>
        </w:rPr>
        <w:t>Elaboración de un informe.</w:t>
      </w:r>
    </w:p>
    <w:p w:rsidR="00D2223B" w:rsidRPr="009C24D4" w:rsidRDefault="00D2223B" w:rsidP="00D2223B">
      <w:pPr>
        <w:ind w:left="720"/>
        <w:contextualSpacing/>
        <w:jc w:val="both"/>
        <w:rPr>
          <w:i/>
          <w:lang w:val="es-ES"/>
        </w:rPr>
      </w:pPr>
    </w:p>
    <w:p w:rsidR="00D2223B" w:rsidRPr="009C24D4" w:rsidRDefault="00D2223B" w:rsidP="00865A75">
      <w:pPr>
        <w:pStyle w:val="ListParagraph"/>
        <w:numPr>
          <w:ilvl w:val="0"/>
          <w:numId w:val="113"/>
        </w:numPr>
        <w:ind w:left="426"/>
        <w:jc w:val="both"/>
        <w:rPr>
          <w:i/>
          <w:lang w:val="es-ES"/>
        </w:rPr>
      </w:pPr>
      <w:r w:rsidRPr="009C24D4">
        <w:rPr>
          <w:rFonts w:eastAsia="Cambria" w:cs="Cambria"/>
          <w:i/>
          <w:iCs/>
          <w:lang w:val="es-ES"/>
        </w:rPr>
        <w:t>Pesquerías no sostenibles</w:t>
      </w:r>
    </w:p>
    <w:p w:rsidR="00D2223B" w:rsidRPr="009C24D4" w:rsidRDefault="00D2223B" w:rsidP="00D2223B">
      <w:pPr>
        <w:jc w:val="both"/>
        <w:rPr>
          <w:rFonts w:eastAsia="Cambria" w:cs="Cambria"/>
          <w:lang w:val="es-ES"/>
        </w:rPr>
      </w:pPr>
      <w:r w:rsidRPr="009C24D4">
        <w:rPr>
          <w:rFonts w:eastAsia="Cambria" w:cs="Cambria"/>
          <w:b/>
          <w:bCs/>
          <w:lang w:val="es-ES"/>
        </w:rPr>
        <w:t xml:space="preserve">Un informe de línea base y evaluación de (pre-)factibilidad sobre las necesidades y oportunidades de inversiones prioritarias para </w:t>
      </w:r>
      <w:r w:rsidR="0047685B">
        <w:rPr>
          <w:rFonts w:eastAsia="Cambria" w:cs="Cambria"/>
          <w:b/>
          <w:bCs/>
          <w:lang w:val="es-ES"/>
        </w:rPr>
        <w:t>el manejo</w:t>
      </w:r>
      <w:r w:rsidRPr="009C24D4">
        <w:rPr>
          <w:rFonts w:eastAsia="Cambria" w:cs="Cambria"/>
          <w:b/>
          <w:bCs/>
          <w:lang w:val="es-ES"/>
        </w:rPr>
        <w:t xml:space="preserve"> y desarrollo de pesquerías sostenibles, </w:t>
      </w:r>
      <w:r w:rsidRPr="009C24D4">
        <w:rPr>
          <w:rFonts w:eastAsia="Cambria" w:cs="Cambria"/>
          <w:lang w:val="es-ES"/>
        </w:rPr>
        <w:t xml:space="preserve">en línea con los planes de </w:t>
      </w:r>
      <w:r w:rsidR="00E4256A">
        <w:rPr>
          <w:rFonts w:eastAsia="Cambria" w:cs="Cambria"/>
          <w:lang w:val="es-ES"/>
        </w:rPr>
        <w:t>ordenamiento</w:t>
      </w:r>
      <w:r w:rsidR="00E4256A" w:rsidRPr="009C24D4">
        <w:rPr>
          <w:rFonts w:eastAsia="Cambria" w:cs="Cambria"/>
          <w:lang w:val="es-ES"/>
        </w:rPr>
        <w:t xml:space="preserve"> </w:t>
      </w:r>
      <w:r w:rsidRPr="009C24D4">
        <w:rPr>
          <w:rFonts w:eastAsia="Cambria" w:cs="Cambria"/>
          <w:lang w:val="es-ES"/>
        </w:rPr>
        <w:t>desarrollados en el COMPONENTE 3, será entregado a la mitad del proyecto.</w:t>
      </w:r>
    </w:p>
    <w:p w:rsidR="00D2223B" w:rsidRPr="009C24D4" w:rsidRDefault="00D2223B" w:rsidP="00D2223B">
      <w:pPr>
        <w:jc w:val="both"/>
        <w:rPr>
          <w:lang w:val="es-ES"/>
        </w:rPr>
      </w:pPr>
      <w:r w:rsidRPr="009C24D4">
        <w:rPr>
          <w:rFonts w:eastAsia="Cambria" w:cs="Cambria"/>
          <w:lang w:val="es-ES"/>
        </w:rPr>
        <w:t>Las actividades propuestas para lograr este elemento de O4.1 incluyen:</w:t>
      </w:r>
    </w:p>
    <w:p w:rsidR="00D2223B" w:rsidRPr="009C24D4" w:rsidRDefault="00D2223B" w:rsidP="00865A75">
      <w:pPr>
        <w:numPr>
          <w:ilvl w:val="0"/>
          <w:numId w:val="114"/>
        </w:numPr>
        <w:contextualSpacing/>
        <w:jc w:val="both"/>
        <w:rPr>
          <w:lang w:val="es-ES"/>
        </w:rPr>
      </w:pPr>
      <w:r w:rsidRPr="009C24D4">
        <w:rPr>
          <w:rFonts w:eastAsia="Cambria" w:cs="Cambria"/>
          <w:lang w:val="es-ES"/>
        </w:rPr>
        <w:t>En la medida que sea posible, utilizar la red de expertos existente</w:t>
      </w:r>
      <w:r w:rsidRPr="009C24D4">
        <w:rPr>
          <w:rStyle w:val="FootnoteReference"/>
          <w:rFonts w:eastAsia="Cambria" w:cs="Cambria"/>
          <w:lang w:val="es-ES"/>
        </w:rPr>
        <w:footnoteReference w:id="108"/>
      </w:r>
      <w:r w:rsidRPr="009C24D4">
        <w:rPr>
          <w:rFonts w:eastAsia="Cambria" w:cs="Cambria"/>
          <w:lang w:val="es-ES"/>
        </w:rPr>
        <w:t xml:space="preserve"> para proporcionar orientación para el desarrollo/ revisión/aprobación de un plan de trabajo </w:t>
      </w:r>
      <w:r w:rsidRPr="009C24D4">
        <w:rPr>
          <w:rFonts w:eastAsia="Cambria" w:cs="Cambria"/>
          <w:iCs/>
          <w:lang w:val="es-ES"/>
        </w:rPr>
        <w:t>y un cronograma</w:t>
      </w:r>
      <w:r w:rsidRPr="009C24D4">
        <w:rPr>
          <w:rFonts w:eastAsia="Cambria" w:cs="Cambria"/>
          <w:i/>
          <w:iCs/>
          <w:lang w:val="es-ES"/>
        </w:rPr>
        <w:t xml:space="preserve"> (el cronograma debe ser compatible con el cronograma del proyecto CLME</w:t>
      </w:r>
      <w:r w:rsidRPr="009C24D4">
        <w:rPr>
          <w:rFonts w:eastAsia="Cambria" w:cs="Cambria"/>
          <w:i/>
          <w:iCs/>
          <w:vertAlign w:val="superscript"/>
          <w:lang w:val="es-ES"/>
        </w:rPr>
        <w:t>+</w:t>
      </w:r>
      <w:r w:rsidRPr="009C24D4">
        <w:rPr>
          <w:rFonts w:eastAsia="Cambria" w:cs="Cambria"/>
          <w:i/>
          <w:iCs/>
          <w:lang w:val="es-ES"/>
        </w:rPr>
        <w:t xml:space="preserve"> y con los cronogramas de los procesos de gobernanza regional establecidos en el CLME</w:t>
      </w:r>
      <w:r w:rsidRPr="009C24D4">
        <w:rPr>
          <w:rFonts w:eastAsia="Cambria" w:cs="Cambria"/>
          <w:i/>
          <w:iCs/>
          <w:vertAlign w:val="superscript"/>
          <w:lang w:val="es-ES"/>
        </w:rPr>
        <w:t>+</w:t>
      </w:r>
      <w:r w:rsidRPr="009C24D4">
        <w:rPr>
          <w:rFonts w:eastAsia="Cambria" w:cs="Cambria"/>
          <w:i/>
          <w:iCs/>
          <w:lang w:val="es-ES"/>
        </w:rPr>
        <w:t>).</w:t>
      </w:r>
    </w:p>
    <w:p w:rsidR="00D2223B" w:rsidRPr="009C24D4" w:rsidRDefault="00D2223B" w:rsidP="00865A75">
      <w:pPr>
        <w:numPr>
          <w:ilvl w:val="0"/>
          <w:numId w:val="114"/>
        </w:numPr>
        <w:contextualSpacing/>
        <w:jc w:val="both"/>
        <w:rPr>
          <w:i/>
          <w:lang w:val="es-ES"/>
        </w:rPr>
      </w:pPr>
      <w:r w:rsidRPr="009C24D4">
        <w:rPr>
          <w:rFonts w:eastAsia="Cambria" w:cs="Cambria"/>
          <w:lang w:val="es-ES"/>
        </w:rPr>
        <w:t xml:space="preserve">Completar el inventario de los esfuerzos existentes en la región (localización, </w:t>
      </w:r>
      <w:r w:rsidR="00E4256A">
        <w:rPr>
          <w:rFonts w:eastAsia="Cambria" w:cs="Cambria"/>
          <w:lang w:val="es-ES"/>
        </w:rPr>
        <w:t>alcance</w:t>
      </w:r>
      <w:r w:rsidRPr="009C24D4">
        <w:rPr>
          <w:rFonts w:eastAsia="Cambria" w:cs="Cambria"/>
          <w:lang w:val="es-ES"/>
        </w:rPr>
        <w:t xml:space="preserve">, tipo, actores involucrados, estado, costo/inversiones realizadas, resultados obtenidos, potencial para </w:t>
      </w:r>
      <w:r w:rsidR="0047685B">
        <w:rPr>
          <w:rFonts w:eastAsia="Cambria" w:cs="Cambria"/>
          <w:lang w:val="es-ES"/>
        </w:rPr>
        <w:t>ampliar</w:t>
      </w:r>
      <w:r w:rsidRPr="009C24D4">
        <w:rPr>
          <w:rFonts w:eastAsia="Cambria" w:cs="Cambria"/>
          <w:lang w:val="es-ES"/>
        </w:rPr>
        <w:t>/replicación, etc.).</w:t>
      </w:r>
    </w:p>
    <w:p w:rsidR="00D2223B" w:rsidRPr="009C24D4" w:rsidRDefault="00D2223B" w:rsidP="00865A75">
      <w:pPr>
        <w:numPr>
          <w:ilvl w:val="0"/>
          <w:numId w:val="114"/>
        </w:numPr>
        <w:contextualSpacing/>
        <w:jc w:val="both"/>
        <w:rPr>
          <w:i/>
          <w:lang w:val="es-ES"/>
        </w:rPr>
      </w:pPr>
      <w:r w:rsidRPr="009C24D4">
        <w:rPr>
          <w:rFonts w:eastAsia="Cambria" w:cs="Cambria"/>
          <w:lang w:val="es-ES"/>
        </w:rPr>
        <w:lastRenderedPageBreak/>
        <w:t>Analizar los beneficios que podrían obtenerse (valoración de los bienes y servicios del ecosistema).</w:t>
      </w:r>
    </w:p>
    <w:p w:rsidR="00D2223B" w:rsidRPr="009C24D4" w:rsidRDefault="00D2223B" w:rsidP="00865A75">
      <w:pPr>
        <w:numPr>
          <w:ilvl w:val="0"/>
          <w:numId w:val="114"/>
        </w:numPr>
        <w:contextualSpacing/>
        <w:jc w:val="both"/>
        <w:rPr>
          <w:i/>
          <w:lang w:val="es-ES"/>
        </w:rPr>
      </w:pPr>
      <w:r w:rsidRPr="009C24D4">
        <w:rPr>
          <w:rFonts w:eastAsia="Cambria" w:cs="Cambria"/>
          <w:lang w:val="es-ES"/>
        </w:rPr>
        <w:t>Evaluar e identificar las mejores prácticas y lecciones aprendidas, y analizar posibilidades de replicación y expansión basados en los resultados de los dos puntos anteriores.</w:t>
      </w:r>
    </w:p>
    <w:p w:rsidR="00D2223B" w:rsidRPr="009C24D4" w:rsidRDefault="00D2223B" w:rsidP="00865A75">
      <w:pPr>
        <w:numPr>
          <w:ilvl w:val="0"/>
          <w:numId w:val="114"/>
        </w:numPr>
        <w:contextualSpacing/>
        <w:jc w:val="both"/>
        <w:rPr>
          <w:i/>
          <w:lang w:val="es-ES"/>
        </w:rPr>
      </w:pPr>
      <w:r w:rsidRPr="009C24D4">
        <w:rPr>
          <w:rFonts w:eastAsia="Cambria" w:cs="Cambria"/>
          <w:lang w:val="es-ES"/>
        </w:rPr>
        <w:t>Pre-evaluación de las opciones/medidas potenciales y soluciones identificadas: robustez de cara a las incertidumbres relacionadas con la variabilidad y cambio climático, y contribuciones a la resiliencia mejorada del sistema socio-ecológico que está siendo considerado.</w:t>
      </w:r>
    </w:p>
    <w:p w:rsidR="00D2223B" w:rsidRPr="009C24D4" w:rsidRDefault="00D2223B" w:rsidP="00865A75">
      <w:pPr>
        <w:numPr>
          <w:ilvl w:val="0"/>
          <w:numId w:val="114"/>
        </w:numPr>
        <w:contextualSpacing/>
        <w:jc w:val="both"/>
        <w:rPr>
          <w:i/>
          <w:lang w:val="es-ES"/>
        </w:rPr>
      </w:pPr>
      <w:r w:rsidRPr="009C24D4">
        <w:rPr>
          <w:rFonts w:eastAsia="Cambria" w:cs="Cambria"/>
          <w:lang w:val="es-ES"/>
        </w:rPr>
        <w:t xml:space="preserve">Identificar áreas </w:t>
      </w:r>
      <w:r w:rsidR="0047685B">
        <w:rPr>
          <w:rFonts w:eastAsia="Cambria" w:cs="Cambria"/>
          <w:lang w:val="es-ES"/>
        </w:rPr>
        <w:t xml:space="preserve">geográficas </w:t>
      </w:r>
      <w:r w:rsidRPr="009C24D4">
        <w:rPr>
          <w:rFonts w:eastAsia="Cambria" w:cs="Cambria"/>
          <w:lang w:val="es-ES"/>
        </w:rPr>
        <w:t>prioritarias en la región del CLME</w:t>
      </w:r>
      <w:r w:rsidRPr="009C24D4">
        <w:rPr>
          <w:rFonts w:eastAsia="Cambria" w:cs="Cambria"/>
          <w:vertAlign w:val="superscript"/>
          <w:lang w:val="es-ES"/>
        </w:rPr>
        <w:t>+</w:t>
      </w:r>
      <w:r w:rsidRPr="009C24D4">
        <w:rPr>
          <w:rFonts w:eastAsia="Cambria" w:cs="Cambria"/>
          <w:lang w:val="es-ES"/>
        </w:rPr>
        <w:t>; los criterios propuestos para su consideración son:</w:t>
      </w:r>
    </w:p>
    <w:p w:rsidR="00D2223B" w:rsidRPr="009C24D4" w:rsidRDefault="00D2223B" w:rsidP="00865A75">
      <w:pPr>
        <w:numPr>
          <w:ilvl w:val="1"/>
          <w:numId w:val="114"/>
        </w:numPr>
        <w:contextualSpacing/>
        <w:jc w:val="both"/>
        <w:rPr>
          <w:i/>
          <w:lang w:val="es-ES"/>
        </w:rPr>
      </w:pPr>
      <w:r w:rsidRPr="009C24D4">
        <w:rPr>
          <w:rFonts w:eastAsia="Cambria" w:cs="Cambria"/>
          <w:lang w:val="es-ES"/>
        </w:rPr>
        <w:t xml:space="preserve">Potencial de retorno de inversión a corto plazo (en </w:t>
      </w:r>
      <w:r>
        <w:rPr>
          <w:rFonts w:eastAsia="Cambria" w:cs="Cambria"/>
          <w:lang w:val="es-ES"/>
        </w:rPr>
        <w:t xml:space="preserve">el </w:t>
      </w:r>
      <w:r w:rsidRPr="009C24D4">
        <w:rPr>
          <w:rFonts w:eastAsia="Cambria" w:cs="Cambria"/>
          <w:lang w:val="es-ES"/>
        </w:rPr>
        <w:t>sitio).</w:t>
      </w:r>
    </w:p>
    <w:p w:rsidR="00D2223B" w:rsidRPr="009C24D4" w:rsidRDefault="00D2223B" w:rsidP="00865A75">
      <w:pPr>
        <w:numPr>
          <w:ilvl w:val="1"/>
          <w:numId w:val="114"/>
        </w:numPr>
        <w:contextualSpacing/>
        <w:jc w:val="both"/>
        <w:rPr>
          <w:i/>
          <w:lang w:val="es-ES"/>
        </w:rPr>
      </w:pPr>
      <w:r w:rsidRPr="009C24D4">
        <w:rPr>
          <w:rFonts w:eastAsia="Cambria" w:cs="Cambria"/>
          <w:lang w:val="es-ES"/>
        </w:rPr>
        <w:t xml:space="preserve">Potencial a mediano y largo plazo de retorno sobre la inversión (potencial de </w:t>
      </w:r>
      <w:r w:rsidR="0047685B">
        <w:rPr>
          <w:rFonts w:eastAsia="Cambria" w:cs="Cambria"/>
          <w:lang w:val="es-ES"/>
        </w:rPr>
        <w:t>ampliar</w:t>
      </w:r>
      <w:r w:rsidR="0047685B" w:rsidRPr="009C24D4">
        <w:rPr>
          <w:rFonts w:eastAsia="Cambria" w:cs="Cambria"/>
          <w:lang w:val="es-ES"/>
        </w:rPr>
        <w:t xml:space="preserve"> </w:t>
      </w:r>
      <w:r w:rsidRPr="009C24D4">
        <w:rPr>
          <w:rFonts w:eastAsia="Cambria" w:cs="Cambria"/>
          <w:lang w:val="es-ES"/>
        </w:rPr>
        <w:t>y replicación).</w:t>
      </w:r>
    </w:p>
    <w:p w:rsidR="00D2223B" w:rsidRPr="009C24D4" w:rsidRDefault="00D2223B" w:rsidP="00865A75">
      <w:pPr>
        <w:numPr>
          <w:ilvl w:val="1"/>
          <w:numId w:val="114"/>
        </w:numPr>
        <w:contextualSpacing/>
        <w:jc w:val="both"/>
        <w:rPr>
          <w:i/>
          <w:lang w:val="es-ES"/>
        </w:rPr>
      </w:pPr>
      <w:r w:rsidRPr="009C24D4">
        <w:rPr>
          <w:rFonts w:eastAsia="Cambria" w:cs="Cambria"/>
          <w:lang w:val="es-ES"/>
        </w:rPr>
        <w:t>Brechas actuales (geográficas, temáticas,...).</w:t>
      </w:r>
    </w:p>
    <w:p w:rsidR="00D2223B" w:rsidRPr="009C24D4" w:rsidRDefault="00D2223B" w:rsidP="00865A75">
      <w:pPr>
        <w:numPr>
          <w:ilvl w:val="0"/>
          <w:numId w:val="114"/>
        </w:numPr>
        <w:contextualSpacing/>
        <w:jc w:val="both"/>
        <w:rPr>
          <w:i/>
          <w:lang w:val="es-ES"/>
        </w:rPr>
      </w:pPr>
      <w:r w:rsidRPr="009C24D4">
        <w:rPr>
          <w:rFonts w:eastAsia="Cambria" w:cs="Cambria"/>
          <w:lang w:val="es-ES"/>
        </w:rPr>
        <w:t>Construcción y ampliación de la alianza regional (incluyendo representantes del sector privado y la sociedad civil) para la acción sobre el manejo sostenible de las pesquerías (</w:t>
      </w:r>
      <w:r>
        <w:rPr>
          <w:rFonts w:eastAsia="Cambria" w:cs="Cambria"/>
          <w:lang w:val="es-ES"/>
        </w:rPr>
        <w:t xml:space="preserve"> </w:t>
      </w:r>
      <w:r w:rsidRPr="009C24D4">
        <w:rPr>
          <w:rFonts w:eastAsia="Cambria" w:cs="Cambria"/>
          <w:lang w:val="es-ES"/>
        </w:rPr>
        <w:t>ej. la organización de una conferencia de donantes y el establecimiento de un foro de negocios serán considerados en este contexto).</w:t>
      </w:r>
    </w:p>
    <w:p w:rsidR="00D2223B" w:rsidRPr="009C24D4" w:rsidRDefault="00D2223B" w:rsidP="00865A75">
      <w:pPr>
        <w:numPr>
          <w:ilvl w:val="0"/>
          <w:numId w:val="114"/>
        </w:numPr>
        <w:contextualSpacing/>
        <w:jc w:val="both"/>
        <w:rPr>
          <w:color w:val="806000" w:themeColor="accent4" w:themeShade="80"/>
          <w:sz w:val="24"/>
          <w:lang w:val="es-ES"/>
        </w:rPr>
      </w:pPr>
      <w:r w:rsidRPr="009C24D4">
        <w:rPr>
          <w:rFonts w:eastAsia="Cambria" w:cs="Cambria"/>
          <w:lang w:val="es-ES"/>
        </w:rPr>
        <w:t>Elaboración de un informe.</w:t>
      </w:r>
    </w:p>
    <w:p w:rsidR="00D2223B" w:rsidRPr="009C24D4" w:rsidRDefault="00D2223B" w:rsidP="00865A75">
      <w:pPr>
        <w:pStyle w:val="ListParagraph"/>
        <w:numPr>
          <w:ilvl w:val="0"/>
          <w:numId w:val="113"/>
        </w:numPr>
        <w:ind w:left="426"/>
        <w:jc w:val="both"/>
        <w:rPr>
          <w:rFonts w:eastAsia="Cambria" w:cs="Cambria"/>
          <w:i/>
          <w:iCs/>
          <w:lang w:val="es-ES"/>
        </w:rPr>
      </w:pPr>
      <w:r w:rsidRPr="009C24D4">
        <w:rPr>
          <w:rFonts w:eastAsia="Cambria" w:cs="Cambria"/>
          <w:i/>
          <w:iCs/>
          <w:lang w:val="es-ES"/>
        </w:rPr>
        <w:t>Contaminación</w:t>
      </w:r>
    </w:p>
    <w:p w:rsidR="00D2223B" w:rsidRPr="009C24D4" w:rsidRDefault="00D2223B" w:rsidP="00D2223B">
      <w:pPr>
        <w:jc w:val="both"/>
        <w:rPr>
          <w:lang w:val="es-ES"/>
        </w:rPr>
      </w:pPr>
      <w:r w:rsidRPr="009C24D4">
        <w:rPr>
          <w:b/>
          <w:lang w:val="es-ES"/>
        </w:rPr>
        <w:t>Un</w:t>
      </w:r>
      <w:r w:rsidRPr="009C24D4">
        <w:rPr>
          <w:rFonts w:eastAsia="Cambria" w:cs="Cambria"/>
          <w:b/>
          <w:bCs/>
          <w:lang w:val="es-ES"/>
        </w:rPr>
        <w:t xml:space="preserve"> informe de evaluación de línea base y de (pre-)factibilidad sobre las necesidades y oportunidades de inversión para reducir los impactos de la contaminación en el bienestar humano y salvaguardar los bienes y servicios suministrados a la sociedad humana por los ecosistemas marinos y los recursos vivos asociados.</w:t>
      </w:r>
    </w:p>
    <w:p w:rsidR="00D2223B" w:rsidRPr="009C24D4" w:rsidRDefault="00D2223B" w:rsidP="00D2223B">
      <w:pPr>
        <w:jc w:val="both"/>
        <w:rPr>
          <w:lang w:val="es-ES"/>
        </w:rPr>
      </w:pPr>
      <w:r w:rsidRPr="009C24D4">
        <w:rPr>
          <w:rFonts w:eastAsia="Cambria" w:cs="Cambria"/>
          <w:lang w:val="es-ES"/>
        </w:rPr>
        <w:t>Para lograr este producto se propone llevar a cabo las siguientes actividades del Componente 4:</w:t>
      </w:r>
    </w:p>
    <w:p w:rsidR="00D2223B" w:rsidRPr="009C24D4" w:rsidRDefault="00D2223B" w:rsidP="00D2223B">
      <w:pPr>
        <w:numPr>
          <w:ilvl w:val="0"/>
          <w:numId w:val="22"/>
        </w:numPr>
        <w:contextualSpacing/>
        <w:jc w:val="both"/>
        <w:rPr>
          <w:lang w:val="es-ES"/>
        </w:rPr>
      </w:pPr>
      <w:r w:rsidRPr="009C24D4">
        <w:rPr>
          <w:lang w:val="es-ES"/>
        </w:rPr>
        <w:t>En la medida que sea posible, utilizar las redes de expertos</w:t>
      </w:r>
      <w:r w:rsidRPr="009C24D4">
        <w:rPr>
          <w:rFonts w:eastAsia="Cambria" w:cs="Cambria"/>
          <w:lang w:val="es-ES"/>
        </w:rPr>
        <w:t xml:space="preserve"> existentes (ej. FTC STAC)</w:t>
      </w:r>
      <w:r w:rsidRPr="009C24D4">
        <w:rPr>
          <w:rStyle w:val="FootnoteReference"/>
          <w:rFonts w:eastAsia="Cambria" w:cs="Cambria"/>
          <w:lang w:val="es-ES"/>
        </w:rPr>
        <w:footnoteReference w:id="109"/>
      </w:r>
      <w:r w:rsidRPr="009C24D4">
        <w:rPr>
          <w:rFonts w:eastAsia="Cambria" w:cs="Cambria"/>
          <w:lang w:val="es-ES"/>
        </w:rPr>
        <w:t xml:space="preserve"> para proporcionar orientación al desarrollo/revisión/aprobación de un plan de trabajo y cronograma (</w:t>
      </w:r>
      <w:r w:rsidRPr="009C24D4">
        <w:rPr>
          <w:rFonts w:eastAsia="Cambria" w:cs="Cambria"/>
          <w:i/>
          <w:iCs/>
          <w:lang w:val="es-ES"/>
        </w:rPr>
        <w:t>el cronograma tiene que ser compatible con el cronograma del Proyecto CLME</w:t>
      </w:r>
      <w:r w:rsidRPr="009C24D4">
        <w:rPr>
          <w:rFonts w:eastAsia="Cambria" w:cs="Cambria"/>
          <w:i/>
          <w:iCs/>
          <w:vertAlign w:val="superscript"/>
          <w:lang w:val="es-ES"/>
        </w:rPr>
        <w:t>+</w:t>
      </w:r>
      <w:r w:rsidRPr="009C24D4">
        <w:rPr>
          <w:rFonts w:eastAsia="Cambria" w:cs="Cambria"/>
          <w:i/>
          <w:iCs/>
          <w:lang w:val="es-ES"/>
        </w:rPr>
        <w:t xml:space="preserve"> y con los cronogramas de los procesos de gobernanza regional establecidos en el CLME</w:t>
      </w:r>
      <w:r w:rsidRPr="009C24D4">
        <w:rPr>
          <w:rFonts w:eastAsia="Cambria" w:cs="Cambria"/>
          <w:i/>
          <w:iCs/>
          <w:vertAlign w:val="superscript"/>
          <w:lang w:val="es-ES"/>
        </w:rPr>
        <w:t>+</w:t>
      </w:r>
      <w:r w:rsidRPr="009C24D4">
        <w:rPr>
          <w:rFonts w:eastAsia="Cambria" w:cs="Cambria"/>
          <w:lang w:val="es-ES"/>
        </w:rPr>
        <w:t xml:space="preserve">), con base en los resultados preliminares obtenidos de los trabajos realizados por el Banco Mundial </w:t>
      </w:r>
      <w:r w:rsidRPr="00593AF1">
        <w:rPr>
          <w:rFonts w:eastAsia="Cambria" w:cs="Cambria"/>
          <w:lang w:val="es-ES"/>
        </w:rPr>
        <w:t>(</w:t>
      </w:r>
      <w:r w:rsidR="004B4488" w:rsidRPr="00593AF1">
        <w:rPr>
          <w:rFonts w:eastAsia="Cambria" w:cs="Cambria"/>
          <w:lang w:val="es-ES"/>
        </w:rPr>
        <w:t>Alianza Mundial a favor de los Oceanos</w:t>
      </w:r>
      <w:r w:rsidRPr="00593AF1">
        <w:rPr>
          <w:rFonts w:eastAsia="Cambria" w:cs="Cambria"/>
          <w:lang w:val="es-ES"/>
        </w:rPr>
        <w:t>)</w:t>
      </w:r>
      <w:r w:rsidRPr="009C24D4">
        <w:rPr>
          <w:rFonts w:eastAsia="Cambria" w:cs="Cambria"/>
          <w:lang w:val="es-ES"/>
        </w:rPr>
        <w:t xml:space="preserve"> y el PNUMA PAC y en consonancia con las recomendaciones del segundo STAC FTC.</w:t>
      </w:r>
    </w:p>
    <w:p w:rsidR="00D2223B" w:rsidRPr="009C24D4" w:rsidRDefault="00D2223B" w:rsidP="00D2223B">
      <w:pPr>
        <w:numPr>
          <w:ilvl w:val="0"/>
          <w:numId w:val="22"/>
        </w:numPr>
        <w:contextualSpacing/>
        <w:jc w:val="both"/>
        <w:rPr>
          <w:lang w:val="es-ES"/>
        </w:rPr>
      </w:pPr>
      <w:r w:rsidRPr="009C24D4">
        <w:rPr>
          <w:rFonts w:eastAsia="Cambria" w:cs="Cambria"/>
          <w:lang w:val="es-ES"/>
        </w:rPr>
        <w:t xml:space="preserve">Mapeo de áreas clave, del tipo y magnitud de los impactos de la contaminación en el desarrollo socio-económico y el bienestar humano, para determinar dónde existen: </w:t>
      </w:r>
      <w:r w:rsidRPr="009C24D4">
        <w:rPr>
          <w:rFonts w:eastAsia="Cambria" w:cs="Cambria"/>
          <w:b/>
          <w:i/>
          <w:lang w:val="es-ES"/>
        </w:rPr>
        <w:t>(i)</w:t>
      </w:r>
      <w:r w:rsidRPr="009C24D4">
        <w:rPr>
          <w:rFonts w:eastAsia="Cambria" w:cs="Cambria"/>
          <w:lang w:val="es-ES"/>
        </w:rPr>
        <w:t xml:space="preserve"> necesidades críticas para evitar mayores pérdidas socio-económicas a causa de la contaminación; </w:t>
      </w:r>
      <w:r w:rsidRPr="009C24D4">
        <w:rPr>
          <w:rFonts w:eastAsia="Cambria" w:cs="Cambria"/>
          <w:b/>
          <w:i/>
          <w:lang w:val="es-ES"/>
        </w:rPr>
        <w:t>(ii)</w:t>
      </w:r>
      <w:r w:rsidRPr="009C24D4">
        <w:rPr>
          <w:rFonts w:eastAsia="Cambria" w:cs="Cambria"/>
          <w:lang w:val="es-ES"/>
        </w:rPr>
        <w:t xml:space="preserve"> las mejores opciones para la recuperación de los impactos negativos, con el objetivo de identificar dónde y cómo se pueden obtener los más altos beneficios de las inversiones.</w:t>
      </w:r>
    </w:p>
    <w:p w:rsidR="00D2223B" w:rsidRPr="009C24D4" w:rsidRDefault="00D2223B" w:rsidP="00D2223B">
      <w:pPr>
        <w:numPr>
          <w:ilvl w:val="0"/>
          <w:numId w:val="22"/>
        </w:numPr>
        <w:contextualSpacing/>
        <w:jc w:val="both"/>
        <w:rPr>
          <w:lang w:val="es-ES"/>
        </w:rPr>
      </w:pPr>
      <w:r w:rsidRPr="009C24D4">
        <w:rPr>
          <w:rFonts w:eastAsia="Cambria" w:cs="Cambria"/>
          <w:lang w:val="es-ES"/>
        </w:rPr>
        <w:t>Evaluación costo-beneficio de diferentes soluciones existentes (considerando tanto la infraestructura gris como la verde/azul – el último incluye vínculos con el informe # 1 sobre hábitats).</w:t>
      </w:r>
    </w:p>
    <w:p w:rsidR="00D2223B" w:rsidRPr="009C24D4" w:rsidRDefault="00D2223B" w:rsidP="00D2223B">
      <w:pPr>
        <w:numPr>
          <w:ilvl w:val="0"/>
          <w:numId w:val="22"/>
        </w:numPr>
        <w:contextualSpacing/>
        <w:jc w:val="both"/>
        <w:rPr>
          <w:i/>
          <w:lang w:val="es-ES"/>
        </w:rPr>
      </w:pPr>
      <w:r w:rsidRPr="009C24D4">
        <w:rPr>
          <w:rFonts w:eastAsia="Cambria" w:cs="Cambria"/>
          <w:lang w:val="es-ES"/>
        </w:rPr>
        <w:lastRenderedPageBreak/>
        <w:t>Completar el inventario de los esfuerzos existentes en la región (</w:t>
      </w:r>
      <w:r>
        <w:rPr>
          <w:rFonts w:eastAsia="Cambria" w:cs="Cambria"/>
          <w:lang w:val="es-ES"/>
        </w:rPr>
        <w:t>ubicación</w:t>
      </w:r>
      <w:r w:rsidRPr="009C24D4">
        <w:rPr>
          <w:rFonts w:eastAsia="Cambria" w:cs="Cambria"/>
          <w:lang w:val="es-ES"/>
        </w:rPr>
        <w:t xml:space="preserve">, </w:t>
      </w:r>
      <w:r w:rsidR="004B4488">
        <w:rPr>
          <w:rFonts w:eastAsia="Cambria" w:cs="Cambria"/>
          <w:lang w:val="es-ES"/>
        </w:rPr>
        <w:t>alcance</w:t>
      </w:r>
      <w:r w:rsidRPr="009C24D4">
        <w:rPr>
          <w:rFonts w:eastAsia="Cambria" w:cs="Cambria"/>
          <w:lang w:val="es-ES"/>
        </w:rPr>
        <w:t xml:space="preserve">, estado, tipo, actores involucrados, inversiones realizadas, resultados obtenidos, potencial para </w:t>
      </w:r>
      <w:r w:rsidR="004B4488">
        <w:rPr>
          <w:rFonts w:eastAsia="Cambria" w:cs="Cambria"/>
          <w:lang w:val="es-ES"/>
        </w:rPr>
        <w:t>ampliar</w:t>
      </w:r>
      <w:r w:rsidRPr="009C24D4">
        <w:rPr>
          <w:rFonts w:eastAsia="Cambria" w:cs="Cambria"/>
          <w:lang w:val="es-ES"/>
        </w:rPr>
        <w:t>/replicación, etc.).</w:t>
      </w:r>
    </w:p>
    <w:p w:rsidR="00D2223B" w:rsidRPr="009C24D4" w:rsidRDefault="00D2223B" w:rsidP="00D2223B">
      <w:pPr>
        <w:numPr>
          <w:ilvl w:val="0"/>
          <w:numId w:val="22"/>
        </w:numPr>
        <w:contextualSpacing/>
        <w:jc w:val="both"/>
        <w:rPr>
          <w:i/>
          <w:lang w:val="es-ES"/>
        </w:rPr>
      </w:pPr>
      <w:r w:rsidRPr="009C24D4">
        <w:rPr>
          <w:rFonts w:eastAsia="Cambria" w:cs="Cambria"/>
          <w:lang w:val="es-ES"/>
        </w:rPr>
        <w:t>Evaluar e identificar las mejores prácticas y lecciones aprendidas, analizar posibilidades de replicación y expansión.</w:t>
      </w:r>
    </w:p>
    <w:p w:rsidR="00D2223B" w:rsidRPr="009C24D4" w:rsidRDefault="00D2223B" w:rsidP="00D2223B">
      <w:pPr>
        <w:numPr>
          <w:ilvl w:val="0"/>
          <w:numId w:val="22"/>
        </w:numPr>
        <w:contextualSpacing/>
        <w:jc w:val="both"/>
        <w:rPr>
          <w:i/>
          <w:lang w:val="es-ES"/>
        </w:rPr>
      </w:pPr>
      <w:r w:rsidRPr="009C24D4">
        <w:rPr>
          <w:rFonts w:eastAsia="Cambria" w:cs="Cambria"/>
          <w:lang w:val="es-ES"/>
        </w:rPr>
        <w:t xml:space="preserve">Pre-evaluación de opciones/medidas potenciales y soluciones identificadas: </w:t>
      </w:r>
      <w:r w:rsidRPr="009C24D4">
        <w:rPr>
          <w:lang w:val="es-ES"/>
        </w:rPr>
        <w:t xml:space="preserve">robustez </w:t>
      </w:r>
      <w:r w:rsidRPr="009C24D4">
        <w:rPr>
          <w:rFonts w:eastAsia="Cambria" w:cs="Cambria"/>
          <w:lang w:val="es-ES"/>
        </w:rPr>
        <w:t>de cara a las incertidumbres relacionadas con la variabilidad y cambio climático, y contribuciones a la resiliencia mejorada del sistema socio-ecológico a ser considerado.</w:t>
      </w:r>
    </w:p>
    <w:p w:rsidR="00D2223B" w:rsidRPr="009C24D4" w:rsidRDefault="00D2223B" w:rsidP="00D2223B">
      <w:pPr>
        <w:numPr>
          <w:ilvl w:val="0"/>
          <w:numId w:val="22"/>
        </w:numPr>
        <w:contextualSpacing/>
        <w:jc w:val="both"/>
        <w:rPr>
          <w:i/>
          <w:lang w:val="es-ES"/>
        </w:rPr>
      </w:pPr>
      <w:r w:rsidRPr="009C24D4">
        <w:rPr>
          <w:rFonts w:eastAsia="Cambria" w:cs="Cambria"/>
          <w:lang w:val="es-ES"/>
        </w:rPr>
        <w:t>Identificación de áreas prioritarias en la región del CLME</w:t>
      </w:r>
      <w:r w:rsidRPr="009C24D4">
        <w:rPr>
          <w:rFonts w:eastAsia="Cambria" w:cs="Cambria"/>
          <w:vertAlign w:val="superscript"/>
          <w:lang w:val="es-ES"/>
        </w:rPr>
        <w:t>+</w:t>
      </w:r>
      <w:r w:rsidRPr="009C24D4">
        <w:rPr>
          <w:rFonts w:eastAsia="Cambria" w:cs="Cambria"/>
          <w:lang w:val="es-ES"/>
        </w:rPr>
        <w:t>; los criterios propuestos para su consideración son:</w:t>
      </w:r>
    </w:p>
    <w:p w:rsidR="00D2223B" w:rsidRPr="009C24D4" w:rsidRDefault="00D2223B" w:rsidP="00D2223B">
      <w:pPr>
        <w:numPr>
          <w:ilvl w:val="1"/>
          <w:numId w:val="22"/>
        </w:numPr>
        <w:contextualSpacing/>
        <w:jc w:val="both"/>
        <w:rPr>
          <w:i/>
          <w:lang w:val="es-ES"/>
        </w:rPr>
      </w:pPr>
      <w:r w:rsidRPr="009C24D4">
        <w:rPr>
          <w:rFonts w:eastAsia="Cambria" w:cs="Cambria"/>
          <w:lang w:val="es-ES"/>
        </w:rPr>
        <w:t xml:space="preserve">Potencial de retorno de inversión a corto plazo (en </w:t>
      </w:r>
      <w:r>
        <w:rPr>
          <w:rFonts w:eastAsia="Cambria" w:cs="Cambria"/>
          <w:lang w:val="es-ES"/>
        </w:rPr>
        <w:t xml:space="preserve">el </w:t>
      </w:r>
      <w:r w:rsidRPr="009C24D4">
        <w:rPr>
          <w:rFonts w:eastAsia="Cambria" w:cs="Cambria"/>
          <w:lang w:val="es-ES"/>
        </w:rPr>
        <w:t>sitio).</w:t>
      </w:r>
    </w:p>
    <w:p w:rsidR="00D2223B" w:rsidRPr="009C24D4" w:rsidRDefault="00D2223B" w:rsidP="00D2223B">
      <w:pPr>
        <w:numPr>
          <w:ilvl w:val="1"/>
          <w:numId w:val="22"/>
        </w:numPr>
        <w:contextualSpacing/>
        <w:jc w:val="both"/>
        <w:rPr>
          <w:i/>
          <w:lang w:val="es-ES"/>
        </w:rPr>
      </w:pPr>
      <w:r w:rsidRPr="009C24D4">
        <w:rPr>
          <w:rFonts w:eastAsia="Cambria" w:cs="Cambria"/>
          <w:lang w:val="es-ES"/>
        </w:rPr>
        <w:t xml:space="preserve">Potencial a mediano y largo plazo de retorno de la inversión (potencial de </w:t>
      </w:r>
      <w:r w:rsidR="002571DD">
        <w:rPr>
          <w:rFonts w:eastAsia="Cambria" w:cs="Cambria"/>
          <w:lang w:val="es-ES"/>
        </w:rPr>
        <w:t>expansion</w:t>
      </w:r>
      <w:r w:rsidR="002571DD" w:rsidRPr="009C24D4">
        <w:rPr>
          <w:rFonts w:eastAsia="Cambria" w:cs="Cambria"/>
          <w:lang w:val="es-ES"/>
        </w:rPr>
        <w:t xml:space="preserve"> </w:t>
      </w:r>
      <w:r w:rsidRPr="009C24D4">
        <w:rPr>
          <w:rFonts w:eastAsia="Cambria" w:cs="Cambria"/>
          <w:lang w:val="es-ES"/>
        </w:rPr>
        <w:t>y replicación).</w:t>
      </w:r>
    </w:p>
    <w:p w:rsidR="00D2223B" w:rsidRPr="009C24D4" w:rsidRDefault="00D2223B" w:rsidP="00D2223B">
      <w:pPr>
        <w:numPr>
          <w:ilvl w:val="1"/>
          <w:numId w:val="22"/>
        </w:numPr>
        <w:contextualSpacing/>
        <w:jc w:val="both"/>
        <w:rPr>
          <w:i/>
          <w:lang w:val="es-ES"/>
        </w:rPr>
      </w:pPr>
      <w:r w:rsidRPr="009C24D4">
        <w:rPr>
          <w:rFonts w:eastAsia="Cambria" w:cs="Cambria"/>
          <w:lang w:val="es-ES"/>
        </w:rPr>
        <w:t>Brechas actuales (geográficas, temáticas,...).</w:t>
      </w:r>
    </w:p>
    <w:p w:rsidR="00D2223B" w:rsidRPr="009C24D4" w:rsidRDefault="00D2223B" w:rsidP="00D2223B">
      <w:pPr>
        <w:numPr>
          <w:ilvl w:val="0"/>
          <w:numId w:val="22"/>
        </w:numPr>
        <w:contextualSpacing/>
        <w:jc w:val="both"/>
        <w:rPr>
          <w:i/>
          <w:lang w:val="es-ES"/>
        </w:rPr>
      </w:pPr>
      <w:r w:rsidRPr="009C24D4">
        <w:rPr>
          <w:rFonts w:eastAsia="Cambria" w:cs="Cambria"/>
          <w:lang w:val="es-ES"/>
        </w:rPr>
        <w:t>Construcción y ampliación de la alianza regional (incluyendo representantes del sector privado y de la sociedad civil) para la acción para reducir los impactos de la contaminación (.ej. la organización de una conferencia de donantes y el establecimiento de un foro de negocios serán considerados en este contexto).</w:t>
      </w:r>
    </w:p>
    <w:p w:rsidR="00D2223B" w:rsidRPr="009C24D4" w:rsidRDefault="00D2223B" w:rsidP="00D2223B">
      <w:pPr>
        <w:numPr>
          <w:ilvl w:val="0"/>
          <w:numId w:val="22"/>
        </w:numPr>
        <w:contextualSpacing/>
        <w:jc w:val="both"/>
        <w:rPr>
          <w:i/>
          <w:lang w:val="es-ES"/>
        </w:rPr>
      </w:pPr>
      <w:r w:rsidRPr="009C24D4">
        <w:rPr>
          <w:rFonts w:eastAsia="Cambria" w:cs="Cambria"/>
          <w:lang w:val="es-ES"/>
        </w:rPr>
        <w:t>Elaboración de un informe.</w:t>
      </w:r>
    </w:p>
    <w:p w:rsidR="00D2223B" w:rsidRPr="009C24D4" w:rsidRDefault="00D2223B" w:rsidP="00D2223B">
      <w:pPr>
        <w:ind w:left="720"/>
        <w:contextualSpacing/>
        <w:jc w:val="both"/>
        <w:rPr>
          <w:i/>
          <w:lang w:val="es-ES"/>
        </w:rPr>
      </w:pPr>
    </w:p>
    <w:p w:rsidR="00D2223B" w:rsidRPr="009C24D4" w:rsidRDefault="00D2223B" w:rsidP="00D2223B">
      <w:pPr>
        <w:jc w:val="both"/>
        <w:rPr>
          <w:b/>
          <w:i/>
          <w:lang w:val="es-ES"/>
        </w:rPr>
      </w:pPr>
      <w:r w:rsidRPr="009C24D4">
        <w:rPr>
          <w:rFonts w:eastAsia="Cambria" w:cs="Cambria"/>
          <w:b/>
          <w:bCs/>
          <w:lang w:val="es-ES"/>
        </w:rPr>
        <w:t xml:space="preserve">Producto 4.2. (O4.2.) </w:t>
      </w:r>
      <w:r w:rsidRPr="009C24D4">
        <w:rPr>
          <w:rFonts w:eastAsia="Cambria" w:cs="Cambria"/>
          <w:i/>
          <w:iCs/>
          <w:u w:val="single"/>
          <w:lang w:val="es-ES"/>
        </w:rPr>
        <w:t xml:space="preserve">Planes de inversión (incluyendo especificaciones para la participación del sector privado y la sociedad civil) para abordar las cuestiones clave identificadas bajo los ADT del CLME, </w:t>
      </w:r>
      <w:r w:rsidRPr="00017AD7">
        <w:rPr>
          <w:rFonts w:eastAsia="Cambria" w:cs="Cambria"/>
          <w:i/>
          <w:lang w:val="es-ES"/>
        </w:rPr>
        <w:t>para catalizar préstamos e inversiones mayores</w:t>
      </w:r>
      <w:r w:rsidRPr="009C24D4">
        <w:rPr>
          <w:rFonts w:eastAsia="Cambria" w:cs="Cambria"/>
          <w:lang w:val="es-ES"/>
        </w:rPr>
        <w:t xml:space="preserve"> en infraestructura desarrolladas y acordadas por los actores clave del PAE </w:t>
      </w:r>
      <w:r w:rsidRPr="009C24D4">
        <w:rPr>
          <w:rFonts w:eastAsia="Cambria" w:cs="Cambria"/>
          <w:b/>
          <w:i/>
          <w:lang w:val="es-ES"/>
        </w:rPr>
        <w:t>(Objetivos O4.2.T.PI1-4)</w:t>
      </w:r>
    </w:p>
    <w:p w:rsidR="00D2223B" w:rsidRPr="009C24D4" w:rsidRDefault="00D2223B" w:rsidP="00D2223B">
      <w:pPr>
        <w:jc w:val="both"/>
        <w:rPr>
          <w:lang w:val="es-ES"/>
        </w:rPr>
      </w:pPr>
      <w:r w:rsidRPr="009C24D4">
        <w:rPr>
          <w:rFonts w:eastAsia="Cambria" w:cs="Cambria"/>
          <w:lang w:val="es-ES"/>
        </w:rPr>
        <w:t>Los planes de inversión a ser desarrollados bajo este producto detallarán las inversiones planeadas/confirmadas que emanen de los resultados más generales de los estudios de pre-factibilidad realizados como parte de Producto 4.1. Los elementos proyectados de este producto son:</w:t>
      </w:r>
    </w:p>
    <w:p w:rsidR="00D2223B" w:rsidRPr="009C24D4" w:rsidRDefault="00D2223B" w:rsidP="00D2223B">
      <w:pPr>
        <w:spacing w:line="240" w:lineRule="auto"/>
        <w:jc w:val="both"/>
        <w:rPr>
          <w:b/>
          <w:lang w:val="es-ES"/>
        </w:rPr>
      </w:pPr>
      <w:r w:rsidRPr="009C24D4">
        <w:rPr>
          <w:rFonts w:eastAsia="Cambria" w:cs="Cambria"/>
          <w:b/>
          <w:bCs/>
          <w:lang w:val="es-ES"/>
        </w:rPr>
        <w:t>Un plan de inversión para la acción a gran escala sobre la protección y restauración del hábitat, con especial atención a los hábitats de importancia crítica en términos del suministro futuro y actual de bienes y servicios ecosistémicos (“crecimiento azul”), y contribuciones a los Beneficios Ambientales Globales (BAG</w:t>
      </w:r>
      <w:r w:rsidR="00881508">
        <w:rPr>
          <w:rFonts w:eastAsia="Cambria" w:cs="Cambria"/>
          <w:b/>
          <w:bCs/>
          <w:lang w:val="es-ES"/>
        </w:rPr>
        <w:t>s</w:t>
      </w:r>
      <w:r w:rsidRPr="009C24D4">
        <w:rPr>
          <w:rFonts w:eastAsia="Cambria" w:cs="Cambria"/>
          <w:b/>
          <w:bCs/>
          <w:lang w:val="es-ES"/>
        </w:rPr>
        <w:t>).</w:t>
      </w:r>
    </w:p>
    <w:p w:rsidR="00D2223B" w:rsidRPr="009C24D4" w:rsidRDefault="00D2223B" w:rsidP="00D2223B">
      <w:pPr>
        <w:jc w:val="both"/>
        <w:rPr>
          <w:b/>
          <w:lang w:val="es-ES"/>
        </w:rPr>
      </w:pPr>
      <w:r w:rsidRPr="009C24D4">
        <w:rPr>
          <w:rFonts w:eastAsia="Cambria" w:cs="Cambria"/>
          <w:b/>
          <w:bCs/>
          <w:lang w:val="es-ES"/>
        </w:rPr>
        <w:t xml:space="preserve">Un plan de inversión para medidas sobre el terreno para apoyar </w:t>
      </w:r>
      <w:r w:rsidR="00881508">
        <w:rPr>
          <w:rFonts w:eastAsia="Cambria" w:cs="Cambria"/>
          <w:b/>
          <w:bCs/>
          <w:lang w:val="es-ES"/>
        </w:rPr>
        <w:t>el manejo</w:t>
      </w:r>
      <w:r w:rsidRPr="009C24D4">
        <w:rPr>
          <w:rFonts w:eastAsia="Cambria" w:cs="Cambria"/>
          <w:b/>
          <w:bCs/>
          <w:lang w:val="es-ES"/>
        </w:rPr>
        <w:t xml:space="preserve"> y desarrollo de pesquerías sostenibles (“crecimiento azul”), con el fin de garantizar medios de vida sostenibles/mejorados, fomentando al mismo tiempo la justicia social y salvaguardando y mejorando la salud y el bienestar humano.</w:t>
      </w:r>
    </w:p>
    <w:p w:rsidR="00D2223B" w:rsidRPr="009C24D4" w:rsidRDefault="00D2223B" w:rsidP="00D2223B">
      <w:pPr>
        <w:jc w:val="both"/>
        <w:rPr>
          <w:b/>
          <w:lang w:val="es-ES"/>
        </w:rPr>
      </w:pPr>
      <w:r w:rsidRPr="009C24D4">
        <w:rPr>
          <w:rFonts w:eastAsia="Cambria" w:cs="Cambria"/>
          <w:b/>
          <w:bCs/>
          <w:lang w:val="es-ES"/>
        </w:rPr>
        <w:t>Un plan de inversión que describa y costee las acciones de alta prioridad para reducir la contaminación FTC, con especial atención a las fuentes de contaminación que causan impactos sustanciales sobre la provisión de aquellos bienes y servicios que son de vital importancia para el bienestar humano y el desarrollo socio-económico sostenible</w:t>
      </w:r>
    </w:p>
    <w:p w:rsidR="00D2223B" w:rsidRPr="009C24D4" w:rsidRDefault="00D2223B" w:rsidP="00D2223B">
      <w:pPr>
        <w:jc w:val="both"/>
        <w:rPr>
          <w:lang w:val="es-ES"/>
        </w:rPr>
      </w:pPr>
      <w:r w:rsidRPr="009C24D4">
        <w:rPr>
          <w:rFonts w:eastAsia="Cambria" w:cs="Cambria"/>
          <w:lang w:val="es-ES"/>
        </w:rPr>
        <w:t xml:space="preserve">Estos 3 elementos del Producto 4.2 requerirán de la implementación de los siguientes tipos de </w:t>
      </w:r>
      <w:r w:rsidRPr="009C24D4">
        <w:rPr>
          <w:lang w:val="es-ES"/>
        </w:rPr>
        <w:t xml:space="preserve">actividades: </w:t>
      </w:r>
    </w:p>
    <w:p w:rsidR="00D2223B" w:rsidRPr="009C24D4" w:rsidRDefault="00D2223B" w:rsidP="00D2223B">
      <w:pPr>
        <w:numPr>
          <w:ilvl w:val="0"/>
          <w:numId w:val="20"/>
        </w:numPr>
        <w:contextualSpacing/>
        <w:jc w:val="both"/>
        <w:rPr>
          <w:lang w:val="es-ES"/>
        </w:rPr>
      </w:pPr>
      <w:r w:rsidRPr="009C24D4">
        <w:rPr>
          <w:lang w:val="es-ES"/>
        </w:rPr>
        <w:t>Definición de la composición del Grupo de Trabajo</w:t>
      </w:r>
      <w:r w:rsidRPr="009C24D4">
        <w:rPr>
          <w:rFonts w:eastAsia="Cambria" w:cs="Cambria"/>
          <w:lang w:val="es-ES"/>
        </w:rPr>
        <w:t>, de los T</w:t>
      </w:r>
      <w:r w:rsidR="00881508">
        <w:rPr>
          <w:rFonts w:eastAsia="Cambria" w:cs="Cambria"/>
          <w:lang w:val="es-ES"/>
        </w:rPr>
        <w:t>d</w:t>
      </w:r>
      <w:r w:rsidRPr="009C24D4">
        <w:rPr>
          <w:rFonts w:eastAsia="Cambria" w:cs="Cambria"/>
          <w:lang w:val="es-ES"/>
        </w:rPr>
        <w:t>R</w:t>
      </w:r>
      <w:r w:rsidR="00881508">
        <w:rPr>
          <w:rFonts w:eastAsia="Cambria" w:cs="Cambria"/>
          <w:lang w:val="es-ES"/>
        </w:rPr>
        <w:t>s</w:t>
      </w:r>
      <w:r w:rsidRPr="009C24D4">
        <w:rPr>
          <w:rFonts w:eastAsia="Cambria" w:cs="Cambria"/>
          <w:lang w:val="es-ES"/>
        </w:rPr>
        <w:t>, del plan de trabajo y cronograma, para asegurar</w:t>
      </w:r>
      <w:r>
        <w:rPr>
          <w:rFonts w:eastAsia="Cambria" w:cs="Cambria"/>
          <w:lang w:val="es-ES"/>
        </w:rPr>
        <w:t xml:space="preserve"> una representación adecuada de</w:t>
      </w:r>
      <w:r w:rsidRPr="009C24D4">
        <w:rPr>
          <w:rFonts w:eastAsia="Cambria" w:cs="Cambria"/>
          <w:lang w:val="es-ES"/>
        </w:rPr>
        <w:t xml:space="preserve"> actores clave gubernamentales, de la sociedad civil, del sector privado y de los representantes de la comunidad de donantes </w:t>
      </w:r>
      <w:r w:rsidRPr="009C24D4">
        <w:rPr>
          <w:rFonts w:eastAsia="Cambria" w:cs="Cambria"/>
          <w:lang w:val="es-ES"/>
        </w:rPr>
        <w:lastRenderedPageBreak/>
        <w:t>y bancos de desarrollo, y para asegurar que el plan de trabajo y el cronograma sean compatibles con el cronograma general del Proyecto CLME</w:t>
      </w:r>
      <w:r w:rsidRPr="009C24D4">
        <w:rPr>
          <w:rFonts w:eastAsia="Cambria" w:cs="Cambria"/>
          <w:vertAlign w:val="superscript"/>
          <w:lang w:val="es-ES"/>
        </w:rPr>
        <w:t>+</w:t>
      </w:r>
      <w:r w:rsidRPr="009C24D4">
        <w:rPr>
          <w:rFonts w:eastAsia="Cambria" w:cs="Cambria"/>
          <w:lang w:val="es-ES"/>
        </w:rPr>
        <w:t xml:space="preserve"> y con los procesos de toma de decisiones bajo los mecanismos relevantes de gobernanza regional establecidos en el CLME</w:t>
      </w:r>
      <w:r w:rsidRPr="009C24D4">
        <w:rPr>
          <w:rFonts w:eastAsia="Cambria" w:cs="Cambria"/>
          <w:vertAlign w:val="superscript"/>
          <w:lang w:val="es-ES"/>
        </w:rPr>
        <w:t>+</w:t>
      </w:r>
      <w:r w:rsidRPr="009C24D4">
        <w:rPr>
          <w:rFonts w:eastAsia="Cambria" w:cs="Cambria"/>
          <w:lang w:val="es-ES"/>
        </w:rPr>
        <w:t>.</w:t>
      </w:r>
    </w:p>
    <w:p w:rsidR="00D2223B" w:rsidRPr="009C24D4" w:rsidRDefault="00D2223B" w:rsidP="00D2223B">
      <w:pPr>
        <w:numPr>
          <w:ilvl w:val="0"/>
          <w:numId w:val="20"/>
        </w:numPr>
        <w:contextualSpacing/>
        <w:jc w:val="both"/>
        <w:rPr>
          <w:lang w:val="es-ES"/>
        </w:rPr>
      </w:pPr>
      <w:r w:rsidRPr="009C24D4">
        <w:rPr>
          <w:lang w:val="es-ES"/>
        </w:rPr>
        <w:t>Elaboración preliminar y revisada de un plan de</w:t>
      </w:r>
      <w:r w:rsidRPr="009C24D4">
        <w:rPr>
          <w:rFonts w:eastAsia="Cambria" w:cs="Cambria"/>
          <w:lang w:val="es-ES"/>
        </w:rPr>
        <w:t xml:space="preserve"> inversiones; evaluación </w:t>
      </w:r>
      <w:r w:rsidRPr="009C24D4">
        <w:rPr>
          <w:lang w:val="es-ES"/>
        </w:rPr>
        <w:t>final de las inversiones que se tendrán en cuenta para su inclusión en el plan en cuanto a su robustez de cara a las incertidumbres relacionadas con la variabilidad y cambio climático, y sus contribuciones a una resiliencia mejorada del sistema socio-ecológico a ser considerado.</w:t>
      </w:r>
    </w:p>
    <w:p w:rsidR="00171AA5" w:rsidRPr="00D2223B" w:rsidRDefault="00D2223B" w:rsidP="00D2223B">
      <w:pPr>
        <w:numPr>
          <w:ilvl w:val="0"/>
          <w:numId w:val="20"/>
        </w:numPr>
        <w:ind w:left="714" w:hanging="357"/>
        <w:jc w:val="both"/>
        <w:rPr>
          <w:lang w:val="es-ES"/>
        </w:rPr>
      </w:pPr>
      <w:r w:rsidRPr="009C24D4">
        <w:rPr>
          <w:lang w:val="es-ES"/>
        </w:rPr>
        <w:t>Aprobación del plan definitivo (revisado).</w:t>
      </w:r>
    </w:p>
    <w:p w:rsidR="00171AA5" w:rsidRPr="00894E91" w:rsidRDefault="00894E91" w:rsidP="00F04E36">
      <w:pPr>
        <w:pStyle w:val="Heading3"/>
        <w:spacing w:before="240" w:after="240"/>
        <w:jc w:val="both"/>
        <w:rPr>
          <w:sz w:val="22"/>
          <w:szCs w:val="22"/>
          <w:lang w:val="es-ES"/>
        </w:rPr>
      </w:pPr>
      <w:bookmarkStart w:id="165" w:name="_Ref405044746"/>
      <w:bookmarkStart w:id="166" w:name="_Ref405131568"/>
      <w:bookmarkStart w:id="167" w:name="_Ref405159395"/>
      <w:bookmarkStart w:id="168" w:name="_Toc397696200"/>
      <w:bookmarkStart w:id="169" w:name="_Toc421560955"/>
      <w:r w:rsidRPr="00894E91">
        <w:rPr>
          <w:lang w:val="es-ES"/>
        </w:rPr>
        <w:t xml:space="preserve">Componente 5 del proyecto: </w:t>
      </w:r>
      <w:r w:rsidR="00881508">
        <w:rPr>
          <w:lang w:val="es-ES"/>
        </w:rPr>
        <w:t>Seguimiento</w:t>
      </w:r>
      <w:r w:rsidR="00881508" w:rsidRPr="00894E91">
        <w:rPr>
          <w:lang w:val="es-ES"/>
        </w:rPr>
        <w:t xml:space="preserve"> </w:t>
      </w:r>
      <w:r w:rsidRPr="00894E91">
        <w:rPr>
          <w:lang w:val="es-ES"/>
        </w:rPr>
        <w:t>y evaluación del progreso de la implementación general y de los resultados del PAE del CLME</w:t>
      </w:r>
      <w:r w:rsidRPr="00894E91">
        <w:rPr>
          <w:vertAlign w:val="superscript"/>
          <w:lang w:val="es-ES"/>
        </w:rPr>
        <w:t>+</w:t>
      </w:r>
      <w:r w:rsidRPr="00894E91">
        <w:rPr>
          <w:lang w:val="es-ES"/>
        </w:rPr>
        <w:t xml:space="preserve"> y compartir las experiencias con la comunidad profesional global de GEMs</w:t>
      </w:r>
      <w:bookmarkEnd w:id="165"/>
      <w:bookmarkEnd w:id="166"/>
      <w:bookmarkEnd w:id="167"/>
      <w:bookmarkEnd w:id="168"/>
      <w:bookmarkEnd w:id="169"/>
    </w:p>
    <w:p w:rsidR="00D2223B" w:rsidRPr="009C24D4" w:rsidRDefault="00D2223B" w:rsidP="00D2223B">
      <w:pPr>
        <w:jc w:val="both"/>
        <w:rPr>
          <w:lang w:val="es-ES"/>
        </w:rPr>
      </w:pPr>
      <w:r w:rsidRPr="009C24D4">
        <w:rPr>
          <w:lang w:val="es-ES"/>
        </w:rPr>
        <w:t>La insuficiente comunicación, coordinación e intercambio de información entre los actores clave primarios</w:t>
      </w:r>
      <w:r w:rsidRPr="009C24D4">
        <w:rPr>
          <w:rStyle w:val="FootnoteReference"/>
          <w:lang w:val="es-ES"/>
        </w:rPr>
        <w:footnoteReference w:id="110"/>
      </w:r>
      <w:r w:rsidRPr="009C24D4">
        <w:rPr>
          <w:lang w:val="es-ES"/>
        </w:rPr>
        <w:t xml:space="preserve"> del PAE del CLME</w:t>
      </w:r>
      <w:r w:rsidRPr="009C24D4">
        <w:rPr>
          <w:vertAlign w:val="superscript"/>
          <w:lang w:val="es-ES"/>
        </w:rPr>
        <w:t>+</w:t>
      </w:r>
      <w:r w:rsidRPr="009C24D4">
        <w:rPr>
          <w:lang w:val="es-ES"/>
        </w:rPr>
        <w:t xml:space="preserve"> y </w:t>
      </w:r>
      <w:r w:rsidRPr="009C24D4">
        <w:rPr>
          <w:rFonts w:eastAsia="Cambria" w:cs="Cambria"/>
          <w:lang w:val="es-ES"/>
        </w:rPr>
        <w:t xml:space="preserve">entre la multitud de proyectos, actividades e iniciativas existentes y planeadas en la región constituyen una </w:t>
      </w:r>
      <w:r w:rsidRPr="009C24D4">
        <w:rPr>
          <w:lang w:val="es-ES"/>
        </w:rPr>
        <w:t xml:space="preserve">barrera importante </w:t>
      </w:r>
      <w:r w:rsidRPr="009C24D4">
        <w:rPr>
          <w:rFonts w:eastAsia="Cambria" w:cs="Cambria"/>
          <w:lang w:val="es-ES"/>
        </w:rPr>
        <w:t>para el logro pleno de los beneficios sociales y ambientales</w:t>
      </w:r>
      <w:r w:rsidRPr="009C24D4">
        <w:rPr>
          <w:rStyle w:val="FootnoteReference"/>
          <w:rFonts w:eastAsia="Cambria" w:cs="Cambria"/>
          <w:lang w:val="es-ES"/>
        </w:rPr>
        <w:footnoteReference w:id="111"/>
      </w:r>
      <w:r w:rsidRPr="009C24D4">
        <w:rPr>
          <w:rFonts w:eastAsia="Cambria" w:cs="Cambria"/>
          <w:lang w:val="es-ES"/>
        </w:rPr>
        <w:t xml:space="preserve"> que se espera de las diversas inversiones. Con el endoso del PAE del CLME</w:t>
      </w:r>
      <w:r w:rsidRPr="009C24D4">
        <w:rPr>
          <w:rFonts w:eastAsia="Cambria" w:cs="Cambria"/>
          <w:vertAlign w:val="superscript"/>
          <w:lang w:val="es-ES"/>
        </w:rPr>
        <w:t>+</w:t>
      </w:r>
      <w:r w:rsidRPr="009C24D4">
        <w:rPr>
          <w:rFonts w:eastAsia="Cambria" w:cs="Cambria"/>
          <w:lang w:val="es-ES"/>
        </w:rPr>
        <w:t>,  existe ahora un marco amplio e integral para apoyar una mayor coordinación entre las acciones, lo que hará posible obtener con mayor eficiencia y efectividad importantes beneficios para la región.</w:t>
      </w:r>
    </w:p>
    <w:p w:rsidR="00D2223B" w:rsidRPr="009C24D4" w:rsidRDefault="00D2223B" w:rsidP="00D2223B">
      <w:pPr>
        <w:jc w:val="both"/>
        <w:rPr>
          <w:lang w:val="es-ES"/>
        </w:rPr>
      </w:pPr>
      <w:r w:rsidRPr="009C24D4">
        <w:rPr>
          <w:rFonts w:eastAsia="Cambria" w:cs="Cambria"/>
          <w:lang w:val="es-ES"/>
        </w:rPr>
        <w:t>La creación de un “</w:t>
      </w:r>
      <w:r w:rsidRPr="009C24D4">
        <w:rPr>
          <w:rFonts w:eastAsia="Cambria" w:cs="Cambria"/>
          <w:b/>
          <w:bCs/>
          <w:lang w:val="es-ES"/>
        </w:rPr>
        <w:t>Alianza Global para la implementación del Programa de Acciones Estratégicas del CLME”</w:t>
      </w:r>
      <w:r w:rsidRPr="009C24D4">
        <w:rPr>
          <w:rFonts w:eastAsia="Cambria" w:cs="Cambria"/>
          <w:b/>
          <w:bCs/>
          <w:vertAlign w:val="superscript"/>
          <w:lang w:val="es-ES"/>
        </w:rPr>
        <w:t>+</w:t>
      </w:r>
      <w:r w:rsidRPr="009C24D4">
        <w:rPr>
          <w:lang w:val="es-ES"/>
        </w:rPr>
        <w:t xml:space="preserve"> (la “</w:t>
      </w:r>
      <w:r w:rsidRPr="009C24D4">
        <w:rPr>
          <w:b/>
          <w:lang w:val="es-ES"/>
        </w:rPr>
        <w:t>Alianza del CLME</w:t>
      </w:r>
      <w:r w:rsidRPr="009C24D4">
        <w:rPr>
          <w:b/>
          <w:vertAlign w:val="superscript"/>
          <w:lang w:val="es-ES"/>
        </w:rPr>
        <w:t>+</w:t>
      </w:r>
      <w:r w:rsidRPr="009C24D4">
        <w:rPr>
          <w:lang w:val="es-ES"/>
        </w:rPr>
        <w:t>”</w:t>
      </w:r>
      <w:r w:rsidRPr="009C24D4">
        <w:rPr>
          <w:rStyle w:val="FootnoteReference"/>
          <w:lang w:val="es-ES"/>
        </w:rPr>
        <w:footnoteReference w:id="112"/>
      </w:r>
      <w:r w:rsidRPr="009C24D4">
        <w:rPr>
          <w:lang w:val="es-ES"/>
        </w:rPr>
        <w:t>) –</w:t>
      </w:r>
      <w:r w:rsidRPr="009C24D4">
        <w:rPr>
          <w:rFonts w:eastAsia="Cambria" w:cs="Cambria"/>
          <w:lang w:val="es-ES"/>
        </w:rPr>
        <w:t xml:space="preserve"> la cual se espera que reúna a los diversos grupos </w:t>
      </w:r>
      <w:r>
        <w:rPr>
          <w:rFonts w:eastAsia="Cambria" w:cs="Cambria"/>
          <w:lang w:val="es-ES"/>
        </w:rPr>
        <w:t>actores clave</w:t>
      </w:r>
      <w:r w:rsidRPr="009C24D4">
        <w:rPr>
          <w:rFonts w:eastAsia="Cambria" w:cs="Cambria"/>
          <w:lang w:val="es-ES"/>
        </w:rPr>
        <w:t>, donantes y socios de desarrollo - será la clave para lograr dicha acción coordinada en el marco del PAE.</w:t>
      </w:r>
    </w:p>
    <w:p w:rsidR="00D2223B" w:rsidRPr="009C24D4" w:rsidRDefault="00D2223B" w:rsidP="00D2223B">
      <w:pPr>
        <w:jc w:val="both"/>
        <w:rPr>
          <w:rFonts w:eastAsia="Cambria" w:cs="Cambria"/>
          <w:lang w:val="es-ES"/>
        </w:rPr>
      </w:pPr>
      <w:r w:rsidRPr="009C24D4">
        <w:rPr>
          <w:rFonts w:eastAsia="Cambria" w:cs="Cambria"/>
          <w:lang w:val="es-ES"/>
        </w:rPr>
        <w:t xml:space="preserve">Por medio de sus resultados y productos asociados, </w:t>
      </w:r>
      <w:r>
        <w:rPr>
          <w:rFonts w:eastAsia="Cambria" w:cs="Cambria"/>
          <w:lang w:val="es-ES"/>
        </w:rPr>
        <w:t>el</w:t>
      </w:r>
      <w:r w:rsidRPr="009C24D4">
        <w:rPr>
          <w:rFonts w:eastAsia="Cambria" w:cs="Cambria"/>
          <w:lang w:val="es-ES"/>
        </w:rPr>
        <w:t xml:space="preserve"> COMPONENTE 5 el Proyecto CLME</w:t>
      </w:r>
      <w:r w:rsidRPr="009C24D4">
        <w:rPr>
          <w:rFonts w:eastAsia="Cambria" w:cs="Cambria"/>
          <w:vertAlign w:val="superscript"/>
          <w:lang w:val="es-ES"/>
        </w:rPr>
        <w:t>+</w:t>
      </w:r>
      <w:r w:rsidRPr="009C24D4">
        <w:rPr>
          <w:rFonts w:eastAsia="Cambria" w:cs="Cambria"/>
          <w:lang w:val="es-ES"/>
        </w:rPr>
        <w:t xml:space="preserve"> ha sido diseñado específicamente para permitir el establecimiento y la progresiva expansión de dicha Alianza Mundial </w:t>
      </w:r>
      <w:r w:rsidRPr="009C24D4">
        <w:rPr>
          <w:rFonts w:eastAsia="Cambria" w:cs="Cambria"/>
          <w:i/>
          <w:lang w:val="es-ES"/>
        </w:rPr>
        <w:t>(</w:t>
      </w:r>
      <w:r w:rsidRPr="009C24D4">
        <w:rPr>
          <w:rFonts w:eastAsia="Cambria" w:cs="Cambria"/>
          <w:b/>
          <w:i/>
          <w:lang w:val="es-ES"/>
        </w:rPr>
        <w:t>Producto 5.1</w:t>
      </w:r>
      <w:r w:rsidRPr="009C24D4">
        <w:rPr>
          <w:rFonts w:eastAsia="Cambria" w:cs="Cambria"/>
          <w:i/>
          <w:lang w:val="es-ES"/>
        </w:rPr>
        <w:t>).</w:t>
      </w:r>
      <w:r w:rsidRPr="009C24D4">
        <w:rPr>
          <w:rFonts w:eastAsia="Cambria" w:cs="Cambria"/>
          <w:lang w:val="es-ES"/>
        </w:rPr>
        <w:t xml:space="preserve"> Dentro de dicha alianza, el desarrollo de un marco conjunto </w:t>
      </w:r>
      <w:r w:rsidRPr="009C24D4">
        <w:rPr>
          <w:rFonts w:eastAsia="Cambria" w:cs="Cambria"/>
          <w:bCs/>
          <w:lang w:val="es-ES"/>
        </w:rPr>
        <w:t xml:space="preserve">de </w:t>
      </w:r>
      <w:r w:rsidR="004715F4">
        <w:rPr>
          <w:rFonts w:eastAsia="Cambria" w:cs="Cambria"/>
          <w:bCs/>
          <w:lang w:val="es-ES"/>
        </w:rPr>
        <w:t>Seguimiento</w:t>
      </w:r>
      <w:r w:rsidR="004715F4" w:rsidRPr="009C24D4">
        <w:rPr>
          <w:rFonts w:eastAsia="Cambria" w:cs="Cambria"/>
          <w:bCs/>
          <w:lang w:val="es-ES"/>
        </w:rPr>
        <w:t xml:space="preserve"> </w:t>
      </w:r>
      <w:r w:rsidRPr="009C24D4">
        <w:rPr>
          <w:rFonts w:eastAsia="Cambria" w:cs="Cambria"/>
          <w:bCs/>
          <w:lang w:val="es-ES"/>
        </w:rPr>
        <w:t>y Evaluación (</w:t>
      </w:r>
      <w:r w:rsidR="004715F4">
        <w:rPr>
          <w:rFonts w:eastAsia="Cambria" w:cs="Cambria"/>
          <w:bCs/>
          <w:lang w:val="es-ES"/>
        </w:rPr>
        <w:t>S</w:t>
      </w:r>
      <w:r w:rsidRPr="009C24D4">
        <w:rPr>
          <w:rFonts w:eastAsia="Cambria" w:cs="Cambria"/>
          <w:bCs/>
          <w:lang w:val="es-ES"/>
        </w:rPr>
        <w:t>&amp;E)</w:t>
      </w:r>
      <w:r w:rsidRPr="009C24D4">
        <w:rPr>
          <w:rFonts w:eastAsia="Cambria" w:cs="Cambria"/>
          <w:lang w:val="es-ES"/>
        </w:rPr>
        <w:t xml:space="preserve"> del PAE del CLME</w:t>
      </w:r>
      <w:r w:rsidRPr="009C24D4">
        <w:rPr>
          <w:rFonts w:eastAsia="Cambria" w:cs="Cambria"/>
          <w:vertAlign w:val="superscript"/>
          <w:lang w:val="es-ES"/>
        </w:rPr>
        <w:t>+</w:t>
      </w:r>
      <w:r w:rsidRPr="009C24D4">
        <w:rPr>
          <w:rFonts w:eastAsia="Cambria" w:cs="Cambria"/>
          <w:lang w:val="es-ES"/>
        </w:rPr>
        <w:t xml:space="preserve"> y su(s) portal(es) de web y herramienta de informes asociados, de tipo tablero de mando sobre el “</w:t>
      </w:r>
      <w:r w:rsidRPr="00017AD7">
        <w:rPr>
          <w:rFonts w:eastAsia="Cambria" w:cs="Cambria"/>
          <w:i/>
          <w:lang w:val="es-ES"/>
        </w:rPr>
        <w:t>estado del CLME</w:t>
      </w:r>
      <w:r w:rsidRPr="009C24D4">
        <w:rPr>
          <w:rFonts w:eastAsia="Cambria" w:cs="Cambria"/>
          <w:vertAlign w:val="superscript"/>
          <w:lang w:val="es-ES"/>
        </w:rPr>
        <w:t>+</w:t>
      </w:r>
      <w:r w:rsidRPr="009C24D4">
        <w:rPr>
          <w:rFonts w:eastAsia="Cambria" w:cs="Cambria"/>
          <w:lang w:val="es-ES"/>
        </w:rPr>
        <w:t xml:space="preserve">” </w:t>
      </w:r>
      <w:r w:rsidRPr="009C24D4">
        <w:rPr>
          <w:rFonts w:eastAsia="Cambria" w:cs="Cambria"/>
          <w:i/>
          <w:lang w:val="es-ES"/>
        </w:rPr>
        <w:t>(</w:t>
      </w:r>
      <w:r w:rsidRPr="009C24D4">
        <w:rPr>
          <w:rFonts w:eastAsia="Cambria" w:cs="Cambria"/>
          <w:b/>
          <w:i/>
          <w:lang w:val="es-ES"/>
        </w:rPr>
        <w:t>Producto 5.2</w:t>
      </w:r>
      <w:r w:rsidRPr="009C24D4">
        <w:rPr>
          <w:rFonts w:eastAsia="Cambria" w:cs="Cambria"/>
          <w:i/>
          <w:lang w:val="es-ES"/>
        </w:rPr>
        <w:t>)</w:t>
      </w:r>
      <w:r w:rsidRPr="009C24D4">
        <w:rPr>
          <w:rFonts w:eastAsia="Cambria" w:cs="Cambria"/>
          <w:lang w:val="es-ES"/>
        </w:rPr>
        <w:t xml:space="preserve"> facilitará una mejor comunicación y por lo tanto una mejor coordinación y colaboración hacia los objetivos del PAE.</w:t>
      </w:r>
    </w:p>
    <w:p w:rsidR="00D2223B" w:rsidRPr="009C24D4" w:rsidRDefault="00D2223B" w:rsidP="00D2223B">
      <w:pPr>
        <w:jc w:val="both"/>
        <w:rPr>
          <w:lang w:val="es-ES"/>
        </w:rPr>
      </w:pPr>
      <w:r w:rsidRPr="009C24D4">
        <w:rPr>
          <w:rFonts w:eastAsia="Cambria" w:cs="Cambria"/>
          <w:lang w:val="es-ES"/>
        </w:rPr>
        <w:t>Determinados elementos seleccionados de la Estrategia general de Comunicaciones desarrollados dentro del COMPONENTE 2 (especialmente aquellos dirigidos a la Alianza del CLME</w:t>
      </w:r>
      <w:r w:rsidRPr="009C24D4">
        <w:rPr>
          <w:rFonts w:eastAsia="Cambria" w:cs="Cambria"/>
          <w:vertAlign w:val="superscript"/>
          <w:lang w:val="es-ES"/>
        </w:rPr>
        <w:t>+</w:t>
      </w:r>
      <w:r w:rsidRPr="009C24D4">
        <w:rPr>
          <w:rFonts w:eastAsia="Cambria" w:cs="Cambria"/>
          <w:lang w:val="es-ES"/>
        </w:rPr>
        <w:t xml:space="preserve"> y LME COP globales, y aquellos relevantes para los asuntos relacionados con los objetivos generales del PAE), serán implementados por medio del COMPONENTE 5 </w:t>
      </w:r>
      <w:r w:rsidRPr="009C24D4">
        <w:rPr>
          <w:rFonts w:eastAsia="Cambria" w:cs="Cambria"/>
          <w:i/>
          <w:lang w:val="es-ES"/>
        </w:rPr>
        <w:t>(</w:t>
      </w:r>
      <w:r w:rsidRPr="009C24D4">
        <w:rPr>
          <w:rFonts w:eastAsia="Cambria" w:cs="Cambria"/>
          <w:b/>
          <w:i/>
          <w:lang w:val="es-ES"/>
        </w:rPr>
        <w:t>Producto 5.3</w:t>
      </w:r>
      <w:r w:rsidRPr="009C24D4">
        <w:rPr>
          <w:rFonts w:eastAsia="Cambria" w:cs="Cambria"/>
          <w:i/>
          <w:lang w:val="es-ES"/>
        </w:rPr>
        <w:t>)</w:t>
      </w:r>
      <w:r w:rsidRPr="009C24D4">
        <w:rPr>
          <w:rFonts w:eastAsia="Cambria" w:cs="Cambria"/>
          <w:lang w:val="es-ES"/>
        </w:rPr>
        <w:t xml:space="preserve">. Construyendo sobre la base de los resultados del producto anterior, el Producto 5.3 entonces promoverá un mayor compromiso y responsabilidad, hará posible la planeación y </w:t>
      </w:r>
      <w:r w:rsidR="008B06C1">
        <w:rPr>
          <w:rFonts w:eastAsia="Cambria" w:cs="Cambria"/>
          <w:lang w:val="es-ES"/>
        </w:rPr>
        <w:t>manejo</w:t>
      </w:r>
      <w:r w:rsidRPr="009C24D4">
        <w:rPr>
          <w:rFonts w:eastAsia="Cambria" w:cs="Cambria"/>
          <w:lang w:val="es-ES"/>
        </w:rPr>
        <w:t xml:space="preserve"> adaptativ</w:t>
      </w:r>
      <w:r w:rsidR="008B06C1">
        <w:rPr>
          <w:rFonts w:eastAsia="Cambria" w:cs="Cambria"/>
          <w:lang w:val="es-ES"/>
        </w:rPr>
        <w:t>o</w:t>
      </w:r>
      <w:r w:rsidRPr="009C24D4">
        <w:rPr>
          <w:rFonts w:eastAsia="Cambria" w:cs="Cambria"/>
          <w:lang w:val="es-ES"/>
        </w:rPr>
        <w:t xml:space="preserve"> de la implementación de PAE y permitirá responder mejor a las cambiantes prioridades, oportunidades y necesidades. </w:t>
      </w:r>
    </w:p>
    <w:p w:rsidR="00D2223B" w:rsidRPr="009C24D4" w:rsidRDefault="00D2223B" w:rsidP="00D2223B">
      <w:pPr>
        <w:jc w:val="both"/>
        <w:rPr>
          <w:lang w:val="es-ES"/>
        </w:rPr>
      </w:pPr>
      <w:r w:rsidRPr="009C24D4">
        <w:rPr>
          <w:lang w:val="es-ES"/>
        </w:rPr>
        <w:lastRenderedPageBreak/>
        <w:t>El alcance de las actividades del Producto 5.3 irá más allá de región del CLME</w:t>
      </w:r>
      <w:r w:rsidRPr="009C24D4">
        <w:rPr>
          <w:vertAlign w:val="superscript"/>
          <w:lang w:val="es-ES"/>
        </w:rPr>
        <w:t>+</w:t>
      </w:r>
      <w:r w:rsidRPr="009C24D4">
        <w:rPr>
          <w:lang w:val="es-ES"/>
        </w:rPr>
        <w:t xml:space="preserve"> en sí, dado que se lograrán beneficios mutuos para la Alianza del CLME</w:t>
      </w:r>
      <w:r w:rsidRPr="009C24D4">
        <w:rPr>
          <w:vertAlign w:val="superscript"/>
          <w:lang w:val="es-ES"/>
        </w:rPr>
        <w:t xml:space="preserve">+ </w:t>
      </w:r>
      <w:r w:rsidRPr="009C24D4">
        <w:rPr>
          <w:lang w:val="es-ES"/>
        </w:rPr>
        <w:t xml:space="preserve">y para la Comunidad de Profesionales de FMAM/AI/GEM por medio de actividades de hermanamiento y por medio de la difusión, recolección e intercambio de mejores prácticas y lecciones aprendidas a nivel </w:t>
      </w:r>
      <w:r w:rsidR="008B06C1">
        <w:rPr>
          <w:lang w:val="es-ES"/>
        </w:rPr>
        <w:t>mundial</w:t>
      </w:r>
      <w:r w:rsidRPr="009C24D4">
        <w:rPr>
          <w:lang w:val="es-ES"/>
        </w:rPr>
        <w:t>.</w:t>
      </w:r>
    </w:p>
    <w:p w:rsidR="00D2223B" w:rsidRPr="009C24D4" w:rsidRDefault="00D2223B" w:rsidP="00D2223B">
      <w:pPr>
        <w:jc w:val="both"/>
        <w:rPr>
          <w:b/>
          <w:lang w:val="es-ES"/>
        </w:rPr>
      </w:pPr>
    </w:p>
    <w:p w:rsidR="00D2223B" w:rsidRPr="009C24D4" w:rsidRDefault="00D2223B" w:rsidP="00D2223B">
      <w:pPr>
        <w:jc w:val="both"/>
        <w:rPr>
          <w:b/>
          <w:lang w:val="es-ES"/>
        </w:rPr>
      </w:pPr>
      <w:r w:rsidRPr="009C24D4">
        <w:rPr>
          <w:b/>
          <w:lang w:val="es-ES"/>
        </w:rPr>
        <w:t>RESULTADO</w:t>
      </w:r>
    </w:p>
    <w:p w:rsidR="00D2223B" w:rsidRPr="00017AD7" w:rsidRDefault="00D2223B" w:rsidP="00D2223B">
      <w:pPr>
        <w:jc w:val="both"/>
        <w:rPr>
          <w:b/>
          <w:i/>
          <w:lang w:val="es-ES"/>
        </w:rPr>
      </w:pPr>
      <w:r w:rsidRPr="00017AD7">
        <w:rPr>
          <w:b/>
          <w:i/>
          <w:lang w:val="es-ES"/>
        </w:rPr>
        <w:t>Se incrementará el potencial para maximizar los beneficios socioeconómicos regionales y los Beneficios Ambientales Globales con la implementación del PAE por medio de</w:t>
      </w:r>
      <w:r w:rsidRPr="00017AD7">
        <w:rPr>
          <w:rFonts w:eastAsia="Cambria" w:cs="Cambria"/>
          <w:b/>
          <w:i/>
          <w:lang w:val="es-ES"/>
        </w:rPr>
        <w:t xml:space="preserve">: </w:t>
      </w:r>
    </w:p>
    <w:p w:rsidR="00D2223B" w:rsidRPr="009C24D4" w:rsidRDefault="00D2223B" w:rsidP="00D2223B">
      <w:pPr>
        <w:numPr>
          <w:ilvl w:val="0"/>
          <w:numId w:val="17"/>
        </w:numPr>
        <w:contextualSpacing/>
        <w:jc w:val="both"/>
        <w:rPr>
          <w:lang w:val="es-ES"/>
        </w:rPr>
      </w:pPr>
      <w:r w:rsidRPr="009C24D4">
        <w:rPr>
          <w:rFonts w:eastAsia="Cambria" w:cs="Cambria"/>
          <w:lang w:val="es-ES"/>
        </w:rPr>
        <w:t xml:space="preserve">una </w:t>
      </w:r>
      <w:r w:rsidRPr="009C24D4">
        <w:rPr>
          <w:rFonts w:eastAsia="Cambria" w:cs="Cambria"/>
          <w:b/>
          <w:lang w:val="es-ES"/>
        </w:rPr>
        <w:t>mejor coordinación y colaboración</w:t>
      </w:r>
      <w:r>
        <w:rPr>
          <w:rFonts w:eastAsia="Cambria" w:cs="Cambria"/>
          <w:lang w:val="es-ES"/>
        </w:rPr>
        <w:t xml:space="preserve"> entre los programas, proyectos e</w:t>
      </w:r>
      <w:r w:rsidRPr="009C24D4">
        <w:rPr>
          <w:rFonts w:eastAsia="Cambria" w:cs="Cambria"/>
          <w:lang w:val="es-ES"/>
        </w:rPr>
        <w:t xml:space="preserve"> iniciativas (PPI) y los actores clave relacionados con los RMVc dentro de la región CLME </w:t>
      </w:r>
      <w:r w:rsidRPr="009C24D4">
        <w:rPr>
          <w:rFonts w:eastAsia="Cambria" w:cs="Cambria"/>
          <w:vertAlign w:val="superscript"/>
          <w:lang w:val="es-ES"/>
        </w:rPr>
        <w:t>+</w:t>
      </w:r>
      <w:r w:rsidRPr="009C24D4">
        <w:rPr>
          <w:rFonts w:eastAsia="Cambria" w:cs="Cambria"/>
          <w:lang w:val="es-ES"/>
        </w:rPr>
        <w:t xml:space="preserve"> y más allá, a ser alcanzado a través de la creación y expansión progresiva y de la “Alianza del CLME</w:t>
      </w:r>
      <w:r w:rsidRPr="009C24D4">
        <w:rPr>
          <w:rFonts w:eastAsia="Cambria" w:cs="Cambria"/>
          <w:vertAlign w:val="superscript"/>
          <w:lang w:val="es-ES"/>
        </w:rPr>
        <w:t>+</w:t>
      </w:r>
      <w:r w:rsidRPr="009C24D4">
        <w:rPr>
          <w:rFonts w:eastAsia="Cambria" w:cs="Cambria"/>
          <w:lang w:val="es-ES"/>
        </w:rPr>
        <w:t>”.</w:t>
      </w:r>
    </w:p>
    <w:p w:rsidR="00D2223B" w:rsidRPr="009C24D4" w:rsidRDefault="00D2223B" w:rsidP="00D2223B">
      <w:pPr>
        <w:numPr>
          <w:ilvl w:val="0"/>
          <w:numId w:val="17"/>
        </w:numPr>
        <w:contextualSpacing/>
        <w:jc w:val="both"/>
        <w:rPr>
          <w:lang w:val="es-ES"/>
        </w:rPr>
      </w:pPr>
      <w:r w:rsidRPr="009C24D4">
        <w:rPr>
          <w:rFonts w:eastAsia="Cambria" w:cs="Cambria"/>
          <w:lang w:val="es-ES"/>
        </w:rPr>
        <w:t xml:space="preserve">una </w:t>
      </w:r>
      <w:r w:rsidRPr="009C24D4">
        <w:rPr>
          <w:rFonts w:eastAsia="Cambria" w:cs="Cambria"/>
          <w:b/>
          <w:lang w:val="es-ES"/>
        </w:rPr>
        <w:t>gestión optimizada y adaptativa de los PPI relacionados con los RMVc</w:t>
      </w:r>
      <w:r w:rsidRPr="009C24D4">
        <w:rPr>
          <w:rFonts w:eastAsia="Cambria" w:cs="Cambria"/>
          <w:lang w:val="es-ES"/>
        </w:rPr>
        <w:t xml:space="preserve"> en la región, al estar respaldados por herramientas eficaces y colaborativas de </w:t>
      </w:r>
      <w:r w:rsidR="008B06C1">
        <w:rPr>
          <w:rFonts w:eastAsia="Cambria" w:cs="Cambria"/>
          <w:lang w:val="es-ES"/>
        </w:rPr>
        <w:t>S</w:t>
      </w:r>
      <w:r w:rsidRPr="009C24D4">
        <w:rPr>
          <w:rFonts w:eastAsia="Cambria" w:cs="Cambria"/>
          <w:lang w:val="es-ES"/>
        </w:rPr>
        <w:t>&amp;E.</w:t>
      </w:r>
    </w:p>
    <w:p w:rsidR="00D2223B" w:rsidRPr="009C24D4" w:rsidRDefault="00D2223B" w:rsidP="00D2223B">
      <w:pPr>
        <w:numPr>
          <w:ilvl w:val="0"/>
          <w:numId w:val="17"/>
        </w:numPr>
        <w:contextualSpacing/>
        <w:jc w:val="both"/>
        <w:rPr>
          <w:lang w:val="es-ES"/>
        </w:rPr>
      </w:pPr>
      <w:r w:rsidRPr="009C24D4">
        <w:rPr>
          <w:rFonts w:eastAsia="Cambria" w:cs="Cambria"/>
          <w:b/>
          <w:lang w:val="es-ES"/>
        </w:rPr>
        <w:t>el intercambio de mejores/buenas prácticas y lecciones aprendidas entre la Comunidad Global de Profesionales de GEM</w:t>
      </w:r>
      <w:r w:rsidRPr="009C24D4">
        <w:rPr>
          <w:rFonts w:eastAsia="Cambria" w:cs="Cambria"/>
          <w:lang w:val="es-ES"/>
        </w:rPr>
        <w:t xml:space="preserve"> (CoP), lo que conducirá a medidas más eficaces y eficientes dentro del PAE del CLME</w:t>
      </w:r>
      <w:r w:rsidRPr="009C24D4">
        <w:rPr>
          <w:rFonts w:eastAsia="Cambria" w:cs="Cambria"/>
          <w:vertAlign w:val="superscript"/>
          <w:lang w:val="es-ES"/>
        </w:rPr>
        <w:t>+</w:t>
      </w:r>
      <w:r w:rsidRPr="009C24D4">
        <w:rPr>
          <w:rFonts w:eastAsia="Cambria" w:cs="Cambria"/>
          <w:lang w:val="es-ES"/>
        </w:rPr>
        <w:t>.</w:t>
      </w:r>
    </w:p>
    <w:p w:rsidR="00D2223B" w:rsidRPr="009C24D4" w:rsidRDefault="00D2223B" w:rsidP="00D2223B">
      <w:pPr>
        <w:contextualSpacing/>
        <w:jc w:val="both"/>
        <w:rPr>
          <w:lang w:val="es-ES"/>
        </w:rPr>
      </w:pPr>
    </w:p>
    <w:p w:rsidR="00D2223B" w:rsidRPr="009C24D4" w:rsidRDefault="00D2223B" w:rsidP="00D2223B">
      <w:pPr>
        <w:jc w:val="both"/>
        <w:rPr>
          <w:b/>
          <w:lang w:val="es-ES"/>
        </w:rPr>
      </w:pPr>
      <w:r w:rsidRPr="009C24D4">
        <w:rPr>
          <w:b/>
          <w:lang w:val="es-ES"/>
        </w:rPr>
        <w:t>PRODUCTOS BAJO EL COMPONENTE 5:</w:t>
      </w:r>
    </w:p>
    <w:p w:rsidR="00D2223B" w:rsidRPr="009C24D4" w:rsidRDefault="00D2223B" w:rsidP="00D2223B">
      <w:pPr>
        <w:jc w:val="both"/>
        <w:rPr>
          <w:rFonts w:eastAsia="Cambria" w:cs="Cambria"/>
          <w:b/>
          <w:i/>
          <w:lang w:val="es-ES"/>
        </w:rPr>
      </w:pPr>
      <w:r w:rsidRPr="009C24D4">
        <w:rPr>
          <w:rFonts w:eastAsia="Cambria" w:cs="Cambria"/>
          <w:b/>
          <w:bCs/>
          <w:lang w:val="es-ES"/>
        </w:rPr>
        <w:t xml:space="preserve">Producto 5.1. </w:t>
      </w:r>
      <w:r w:rsidRPr="009C24D4">
        <w:rPr>
          <w:rFonts w:eastAsia="Cambria" w:cs="Cambria"/>
          <w:b/>
          <w:iCs/>
          <w:lang w:val="es-ES"/>
        </w:rPr>
        <w:t xml:space="preserve">(O5.1.) </w:t>
      </w:r>
      <w:r w:rsidRPr="009C24D4">
        <w:rPr>
          <w:rFonts w:eastAsia="Cambria" w:cs="Cambria"/>
          <w:i/>
          <w:iCs/>
          <w:u w:val="single"/>
          <w:lang w:val="es-ES"/>
        </w:rPr>
        <w:t>Cooperación (incluyendo por medio de marcos y alianzas formales y/o informales) entre socios, programas, proyectos, iniciativas (PPIs) y países/territorios con intereses en el PAE del CLME</w:t>
      </w:r>
      <w:r w:rsidRPr="009C24D4">
        <w:rPr>
          <w:rFonts w:eastAsia="Cambria" w:cs="Cambria"/>
          <w:i/>
          <w:iCs/>
          <w:u w:val="single"/>
          <w:vertAlign w:val="superscript"/>
          <w:lang w:val="es-ES"/>
        </w:rPr>
        <w:t>+</w:t>
      </w:r>
      <w:r w:rsidRPr="009C24D4">
        <w:rPr>
          <w:rFonts w:eastAsia="Cambria" w:cs="Cambria"/>
          <w:i/>
          <w:iCs/>
          <w:u w:val="single"/>
          <w:lang w:val="es-ES"/>
        </w:rPr>
        <w:t xml:space="preserve"> (</w:t>
      </w:r>
      <w:r w:rsidR="00AA4C2E">
        <w:rPr>
          <w:rFonts w:eastAsia="Cambria" w:cs="Cambria"/>
          <w:i/>
          <w:iCs/>
          <w:u w:val="single"/>
          <w:lang w:val="es-ES"/>
        </w:rPr>
        <w:t>“</w:t>
      </w:r>
      <w:r w:rsidRPr="009C24D4">
        <w:rPr>
          <w:rFonts w:eastAsia="Cambria" w:cs="Cambria"/>
          <w:i/>
          <w:iCs/>
          <w:u w:val="single"/>
          <w:lang w:val="es-ES"/>
        </w:rPr>
        <w:t>Alianza del PAE del CLME</w:t>
      </w:r>
      <w:r w:rsidRPr="009C24D4">
        <w:rPr>
          <w:rFonts w:eastAsia="Cambria" w:cs="Cambria"/>
          <w:i/>
          <w:iCs/>
          <w:u w:val="single"/>
          <w:vertAlign w:val="superscript"/>
          <w:lang w:val="es-ES"/>
        </w:rPr>
        <w:t>+</w:t>
      </w:r>
      <w:r w:rsidR="00AA4C2E">
        <w:rPr>
          <w:rFonts w:eastAsia="Cambria" w:cs="Cambria"/>
          <w:i/>
          <w:iCs/>
          <w:u w:val="single"/>
          <w:vertAlign w:val="superscript"/>
          <w:lang w:val="es-ES"/>
        </w:rPr>
        <w:t>”</w:t>
      </w:r>
      <w:r w:rsidRPr="009C24D4">
        <w:rPr>
          <w:rFonts w:eastAsia="Cambria" w:cs="Cambria"/>
          <w:i/>
          <w:iCs/>
          <w:u w:val="single"/>
          <w:lang w:val="es-ES"/>
        </w:rPr>
        <w:t>)</w:t>
      </w:r>
      <w:r w:rsidRPr="009C24D4">
        <w:rPr>
          <w:rFonts w:eastAsia="Cambria" w:cs="Cambria"/>
          <w:b/>
          <w:i/>
          <w:lang w:val="es-ES"/>
        </w:rPr>
        <w:t xml:space="preserve"> (Objetivos O5.1.T.PI1-6)</w:t>
      </w:r>
    </w:p>
    <w:p w:rsidR="00D2223B" w:rsidRPr="009C24D4" w:rsidRDefault="00D2223B" w:rsidP="00D2223B">
      <w:pPr>
        <w:jc w:val="both"/>
        <w:rPr>
          <w:rFonts w:eastAsia="Cambria" w:cs="Cambria"/>
          <w:lang w:val="es-ES"/>
        </w:rPr>
      </w:pPr>
      <w:r w:rsidRPr="009C24D4">
        <w:rPr>
          <w:rFonts w:eastAsia="Cambria" w:cs="Cambria"/>
          <w:lang w:val="es-ES"/>
        </w:rPr>
        <w:t xml:space="preserve">Este esfuerzo será desarrollado sobre </w:t>
      </w:r>
      <w:r>
        <w:rPr>
          <w:rFonts w:eastAsia="Cambria" w:cs="Cambria"/>
          <w:lang w:val="es-ES"/>
        </w:rPr>
        <w:t xml:space="preserve">la base de </w:t>
      </w:r>
      <w:r w:rsidRPr="009C24D4">
        <w:rPr>
          <w:rFonts w:eastAsia="Cambria" w:cs="Cambria"/>
          <w:lang w:val="es-ES"/>
        </w:rPr>
        <w:t>las alianzas que ya fueron exitosamente establecidas durante el primer Proyecto CLME y durante la Fase Preparatoria del Proyecto (Fase PPG).</w:t>
      </w:r>
      <w:r w:rsidRPr="009C24D4">
        <w:rPr>
          <w:rStyle w:val="FootnoteReference"/>
          <w:rFonts w:eastAsia="Cambria" w:cs="Cambria"/>
          <w:lang w:val="es-ES"/>
        </w:rPr>
        <w:footnoteReference w:id="113"/>
      </w:r>
    </w:p>
    <w:p w:rsidR="00D2223B" w:rsidRPr="009C24D4" w:rsidRDefault="00D2223B" w:rsidP="00D2223B">
      <w:pPr>
        <w:jc w:val="both"/>
        <w:rPr>
          <w:lang w:val="es-ES"/>
        </w:rPr>
      </w:pPr>
      <w:r w:rsidRPr="009C24D4">
        <w:rPr>
          <w:lang w:val="es-ES"/>
        </w:rPr>
        <w:t>Las actividades propuestas que contribuirán al Resultado 5.1 incluyen:</w:t>
      </w:r>
    </w:p>
    <w:p w:rsidR="00D2223B" w:rsidRPr="009C24D4" w:rsidRDefault="00D2223B" w:rsidP="00865A75">
      <w:pPr>
        <w:numPr>
          <w:ilvl w:val="0"/>
          <w:numId w:val="44"/>
        </w:numPr>
        <w:contextualSpacing/>
        <w:jc w:val="both"/>
        <w:rPr>
          <w:lang w:val="es-ES"/>
        </w:rPr>
      </w:pPr>
      <w:r w:rsidRPr="009C24D4">
        <w:rPr>
          <w:lang w:val="es-ES"/>
        </w:rPr>
        <w:t>mayor ampliación del inventario de “línea base” (iniciado durante la fase PPG del CLME</w:t>
      </w:r>
      <w:r w:rsidRPr="009C24D4">
        <w:rPr>
          <w:vertAlign w:val="superscript"/>
          <w:lang w:val="es-ES"/>
        </w:rPr>
        <w:t>+</w:t>
      </w:r>
      <w:r w:rsidRPr="009C24D4">
        <w:rPr>
          <w:lang w:val="es-ES"/>
        </w:rPr>
        <w:t>) de: (a) los actores clave primarios/socios (potenciales) y (b) programas, proyectos e iniciativas (PPIs) relevantes existentes o planeados.</w:t>
      </w:r>
    </w:p>
    <w:p w:rsidR="00D2223B" w:rsidRPr="009C24D4" w:rsidRDefault="00D2223B" w:rsidP="00865A75">
      <w:pPr>
        <w:numPr>
          <w:ilvl w:val="0"/>
          <w:numId w:val="44"/>
        </w:numPr>
        <w:contextualSpacing/>
        <w:jc w:val="both"/>
        <w:rPr>
          <w:lang w:val="es-ES"/>
        </w:rPr>
      </w:pPr>
      <w:r w:rsidRPr="009C24D4">
        <w:rPr>
          <w:lang w:val="es-ES"/>
        </w:rPr>
        <w:t>mejoramiento de la estructura básica de la base de datos sobre PPI desarrollada durante la fase PPG.</w:t>
      </w:r>
    </w:p>
    <w:p w:rsidR="00D2223B" w:rsidRPr="009C24D4" w:rsidRDefault="00D2223B" w:rsidP="00865A75">
      <w:pPr>
        <w:numPr>
          <w:ilvl w:val="0"/>
          <w:numId w:val="44"/>
        </w:numPr>
        <w:contextualSpacing/>
        <w:jc w:val="both"/>
        <w:rPr>
          <w:lang w:val="es-ES"/>
        </w:rPr>
      </w:pPr>
      <w:r w:rsidRPr="009C24D4">
        <w:rPr>
          <w:lang w:val="es-ES"/>
        </w:rPr>
        <w:t>mantenimiento y actualización periódica de los contenidos de la base de datos sobre PPI.</w:t>
      </w:r>
    </w:p>
    <w:p w:rsidR="00D2223B" w:rsidRPr="009C24D4" w:rsidRDefault="00D2223B" w:rsidP="00865A75">
      <w:pPr>
        <w:numPr>
          <w:ilvl w:val="0"/>
          <w:numId w:val="44"/>
        </w:numPr>
        <w:contextualSpacing/>
        <w:jc w:val="both"/>
        <w:rPr>
          <w:lang w:val="es-ES"/>
        </w:rPr>
      </w:pPr>
      <w:r w:rsidRPr="009C24D4">
        <w:rPr>
          <w:lang w:val="es-ES"/>
        </w:rPr>
        <w:t>negociación y realización de acuerdos colaborativos/alianzas (MoUs, otros,…) con potenciales socios del Proyecto/PAE del CLME</w:t>
      </w:r>
      <w:r w:rsidRPr="009C24D4">
        <w:rPr>
          <w:vertAlign w:val="superscript"/>
          <w:lang w:val="es-ES"/>
        </w:rPr>
        <w:t>+</w:t>
      </w:r>
      <w:r w:rsidRPr="009C24D4">
        <w:rPr>
          <w:lang w:val="es-ES"/>
        </w:rPr>
        <w:t>.</w:t>
      </w:r>
    </w:p>
    <w:p w:rsidR="00D2223B" w:rsidRPr="009C24D4" w:rsidRDefault="00D2223B" w:rsidP="00865A75">
      <w:pPr>
        <w:numPr>
          <w:ilvl w:val="0"/>
          <w:numId w:val="44"/>
        </w:numPr>
        <w:contextualSpacing/>
        <w:jc w:val="both"/>
        <w:rPr>
          <w:lang w:val="es-ES"/>
        </w:rPr>
      </w:pPr>
      <w:r w:rsidRPr="009C24D4">
        <w:rPr>
          <w:lang w:val="es-ES"/>
        </w:rPr>
        <w:t>desarrollo de Términos de Referencia (T</w:t>
      </w:r>
      <w:r w:rsidR="002C1762">
        <w:rPr>
          <w:lang w:val="es-ES"/>
        </w:rPr>
        <w:t>d</w:t>
      </w:r>
      <w:r w:rsidRPr="009C24D4">
        <w:rPr>
          <w:lang w:val="es-ES"/>
        </w:rPr>
        <w:t>R</w:t>
      </w:r>
      <w:r w:rsidR="002C1762">
        <w:rPr>
          <w:lang w:val="es-ES"/>
        </w:rPr>
        <w:t>s</w:t>
      </w:r>
      <w:r w:rsidRPr="009C24D4">
        <w:rPr>
          <w:lang w:val="es-ES"/>
        </w:rPr>
        <w:t>) genéricos (y, donde corresponda, específicos para un socio) para arreglos colaborativos dentro de la Alianza CLME</w:t>
      </w:r>
      <w:r w:rsidRPr="009C24D4">
        <w:rPr>
          <w:vertAlign w:val="superscript"/>
          <w:lang w:val="es-ES"/>
        </w:rPr>
        <w:t>+</w:t>
      </w:r>
      <w:r w:rsidRPr="009C24D4">
        <w:rPr>
          <w:lang w:val="es-ES"/>
        </w:rPr>
        <w:t>.</w:t>
      </w:r>
    </w:p>
    <w:p w:rsidR="00D2223B" w:rsidRPr="009C24D4" w:rsidRDefault="00D2223B" w:rsidP="00865A75">
      <w:pPr>
        <w:numPr>
          <w:ilvl w:val="0"/>
          <w:numId w:val="44"/>
        </w:numPr>
        <w:contextualSpacing/>
        <w:jc w:val="both"/>
        <w:rPr>
          <w:lang w:val="es-ES"/>
        </w:rPr>
      </w:pPr>
      <w:r w:rsidRPr="009C24D4">
        <w:rPr>
          <w:lang w:val="es-ES"/>
        </w:rPr>
        <w:t>apalancamiento de contribuyentes adicionales para la implementación del PAE del CLME</w:t>
      </w:r>
      <w:r w:rsidRPr="009C24D4">
        <w:rPr>
          <w:vertAlign w:val="superscript"/>
          <w:lang w:val="es-ES"/>
        </w:rPr>
        <w:t>+</w:t>
      </w:r>
      <w:r w:rsidRPr="009C24D4">
        <w:rPr>
          <w:lang w:val="es-ES"/>
        </w:rPr>
        <w:t xml:space="preserve"> (aumento en el valor total del portafolio de inversiones)</w:t>
      </w:r>
    </w:p>
    <w:p w:rsidR="00D2223B" w:rsidRPr="009C24D4" w:rsidRDefault="00D2223B" w:rsidP="00D2223B">
      <w:pPr>
        <w:jc w:val="both"/>
        <w:rPr>
          <w:rFonts w:eastAsia="Cambria" w:cs="Cambria"/>
          <w:b/>
          <w:bCs/>
          <w:lang w:val="es-ES"/>
        </w:rPr>
      </w:pPr>
    </w:p>
    <w:p w:rsidR="00D2223B" w:rsidRPr="009C24D4" w:rsidRDefault="00D2223B" w:rsidP="00D2223B">
      <w:pPr>
        <w:jc w:val="both"/>
        <w:rPr>
          <w:lang w:val="es-ES"/>
        </w:rPr>
      </w:pPr>
      <w:r w:rsidRPr="009C24D4">
        <w:rPr>
          <w:rFonts w:eastAsia="Cambria" w:cs="Cambria"/>
          <w:b/>
          <w:bCs/>
          <w:lang w:val="es-ES"/>
        </w:rPr>
        <w:lastRenderedPageBreak/>
        <w:t xml:space="preserve">Producto 5.2 (O5.2.) </w:t>
      </w:r>
      <w:r w:rsidRPr="009C24D4">
        <w:rPr>
          <w:u w:val="single"/>
          <w:lang w:val="es-ES"/>
        </w:rPr>
        <w:t xml:space="preserve">Se desarrollará un </w:t>
      </w:r>
      <w:r w:rsidRPr="009C24D4">
        <w:rPr>
          <w:i/>
          <w:u w:val="single"/>
          <w:lang w:val="es-ES"/>
        </w:rPr>
        <w:t xml:space="preserve">mecanismo </w:t>
      </w:r>
      <w:r w:rsidRPr="009C24D4">
        <w:rPr>
          <w:u w:val="single"/>
          <w:lang w:val="es-ES"/>
        </w:rPr>
        <w:t xml:space="preserve">prototipo </w:t>
      </w:r>
      <w:r w:rsidRPr="009C24D4">
        <w:rPr>
          <w:i/>
          <w:u w:val="single"/>
          <w:lang w:val="es-ES"/>
        </w:rPr>
        <w:t xml:space="preserve">de </w:t>
      </w:r>
      <w:r w:rsidR="00A7248B">
        <w:rPr>
          <w:i/>
          <w:u w:val="single"/>
          <w:lang w:val="es-ES"/>
        </w:rPr>
        <w:t>Seguimiento</w:t>
      </w:r>
      <w:r w:rsidR="00A7248B" w:rsidRPr="009C24D4">
        <w:rPr>
          <w:i/>
          <w:u w:val="single"/>
          <w:lang w:val="es-ES"/>
        </w:rPr>
        <w:t xml:space="preserve"> </w:t>
      </w:r>
      <w:r w:rsidRPr="009C24D4">
        <w:rPr>
          <w:i/>
          <w:u w:val="single"/>
          <w:lang w:val="es-ES"/>
        </w:rPr>
        <w:t>y Evaluación (</w:t>
      </w:r>
      <w:r w:rsidR="00A7248B">
        <w:rPr>
          <w:i/>
          <w:u w:val="single"/>
          <w:lang w:val="es-ES"/>
        </w:rPr>
        <w:t>S</w:t>
      </w:r>
      <w:r w:rsidRPr="009C24D4">
        <w:rPr>
          <w:i/>
          <w:u w:val="single"/>
          <w:lang w:val="es-ES"/>
        </w:rPr>
        <w:t>&amp;E) sobre el estado del ecosistema del CLME</w:t>
      </w:r>
      <w:r w:rsidRPr="009C24D4">
        <w:rPr>
          <w:i/>
          <w:u w:val="single"/>
          <w:vertAlign w:val="superscript"/>
          <w:lang w:val="es-ES"/>
        </w:rPr>
        <w:t>+</w:t>
      </w:r>
      <w:r w:rsidRPr="009C24D4">
        <w:rPr>
          <w:i/>
          <w:u w:val="single"/>
          <w:lang w:val="es-ES"/>
        </w:rPr>
        <w:t xml:space="preserve"> y la implementación del PAE </w:t>
      </w:r>
      <w:r w:rsidRPr="009C24D4">
        <w:rPr>
          <w:lang w:val="es-ES"/>
        </w:rPr>
        <w:t>durante la Fase Inicial del Proyecto, el cual será progresivamente ampliado y mejorado a lo largo de la duración del proyecto (conjuntamente con la expansión de la Alianza del CLME</w:t>
      </w:r>
      <w:r w:rsidRPr="009C24D4">
        <w:rPr>
          <w:vertAlign w:val="superscript"/>
          <w:lang w:val="es-ES"/>
        </w:rPr>
        <w:t>+</w:t>
      </w:r>
      <w:r w:rsidRPr="009C24D4">
        <w:rPr>
          <w:lang w:val="es-ES"/>
        </w:rPr>
        <w:t>).</w:t>
      </w:r>
      <w:r w:rsidRPr="009C24D4">
        <w:rPr>
          <w:rStyle w:val="FootnoteReference"/>
          <w:lang w:val="es-ES"/>
        </w:rPr>
        <w:footnoteReference w:id="114"/>
      </w:r>
    </w:p>
    <w:p w:rsidR="00D2223B" w:rsidRPr="009C24D4" w:rsidRDefault="00D2223B" w:rsidP="00D2223B">
      <w:pPr>
        <w:jc w:val="both"/>
        <w:rPr>
          <w:lang w:val="es-ES"/>
        </w:rPr>
      </w:pPr>
      <w:r w:rsidRPr="009C24D4">
        <w:rPr>
          <w:lang w:val="es-ES"/>
        </w:rPr>
        <w:t xml:space="preserve">La puesta en operación (para el final del Año 1 del Proyecto) del mecanismo de </w:t>
      </w:r>
      <w:r w:rsidR="009408F4">
        <w:rPr>
          <w:lang w:val="es-ES"/>
        </w:rPr>
        <w:t>S</w:t>
      </w:r>
      <w:r w:rsidRPr="009C24D4">
        <w:rPr>
          <w:lang w:val="es-ES"/>
        </w:rPr>
        <w:t xml:space="preserve">&amp;E será apoyada por medio de las actividades del Producto 5.3. Ambos productos serán desarrollados en colaboración con, entre otros, la iniciativa del “Atlas Marino de Caribe” del CMA2 (FUST/IODE – COI de UNESCO), junto a los esfuerzos del </w:t>
      </w:r>
      <w:r w:rsidRPr="00593AF1">
        <w:rPr>
          <w:lang w:val="es-ES"/>
        </w:rPr>
        <w:t>“</w:t>
      </w:r>
      <w:r w:rsidR="009408F4" w:rsidRPr="00593AF1">
        <w:rPr>
          <w:lang w:val="es-ES"/>
        </w:rPr>
        <w:t>Informe del Estado de la Zona del Convenio</w:t>
      </w:r>
      <w:r w:rsidR="00E25516" w:rsidRPr="00593AF1">
        <w:rPr>
          <w:lang w:val="es-ES"/>
        </w:rPr>
        <w:t xml:space="preserve">” </w:t>
      </w:r>
      <w:r w:rsidRPr="00593AF1">
        <w:rPr>
          <w:lang w:val="es-ES"/>
        </w:rPr>
        <w:t xml:space="preserve">(SOCAR) bajo el Programa de Trabajo del Protocolo FTC. Se espera que O5.2 también contribuya a una mayor apropiación, adaptación e institucionalización regional del enfoque ADT/PAE iniciada </w:t>
      </w:r>
      <w:r w:rsidR="00EA72C6" w:rsidRPr="00593AF1">
        <w:rPr>
          <w:lang w:val="es-ES"/>
        </w:rPr>
        <w:t>con apoyo del bajo el Proyecto CLME (2009-14)</w:t>
      </w:r>
      <w:r w:rsidRPr="00593AF1">
        <w:rPr>
          <w:lang w:val="es-ES"/>
        </w:rPr>
        <w:t>.</w:t>
      </w:r>
      <w:r w:rsidRPr="009C24D4">
        <w:rPr>
          <w:lang w:val="es-ES"/>
        </w:rPr>
        <w:t xml:space="preserve"> </w:t>
      </w:r>
    </w:p>
    <w:p w:rsidR="00D2223B" w:rsidRPr="009C24D4" w:rsidRDefault="00D2223B" w:rsidP="00D2223B">
      <w:pPr>
        <w:jc w:val="both"/>
        <w:rPr>
          <w:lang w:val="es-ES"/>
        </w:rPr>
      </w:pPr>
      <w:r w:rsidRPr="009C24D4">
        <w:rPr>
          <w:lang w:val="es-ES"/>
        </w:rPr>
        <w:t>El Producto 5.2 comprenderá los siguientes 3 elementos independientes y complementarios:</w:t>
      </w:r>
    </w:p>
    <w:p w:rsidR="00D2223B" w:rsidRPr="009C24D4" w:rsidRDefault="00D2223B" w:rsidP="00865A75">
      <w:pPr>
        <w:pStyle w:val="ListParagraph"/>
        <w:numPr>
          <w:ilvl w:val="0"/>
          <w:numId w:val="49"/>
        </w:numPr>
        <w:jc w:val="both"/>
        <w:rPr>
          <w:b/>
          <w:lang w:val="es-ES"/>
        </w:rPr>
      </w:pPr>
      <w:r w:rsidRPr="009C24D4">
        <w:rPr>
          <w:b/>
          <w:lang w:val="es-ES"/>
        </w:rPr>
        <w:t xml:space="preserve">Enfoques y/o protocolo(s) comunes </w:t>
      </w:r>
      <w:r w:rsidR="002D159E">
        <w:rPr>
          <w:b/>
          <w:lang w:val="es-ES"/>
        </w:rPr>
        <w:t>y/</w:t>
      </w:r>
      <w:r w:rsidRPr="009C24D4">
        <w:rPr>
          <w:b/>
          <w:lang w:val="es-ES"/>
        </w:rPr>
        <w:t>o compatibles para el monitoreo y evaluación conjuntos de la implementación general del PAE (y del estado y condiciones del CLME</w:t>
      </w:r>
      <w:r w:rsidRPr="009C24D4">
        <w:rPr>
          <w:b/>
          <w:vertAlign w:val="superscript"/>
          <w:lang w:val="es-ES"/>
        </w:rPr>
        <w:t>+</w:t>
      </w:r>
      <w:r w:rsidRPr="009C24D4">
        <w:rPr>
          <w:b/>
          <w:lang w:val="es-ES"/>
        </w:rPr>
        <w:t>).</w:t>
      </w:r>
    </w:p>
    <w:p w:rsidR="00D2223B" w:rsidRPr="002D159E" w:rsidRDefault="00D2223B" w:rsidP="00865A75">
      <w:pPr>
        <w:pStyle w:val="ListParagraph"/>
        <w:numPr>
          <w:ilvl w:val="0"/>
          <w:numId w:val="49"/>
        </w:numPr>
        <w:jc w:val="both"/>
        <w:rPr>
          <w:b/>
          <w:lang w:val="es-ES"/>
        </w:rPr>
      </w:pPr>
      <w:r w:rsidRPr="009C24D4">
        <w:rPr>
          <w:b/>
          <w:lang w:val="es-ES"/>
        </w:rPr>
        <w:t>Portal(es) web de “</w:t>
      </w:r>
      <w:r w:rsidR="002D159E">
        <w:rPr>
          <w:b/>
          <w:lang w:val="es-ES"/>
        </w:rPr>
        <w:t>Seguimiento</w:t>
      </w:r>
      <w:r w:rsidR="002D159E" w:rsidRPr="009C24D4">
        <w:rPr>
          <w:b/>
          <w:lang w:val="es-ES"/>
        </w:rPr>
        <w:t xml:space="preserve"> </w:t>
      </w:r>
      <w:r w:rsidRPr="009C24D4">
        <w:rPr>
          <w:b/>
          <w:lang w:val="es-ES"/>
        </w:rPr>
        <w:t xml:space="preserve">y Evaluación del PAE del </w:t>
      </w:r>
      <w:r w:rsidRPr="009C24D4">
        <w:rPr>
          <w:b/>
          <w:i/>
          <w:lang w:val="es-ES"/>
        </w:rPr>
        <w:t>CLME</w:t>
      </w:r>
      <w:r w:rsidRPr="009C24D4">
        <w:rPr>
          <w:b/>
          <w:i/>
          <w:vertAlign w:val="superscript"/>
          <w:lang w:val="es-ES"/>
        </w:rPr>
        <w:t>+</w:t>
      </w:r>
      <w:r w:rsidRPr="009C24D4">
        <w:rPr>
          <w:b/>
          <w:i/>
          <w:lang w:val="es-ES"/>
        </w:rPr>
        <w:t xml:space="preserve">” y del </w:t>
      </w:r>
      <w:r w:rsidRPr="009C24D4">
        <w:rPr>
          <w:b/>
          <w:lang w:val="es-ES"/>
        </w:rPr>
        <w:t>“Estado del Ecosistema Marino y los Recursos Marinos Vivos com</w:t>
      </w:r>
      <w:r>
        <w:rPr>
          <w:b/>
          <w:lang w:val="es-ES"/>
        </w:rPr>
        <w:t xml:space="preserve">partidos </w:t>
      </w:r>
      <w:r w:rsidRPr="009C24D4">
        <w:rPr>
          <w:b/>
          <w:lang w:val="es-ES"/>
        </w:rPr>
        <w:t xml:space="preserve">en el </w:t>
      </w:r>
      <w:r w:rsidRPr="009C24D4">
        <w:rPr>
          <w:b/>
          <w:i/>
          <w:lang w:val="es-ES"/>
        </w:rPr>
        <w:t>CLME</w:t>
      </w:r>
      <w:r w:rsidRPr="009C24D4">
        <w:rPr>
          <w:b/>
          <w:i/>
          <w:vertAlign w:val="superscript"/>
          <w:lang w:val="es-ES"/>
        </w:rPr>
        <w:t>+</w:t>
      </w:r>
      <w:r w:rsidRPr="009C24D4">
        <w:rPr>
          <w:b/>
          <w:i/>
          <w:lang w:val="es-ES"/>
        </w:rPr>
        <w:t xml:space="preserve">” </w:t>
      </w:r>
      <w:r w:rsidRPr="00017AD7">
        <w:rPr>
          <w:b/>
          <w:lang w:val="es-ES"/>
        </w:rPr>
        <w:t>y esquema de informes.</w:t>
      </w:r>
    </w:p>
    <w:p w:rsidR="00D2223B" w:rsidRPr="009C24D4" w:rsidRDefault="00D2223B" w:rsidP="00865A75">
      <w:pPr>
        <w:pStyle w:val="ListParagraph"/>
        <w:numPr>
          <w:ilvl w:val="0"/>
          <w:numId w:val="49"/>
        </w:numPr>
        <w:jc w:val="both"/>
        <w:rPr>
          <w:b/>
          <w:lang w:val="es-ES"/>
        </w:rPr>
      </w:pPr>
      <w:r w:rsidRPr="009C24D4">
        <w:rPr>
          <w:b/>
          <w:lang w:val="es-ES"/>
        </w:rPr>
        <w:t>Plan/Estrategia de sostenibilidad para la actualización periódica del Reporte</w:t>
      </w:r>
      <w:r w:rsidR="002D159E">
        <w:rPr>
          <w:b/>
          <w:lang w:val="es-ES"/>
        </w:rPr>
        <w:t>/Portales</w:t>
      </w:r>
      <w:r w:rsidRPr="009C24D4">
        <w:rPr>
          <w:b/>
          <w:lang w:val="es-ES"/>
        </w:rPr>
        <w:t xml:space="preserve"> más allá del ciclo de vida del Proyecto CLME</w:t>
      </w:r>
      <w:r w:rsidRPr="009C24D4">
        <w:rPr>
          <w:b/>
          <w:vertAlign w:val="superscript"/>
          <w:lang w:val="es-ES"/>
        </w:rPr>
        <w:t>+</w:t>
      </w:r>
      <w:r w:rsidRPr="009C24D4">
        <w:rPr>
          <w:b/>
          <w:lang w:val="es-ES"/>
        </w:rPr>
        <w:t>.</w:t>
      </w:r>
    </w:p>
    <w:p w:rsidR="00D2223B" w:rsidRPr="009C24D4" w:rsidRDefault="00D2223B" w:rsidP="00D2223B">
      <w:pPr>
        <w:jc w:val="both"/>
        <w:rPr>
          <w:lang w:val="es-ES"/>
        </w:rPr>
      </w:pPr>
      <w:r w:rsidRPr="009C24D4">
        <w:rPr>
          <w:lang w:val="es-ES"/>
        </w:rPr>
        <w:t>En reconocimiento del hecho de que el Proyecto CLME</w:t>
      </w:r>
      <w:r w:rsidRPr="009C24D4">
        <w:rPr>
          <w:vertAlign w:val="superscript"/>
          <w:lang w:val="es-ES"/>
        </w:rPr>
        <w:t>+</w:t>
      </w:r>
      <w:r w:rsidRPr="009C24D4">
        <w:rPr>
          <w:lang w:val="es-ES"/>
        </w:rPr>
        <w:t xml:space="preserve"> es una iniciativa a 5 años, y de que el PAE a 10 años se encuentra anidado dentro de la meta más amplia a nivel regional de lograr una gobernanza efectiva del océano dentro de un plazo de 20 años, se realizarán los esfuerzos debidos para asegurar que las actividades de ambos elementos del Producto 5.2</w:t>
      </w:r>
      <w:r w:rsidR="002D159E">
        <w:rPr>
          <w:lang w:val="es-ES"/>
        </w:rPr>
        <w:t>.</w:t>
      </w:r>
      <w:r w:rsidRPr="009C24D4">
        <w:rPr>
          <w:lang w:val="es-ES"/>
        </w:rPr>
        <w:t xml:space="preserve"> se construya</w:t>
      </w:r>
      <w:r>
        <w:rPr>
          <w:lang w:val="es-ES"/>
        </w:rPr>
        <w:t>n en lo posible sobre la base de</w:t>
      </w:r>
      <w:r w:rsidRPr="009C24D4">
        <w:rPr>
          <w:lang w:val="es-ES"/>
        </w:rPr>
        <w:t xml:space="preserve"> las actividades existentes/planeadas de las organizaciones e instituciones </w:t>
      </w:r>
      <w:r>
        <w:rPr>
          <w:lang w:val="es-ES"/>
        </w:rPr>
        <w:t>con un mandato o función formal y</w:t>
      </w:r>
      <w:r w:rsidRPr="009C24D4">
        <w:rPr>
          <w:lang w:val="es-ES"/>
        </w:rPr>
        <w:t xml:space="preserve"> ampliamente reconocido con relación a la gobernanza y gestión de los RMVc. </w:t>
      </w:r>
    </w:p>
    <w:p w:rsidR="00D2223B" w:rsidRPr="009C24D4" w:rsidRDefault="00D2223B" w:rsidP="00D2223B">
      <w:pPr>
        <w:jc w:val="both"/>
        <w:rPr>
          <w:rFonts w:eastAsia="Cambria" w:cs="Cambria"/>
          <w:lang w:val="es-ES"/>
        </w:rPr>
      </w:pPr>
      <w:r w:rsidRPr="009C24D4">
        <w:rPr>
          <w:rFonts w:eastAsia="Cambria" w:cs="Cambria"/>
          <w:iCs/>
          <w:lang w:val="es-ES"/>
        </w:rPr>
        <w:t xml:space="preserve">Se desarrollarán y acordarán </w:t>
      </w:r>
      <w:r w:rsidRPr="009C24D4">
        <w:rPr>
          <w:rFonts w:eastAsia="Cambria" w:cs="Cambria"/>
          <w:b/>
          <w:iCs/>
          <w:lang w:val="es-ES"/>
        </w:rPr>
        <w:t xml:space="preserve">enfoques comunes, o compatibles y/o protocolos para el </w:t>
      </w:r>
      <w:r w:rsidR="002D159E">
        <w:rPr>
          <w:rFonts w:eastAsia="Cambria" w:cs="Cambria"/>
          <w:b/>
          <w:iCs/>
          <w:lang w:val="es-ES"/>
        </w:rPr>
        <w:t xml:space="preserve">seguimiento </w:t>
      </w:r>
      <w:r w:rsidRPr="009C24D4">
        <w:rPr>
          <w:rFonts w:eastAsia="Cambria" w:cs="Cambria"/>
          <w:b/>
          <w:iCs/>
          <w:lang w:val="es-ES"/>
        </w:rPr>
        <w:t xml:space="preserve">conjunto y </w:t>
      </w:r>
      <w:r>
        <w:rPr>
          <w:rFonts w:eastAsia="Cambria" w:cs="Cambria"/>
          <w:b/>
          <w:iCs/>
          <w:lang w:val="es-ES"/>
        </w:rPr>
        <w:t xml:space="preserve">la </w:t>
      </w:r>
      <w:r w:rsidRPr="009C24D4">
        <w:rPr>
          <w:rFonts w:eastAsia="Cambria" w:cs="Cambria"/>
          <w:b/>
          <w:iCs/>
          <w:lang w:val="es-ES"/>
        </w:rPr>
        <w:t>evaluación general</w:t>
      </w:r>
      <w:r w:rsidRPr="009C24D4">
        <w:rPr>
          <w:rFonts w:eastAsia="Cambria" w:cs="Cambria"/>
          <w:b/>
          <w:lang w:val="es-ES"/>
        </w:rPr>
        <w:t xml:space="preserve"> de la implementación de PAE y del estado y condiciones del CLME</w:t>
      </w:r>
      <w:r w:rsidRPr="009C24D4">
        <w:rPr>
          <w:rFonts w:eastAsia="Cambria" w:cs="Cambria"/>
          <w:b/>
          <w:vertAlign w:val="superscript"/>
          <w:lang w:val="es-ES"/>
        </w:rPr>
        <w:t>+</w:t>
      </w:r>
      <w:r w:rsidRPr="009C24D4">
        <w:rPr>
          <w:rFonts w:eastAsia="Cambria" w:cs="Cambria"/>
          <w:lang w:val="es-ES"/>
        </w:rPr>
        <w:t xml:space="preserve">, y para la mayor institucionalización del enfoque </w:t>
      </w:r>
      <w:r w:rsidR="002D159E">
        <w:rPr>
          <w:rFonts w:eastAsia="Cambria" w:cs="Cambria"/>
          <w:lang w:val="es-ES"/>
        </w:rPr>
        <w:t>ADT</w:t>
      </w:r>
      <w:r w:rsidRPr="009C24D4">
        <w:rPr>
          <w:rFonts w:eastAsia="Cambria" w:cs="Cambria"/>
          <w:lang w:val="es-ES"/>
        </w:rPr>
        <w:t>/</w:t>
      </w:r>
      <w:r w:rsidR="002D159E">
        <w:rPr>
          <w:rFonts w:eastAsia="Cambria" w:cs="Cambria"/>
          <w:lang w:val="es-ES"/>
        </w:rPr>
        <w:t>PAE</w:t>
      </w:r>
      <w:r w:rsidRPr="009C24D4">
        <w:rPr>
          <w:rFonts w:eastAsia="Cambria" w:cs="Cambria"/>
          <w:lang w:val="es-ES"/>
        </w:rPr>
        <w:t xml:space="preserve"> (</w:t>
      </w:r>
      <w:r w:rsidRPr="009C24D4">
        <w:rPr>
          <w:rFonts w:eastAsia="Cambria" w:cs="Cambria"/>
          <w:b/>
          <w:i/>
          <w:lang w:val="es-ES"/>
        </w:rPr>
        <w:t>Objetivo O5.2.T.PI1-3</w:t>
      </w:r>
      <w:r w:rsidRPr="009C24D4">
        <w:rPr>
          <w:rFonts w:eastAsia="Cambria" w:cs="Cambria"/>
          <w:lang w:val="es-ES"/>
        </w:rPr>
        <w:t>).</w:t>
      </w:r>
    </w:p>
    <w:p w:rsidR="00D2223B" w:rsidRPr="009C24D4" w:rsidRDefault="00D2223B" w:rsidP="00D2223B">
      <w:pPr>
        <w:jc w:val="both"/>
        <w:rPr>
          <w:rFonts w:eastAsia="Cambria" w:cs="Cambria"/>
          <w:lang w:val="es-ES"/>
        </w:rPr>
      </w:pPr>
      <w:r w:rsidRPr="009C24D4">
        <w:rPr>
          <w:rFonts w:eastAsia="Cambria" w:cs="Cambria"/>
          <w:lang w:val="es-ES"/>
        </w:rPr>
        <w:t>Para ello, se hará uso de los conceptos procedentes del enfoque modular del Programa GEM (NOAA)</w:t>
      </w:r>
      <w:r w:rsidRPr="009C24D4">
        <w:rPr>
          <w:rStyle w:val="FootnoteReference"/>
          <w:rFonts w:eastAsia="Cambria" w:cs="Cambria"/>
          <w:lang w:val="es-ES"/>
        </w:rPr>
        <w:footnoteReference w:id="115"/>
      </w:r>
      <w:r w:rsidRPr="009C24D4">
        <w:rPr>
          <w:rFonts w:eastAsia="Cambria" w:cs="Cambria"/>
          <w:lang w:val="es-ES"/>
        </w:rPr>
        <w:t>, la Estrategia de M&amp;E de AI del FMAM, el marco DPSIR,</w:t>
      </w:r>
      <w:r w:rsidRPr="009C24D4">
        <w:rPr>
          <w:rStyle w:val="FootnoteReference"/>
          <w:rFonts w:eastAsia="Cambria" w:cs="Cambria"/>
          <w:lang w:val="es-ES"/>
        </w:rPr>
        <w:footnoteReference w:id="116"/>
      </w:r>
      <w:r w:rsidRPr="009C24D4">
        <w:rPr>
          <w:rFonts w:eastAsia="Cambria" w:cs="Cambria"/>
          <w:lang w:val="es-ES"/>
        </w:rPr>
        <w:t xml:space="preserve"> el Marco de Evaluación de la Efectividad de la Gobernanza (GEAf</w:t>
      </w:r>
      <w:r w:rsidRPr="006A4232">
        <w:rPr>
          <w:rFonts w:eastAsia="Cambria" w:cs="Cambria"/>
          <w:lang w:val="es-ES"/>
        </w:rPr>
        <w:t>, por sus siglas en ingles</w:t>
      </w:r>
      <w:r w:rsidRPr="009C24D4">
        <w:rPr>
          <w:rFonts w:eastAsia="Cambria" w:cs="Cambria"/>
          <w:lang w:val="es-ES"/>
        </w:rPr>
        <w:t xml:space="preserve">) y el Programa de Evaluación de Aguas Transfronterizas (Proyecto de TWAP, FMAM ID 4489). Se buscarán mayores vínculos con la iniciativa del Índice de Salud </w:t>
      </w:r>
      <w:r w:rsidR="00733E35">
        <w:rPr>
          <w:rFonts w:eastAsia="Cambria" w:cs="Cambria"/>
          <w:lang w:val="es-ES"/>
        </w:rPr>
        <w:t>del Océano</w:t>
      </w:r>
      <w:r w:rsidR="00733E35" w:rsidRPr="009C24D4">
        <w:rPr>
          <w:rFonts w:eastAsia="Cambria" w:cs="Cambria"/>
          <w:lang w:val="es-ES"/>
        </w:rPr>
        <w:t xml:space="preserve"> </w:t>
      </w:r>
      <w:r w:rsidRPr="009C24D4">
        <w:rPr>
          <w:rFonts w:eastAsia="Cambria" w:cs="Cambria"/>
          <w:lang w:val="es-ES"/>
        </w:rPr>
        <w:t xml:space="preserve">(OHI) encabezada/liderada por Conservación Internacional, y con las necesidades y obligaciones de </w:t>
      </w:r>
      <w:r w:rsidR="00733E35">
        <w:rPr>
          <w:rFonts w:eastAsia="Cambria" w:cs="Cambria"/>
          <w:lang w:val="es-ES"/>
        </w:rPr>
        <w:t>seguimiento</w:t>
      </w:r>
      <w:r w:rsidR="00733E35" w:rsidRPr="009C24D4">
        <w:rPr>
          <w:rFonts w:eastAsia="Cambria" w:cs="Cambria"/>
          <w:lang w:val="es-ES"/>
        </w:rPr>
        <w:t xml:space="preserve"> </w:t>
      </w:r>
      <w:r w:rsidRPr="009C24D4">
        <w:rPr>
          <w:rFonts w:eastAsia="Cambria" w:cs="Cambria"/>
          <w:lang w:val="es-ES"/>
        </w:rPr>
        <w:t>e informes</w:t>
      </w:r>
      <w:r w:rsidRPr="009C24D4">
        <w:rPr>
          <w:rStyle w:val="FootnoteReference"/>
          <w:rFonts w:eastAsia="Cambria" w:cs="Cambria"/>
          <w:lang w:val="es-ES"/>
        </w:rPr>
        <w:footnoteReference w:id="117"/>
      </w:r>
      <w:r w:rsidRPr="009C24D4">
        <w:rPr>
          <w:rFonts w:eastAsia="Cambria" w:cs="Cambria"/>
          <w:lang w:val="es-ES"/>
        </w:rPr>
        <w:t xml:space="preserve"> existentes a nivel nacional y regional, hasta donde sean relevantes para el PAE. Las actividades de este Producto se coordinarán con los del Producto 1.4.</w:t>
      </w:r>
    </w:p>
    <w:p w:rsidR="00D2223B" w:rsidRPr="009C24D4" w:rsidRDefault="00D2223B" w:rsidP="00D2223B">
      <w:pPr>
        <w:jc w:val="both"/>
        <w:rPr>
          <w:lang w:val="es-ES"/>
        </w:rPr>
      </w:pPr>
      <w:r w:rsidRPr="009C24D4">
        <w:rPr>
          <w:lang w:val="es-ES"/>
        </w:rPr>
        <w:lastRenderedPageBreak/>
        <w:t xml:space="preserve">El primer elemento del Producto 5.2 es compatible con el concepto de “programa sombrilla” del PAE, dado que busca fortalecer alianzas al promover procesos de </w:t>
      </w:r>
      <w:r w:rsidR="00F50613">
        <w:rPr>
          <w:lang w:val="es-ES"/>
        </w:rPr>
        <w:t>S</w:t>
      </w:r>
      <w:r w:rsidRPr="009C24D4">
        <w:rPr>
          <w:lang w:val="es-ES"/>
        </w:rPr>
        <w:t xml:space="preserve">&amp;E colaborativos, incluyendo </w:t>
      </w:r>
      <w:r>
        <w:rPr>
          <w:lang w:val="es-ES"/>
        </w:rPr>
        <w:t xml:space="preserve">alianzas </w:t>
      </w:r>
      <w:r w:rsidRPr="009C24D4">
        <w:rPr>
          <w:lang w:val="es-ES"/>
        </w:rPr>
        <w:t>sobre acciones del PAE que caen por fuera del alcance del Proyecto CLME</w:t>
      </w:r>
      <w:r w:rsidRPr="009C24D4">
        <w:rPr>
          <w:vertAlign w:val="superscript"/>
          <w:lang w:val="es-ES"/>
        </w:rPr>
        <w:t>+</w:t>
      </w:r>
      <w:r w:rsidRPr="009C24D4">
        <w:rPr>
          <w:lang w:val="es-ES"/>
        </w:rPr>
        <w:t xml:space="preserve"> en sí.</w:t>
      </w:r>
    </w:p>
    <w:p w:rsidR="00D2223B" w:rsidRPr="009C24D4" w:rsidRDefault="00D2223B" w:rsidP="00D2223B">
      <w:pPr>
        <w:jc w:val="both"/>
        <w:rPr>
          <w:lang w:val="es-ES"/>
        </w:rPr>
      </w:pPr>
      <w:r w:rsidRPr="009C24D4">
        <w:rPr>
          <w:lang w:val="es-ES"/>
        </w:rPr>
        <w:t>Se espera que las actividades de este elemento del Resultado 5.2 incluyan:</w:t>
      </w:r>
    </w:p>
    <w:p w:rsidR="00D2223B" w:rsidRPr="009C24D4" w:rsidRDefault="00D2223B" w:rsidP="00865A75">
      <w:pPr>
        <w:numPr>
          <w:ilvl w:val="0"/>
          <w:numId w:val="45"/>
        </w:numPr>
        <w:contextualSpacing/>
        <w:jc w:val="both"/>
        <w:rPr>
          <w:lang w:val="es-ES"/>
        </w:rPr>
      </w:pPr>
      <w:r w:rsidRPr="009C24D4">
        <w:rPr>
          <w:lang w:val="es-ES"/>
        </w:rPr>
        <w:t xml:space="preserve">la pre-evaluación de indicadores clave potencialmente relevantes para el </w:t>
      </w:r>
      <w:r w:rsidR="00F50613">
        <w:rPr>
          <w:lang w:val="es-ES"/>
        </w:rPr>
        <w:t>S</w:t>
      </w:r>
      <w:r w:rsidRPr="009C24D4">
        <w:rPr>
          <w:lang w:val="es-ES"/>
        </w:rPr>
        <w:t>&amp;E del PAE, dentro de las diferentes categorías de indicadores (ej. de arquitectura de gobernanza, de proceso, de reducción de tensión, de estado de poblaciones de peces, de estado de ecosistema</w:t>
      </w:r>
      <w:r>
        <w:rPr>
          <w:lang w:val="es-ES"/>
        </w:rPr>
        <w:t>s</w:t>
      </w:r>
      <w:r w:rsidRPr="009C24D4">
        <w:rPr>
          <w:lang w:val="es-ES"/>
        </w:rPr>
        <w:t xml:space="preserve"> e indicadores socioeconómicos asociados, etc.).</w:t>
      </w:r>
    </w:p>
    <w:p w:rsidR="00D2223B" w:rsidRPr="009C24D4" w:rsidRDefault="00D2223B" w:rsidP="00865A75">
      <w:pPr>
        <w:numPr>
          <w:ilvl w:val="0"/>
          <w:numId w:val="45"/>
        </w:numPr>
        <w:contextualSpacing/>
        <w:jc w:val="both"/>
        <w:rPr>
          <w:lang w:val="es-ES"/>
        </w:rPr>
      </w:pPr>
      <w:r w:rsidRPr="009C24D4">
        <w:rPr>
          <w:lang w:val="es-ES"/>
        </w:rPr>
        <w:t xml:space="preserve">un acuerdo sobre un conjunto inicial de indicadores para el </w:t>
      </w:r>
      <w:r w:rsidR="00F50613">
        <w:rPr>
          <w:lang w:val="es-ES"/>
        </w:rPr>
        <w:t>S</w:t>
      </w:r>
      <w:r w:rsidRPr="009C24D4">
        <w:rPr>
          <w:lang w:val="es-ES"/>
        </w:rPr>
        <w:t>&amp;E de la implementación del PAE, incluyendo indicadores sobre el estado de los ecosistemas del CLME</w:t>
      </w:r>
      <w:r w:rsidRPr="009C24D4">
        <w:rPr>
          <w:vertAlign w:val="superscript"/>
          <w:lang w:val="es-ES"/>
        </w:rPr>
        <w:t>+</w:t>
      </w:r>
      <w:r w:rsidRPr="009C24D4">
        <w:rPr>
          <w:lang w:val="es-ES"/>
        </w:rPr>
        <w:t xml:space="preserve"> y sus recursos vivos asociados.</w:t>
      </w:r>
    </w:p>
    <w:p w:rsidR="00D2223B" w:rsidRPr="009C24D4" w:rsidRDefault="00D2223B" w:rsidP="00865A75">
      <w:pPr>
        <w:numPr>
          <w:ilvl w:val="0"/>
          <w:numId w:val="45"/>
        </w:numPr>
        <w:contextualSpacing/>
        <w:jc w:val="both"/>
        <w:rPr>
          <w:lang w:val="es-ES"/>
        </w:rPr>
      </w:pPr>
      <w:r w:rsidRPr="009C24D4">
        <w:rPr>
          <w:lang w:val="es-ES"/>
        </w:rPr>
        <w:t>medidas para asegurar que los países del CLME</w:t>
      </w:r>
      <w:r w:rsidRPr="009C24D4">
        <w:rPr>
          <w:vertAlign w:val="superscript"/>
          <w:lang w:val="es-ES"/>
        </w:rPr>
        <w:t>+</w:t>
      </w:r>
      <w:r w:rsidRPr="009C24D4">
        <w:rPr>
          <w:lang w:val="es-ES"/>
        </w:rPr>
        <w:t xml:space="preserve"> y las organizaciones regionales cuenten con los sistemas implementados, incluyendo </w:t>
      </w:r>
      <w:r w:rsidR="00F50613">
        <w:rPr>
          <w:lang w:val="es-ES"/>
        </w:rPr>
        <w:t>fondos</w:t>
      </w:r>
      <w:r w:rsidRPr="009C24D4">
        <w:rPr>
          <w:lang w:val="es-ES"/>
        </w:rPr>
        <w:t xml:space="preserve"> y la voluntad política, para continuar </w:t>
      </w:r>
      <w:r w:rsidR="00F50613">
        <w:rPr>
          <w:lang w:val="es-ES"/>
        </w:rPr>
        <w:t xml:space="preserve">el seguimiento </w:t>
      </w:r>
      <w:r w:rsidRPr="009C24D4">
        <w:rPr>
          <w:lang w:val="es-ES"/>
        </w:rPr>
        <w:t xml:space="preserve"> y evalua</w:t>
      </w:r>
      <w:r w:rsidR="00F50613">
        <w:rPr>
          <w:lang w:val="es-ES"/>
        </w:rPr>
        <w:t>cion</w:t>
      </w:r>
      <w:r w:rsidRPr="009C24D4">
        <w:rPr>
          <w:lang w:val="es-ES"/>
        </w:rPr>
        <w:t xml:space="preserve"> el impacto de las inversiones después de finalizado el proyecto.</w:t>
      </w:r>
    </w:p>
    <w:p w:rsidR="00D2223B" w:rsidRPr="009C24D4" w:rsidRDefault="00D2223B" w:rsidP="00865A75">
      <w:pPr>
        <w:numPr>
          <w:ilvl w:val="0"/>
          <w:numId w:val="45"/>
        </w:numPr>
        <w:contextualSpacing/>
        <w:jc w:val="both"/>
        <w:rPr>
          <w:lang w:val="es-ES"/>
        </w:rPr>
      </w:pPr>
      <w:r w:rsidRPr="009C24D4">
        <w:rPr>
          <w:lang w:val="es-ES"/>
        </w:rPr>
        <w:t>el desarrollo e implementación de un marco colaborativo (incluyendo protocolos sobre enfoques) para la producción y el intercambio/divulgación de valores de línea base y actualizaciones periódicas (avances/cambios de estado) para los indicadores clave del CLME</w:t>
      </w:r>
      <w:r w:rsidRPr="009C24D4">
        <w:rPr>
          <w:vertAlign w:val="superscript"/>
          <w:lang w:val="es-ES"/>
        </w:rPr>
        <w:t>+</w:t>
      </w:r>
      <w:r w:rsidRPr="009C24D4">
        <w:rPr>
          <w:lang w:val="es-ES"/>
        </w:rPr>
        <w:t>/PAE.</w:t>
      </w:r>
    </w:p>
    <w:p w:rsidR="00D2223B" w:rsidRPr="009C24D4" w:rsidRDefault="00D2223B" w:rsidP="00D2223B">
      <w:pPr>
        <w:jc w:val="both"/>
        <w:rPr>
          <w:rFonts w:eastAsia="Cambria" w:cs="Cambria"/>
          <w:iCs/>
          <w:lang w:val="es-ES"/>
        </w:rPr>
      </w:pPr>
    </w:p>
    <w:p w:rsidR="00D2223B" w:rsidRPr="009C24D4" w:rsidRDefault="00D2223B" w:rsidP="00D2223B">
      <w:pPr>
        <w:jc w:val="both"/>
        <w:rPr>
          <w:rFonts w:eastAsia="Cambria" w:cs="Cambria"/>
          <w:iCs/>
          <w:lang w:val="es-ES"/>
        </w:rPr>
      </w:pPr>
      <w:r w:rsidRPr="009C24D4">
        <w:rPr>
          <w:rFonts w:eastAsia="Cambria" w:cs="Cambria"/>
          <w:iCs/>
          <w:lang w:val="es-ES"/>
        </w:rPr>
        <w:t>Las actividades se coordinarán con las que se describen en el Producto 1.4.</w:t>
      </w:r>
    </w:p>
    <w:p w:rsidR="00D2223B" w:rsidRPr="009C24D4" w:rsidRDefault="00D2223B" w:rsidP="00D2223B">
      <w:pPr>
        <w:jc w:val="both"/>
        <w:rPr>
          <w:rFonts w:eastAsia="Cambria" w:cs="Cambria"/>
          <w:lang w:val="es-ES"/>
        </w:rPr>
      </w:pPr>
      <w:r w:rsidRPr="009C24D4">
        <w:rPr>
          <w:rFonts w:eastAsia="Cambria" w:cs="Cambria"/>
          <w:iCs/>
          <w:lang w:val="es-ES"/>
        </w:rPr>
        <w:t>Se desarrollará</w:t>
      </w:r>
      <w:r w:rsidRPr="009C24D4">
        <w:rPr>
          <w:rFonts w:eastAsia="Cambria" w:cs="Cambria"/>
          <w:b/>
          <w:iCs/>
          <w:lang w:val="es-ES"/>
        </w:rPr>
        <w:t xml:space="preserve"> un portal (o conjunto de portales) web de “</w:t>
      </w:r>
      <w:r w:rsidR="0076456B">
        <w:rPr>
          <w:rFonts w:eastAsia="Cambria" w:cs="Cambria"/>
          <w:b/>
          <w:iCs/>
          <w:lang w:val="es-ES"/>
        </w:rPr>
        <w:t>Seguimiento</w:t>
      </w:r>
      <w:r w:rsidRPr="009C24D4">
        <w:rPr>
          <w:rFonts w:eastAsia="Cambria" w:cs="Cambria"/>
          <w:b/>
          <w:iCs/>
          <w:lang w:val="es-ES"/>
        </w:rPr>
        <w:t xml:space="preserve"> y Evaluación” y de “Estado del </w:t>
      </w:r>
      <w:r w:rsidRPr="00593AF1">
        <w:rPr>
          <w:rFonts w:eastAsia="Cambria" w:cs="Cambria"/>
          <w:b/>
          <w:iCs/>
          <w:lang w:val="es-ES"/>
        </w:rPr>
        <w:t xml:space="preserve">Ecosistema </w:t>
      </w:r>
      <w:r w:rsidR="0076456B" w:rsidRPr="00593AF1">
        <w:rPr>
          <w:rFonts w:eastAsia="Cambria" w:cs="Cambria"/>
          <w:b/>
          <w:iCs/>
          <w:lang w:val="es-ES"/>
        </w:rPr>
        <w:t>Marino y los Recursos Marinos Vivos</w:t>
      </w:r>
      <w:r w:rsidR="0076456B">
        <w:rPr>
          <w:rFonts w:eastAsia="Cambria" w:cs="Cambria"/>
          <w:b/>
          <w:iCs/>
          <w:lang w:val="es-ES"/>
        </w:rPr>
        <w:t xml:space="preserve"> </w:t>
      </w:r>
      <w:r w:rsidRPr="009C24D4">
        <w:rPr>
          <w:rFonts w:eastAsia="Cambria" w:cs="Cambria"/>
          <w:b/>
          <w:iCs/>
          <w:lang w:val="es-ES"/>
        </w:rPr>
        <w:t>del CLME</w:t>
      </w:r>
      <w:r w:rsidRPr="009C24D4">
        <w:rPr>
          <w:rFonts w:eastAsia="Cambria" w:cs="Cambria"/>
          <w:b/>
          <w:iCs/>
          <w:vertAlign w:val="superscript"/>
          <w:lang w:val="es-ES"/>
        </w:rPr>
        <w:t>+</w:t>
      </w:r>
      <w:r w:rsidRPr="009C24D4">
        <w:rPr>
          <w:rFonts w:eastAsia="Cambria" w:cs="Cambria"/>
          <w:b/>
          <w:iCs/>
          <w:lang w:val="es-ES"/>
        </w:rPr>
        <w:t xml:space="preserve">” </w:t>
      </w:r>
      <w:r w:rsidRPr="009C24D4">
        <w:rPr>
          <w:rFonts w:eastAsia="Cambria" w:cs="Cambria"/>
          <w:b/>
          <w:lang w:val="es-ES"/>
        </w:rPr>
        <w:t>y un esquema de reporte</w:t>
      </w:r>
      <w:r w:rsidRPr="009C24D4">
        <w:rPr>
          <w:rFonts w:eastAsia="Cambria" w:cs="Cambria"/>
          <w:lang w:val="es-ES"/>
        </w:rPr>
        <w:t>, posiblemente en combinación con otros medios de divulgación (innovadores) (</w:t>
      </w:r>
      <w:r w:rsidRPr="009C24D4">
        <w:rPr>
          <w:rFonts w:eastAsia="Cambria" w:cs="Cambria"/>
          <w:b/>
          <w:lang w:val="es-ES"/>
        </w:rPr>
        <w:t>Objetivos O5.2.T.PI1-2</w:t>
      </w:r>
      <w:r w:rsidRPr="009C24D4">
        <w:rPr>
          <w:rFonts w:eastAsia="Cambria" w:cs="Cambria"/>
          <w:lang w:val="es-ES"/>
        </w:rPr>
        <w:t xml:space="preserve">). Para este fin, las actividades de este elemento </w:t>
      </w:r>
      <w:r w:rsidR="001B13C9">
        <w:rPr>
          <w:rFonts w:eastAsia="Cambria" w:cs="Cambria"/>
          <w:lang w:val="es-ES"/>
        </w:rPr>
        <w:t xml:space="preserve">del Producto 5.2 </w:t>
      </w:r>
      <w:r w:rsidRPr="009C24D4">
        <w:rPr>
          <w:rFonts w:eastAsia="Cambria" w:cs="Cambria"/>
          <w:lang w:val="es-ES"/>
        </w:rPr>
        <w:t>se construirán sobre la base de los resultados obtenidos dentro del Producto 2.6.</w:t>
      </w:r>
    </w:p>
    <w:p w:rsidR="00D2223B" w:rsidRPr="009C24D4" w:rsidRDefault="00D2223B" w:rsidP="00D2223B">
      <w:pPr>
        <w:jc w:val="both"/>
        <w:rPr>
          <w:lang w:val="es-ES"/>
        </w:rPr>
      </w:pPr>
      <w:r w:rsidRPr="009C24D4">
        <w:rPr>
          <w:lang w:val="es-ES"/>
        </w:rPr>
        <w:t>El portal web (o una combinación de portales vinculados entre sí, administrados por los socios del CLME</w:t>
      </w:r>
      <w:r w:rsidRPr="009C24D4">
        <w:rPr>
          <w:vertAlign w:val="superscript"/>
          <w:lang w:val="es-ES"/>
        </w:rPr>
        <w:t>+</w:t>
      </w:r>
      <w:r w:rsidRPr="009C24D4">
        <w:rPr>
          <w:lang w:val="es-ES"/>
        </w:rPr>
        <w:t xml:space="preserve"> de acuerdo a sus correspondientes mandatos y siguiendo el principio de la subsidiaridad) se diseñará de tal manera que se presenten y comuniquen los aspectos clave sobre el estado del ecosistema del CLME</w:t>
      </w:r>
      <w:r w:rsidRPr="009C24D4">
        <w:rPr>
          <w:vertAlign w:val="superscript"/>
          <w:lang w:val="es-ES"/>
        </w:rPr>
        <w:t xml:space="preserve">+ </w:t>
      </w:r>
      <w:r w:rsidRPr="009C24D4">
        <w:rPr>
          <w:lang w:val="es-ES"/>
        </w:rPr>
        <w:t xml:space="preserve">junto a los resultados del </w:t>
      </w:r>
      <w:r w:rsidR="004333D5">
        <w:rPr>
          <w:lang w:val="es-ES"/>
        </w:rPr>
        <w:t>S</w:t>
      </w:r>
      <w:r w:rsidRPr="009C24D4">
        <w:rPr>
          <w:lang w:val="es-ES"/>
        </w:rPr>
        <w:t>&amp;E del PAE del CLME</w:t>
      </w:r>
      <w:r w:rsidRPr="009C24D4">
        <w:rPr>
          <w:vertAlign w:val="superscript"/>
          <w:lang w:val="es-ES"/>
        </w:rPr>
        <w:t>+</w:t>
      </w:r>
      <w:r w:rsidRPr="009C24D4">
        <w:rPr>
          <w:lang w:val="es-ES"/>
        </w:rPr>
        <w:t xml:space="preserve"> (incluyendo el monitoreo a largo plazo de los impactos de las inversiones del Proyecto CLME</w:t>
      </w:r>
      <w:r w:rsidRPr="009C24D4">
        <w:rPr>
          <w:vertAlign w:val="superscript"/>
          <w:lang w:val="es-ES"/>
        </w:rPr>
        <w:t>+</w:t>
      </w:r>
      <w:r w:rsidRPr="009C24D4">
        <w:rPr>
          <w:lang w:val="es-ES"/>
        </w:rPr>
        <w:t xml:space="preserve">) utilizando los materiales a ser desarrollados dentro del Producto 5.3. Para efectos de la implementación del </w:t>
      </w:r>
      <w:r w:rsidR="004333D5">
        <w:rPr>
          <w:lang w:val="es-ES"/>
        </w:rPr>
        <w:t>S</w:t>
      </w:r>
      <w:r w:rsidRPr="009C24D4">
        <w:rPr>
          <w:lang w:val="es-ES"/>
        </w:rPr>
        <w:t xml:space="preserve">&amp;E de la implementación del PAE se considerará la implementación de una funcionalidad tipo “tablero de mando”/”semáforo”. </w:t>
      </w:r>
    </w:p>
    <w:p w:rsidR="00D2223B" w:rsidRPr="009C24D4" w:rsidRDefault="00D2223B" w:rsidP="00D2223B">
      <w:pPr>
        <w:jc w:val="both"/>
        <w:rPr>
          <w:lang w:val="es-ES"/>
        </w:rPr>
      </w:pPr>
      <w:r w:rsidRPr="009C24D4">
        <w:rPr>
          <w:lang w:val="es-ES"/>
        </w:rPr>
        <w:t xml:space="preserve">Un </w:t>
      </w:r>
      <w:r w:rsidRPr="009C24D4">
        <w:rPr>
          <w:b/>
          <w:lang w:val="es-ES"/>
        </w:rPr>
        <w:t xml:space="preserve">“Plan/Estrategia de Sostenibilidad” (O5.2.T.PI3) </w:t>
      </w:r>
      <w:r w:rsidRPr="009C24D4">
        <w:rPr>
          <w:lang w:val="es-ES"/>
        </w:rPr>
        <w:t>será desarrollado con la participación de los miembros de la Alianza del CLME</w:t>
      </w:r>
      <w:r w:rsidRPr="009C24D4">
        <w:rPr>
          <w:vertAlign w:val="superscript"/>
          <w:lang w:val="es-ES"/>
        </w:rPr>
        <w:t>+</w:t>
      </w:r>
      <w:r w:rsidRPr="009C24D4">
        <w:rPr>
          <w:lang w:val="es-ES"/>
        </w:rPr>
        <w:t>, el cual permitirá la actual</w:t>
      </w:r>
      <w:r>
        <w:rPr>
          <w:lang w:val="es-ES"/>
        </w:rPr>
        <w:t>ización periódica del Informe sobre el</w:t>
      </w:r>
      <w:r w:rsidRPr="009C24D4">
        <w:rPr>
          <w:lang w:val="es-ES"/>
        </w:rPr>
        <w:t xml:space="preserve"> Estado del Medio Ambiente Marino más allá del ciclo de vida del Proyecto CLME</w:t>
      </w:r>
      <w:r w:rsidRPr="009C24D4">
        <w:rPr>
          <w:vertAlign w:val="superscript"/>
          <w:lang w:val="es-ES"/>
        </w:rPr>
        <w:t>+</w:t>
      </w:r>
      <w:r w:rsidRPr="009C24D4">
        <w:rPr>
          <w:lang w:val="es-ES"/>
        </w:rPr>
        <w:t xml:space="preserve">. Dicho plan buscará también proponer un mecanismo que permita la actualización </w:t>
      </w:r>
      <w:r w:rsidR="00075C79">
        <w:rPr>
          <w:lang w:val="es-ES"/>
        </w:rPr>
        <w:t xml:space="preserve">e implementación </w:t>
      </w:r>
      <w:r w:rsidRPr="009C24D4">
        <w:rPr>
          <w:lang w:val="es-ES"/>
        </w:rPr>
        <w:t>a largo plazo del proceso cíclico de ADT/PAE desarrollado bajo el primer Proyecto CLME (FMAM ID 1032).</w:t>
      </w:r>
    </w:p>
    <w:p w:rsidR="00D2223B" w:rsidRPr="009C24D4" w:rsidRDefault="00D2223B" w:rsidP="00D2223B">
      <w:pPr>
        <w:jc w:val="both"/>
        <w:rPr>
          <w:lang w:val="es-ES"/>
        </w:rPr>
      </w:pPr>
      <w:r w:rsidRPr="009C24D4">
        <w:rPr>
          <w:lang w:val="es-ES"/>
        </w:rPr>
        <w:t>De esta forma, el(los) portal(es) web ofrecerá(n) a los miembros de la Alianza CLME</w:t>
      </w:r>
      <w:r w:rsidRPr="009C24D4">
        <w:rPr>
          <w:vertAlign w:val="superscript"/>
          <w:lang w:val="es-ES"/>
        </w:rPr>
        <w:t>+</w:t>
      </w:r>
      <w:r w:rsidRPr="009C24D4">
        <w:rPr>
          <w:lang w:val="es-ES"/>
        </w:rPr>
        <w:t>, y a la comunidad amplia de partes interesadas y al público en general, acceso a indicadores clave actualizados periódicamente relacionados con los procesos y objetivos del PAE del CLME</w:t>
      </w:r>
      <w:r w:rsidRPr="009C24D4">
        <w:rPr>
          <w:vertAlign w:val="superscript"/>
          <w:lang w:val="es-ES"/>
        </w:rPr>
        <w:t>+</w:t>
      </w:r>
      <w:r w:rsidRPr="009C24D4">
        <w:rPr>
          <w:lang w:val="es-ES"/>
        </w:rPr>
        <w:t>, como también información sobre el estado de los ecosistemas clave y sus recursos vivos asociados en el CLME</w:t>
      </w:r>
      <w:r w:rsidRPr="009C24D4">
        <w:rPr>
          <w:vertAlign w:val="superscript"/>
          <w:lang w:val="es-ES"/>
        </w:rPr>
        <w:t>+</w:t>
      </w:r>
      <w:r w:rsidRPr="009C24D4">
        <w:rPr>
          <w:lang w:val="es-ES"/>
        </w:rPr>
        <w:t xml:space="preserve">. </w:t>
      </w:r>
    </w:p>
    <w:p w:rsidR="00D2223B" w:rsidRPr="009C24D4" w:rsidRDefault="00D2223B" w:rsidP="00D2223B">
      <w:pPr>
        <w:jc w:val="both"/>
        <w:rPr>
          <w:lang w:val="es-ES"/>
        </w:rPr>
      </w:pPr>
      <w:r w:rsidRPr="009C24D4">
        <w:rPr>
          <w:lang w:val="es-ES"/>
        </w:rPr>
        <w:lastRenderedPageBreak/>
        <w:t>Las actividades que contribuirán a este elemento de O5.2 incluyen:</w:t>
      </w:r>
    </w:p>
    <w:p w:rsidR="00D2223B" w:rsidRPr="009C24D4" w:rsidRDefault="00D2223B" w:rsidP="00865A75">
      <w:pPr>
        <w:numPr>
          <w:ilvl w:val="0"/>
          <w:numId w:val="46"/>
        </w:numPr>
        <w:contextualSpacing/>
        <w:jc w:val="both"/>
        <w:rPr>
          <w:lang w:val="es-ES"/>
        </w:rPr>
      </w:pPr>
      <w:r w:rsidRPr="009C24D4">
        <w:rPr>
          <w:lang w:val="es-ES"/>
        </w:rPr>
        <w:t>Desarrollo colaborativo de un bosquejo acordado para el primer informe sobre el “</w:t>
      </w:r>
      <w:r w:rsidRPr="009C24D4">
        <w:rPr>
          <w:i/>
          <w:lang w:val="es-ES"/>
        </w:rPr>
        <w:t>Estado de los Ecosistemas Marinos y sus Recursos Vivos asociados en la región del CLME</w:t>
      </w:r>
      <w:r w:rsidRPr="009C24D4">
        <w:rPr>
          <w:i/>
          <w:vertAlign w:val="superscript"/>
          <w:lang w:val="es-ES"/>
        </w:rPr>
        <w:t>+</w:t>
      </w:r>
      <w:r w:rsidRPr="009C24D4">
        <w:rPr>
          <w:lang w:val="es-ES"/>
        </w:rPr>
        <w:t>” (el bosquejo del informe debe reflejar las Estrategias del PAE del CLME</w:t>
      </w:r>
      <w:r w:rsidRPr="009C24D4">
        <w:rPr>
          <w:vertAlign w:val="superscript"/>
          <w:lang w:val="es-ES"/>
        </w:rPr>
        <w:t>+</w:t>
      </w:r>
      <w:r w:rsidRPr="009C24D4">
        <w:rPr>
          <w:lang w:val="es-ES"/>
        </w:rPr>
        <w:t>, y tener en cuenta los mandatos organizacionales existentes y/o funciones reconocidas entre los miembros de la Alianza del CLME</w:t>
      </w:r>
      <w:r w:rsidRPr="009C24D4">
        <w:rPr>
          <w:vertAlign w:val="superscript"/>
          <w:lang w:val="es-ES"/>
        </w:rPr>
        <w:t>+</w:t>
      </w:r>
      <w:r w:rsidRPr="009C24D4">
        <w:rPr>
          <w:lang w:val="es-ES"/>
        </w:rPr>
        <w:t>).</w:t>
      </w:r>
    </w:p>
    <w:p w:rsidR="00D2223B" w:rsidRPr="009C24D4" w:rsidRDefault="00D2223B" w:rsidP="00865A75">
      <w:pPr>
        <w:numPr>
          <w:ilvl w:val="0"/>
          <w:numId w:val="46"/>
        </w:numPr>
        <w:contextualSpacing/>
        <w:jc w:val="both"/>
        <w:rPr>
          <w:lang w:val="es-ES"/>
        </w:rPr>
      </w:pPr>
      <w:r w:rsidRPr="009C24D4">
        <w:rPr>
          <w:lang w:val="es-ES"/>
        </w:rPr>
        <w:t xml:space="preserve">Relacionado con y apoyando la actividad anterior, integrar el desarrollo del portal </w:t>
      </w:r>
      <w:r>
        <w:rPr>
          <w:lang w:val="es-ES"/>
        </w:rPr>
        <w:t>web sobre e</w:t>
      </w:r>
      <w:r w:rsidRPr="009C24D4">
        <w:rPr>
          <w:lang w:val="es-ES"/>
        </w:rPr>
        <w:t>l Estado del CLME</w:t>
      </w:r>
      <w:r w:rsidRPr="009C24D4">
        <w:rPr>
          <w:vertAlign w:val="superscript"/>
          <w:lang w:val="es-ES"/>
        </w:rPr>
        <w:t>+</w:t>
      </w:r>
      <w:r w:rsidRPr="009C24D4">
        <w:rPr>
          <w:lang w:val="es-ES"/>
        </w:rPr>
        <w:t xml:space="preserve"> y el </w:t>
      </w:r>
      <w:r w:rsidR="00112689">
        <w:rPr>
          <w:lang w:val="es-ES"/>
        </w:rPr>
        <w:t>S</w:t>
      </w:r>
      <w:r w:rsidRPr="009C24D4">
        <w:rPr>
          <w:lang w:val="es-ES"/>
        </w:rPr>
        <w:t>&amp;E del PAE con el desarrollo de la Estrategia de informes del “</w:t>
      </w:r>
      <w:r w:rsidRPr="009C24D4">
        <w:rPr>
          <w:i/>
          <w:lang w:val="es-ES"/>
        </w:rPr>
        <w:t>Estado de…</w:t>
      </w:r>
      <w:r w:rsidRPr="009C24D4">
        <w:rPr>
          <w:lang w:val="es-ES"/>
        </w:rPr>
        <w:t>”.</w:t>
      </w:r>
    </w:p>
    <w:p w:rsidR="00D2223B" w:rsidRPr="009C24D4" w:rsidRDefault="00D2223B" w:rsidP="00865A75">
      <w:pPr>
        <w:numPr>
          <w:ilvl w:val="0"/>
          <w:numId w:val="46"/>
        </w:numPr>
        <w:contextualSpacing/>
        <w:jc w:val="both"/>
        <w:rPr>
          <w:lang w:val="es-ES"/>
        </w:rPr>
      </w:pPr>
      <w:r w:rsidRPr="009C24D4">
        <w:rPr>
          <w:lang w:val="es-ES"/>
        </w:rPr>
        <w:t xml:space="preserve">Promover la mayor apropiación e institucionalización regional, y la adopción a largo plazo, del proceso cíclico de ADT/PAE, por medio de la incorporación conceptual de dicho enfoque en el diseño del portal web de </w:t>
      </w:r>
      <w:r w:rsidR="00112689">
        <w:rPr>
          <w:lang w:val="es-ES"/>
        </w:rPr>
        <w:t>S</w:t>
      </w:r>
      <w:r w:rsidRPr="009C24D4">
        <w:rPr>
          <w:lang w:val="es-ES"/>
        </w:rPr>
        <w:t>&amp;E del PAE del CLME</w:t>
      </w:r>
      <w:r w:rsidRPr="009C24D4">
        <w:rPr>
          <w:vertAlign w:val="superscript"/>
          <w:lang w:val="es-ES"/>
        </w:rPr>
        <w:t>+</w:t>
      </w:r>
      <w:r w:rsidRPr="009C24D4">
        <w:rPr>
          <w:lang w:val="es-ES"/>
        </w:rPr>
        <w:t xml:space="preserve"> y las dinámicas de informes y contenidos potenciales del “</w:t>
      </w:r>
      <w:r w:rsidRPr="009C24D4">
        <w:rPr>
          <w:i/>
          <w:lang w:val="es-ES"/>
        </w:rPr>
        <w:t>Estado de...</w:t>
      </w:r>
      <w:r w:rsidRPr="009C24D4">
        <w:rPr>
          <w:lang w:val="es-ES"/>
        </w:rPr>
        <w:t>”.</w:t>
      </w:r>
    </w:p>
    <w:p w:rsidR="00D2223B" w:rsidRPr="009C24D4" w:rsidRDefault="00D2223B" w:rsidP="00865A75">
      <w:pPr>
        <w:numPr>
          <w:ilvl w:val="0"/>
          <w:numId w:val="46"/>
        </w:numPr>
        <w:contextualSpacing/>
        <w:jc w:val="both"/>
        <w:rPr>
          <w:lang w:val="es-ES"/>
        </w:rPr>
      </w:pPr>
      <w:r>
        <w:rPr>
          <w:lang w:val="es-ES"/>
        </w:rPr>
        <w:t>Lograr un c</w:t>
      </w:r>
      <w:r w:rsidRPr="009C24D4">
        <w:rPr>
          <w:lang w:val="es-ES"/>
        </w:rPr>
        <w:t>onsenso sobre y apoyo político para las responsabilidades a largo plazo de los socios (arreglos sobre la administración y el mantenimiento de los portales web, suministro de contenidos para los portales y el informe, y un mecanismo de financiación sostenible).</w:t>
      </w:r>
    </w:p>
    <w:p w:rsidR="00D2223B" w:rsidRPr="009C24D4" w:rsidRDefault="00D2223B" w:rsidP="00D2223B">
      <w:pPr>
        <w:jc w:val="both"/>
        <w:rPr>
          <w:rFonts w:eastAsia="Cambria" w:cs="Cambria"/>
          <w:lang w:val="es-ES"/>
        </w:rPr>
      </w:pPr>
    </w:p>
    <w:p w:rsidR="00D2223B" w:rsidRPr="009C24D4" w:rsidRDefault="00D2223B" w:rsidP="00D2223B">
      <w:pPr>
        <w:jc w:val="both"/>
        <w:rPr>
          <w:rFonts w:eastAsia="Cambria" w:cs="Cambria"/>
          <w:lang w:val="es-ES"/>
        </w:rPr>
      </w:pPr>
      <w:r w:rsidRPr="009C24D4">
        <w:rPr>
          <w:rFonts w:eastAsia="Cambria" w:cs="Cambria"/>
          <w:lang w:val="es-ES"/>
        </w:rPr>
        <w:t>Consecuentemente, se deben tomar medidas para asegurar que los países del CLME</w:t>
      </w:r>
      <w:r w:rsidRPr="009C24D4">
        <w:rPr>
          <w:rFonts w:eastAsia="Cambria" w:cs="Cambria"/>
          <w:vertAlign w:val="superscript"/>
          <w:lang w:val="es-ES"/>
        </w:rPr>
        <w:t>+</w:t>
      </w:r>
      <w:r w:rsidRPr="009C24D4">
        <w:rPr>
          <w:rFonts w:eastAsia="Cambria" w:cs="Cambria"/>
          <w:lang w:val="es-ES"/>
        </w:rPr>
        <w:t xml:space="preserve"> y las organizaciones regionales tengan los sistemas implementados, incluyendo la financiación y la voluntad política, para continuar monitorean</w:t>
      </w:r>
      <w:r>
        <w:rPr>
          <w:rFonts w:eastAsia="Cambria" w:cs="Cambria"/>
          <w:lang w:val="es-ES"/>
        </w:rPr>
        <w:t>do y evaluando el impacto de la</w:t>
      </w:r>
      <w:r w:rsidRPr="009C24D4">
        <w:rPr>
          <w:rFonts w:eastAsia="Cambria" w:cs="Cambria"/>
          <w:lang w:val="es-ES"/>
        </w:rPr>
        <w:t xml:space="preserve"> inversión después de la finalización del proyecto.</w:t>
      </w:r>
    </w:p>
    <w:p w:rsidR="00D2223B" w:rsidRPr="009C24D4" w:rsidRDefault="00D2223B" w:rsidP="00D2223B">
      <w:pPr>
        <w:jc w:val="both"/>
        <w:rPr>
          <w:rFonts w:eastAsia="Cambria" w:cs="Cambria"/>
          <w:lang w:val="es-ES"/>
        </w:rPr>
      </w:pPr>
      <w:r w:rsidRPr="009C24D4">
        <w:rPr>
          <w:rFonts w:eastAsia="Cambria" w:cs="Cambria"/>
          <w:lang w:val="es-ES"/>
        </w:rPr>
        <w:t>Dados los mandatos formales del PNUMA PAC bajo la Convención de Cartagena respecto a los protocolos sobre las FTC y SPAW, se prevé que PNUMA PAC asumirá el liderazgo en la alianza que se creará para el desarrollo de las secciones sobre “</w:t>
      </w:r>
      <w:r w:rsidRPr="009C24D4">
        <w:rPr>
          <w:rFonts w:eastAsia="Cambria" w:cs="Cambria"/>
          <w:i/>
          <w:lang w:val="es-ES"/>
        </w:rPr>
        <w:t>El Estado del Medio Ambiente Marino</w:t>
      </w:r>
      <w:r w:rsidRPr="009C24D4">
        <w:rPr>
          <w:rFonts w:eastAsia="Cambria" w:cs="Cambria"/>
          <w:lang w:val="es-ES"/>
        </w:rPr>
        <w:t>”. Similarmente, se espera que arreglo provisional para la pesca sostenible establecido bajo el Componente 1 del proyecto coordine el desarrollo de la sección del Portal/Informe sobre el “</w:t>
      </w:r>
      <w:r w:rsidRPr="009C24D4">
        <w:rPr>
          <w:rFonts w:eastAsia="Cambria" w:cs="Cambria"/>
          <w:i/>
          <w:lang w:val="es-ES"/>
        </w:rPr>
        <w:t>Estado de las Pesqueras Marinas</w:t>
      </w:r>
      <w:r w:rsidRPr="009C24D4">
        <w:rPr>
          <w:rFonts w:eastAsia="Cambria" w:cs="Cambria"/>
          <w:lang w:val="es-ES"/>
        </w:rPr>
        <w:t>”. En la fase inicial, se prevé que la coordinación general del desarrollo del Portal/Informe se</w:t>
      </w:r>
      <w:r>
        <w:rPr>
          <w:rFonts w:eastAsia="Cambria" w:cs="Cambria"/>
          <w:lang w:val="es-ES"/>
        </w:rPr>
        <w:t>rá realizado</w:t>
      </w:r>
      <w:r w:rsidRPr="009C24D4">
        <w:rPr>
          <w:rFonts w:eastAsia="Cambria" w:cs="Cambria"/>
          <w:lang w:val="es-ES"/>
        </w:rPr>
        <w:t xml:space="preserve"> por medio del mecanismo provisional de </w:t>
      </w:r>
      <w:r w:rsidRPr="009C24D4">
        <w:rPr>
          <w:lang w:val="es-ES"/>
        </w:rPr>
        <w:t xml:space="preserve">“Coordinación de la implementación del PAE” </w:t>
      </w:r>
      <w:r w:rsidRPr="009C24D4">
        <w:rPr>
          <w:rFonts w:eastAsia="Cambria" w:cs="Cambria"/>
          <w:lang w:val="es-ES"/>
        </w:rPr>
        <w:t xml:space="preserve">(que se creará bajo O1.1) y </w:t>
      </w:r>
      <w:r>
        <w:rPr>
          <w:rFonts w:eastAsia="Cambria" w:cs="Cambria"/>
          <w:lang w:val="es-ES"/>
        </w:rPr>
        <w:t xml:space="preserve">que será liderado </w:t>
      </w:r>
      <w:r w:rsidRPr="009C24D4">
        <w:rPr>
          <w:rFonts w:eastAsia="Cambria" w:cs="Cambria"/>
          <w:lang w:val="es-ES"/>
        </w:rPr>
        <w:t>(operacionalmente) por la UCP del CLME</w:t>
      </w:r>
      <w:r w:rsidRPr="009C24D4">
        <w:rPr>
          <w:rFonts w:eastAsia="Cambria" w:cs="Cambria"/>
          <w:vertAlign w:val="superscript"/>
          <w:lang w:val="es-ES"/>
        </w:rPr>
        <w:t>+</w:t>
      </w:r>
      <w:r w:rsidRPr="009C24D4">
        <w:rPr>
          <w:rFonts w:eastAsia="Cambria" w:cs="Cambria"/>
          <w:lang w:val="es-ES"/>
        </w:rPr>
        <w:t>, hasta que se defina y apruebe un mecanismo de coordinación permanente como parte del Plan/Estrategia de Sostenibilidad.</w:t>
      </w:r>
    </w:p>
    <w:p w:rsidR="00D2223B" w:rsidRPr="009C24D4" w:rsidRDefault="00D2223B" w:rsidP="00D2223B">
      <w:pPr>
        <w:jc w:val="both"/>
        <w:rPr>
          <w:lang w:val="es-ES"/>
        </w:rPr>
      </w:pPr>
      <w:r w:rsidRPr="009C24D4">
        <w:rPr>
          <w:lang w:val="es-ES"/>
        </w:rPr>
        <w:t>S</w:t>
      </w:r>
      <w:r>
        <w:rPr>
          <w:lang w:val="es-ES"/>
        </w:rPr>
        <w:t>e buscarán también s</w:t>
      </w:r>
      <w:r w:rsidRPr="009C24D4">
        <w:rPr>
          <w:lang w:val="es-ES"/>
        </w:rPr>
        <w:t xml:space="preserve">inergias adicionales con otras iniciativas en marcha o planeadas, incluida la </w:t>
      </w:r>
      <w:r w:rsidRPr="00593AF1">
        <w:rPr>
          <w:lang w:val="es-ES"/>
        </w:rPr>
        <w:t>“</w:t>
      </w:r>
      <w:r w:rsidR="008F0868" w:rsidRPr="00593AF1">
        <w:rPr>
          <w:lang w:val="es-ES"/>
        </w:rPr>
        <w:t>Evaluación Ambiental Regional Integrada</w:t>
      </w:r>
      <w:r w:rsidR="0080488E">
        <w:rPr>
          <w:lang w:val="es-ES"/>
        </w:rPr>
        <w:t xml:space="preserve"> </w:t>
      </w:r>
      <w:r w:rsidRPr="009C24D4">
        <w:rPr>
          <w:i/>
          <w:lang w:val="es-ES"/>
        </w:rPr>
        <w:t xml:space="preserve"> GEO LAC</w:t>
      </w:r>
      <w:r w:rsidRPr="009C24D4">
        <w:rPr>
          <w:lang w:val="es-ES"/>
        </w:rPr>
        <w:t>” coordinada a nivel Latinoamérica y el Caribe por PNUMA ROLAC y otros identificados (preliminarmente) bajo la Sección 1.3.5.7.</w:t>
      </w:r>
    </w:p>
    <w:p w:rsidR="00D2223B" w:rsidRPr="009C24D4" w:rsidRDefault="00D2223B" w:rsidP="00D2223B">
      <w:pPr>
        <w:jc w:val="both"/>
        <w:rPr>
          <w:lang w:val="es-ES"/>
        </w:rPr>
      </w:pPr>
      <w:r w:rsidRPr="009C24D4">
        <w:rPr>
          <w:rFonts w:eastAsia="Cambria" w:cs="Cambria"/>
          <w:b/>
          <w:bCs/>
          <w:lang w:val="es-ES"/>
        </w:rPr>
        <w:t xml:space="preserve">Producto 5.3. (O5.3.) </w:t>
      </w:r>
      <w:r w:rsidRPr="009C24D4">
        <w:rPr>
          <w:i/>
          <w:u w:val="single"/>
          <w:lang w:val="es-ES"/>
        </w:rPr>
        <w:t>Actividades de comunicación, hermanamiento e intercambio de conocimientos dirigidos a la Alianza del CLME</w:t>
      </w:r>
      <w:r w:rsidRPr="009C24D4">
        <w:rPr>
          <w:i/>
          <w:u w:val="single"/>
          <w:vertAlign w:val="superscript"/>
          <w:lang w:val="es-ES"/>
        </w:rPr>
        <w:t>+</w:t>
      </w:r>
      <w:r w:rsidRPr="009C24D4">
        <w:rPr>
          <w:i/>
          <w:u w:val="single"/>
          <w:lang w:val="es-ES"/>
        </w:rPr>
        <w:t xml:space="preserve"> y a la comunidad </w:t>
      </w:r>
      <w:r w:rsidR="0080488E">
        <w:rPr>
          <w:i/>
          <w:u w:val="single"/>
          <w:lang w:val="es-ES"/>
        </w:rPr>
        <w:t>mundial</w:t>
      </w:r>
      <w:r w:rsidR="0080488E" w:rsidRPr="009C24D4">
        <w:rPr>
          <w:i/>
          <w:u w:val="single"/>
          <w:lang w:val="es-ES"/>
        </w:rPr>
        <w:t xml:space="preserve"> </w:t>
      </w:r>
      <w:r w:rsidRPr="009C24D4">
        <w:rPr>
          <w:i/>
          <w:u w:val="single"/>
          <w:lang w:val="es-ES"/>
        </w:rPr>
        <w:t>de profesionales en GEM</w:t>
      </w:r>
      <w:r w:rsidRPr="009C24D4">
        <w:rPr>
          <w:lang w:val="es-ES"/>
        </w:rPr>
        <w:t>, a ser implementadas a lo largo de la duración del proyecto, pondrán en práctica los elementos correspondientes de la Estrategia general de Comunicaciones</w:t>
      </w:r>
      <w:r w:rsidRPr="009C24D4">
        <w:rPr>
          <w:rStyle w:val="FootnoteReference"/>
          <w:lang w:val="es-ES"/>
        </w:rPr>
        <w:footnoteReference w:id="118"/>
      </w:r>
      <w:r w:rsidRPr="009C24D4">
        <w:rPr>
          <w:lang w:val="es-ES"/>
        </w:rPr>
        <w:t xml:space="preserve"> desarrollada dentro del COMPONENTE 2.</w:t>
      </w:r>
    </w:p>
    <w:p w:rsidR="00D2223B" w:rsidRPr="009C24D4" w:rsidRDefault="00D2223B" w:rsidP="00D2223B">
      <w:pPr>
        <w:jc w:val="both"/>
        <w:rPr>
          <w:lang w:val="es-ES"/>
        </w:rPr>
      </w:pPr>
      <w:r w:rsidRPr="009C24D4">
        <w:rPr>
          <w:lang w:val="es-ES"/>
        </w:rPr>
        <w:t>Las comunicaciones para y entre los miembros de la Alianza del CLME</w:t>
      </w:r>
      <w:r w:rsidRPr="009C24D4">
        <w:rPr>
          <w:vertAlign w:val="superscript"/>
          <w:lang w:val="es-ES"/>
        </w:rPr>
        <w:t>+</w:t>
      </w:r>
      <w:r w:rsidRPr="009C24D4">
        <w:rPr>
          <w:lang w:val="es-ES"/>
        </w:rPr>
        <w:t xml:space="preserve"> crearán mayor conciencia, coordinación y colaboración entre los socios actuales y potenciales del CLME</w:t>
      </w:r>
      <w:r w:rsidRPr="009C24D4">
        <w:rPr>
          <w:vertAlign w:val="superscript"/>
          <w:lang w:val="es-ES"/>
        </w:rPr>
        <w:t>+</w:t>
      </w:r>
      <w:r w:rsidRPr="009C24D4">
        <w:rPr>
          <w:lang w:val="es-ES"/>
        </w:rPr>
        <w:t xml:space="preserve"> y ayudarán a reducir la duplicación de esfuerzos, promoverán la complementariedad de las acciones y facilitarán los efectos </w:t>
      </w:r>
      <w:r w:rsidRPr="009C24D4">
        <w:rPr>
          <w:lang w:val="es-ES"/>
        </w:rPr>
        <w:lastRenderedPageBreak/>
        <w:t>sinérgicos para el logro de los objetivos generales del PAE del CLME</w:t>
      </w:r>
      <w:r w:rsidRPr="009C24D4">
        <w:rPr>
          <w:vertAlign w:val="superscript"/>
          <w:lang w:val="es-ES"/>
        </w:rPr>
        <w:t>+</w:t>
      </w:r>
      <w:r w:rsidRPr="009C24D4">
        <w:rPr>
          <w:lang w:val="es-ES"/>
        </w:rPr>
        <w:t>. Las actividades de comunicación dentro de este elemento de O5.3 se dirigirán especialmente a la elaboración colaborativa de un primer informe sobre el “</w:t>
      </w:r>
      <w:r w:rsidRPr="009C24D4">
        <w:rPr>
          <w:i/>
          <w:lang w:val="es-ES"/>
        </w:rPr>
        <w:t>Estado de los Ecosistemas Marinos y sus Recursos Vivos Asociados</w:t>
      </w:r>
      <w:r w:rsidRPr="009C24D4">
        <w:rPr>
          <w:lang w:val="es-ES"/>
        </w:rPr>
        <w:t>”, y contenidos relevantes para el/los portal(es) web a ser desarrollado(s) dentro del componente O5.2.</w:t>
      </w:r>
    </w:p>
    <w:p w:rsidR="00D2223B" w:rsidRPr="009C24D4" w:rsidRDefault="00D2223B" w:rsidP="00D2223B">
      <w:pPr>
        <w:jc w:val="both"/>
        <w:rPr>
          <w:lang w:val="es-ES"/>
        </w:rPr>
      </w:pPr>
      <w:r w:rsidRPr="009C24D4">
        <w:rPr>
          <w:lang w:val="es-ES"/>
        </w:rPr>
        <w:t xml:space="preserve">A pesar </w:t>
      </w:r>
      <w:r>
        <w:rPr>
          <w:lang w:val="es-ES"/>
        </w:rPr>
        <w:t xml:space="preserve">de </w:t>
      </w:r>
      <w:r w:rsidRPr="009C24D4">
        <w:rPr>
          <w:lang w:val="es-ES"/>
        </w:rPr>
        <w:t>que los miembros de la Alianza del CLME</w:t>
      </w:r>
      <w:r w:rsidRPr="009C24D4">
        <w:rPr>
          <w:vertAlign w:val="superscript"/>
          <w:lang w:val="es-ES"/>
        </w:rPr>
        <w:t>+</w:t>
      </w:r>
      <w:r w:rsidRPr="009C24D4">
        <w:rPr>
          <w:lang w:val="es-ES"/>
        </w:rPr>
        <w:t xml:space="preserve"> serán las principales partes interesadas del Producto 5.3., con el fin de optimizar los beneficios regionales y </w:t>
      </w:r>
      <w:r w:rsidR="006D737C">
        <w:rPr>
          <w:lang w:val="es-ES"/>
        </w:rPr>
        <w:t>mundiales</w:t>
      </w:r>
      <w:r w:rsidR="006D737C" w:rsidRPr="009C24D4">
        <w:rPr>
          <w:lang w:val="es-ES"/>
        </w:rPr>
        <w:t xml:space="preserve"> </w:t>
      </w:r>
      <w:r w:rsidRPr="009C24D4">
        <w:rPr>
          <w:lang w:val="es-ES"/>
        </w:rPr>
        <w:t xml:space="preserve">del apoyo suministrado por el FMAM (y para cumplir con los respectivos requisitos del donante), O5.3 también contendrá un elemento independiente enfocado en el hermanamiento, divulgación e intercambio de conocimientos por medio de la Comunidad global de Profesionales en GEM. </w:t>
      </w:r>
    </w:p>
    <w:p w:rsidR="00D2223B" w:rsidRPr="009C24D4" w:rsidRDefault="00D2223B" w:rsidP="00D2223B">
      <w:pPr>
        <w:jc w:val="both"/>
        <w:rPr>
          <w:lang w:val="es-ES"/>
        </w:rPr>
      </w:pPr>
      <w:r w:rsidRPr="009C24D4">
        <w:rPr>
          <w:lang w:val="es-ES"/>
        </w:rPr>
        <w:t>Se apoyará la coherencia general de las actividades del Producto 5.3 por medio de las disposiciones de la Estrategia general del Comunicaciones del CLME</w:t>
      </w:r>
      <w:r w:rsidRPr="009C24D4">
        <w:rPr>
          <w:vertAlign w:val="superscript"/>
          <w:lang w:val="es-ES"/>
        </w:rPr>
        <w:t>+</w:t>
      </w:r>
      <w:r w:rsidRPr="009C24D4">
        <w:rPr>
          <w:lang w:val="es-ES"/>
        </w:rPr>
        <w:t xml:space="preserve"> (Producto 2.4), y se promoverá adicionalmente por medio de la función de control/coordinación que se asignará a la UCP del CLME</w:t>
      </w:r>
      <w:r w:rsidRPr="009C24D4">
        <w:rPr>
          <w:vertAlign w:val="superscript"/>
          <w:lang w:val="es-ES"/>
        </w:rPr>
        <w:t>+</w:t>
      </w:r>
      <w:r w:rsidRPr="009C24D4">
        <w:rPr>
          <w:lang w:val="es-ES"/>
        </w:rPr>
        <w:t xml:space="preserve"> y al mecanismo provisional de coordinación para la implementación del PAE (establecido en el Producto 1.1). Por consiguiente, las actividades del Producto 5.3 también serán coordinadas con las actividades de comunicación y de concientización a ser implementadas como parte de los Sub-Proyectos del COMPONENTE 3, y ambos se apoyarán mutuamente.</w:t>
      </w:r>
    </w:p>
    <w:p w:rsidR="00D2223B" w:rsidRPr="009C24D4" w:rsidRDefault="00D2223B" w:rsidP="00D2223B">
      <w:pPr>
        <w:jc w:val="both"/>
        <w:rPr>
          <w:lang w:val="es-ES"/>
        </w:rPr>
      </w:pPr>
      <w:r w:rsidRPr="009C24D4">
        <w:rPr>
          <w:lang w:val="es-ES"/>
        </w:rPr>
        <w:t xml:space="preserve">El Producto 5.3 consistirá de los siguientes 2 elementos independientes (que se describen en mayor detalle a continuación): </w:t>
      </w:r>
    </w:p>
    <w:p w:rsidR="00D2223B" w:rsidRPr="009C24D4" w:rsidRDefault="00D2223B" w:rsidP="00865A75">
      <w:pPr>
        <w:pStyle w:val="ListParagraph"/>
        <w:numPr>
          <w:ilvl w:val="0"/>
          <w:numId w:val="48"/>
        </w:numPr>
        <w:jc w:val="both"/>
        <w:rPr>
          <w:lang w:val="es-ES"/>
        </w:rPr>
      </w:pPr>
      <w:r w:rsidRPr="009C24D4">
        <w:rPr>
          <w:b/>
          <w:lang w:val="es-ES"/>
        </w:rPr>
        <w:t>Implementación de elementos seleccionados de la Estrategia de Comunicaciones del PAE del CLME</w:t>
      </w:r>
      <w:r w:rsidRPr="009C24D4">
        <w:rPr>
          <w:b/>
          <w:vertAlign w:val="superscript"/>
          <w:lang w:val="es-ES"/>
        </w:rPr>
        <w:t>+</w:t>
      </w:r>
      <w:r w:rsidRPr="009C24D4">
        <w:rPr>
          <w:b/>
          <w:lang w:val="es-ES"/>
        </w:rPr>
        <w:t>/Proyecto CLME</w:t>
      </w:r>
      <w:r w:rsidRPr="009C24D4">
        <w:rPr>
          <w:b/>
          <w:vertAlign w:val="superscript"/>
          <w:lang w:val="es-ES"/>
        </w:rPr>
        <w:t>+</w:t>
      </w:r>
      <w:r w:rsidRPr="009C24D4">
        <w:rPr>
          <w:b/>
          <w:lang w:val="es-ES"/>
        </w:rPr>
        <w:t>, dirigidos a miembros existentes y potenciales de la Alianza del CLME</w:t>
      </w:r>
      <w:r w:rsidRPr="009C24D4">
        <w:rPr>
          <w:b/>
          <w:vertAlign w:val="superscript"/>
          <w:lang w:val="es-ES"/>
        </w:rPr>
        <w:t>+</w:t>
      </w:r>
      <w:r w:rsidRPr="009C24D4">
        <w:rPr>
          <w:b/>
          <w:lang w:val="es-ES"/>
        </w:rPr>
        <w:t>.</w:t>
      </w:r>
    </w:p>
    <w:p w:rsidR="00D2223B" w:rsidRPr="009C24D4" w:rsidRDefault="00D2223B" w:rsidP="00865A75">
      <w:pPr>
        <w:pStyle w:val="ListParagraph"/>
        <w:numPr>
          <w:ilvl w:val="0"/>
          <w:numId w:val="48"/>
        </w:numPr>
        <w:jc w:val="both"/>
        <w:rPr>
          <w:lang w:val="es-ES"/>
        </w:rPr>
      </w:pPr>
      <w:r w:rsidRPr="009C24D4">
        <w:rPr>
          <w:b/>
          <w:lang w:val="es-ES"/>
        </w:rPr>
        <w:t xml:space="preserve">Divulgación, colaboración e intercambio de experiencias a nivel </w:t>
      </w:r>
      <w:r w:rsidR="005E43B8">
        <w:rPr>
          <w:b/>
          <w:lang w:val="es-ES"/>
        </w:rPr>
        <w:t>mundial</w:t>
      </w:r>
      <w:r w:rsidR="005E43B8" w:rsidRPr="009C24D4">
        <w:rPr>
          <w:b/>
          <w:lang w:val="es-ES"/>
        </w:rPr>
        <w:t xml:space="preserve"> </w:t>
      </w:r>
      <w:r w:rsidRPr="009C24D4">
        <w:rPr>
          <w:b/>
          <w:lang w:val="es-ES"/>
        </w:rPr>
        <w:t>con la comunidad global de profesionales en GEM.</w:t>
      </w:r>
    </w:p>
    <w:p w:rsidR="00D2223B" w:rsidRPr="009C24D4" w:rsidRDefault="00D2223B" w:rsidP="00D2223B">
      <w:pPr>
        <w:jc w:val="both"/>
        <w:rPr>
          <w:lang w:val="es-ES"/>
        </w:rPr>
      </w:pPr>
      <w:r w:rsidRPr="009C24D4">
        <w:rPr>
          <w:lang w:val="es-ES"/>
        </w:rPr>
        <w:t>Para la</w:t>
      </w:r>
      <w:r w:rsidRPr="009C24D4">
        <w:rPr>
          <w:b/>
          <w:lang w:val="es-ES"/>
        </w:rPr>
        <w:t xml:space="preserve"> implementación de los elementos de la Estrategia de Comunicaciones del CLME</w:t>
      </w:r>
      <w:r w:rsidRPr="009C24D4">
        <w:rPr>
          <w:b/>
          <w:vertAlign w:val="superscript"/>
          <w:lang w:val="es-ES"/>
        </w:rPr>
        <w:t>+</w:t>
      </w:r>
      <w:r w:rsidRPr="009C24D4">
        <w:rPr>
          <w:b/>
          <w:lang w:val="es-ES"/>
        </w:rPr>
        <w:t xml:space="preserve"> (O2.4) específicamente dirigidos a la Alianza del CLME</w:t>
      </w:r>
      <w:r w:rsidRPr="009C24D4">
        <w:rPr>
          <w:b/>
          <w:vertAlign w:val="superscript"/>
          <w:lang w:val="es-ES"/>
        </w:rPr>
        <w:t>+</w:t>
      </w:r>
      <w:r w:rsidRPr="009C24D4">
        <w:rPr>
          <w:b/>
          <w:lang w:val="es-ES"/>
        </w:rPr>
        <w:t xml:space="preserve"> (</w:t>
      </w:r>
      <w:r w:rsidRPr="009C24D4">
        <w:rPr>
          <w:b/>
          <w:i/>
          <w:lang w:val="es-ES"/>
        </w:rPr>
        <w:t>Meta O5.3.T.PI1-2</w:t>
      </w:r>
      <w:r w:rsidRPr="009C24D4">
        <w:rPr>
          <w:b/>
          <w:lang w:val="es-ES"/>
        </w:rPr>
        <w:t xml:space="preserve">) </w:t>
      </w:r>
      <w:r w:rsidRPr="009C24D4">
        <w:rPr>
          <w:lang w:val="es-ES"/>
        </w:rPr>
        <w:t>se planean realizar las siguientes actividades dentro del COMPONENTE 5:</w:t>
      </w:r>
    </w:p>
    <w:p w:rsidR="00D2223B" w:rsidRPr="009C24D4" w:rsidRDefault="00D2223B" w:rsidP="00D2223B">
      <w:pPr>
        <w:numPr>
          <w:ilvl w:val="0"/>
          <w:numId w:val="34"/>
        </w:numPr>
        <w:contextualSpacing/>
        <w:jc w:val="both"/>
        <w:rPr>
          <w:lang w:val="es-ES"/>
        </w:rPr>
      </w:pPr>
      <w:r w:rsidRPr="009C24D4">
        <w:rPr>
          <w:lang w:val="es-ES"/>
        </w:rPr>
        <w:t>Desarrollo coordinado de contenidos relac</w:t>
      </w:r>
      <w:r>
        <w:rPr>
          <w:lang w:val="es-ES"/>
        </w:rPr>
        <w:t xml:space="preserve">ionados con el PAE/Proyecto </w:t>
      </w:r>
      <w:r w:rsidRPr="009C24D4">
        <w:rPr>
          <w:lang w:val="es-ES"/>
        </w:rPr>
        <w:t>CLME</w:t>
      </w:r>
      <w:r w:rsidRPr="009C24D4">
        <w:rPr>
          <w:vertAlign w:val="superscript"/>
          <w:lang w:val="es-ES"/>
        </w:rPr>
        <w:t>+</w:t>
      </w:r>
      <w:r w:rsidRPr="009C24D4">
        <w:rPr>
          <w:lang w:val="es-ES"/>
        </w:rPr>
        <w:t xml:space="preserve"> en los sitios web de los socios del CLME</w:t>
      </w:r>
      <w:r w:rsidRPr="009C24D4">
        <w:rPr>
          <w:vertAlign w:val="superscript"/>
          <w:lang w:val="es-ES"/>
        </w:rPr>
        <w:t>+</w:t>
      </w:r>
      <w:r w:rsidRPr="009C24D4">
        <w:rPr>
          <w:lang w:val="es-ES"/>
        </w:rPr>
        <w:t xml:space="preserve"> (incluyendo un sitio web central del “Proyecto CLME</w:t>
      </w:r>
      <w:r w:rsidRPr="009C24D4">
        <w:rPr>
          <w:vertAlign w:val="superscript"/>
          <w:lang w:val="es-ES"/>
        </w:rPr>
        <w:t>+</w:t>
      </w:r>
      <w:r w:rsidRPr="009C24D4">
        <w:rPr>
          <w:lang w:val="es-ES"/>
        </w:rPr>
        <w:t>”, administrado inicialmente por medio de la UCP del CLME</w:t>
      </w:r>
      <w:r w:rsidRPr="009C24D4">
        <w:rPr>
          <w:vertAlign w:val="superscript"/>
          <w:lang w:val="es-ES"/>
        </w:rPr>
        <w:t>+</w:t>
      </w:r>
      <w:r w:rsidRPr="009C24D4">
        <w:rPr>
          <w:lang w:val="es-ES"/>
        </w:rPr>
        <w:t>)</w:t>
      </w:r>
      <w:r w:rsidRPr="009C24D4">
        <w:rPr>
          <w:rStyle w:val="FootnoteReference"/>
          <w:lang w:val="es-ES"/>
        </w:rPr>
        <w:footnoteReference w:id="119"/>
      </w:r>
    </w:p>
    <w:p w:rsidR="00D2223B" w:rsidRPr="009C24D4" w:rsidRDefault="00D2223B" w:rsidP="00D2223B">
      <w:pPr>
        <w:numPr>
          <w:ilvl w:val="0"/>
          <w:numId w:val="34"/>
        </w:numPr>
        <w:contextualSpacing/>
        <w:jc w:val="both"/>
        <w:rPr>
          <w:lang w:val="es-ES"/>
        </w:rPr>
      </w:pPr>
      <w:r w:rsidRPr="009C24D4">
        <w:rPr>
          <w:lang w:val="es-ES"/>
        </w:rPr>
        <w:t>Desarrollo c</w:t>
      </w:r>
      <w:r>
        <w:rPr>
          <w:lang w:val="es-ES"/>
        </w:rPr>
        <w:t>oordinado de contenidos para el(</w:t>
      </w:r>
      <w:r w:rsidRPr="009C24D4">
        <w:rPr>
          <w:lang w:val="es-ES"/>
        </w:rPr>
        <w:t>los</w:t>
      </w:r>
      <w:r>
        <w:rPr>
          <w:lang w:val="es-ES"/>
        </w:rPr>
        <w:t>)</w:t>
      </w:r>
      <w:r w:rsidRPr="009C24D4">
        <w:rPr>
          <w:lang w:val="es-ES"/>
        </w:rPr>
        <w:t xml:space="preserve"> portal(es) web sobre el Estado del CLME y M&amp;E del PAE y el informe sobre el “</w:t>
      </w:r>
      <w:r w:rsidRPr="009C24D4">
        <w:rPr>
          <w:i/>
          <w:lang w:val="es-ES"/>
        </w:rPr>
        <w:t>Estado de…</w:t>
      </w:r>
      <w:r w:rsidRPr="009C24D4">
        <w:rPr>
          <w:lang w:val="es-ES"/>
        </w:rPr>
        <w:t>”.</w:t>
      </w:r>
    </w:p>
    <w:p w:rsidR="00D2223B" w:rsidRPr="009C24D4" w:rsidRDefault="00D2223B" w:rsidP="00D2223B">
      <w:pPr>
        <w:numPr>
          <w:ilvl w:val="0"/>
          <w:numId w:val="34"/>
        </w:numPr>
        <w:contextualSpacing/>
        <w:jc w:val="both"/>
        <w:rPr>
          <w:lang w:val="es-ES"/>
        </w:rPr>
      </w:pPr>
      <w:r w:rsidRPr="009C24D4">
        <w:rPr>
          <w:lang w:val="es-ES"/>
        </w:rPr>
        <w:t>Publicación de panfletos, folletos y boletines trimestrales sobre el Proyecto CLME</w:t>
      </w:r>
      <w:r w:rsidRPr="009C24D4">
        <w:rPr>
          <w:vertAlign w:val="superscript"/>
          <w:lang w:val="es-ES"/>
        </w:rPr>
        <w:t>+</w:t>
      </w:r>
      <w:r w:rsidRPr="009C24D4">
        <w:rPr>
          <w:lang w:val="es-ES"/>
        </w:rPr>
        <w:t>, o materiales similares de divulgación, que ayuden a crear conciencia sobre el Proyecto y PAE del CLME</w:t>
      </w:r>
      <w:r w:rsidRPr="009C24D4">
        <w:rPr>
          <w:vertAlign w:val="superscript"/>
          <w:lang w:val="es-ES"/>
        </w:rPr>
        <w:t>+</w:t>
      </w:r>
      <w:r w:rsidRPr="009C24D4">
        <w:rPr>
          <w:lang w:val="es-ES"/>
        </w:rPr>
        <w:t>, y presenten los resultados generales y/o aspectos a resaltar sobre el proyecto (público objetivo: (a) miembros actuales y potenciales de la Alianza del CLME</w:t>
      </w:r>
      <w:r w:rsidRPr="009C24D4">
        <w:rPr>
          <w:vertAlign w:val="superscript"/>
          <w:lang w:val="es-ES"/>
        </w:rPr>
        <w:t>+</w:t>
      </w:r>
      <w:r w:rsidRPr="009C24D4">
        <w:rPr>
          <w:lang w:val="es-ES"/>
        </w:rPr>
        <w:t>; (b) la comunidad más amplia de partes interesadas en el CLME</w:t>
      </w:r>
      <w:r w:rsidRPr="009C24D4">
        <w:rPr>
          <w:vertAlign w:val="superscript"/>
          <w:lang w:val="es-ES"/>
        </w:rPr>
        <w:t>+</w:t>
      </w:r>
      <w:r w:rsidRPr="009C24D4">
        <w:rPr>
          <w:lang w:val="es-ES"/>
        </w:rPr>
        <w:t>)</w:t>
      </w:r>
    </w:p>
    <w:p w:rsidR="00D2223B" w:rsidRPr="009C24D4" w:rsidRDefault="00D2223B" w:rsidP="00D2223B">
      <w:pPr>
        <w:numPr>
          <w:ilvl w:val="0"/>
          <w:numId w:val="34"/>
        </w:numPr>
        <w:contextualSpacing/>
        <w:jc w:val="both"/>
        <w:rPr>
          <w:lang w:val="es-ES"/>
        </w:rPr>
      </w:pPr>
      <w:r w:rsidRPr="009C24D4">
        <w:rPr>
          <w:lang w:val="es-ES"/>
        </w:rPr>
        <w:t>Intercambio de materiales de comunicación e informes relacionados con el PAE del CLME</w:t>
      </w:r>
      <w:r w:rsidRPr="009C24D4">
        <w:rPr>
          <w:vertAlign w:val="superscript"/>
          <w:lang w:val="es-ES"/>
        </w:rPr>
        <w:t>+</w:t>
      </w:r>
      <w:r w:rsidRPr="009C24D4">
        <w:rPr>
          <w:lang w:val="es-ES"/>
        </w:rPr>
        <w:t xml:space="preserve"> entre los socios del CLME</w:t>
      </w:r>
      <w:r w:rsidRPr="009C24D4">
        <w:rPr>
          <w:vertAlign w:val="superscript"/>
          <w:lang w:val="es-ES"/>
        </w:rPr>
        <w:t>+</w:t>
      </w:r>
      <w:r w:rsidRPr="009C24D4">
        <w:rPr>
          <w:lang w:val="es-ES"/>
        </w:rPr>
        <w:t xml:space="preserve"> (incluyendo por medio del uso de bibliotecas de archivos y/o listas de direcciones de correo)</w:t>
      </w:r>
    </w:p>
    <w:p w:rsidR="00D2223B" w:rsidRPr="009C24D4" w:rsidRDefault="00D2223B" w:rsidP="00D2223B">
      <w:pPr>
        <w:jc w:val="both"/>
        <w:rPr>
          <w:rFonts w:eastAsia="Cambria" w:cs="Cambria"/>
          <w:b/>
          <w:bCs/>
          <w:lang w:val="es-ES"/>
        </w:rPr>
      </w:pPr>
    </w:p>
    <w:p w:rsidR="00D2223B" w:rsidRPr="009C24D4" w:rsidRDefault="00D2223B" w:rsidP="00D2223B">
      <w:pPr>
        <w:jc w:val="both"/>
        <w:rPr>
          <w:lang w:val="es-ES"/>
        </w:rPr>
      </w:pPr>
      <w:r w:rsidRPr="009C24D4">
        <w:rPr>
          <w:b/>
          <w:lang w:val="es-ES"/>
        </w:rPr>
        <w:lastRenderedPageBreak/>
        <w:t xml:space="preserve">La divulgación, colaboración e intercambio de experiencias a nivel </w:t>
      </w:r>
      <w:r w:rsidR="00A21803">
        <w:rPr>
          <w:b/>
          <w:lang w:val="es-ES"/>
        </w:rPr>
        <w:t>mundial</w:t>
      </w:r>
      <w:r w:rsidRPr="009C24D4">
        <w:rPr>
          <w:b/>
          <w:lang w:val="es-ES"/>
        </w:rPr>
        <w:t xml:space="preserve"> entre GEMs</w:t>
      </w:r>
      <w:r w:rsidRPr="009C24D4">
        <w:rPr>
          <w:lang w:val="es-ES"/>
        </w:rPr>
        <w:t xml:space="preserve"> (</w:t>
      </w:r>
      <w:r w:rsidRPr="009C24D4">
        <w:rPr>
          <w:b/>
          <w:i/>
          <w:lang w:val="es-ES"/>
        </w:rPr>
        <w:t>Objetivos O5.3.T.PI3-5</w:t>
      </w:r>
      <w:r w:rsidRPr="009C24D4">
        <w:rPr>
          <w:b/>
          <w:lang w:val="es-ES"/>
        </w:rPr>
        <w:t xml:space="preserve">) </w:t>
      </w:r>
      <w:r w:rsidRPr="009C24D4">
        <w:rPr>
          <w:lang w:val="es-ES"/>
        </w:rPr>
        <w:t>tiene el importante potencial de conducir a una implementación más eficiente y económicamente efectiva, y por ende más exitosa, de las acciones, tanto dentro del CLME</w:t>
      </w:r>
      <w:r w:rsidRPr="009C24D4">
        <w:rPr>
          <w:vertAlign w:val="superscript"/>
          <w:lang w:val="es-ES"/>
        </w:rPr>
        <w:t>+</w:t>
      </w:r>
      <w:r w:rsidRPr="009C24D4">
        <w:rPr>
          <w:lang w:val="es-ES"/>
        </w:rPr>
        <w:t xml:space="preserve"> como en otros Grandes Ecosistemas Marinos (GEM</w:t>
      </w:r>
      <w:r w:rsidR="00A21803">
        <w:rPr>
          <w:lang w:val="es-ES"/>
        </w:rPr>
        <w:t>s</w:t>
      </w:r>
      <w:r w:rsidRPr="009C24D4">
        <w:rPr>
          <w:lang w:val="es-ES"/>
        </w:rPr>
        <w:t>) [apoyados por el FMAM]. El intercambio de experiencias, mejores prácticas y lecciones aprendidas y (cuando sea factible y de relevancia para el objetivo del Proyecto) actividades de colaboración en la práctica/hermanamiento con la participación de profesionales y actores clave de otros GEM</w:t>
      </w:r>
      <w:r w:rsidR="00A21803">
        <w:rPr>
          <w:lang w:val="es-ES"/>
        </w:rPr>
        <w:t>s</w:t>
      </w:r>
      <w:r w:rsidRPr="009C24D4">
        <w:rPr>
          <w:lang w:val="es-ES"/>
        </w:rPr>
        <w:t xml:space="preserve"> será por lo tanto promovido por el Proyecto CLME</w:t>
      </w:r>
      <w:r w:rsidRPr="009C24D4">
        <w:rPr>
          <w:vertAlign w:val="superscript"/>
          <w:lang w:val="es-ES"/>
        </w:rPr>
        <w:t xml:space="preserve">+ </w:t>
      </w:r>
      <w:r w:rsidRPr="009C24D4">
        <w:rPr>
          <w:lang w:val="es-ES"/>
        </w:rPr>
        <w:t xml:space="preserve">por medio de este elemento dentro de O5.3. </w:t>
      </w:r>
    </w:p>
    <w:p w:rsidR="00D2223B" w:rsidRPr="009C24D4" w:rsidRDefault="00D2223B" w:rsidP="00D2223B">
      <w:pPr>
        <w:jc w:val="both"/>
        <w:rPr>
          <w:lang w:val="es-ES"/>
        </w:rPr>
      </w:pPr>
      <w:r w:rsidRPr="009C24D4">
        <w:rPr>
          <w:lang w:val="es-ES"/>
        </w:rPr>
        <w:t>Esto se logrará por medio de actividades de establecimiento de vínculos con la comunidad global de profesionales en GEM (ej. por medio de IW:</w:t>
      </w:r>
      <w:r w:rsidR="00DC621D">
        <w:rPr>
          <w:lang w:val="es-ES"/>
        </w:rPr>
        <w:t xml:space="preserve"> </w:t>
      </w:r>
      <w:r w:rsidRPr="009C24D4">
        <w:rPr>
          <w:lang w:val="es-ES"/>
        </w:rPr>
        <w:t xml:space="preserve">LEARN, TWAP, el Proyecto GEM COP, y las Conferencias Mundiales sobre GEM). Por ejemplo, existe desde ya en este contexto el interés de explorar el potencial de hermanar oportunidades de </w:t>
      </w:r>
      <w:r w:rsidR="00146BC6">
        <w:rPr>
          <w:lang w:val="es-ES"/>
        </w:rPr>
        <w:t>seguimiento</w:t>
      </w:r>
      <w:r w:rsidR="00146BC6" w:rsidRPr="009C24D4">
        <w:rPr>
          <w:lang w:val="es-ES"/>
        </w:rPr>
        <w:t xml:space="preserve"> </w:t>
      </w:r>
      <w:r w:rsidRPr="009C24D4">
        <w:rPr>
          <w:lang w:val="es-ES"/>
        </w:rPr>
        <w:t xml:space="preserve">y evaluación sobre la implementación del PAE, y el desarrollo asociado de atlas/portales de información marina, con el [próximo a desarrollarse]/ [propuesto] Proyecto “SAPPHIRE” en el GEM de Agulhas y la Corriente de Somalia (actualmente en desarrollo). </w:t>
      </w:r>
    </w:p>
    <w:p w:rsidR="00D2223B" w:rsidRPr="009C24D4" w:rsidRDefault="00D2223B" w:rsidP="00D2223B">
      <w:pPr>
        <w:jc w:val="both"/>
        <w:rPr>
          <w:lang w:val="es-ES"/>
        </w:rPr>
      </w:pPr>
      <w:r w:rsidRPr="009C24D4">
        <w:rPr>
          <w:lang w:val="es-ES"/>
        </w:rPr>
        <w:t>Las actividades de este elemento O5.3 incluirán:</w:t>
      </w:r>
    </w:p>
    <w:p w:rsidR="00D2223B" w:rsidRPr="009C24D4" w:rsidRDefault="00D2223B" w:rsidP="00D2223B">
      <w:pPr>
        <w:numPr>
          <w:ilvl w:val="0"/>
          <w:numId w:val="18"/>
        </w:numPr>
        <w:contextualSpacing/>
        <w:jc w:val="both"/>
        <w:rPr>
          <w:lang w:val="es-ES"/>
        </w:rPr>
      </w:pPr>
      <w:r w:rsidRPr="009C24D4">
        <w:rPr>
          <w:rFonts w:eastAsia="Cambria" w:cs="Cambria"/>
          <w:lang w:val="es-ES"/>
        </w:rPr>
        <w:t>Participación del Proyecto CLME</w:t>
      </w:r>
      <w:r w:rsidRPr="009C24D4">
        <w:rPr>
          <w:rFonts w:eastAsia="Cambria" w:cs="Cambria"/>
          <w:vertAlign w:val="superscript"/>
          <w:lang w:val="es-ES"/>
        </w:rPr>
        <w:t>+</w:t>
      </w:r>
      <w:r w:rsidRPr="009C24D4">
        <w:rPr>
          <w:rFonts w:eastAsia="Cambria" w:cs="Cambria"/>
          <w:lang w:val="es-ES"/>
        </w:rPr>
        <w:t xml:space="preserve"> en las Conferencias Bienales de Aguas Internacionales del FMAM (IWC).</w:t>
      </w:r>
    </w:p>
    <w:p w:rsidR="00D2223B" w:rsidRPr="009C24D4" w:rsidRDefault="00D2223B" w:rsidP="00D2223B">
      <w:pPr>
        <w:numPr>
          <w:ilvl w:val="0"/>
          <w:numId w:val="18"/>
        </w:numPr>
        <w:contextualSpacing/>
        <w:jc w:val="both"/>
        <w:rPr>
          <w:lang w:val="es-ES"/>
        </w:rPr>
      </w:pPr>
      <w:r w:rsidRPr="009C24D4">
        <w:rPr>
          <w:lang w:val="es-ES"/>
        </w:rPr>
        <w:t>Participación del Proyecto CLME</w:t>
      </w:r>
      <w:r w:rsidRPr="009C24D4">
        <w:rPr>
          <w:vertAlign w:val="superscript"/>
          <w:lang w:val="es-ES"/>
        </w:rPr>
        <w:t xml:space="preserve">+ </w:t>
      </w:r>
      <w:r w:rsidRPr="009C24D4">
        <w:rPr>
          <w:lang w:val="es-ES"/>
        </w:rPr>
        <w:t>en las reuniones anuales del Grupo Consultivo sobre GEM.</w:t>
      </w:r>
    </w:p>
    <w:p w:rsidR="00D2223B" w:rsidRPr="009C24D4" w:rsidRDefault="00D2223B" w:rsidP="00D2223B">
      <w:pPr>
        <w:numPr>
          <w:ilvl w:val="0"/>
          <w:numId w:val="18"/>
        </w:numPr>
        <w:contextualSpacing/>
        <w:jc w:val="both"/>
        <w:rPr>
          <w:lang w:val="es-ES"/>
        </w:rPr>
      </w:pPr>
      <w:r w:rsidRPr="009C24D4">
        <w:rPr>
          <w:rFonts w:eastAsia="Cambria" w:cs="Cambria"/>
          <w:lang w:val="es-ES"/>
        </w:rPr>
        <w:t>Participación del Proyecto CLME</w:t>
      </w:r>
      <w:r w:rsidRPr="009C24D4">
        <w:rPr>
          <w:rFonts w:eastAsia="Cambria" w:cs="Cambria"/>
          <w:vertAlign w:val="superscript"/>
          <w:lang w:val="es-ES"/>
        </w:rPr>
        <w:t>+</w:t>
      </w:r>
      <w:r w:rsidRPr="009C24D4">
        <w:rPr>
          <w:rFonts w:eastAsia="Cambria" w:cs="Cambria"/>
          <w:lang w:val="es-ES"/>
        </w:rPr>
        <w:t xml:space="preserve"> en las Conferencias Mundiales sobre GEM.</w:t>
      </w:r>
    </w:p>
    <w:p w:rsidR="00D2223B" w:rsidRPr="009C24D4" w:rsidRDefault="00D2223B" w:rsidP="00D2223B">
      <w:pPr>
        <w:numPr>
          <w:ilvl w:val="0"/>
          <w:numId w:val="18"/>
        </w:numPr>
        <w:contextualSpacing/>
        <w:jc w:val="both"/>
        <w:rPr>
          <w:lang w:val="es-ES"/>
        </w:rPr>
      </w:pPr>
      <w:r w:rsidRPr="009C24D4">
        <w:rPr>
          <w:rFonts w:eastAsia="Cambria" w:cs="Cambria"/>
          <w:lang w:val="es-ES"/>
        </w:rPr>
        <w:t>Producción y difusión de las Notas de Experiencias sobre el CLME</w:t>
      </w:r>
      <w:r w:rsidRPr="009C24D4">
        <w:rPr>
          <w:rFonts w:eastAsia="Cambria" w:cs="Cambria"/>
          <w:vertAlign w:val="superscript"/>
          <w:lang w:val="es-ES"/>
        </w:rPr>
        <w:t>+</w:t>
      </w:r>
      <w:r w:rsidRPr="009C24D4">
        <w:rPr>
          <w:rStyle w:val="FootnoteReference"/>
          <w:rFonts w:eastAsia="Cambria" w:cs="Cambria"/>
          <w:lang w:val="es-ES"/>
        </w:rPr>
        <w:footnoteReference w:id="120"/>
      </w:r>
    </w:p>
    <w:p w:rsidR="00D2223B" w:rsidRPr="009C24D4" w:rsidRDefault="00D2223B" w:rsidP="00D2223B">
      <w:pPr>
        <w:numPr>
          <w:ilvl w:val="0"/>
          <w:numId w:val="18"/>
        </w:numPr>
        <w:contextualSpacing/>
        <w:jc w:val="both"/>
        <w:rPr>
          <w:lang w:val="es-ES"/>
        </w:rPr>
      </w:pPr>
      <w:r w:rsidRPr="009C24D4">
        <w:rPr>
          <w:rFonts w:eastAsia="Cambria" w:cs="Cambria"/>
          <w:lang w:val="es-ES"/>
        </w:rPr>
        <w:t>Participación del Proyecto CLME</w:t>
      </w:r>
      <w:r w:rsidRPr="009C24D4">
        <w:rPr>
          <w:rFonts w:eastAsia="Cambria" w:cs="Cambria"/>
          <w:vertAlign w:val="superscript"/>
          <w:lang w:val="es-ES"/>
        </w:rPr>
        <w:t>+</w:t>
      </w:r>
      <w:r w:rsidRPr="009C24D4">
        <w:rPr>
          <w:rFonts w:eastAsia="Cambria" w:cs="Cambria"/>
          <w:lang w:val="es-ES"/>
        </w:rPr>
        <w:t xml:space="preserve"> en intercambios de hermanamiento IW: LEARN/GEM COP y talleres regionales (a ser coordinados con los Proyectos IW:</w:t>
      </w:r>
      <w:r w:rsidR="005C0855">
        <w:rPr>
          <w:rFonts w:eastAsia="Cambria" w:cs="Cambria"/>
          <w:lang w:val="es-ES"/>
        </w:rPr>
        <w:t xml:space="preserve"> </w:t>
      </w:r>
      <w:r w:rsidRPr="009C24D4">
        <w:rPr>
          <w:rFonts w:eastAsia="Cambria" w:cs="Cambria"/>
          <w:lang w:val="es-ES"/>
        </w:rPr>
        <w:t>LEARN y LME COP).</w:t>
      </w:r>
    </w:p>
    <w:p w:rsidR="00D2223B" w:rsidRPr="009C24D4" w:rsidRDefault="00D2223B" w:rsidP="00D2223B">
      <w:pPr>
        <w:ind w:left="720"/>
        <w:contextualSpacing/>
        <w:jc w:val="both"/>
        <w:rPr>
          <w:lang w:val="es-ES"/>
        </w:rPr>
      </w:pPr>
    </w:p>
    <w:p w:rsidR="00171AA5" w:rsidRPr="00D2223B" w:rsidRDefault="00D2223B" w:rsidP="00D2223B">
      <w:pPr>
        <w:jc w:val="both"/>
        <w:rPr>
          <w:lang w:val="es-ES"/>
        </w:rPr>
      </w:pPr>
      <w:r w:rsidRPr="009C24D4">
        <w:rPr>
          <w:rFonts w:eastAsia="Cambria" w:cs="Cambria"/>
          <w:lang w:val="es-ES"/>
        </w:rPr>
        <w:t>Para este fin, por lo menos el 1% de la donación FMAM para el CLME</w:t>
      </w:r>
      <w:r w:rsidRPr="009C24D4">
        <w:rPr>
          <w:rFonts w:eastAsia="Cambria" w:cs="Cambria"/>
          <w:vertAlign w:val="superscript"/>
          <w:lang w:val="es-ES"/>
        </w:rPr>
        <w:t xml:space="preserve">+ </w:t>
      </w:r>
      <w:r w:rsidRPr="009C24D4">
        <w:rPr>
          <w:rFonts w:eastAsia="Cambria" w:cs="Cambria"/>
          <w:lang w:val="es-ES"/>
        </w:rPr>
        <w:t>será dedicado a apoyar actividades de difusión de IW: LEARN/LME COP, de hermanamiento (“twinning”) e intercambio.</w:t>
      </w:r>
    </w:p>
    <w:p w:rsidR="004107D3" w:rsidRPr="00894E91" w:rsidRDefault="00894E91" w:rsidP="000A4AAA">
      <w:pPr>
        <w:pStyle w:val="Heading2"/>
        <w:spacing w:before="240" w:after="240"/>
        <w:ind w:left="578" w:hanging="578"/>
        <w:rPr>
          <w:sz w:val="24"/>
          <w:szCs w:val="24"/>
          <w:lang w:val="es-ES"/>
        </w:rPr>
      </w:pPr>
      <w:bookmarkStart w:id="170" w:name="_Toc421560956"/>
      <w:bookmarkStart w:id="171" w:name="_Toc394631984"/>
      <w:bookmarkStart w:id="172" w:name="_Ref405250585"/>
      <w:r w:rsidRPr="009C24D4">
        <w:rPr>
          <w:sz w:val="24"/>
          <w:szCs w:val="24"/>
          <w:lang w:val="es-ES"/>
        </w:rPr>
        <w:t xml:space="preserve">Indicadores del Proyecto y </w:t>
      </w:r>
      <w:r w:rsidR="00146BC6">
        <w:rPr>
          <w:sz w:val="24"/>
          <w:szCs w:val="24"/>
          <w:lang w:val="es-ES"/>
        </w:rPr>
        <w:t>Seguimiento</w:t>
      </w:r>
      <w:r w:rsidR="00146BC6" w:rsidRPr="009C24D4">
        <w:rPr>
          <w:sz w:val="24"/>
          <w:szCs w:val="24"/>
          <w:lang w:val="es-ES"/>
        </w:rPr>
        <w:t xml:space="preserve"> </w:t>
      </w:r>
      <w:r w:rsidRPr="009C24D4">
        <w:rPr>
          <w:sz w:val="24"/>
          <w:szCs w:val="24"/>
          <w:lang w:val="es-ES"/>
        </w:rPr>
        <w:t>de Impacto</w:t>
      </w:r>
      <w:bookmarkEnd w:id="170"/>
      <w:r w:rsidRPr="00894E91">
        <w:rPr>
          <w:sz w:val="24"/>
          <w:szCs w:val="24"/>
          <w:lang w:val="es-ES"/>
        </w:rPr>
        <w:t xml:space="preserve"> </w:t>
      </w:r>
      <w:bookmarkEnd w:id="171"/>
      <w:bookmarkEnd w:id="172"/>
    </w:p>
    <w:p w:rsidR="00D2223B" w:rsidRPr="009C24D4" w:rsidRDefault="00D2223B" w:rsidP="00D2223B">
      <w:pPr>
        <w:jc w:val="both"/>
        <w:rPr>
          <w:lang w:val="es-ES"/>
        </w:rPr>
      </w:pPr>
      <w:r w:rsidRPr="009C24D4">
        <w:rPr>
          <w:lang w:val="es-ES"/>
        </w:rPr>
        <w:t>Durante la ejecución del Proyecto CLME</w:t>
      </w:r>
      <w:r w:rsidRPr="009C24D4">
        <w:rPr>
          <w:vertAlign w:val="superscript"/>
          <w:lang w:val="es-ES"/>
        </w:rPr>
        <w:t>+</w:t>
      </w:r>
      <w:r w:rsidRPr="009C24D4">
        <w:rPr>
          <w:lang w:val="es-ES"/>
        </w:rPr>
        <w:t xml:space="preserve"> se implementará y utilizará un sólido marco de </w:t>
      </w:r>
      <w:r w:rsidR="004F401E">
        <w:rPr>
          <w:lang w:val="es-ES"/>
        </w:rPr>
        <w:t xml:space="preserve">Seguimiento y </w:t>
      </w:r>
      <w:r w:rsidRPr="009C24D4">
        <w:rPr>
          <w:lang w:val="es-ES"/>
        </w:rPr>
        <w:t>Evaluación (</w:t>
      </w:r>
      <w:r w:rsidR="004F401E">
        <w:rPr>
          <w:lang w:val="es-ES"/>
        </w:rPr>
        <w:t>S</w:t>
      </w:r>
      <w:r w:rsidRPr="009C24D4">
        <w:rPr>
          <w:lang w:val="es-ES"/>
        </w:rPr>
        <w:t>&amp;E) para hacer seg</w:t>
      </w:r>
      <w:r>
        <w:rPr>
          <w:lang w:val="es-ES"/>
        </w:rPr>
        <w:t xml:space="preserve">uimiento </w:t>
      </w:r>
      <w:r w:rsidRPr="009C24D4">
        <w:rPr>
          <w:lang w:val="es-ES"/>
        </w:rPr>
        <w:t xml:space="preserve">y evaluar los avances y monitorear los impactos. Este marco será consistente con los requisitos del FMAM y PNUD (ver también la Sección </w:t>
      </w:r>
      <w:r w:rsidR="00494D8C" w:rsidRPr="009C24D4">
        <w:rPr>
          <w:lang w:val="es-ES"/>
        </w:rPr>
        <w:fldChar w:fldCharType="begin"/>
      </w:r>
      <w:r w:rsidRPr="009C24D4">
        <w:rPr>
          <w:lang w:val="es-ES"/>
        </w:rPr>
        <w:instrText xml:space="preserve"> REF _Ref405298158 \r \h </w:instrText>
      </w:r>
      <w:r w:rsidR="00494D8C" w:rsidRPr="009C24D4">
        <w:rPr>
          <w:lang w:val="es-ES"/>
        </w:rPr>
      </w:r>
      <w:r w:rsidR="00494D8C" w:rsidRPr="009C24D4">
        <w:rPr>
          <w:lang w:val="es-ES"/>
        </w:rPr>
        <w:fldChar w:fldCharType="separate"/>
      </w:r>
      <w:r w:rsidRPr="009C24D4">
        <w:rPr>
          <w:lang w:val="es-ES"/>
        </w:rPr>
        <w:t>6</w:t>
      </w:r>
      <w:r w:rsidR="00494D8C" w:rsidRPr="009C24D4">
        <w:rPr>
          <w:lang w:val="es-ES"/>
        </w:rPr>
        <w:fldChar w:fldCharType="end"/>
      </w:r>
      <w:r w:rsidRPr="009C24D4">
        <w:rPr>
          <w:lang w:val="es-ES"/>
        </w:rPr>
        <w:t xml:space="preserve">), incluyendo los </w:t>
      </w:r>
      <w:r w:rsidR="004F401E">
        <w:rPr>
          <w:lang w:val="es-ES"/>
        </w:rPr>
        <w:t>pertinentes a la temática de</w:t>
      </w:r>
      <w:r w:rsidRPr="009C24D4">
        <w:rPr>
          <w:lang w:val="es-ES"/>
        </w:rPr>
        <w:t xml:space="preserve"> género, y tomarán como referencia los resultados y productos esperados que se describen en la Sección </w:t>
      </w:r>
      <w:r w:rsidR="00494D8C" w:rsidRPr="009C24D4">
        <w:rPr>
          <w:lang w:val="es-ES"/>
        </w:rPr>
        <w:fldChar w:fldCharType="begin"/>
      </w:r>
      <w:r w:rsidRPr="009C24D4">
        <w:rPr>
          <w:lang w:val="es-ES"/>
        </w:rPr>
        <w:instrText xml:space="preserve"> REF _Ref405300894 \r \h </w:instrText>
      </w:r>
      <w:r w:rsidR="00494D8C" w:rsidRPr="009C24D4">
        <w:rPr>
          <w:lang w:val="es-ES"/>
        </w:rPr>
      </w:r>
      <w:r w:rsidR="00494D8C" w:rsidRPr="009C24D4">
        <w:rPr>
          <w:lang w:val="es-ES"/>
        </w:rPr>
        <w:fldChar w:fldCharType="separate"/>
      </w:r>
      <w:r w:rsidRPr="009C24D4">
        <w:rPr>
          <w:lang w:val="es-ES"/>
        </w:rPr>
        <w:t>2.3</w:t>
      </w:r>
      <w:r w:rsidR="00494D8C" w:rsidRPr="009C24D4">
        <w:rPr>
          <w:lang w:val="es-ES"/>
        </w:rPr>
        <w:fldChar w:fldCharType="end"/>
      </w:r>
      <w:r w:rsidRPr="009C24D4">
        <w:rPr>
          <w:lang w:val="es-ES"/>
        </w:rPr>
        <w:t xml:space="preserve"> (ver el Marco de Resultados del Proyecto, Sección </w:t>
      </w:r>
      <w:r w:rsidR="00494D8C" w:rsidRPr="009C24D4">
        <w:rPr>
          <w:lang w:val="es-ES"/>
        </w:rPr>
        <w:fldChar w:fldCharType="begin"/>
      </w:r>
      <w:r w:rsidRPr="009C24D4">
        <w:rPr>
          <w:lang w:val="es-ES"/>
        </w:rPr>
        <w:instrText xml:space="preserve"> REF _Ref405298206 \r \h </w:instrText>
      </w:r>
      <w:r w:rsidR="00494D8C" w:rsidRPr="009C24D4">
        <w:rPr>
          <w:lang w:val="es-ES"/>
        </w:rPr>
      </w:r>
      <w:r w:rsidR="00494D8C" w:rsidRPr="009C24D4">
        <w:rPr>
          <w:lang w:val="es-ES"/>
        </w:rPr>
        <w:fldChar w:fldCharType="separate"/>
      </w:r>
      <w:r w:rsidRPr="009C24D4">
        <w:rPr>
          <w:lang w:val="es-ES"/>
        </w:rPr>
        <w:t>3</w:t>
      </w:r>
      <w:r w:rsidR="00494D8C" w:rsidRPr="009C24D4">
        <w:rPr>
          <w:lang w:val="es-ES"/>
        </w:rPr>
        <w:fldChar w:fldCharType="end"/>
      </w:r>
      <w:r w:rsidRPr="009C24D4">
        <w:rPr>
          <w:lang w:val="es-ES"/>
        </w:rPr>
        <w:t xml:space="preserve">). </w:t>
      </w:r>
    </w:p>
    <w:p w:rsidR="00D2223B" w:rsidRPr="009C24D4" w:rsidRDefault="00D2223B" w:rsidP="00D2223B">
      <w:pPr>
        <w:jc w:val="both"/>
        <w:rPr>
          <w:lang w:val="es-ES"/>
        </w:rPr>
      </w:pPr>
      <w:r w:rsidRPr="009C24D4">
        <w:rPr>
          <w:lang w:val="es-ES"/>
        </w:rPr>
        <w:t xml:space="preserve">Adicionalmente, el proyecto también ayudará a establecer el marco de </w:t>
      </w:r>
      <w:r w:rsidR="008764B3">
        <w:rPr>
          <w:lang w:val="es-ES"/>
        </w:rPr>
        <w:t>S</w:t>
      </w:r>
      <w:r w:rsidRPr="009C24D4">
        <w:rPr>
          <w:lang w:val="es-ES"/>
        </w:rPr>
        <w:t>&amp;E a largo plazo sobre la implementación del programa del PAE del CLME</w:t>
      </w:r>
      <w:r w:rsidRPr="009C24D4">
        <w:rPr>
          <w:vertAlign w:val="superscript"/>
          <w:lang w:val="es-ES"/>
        </w:rPr>
        <w:t>+</w:t>
      </w:r>
      <w:r w:rsidRPr="009C24D4">
        <w:rPr>
          <w:lang w:val="es-ES"/>
        </w:rPr>
        <w:t xml:space="preserve">. Este Marco de </w:t>
      </w:r>
      <w:r w:rsidR="008764B3">
        <w:rPr>
          <w:lang w:val="es-ES"/>
        </w:rPr>
        <w:t>S</w:t>
      </w:r>
      <w:r w:rsidRPr="009C24D4">
        <w:rPr>
          <w:lang w:val="es-ES"/>
        </w:rPr>
        <w:t>&amp;E del PAE será desarrollado bajo el Componente 5 del Proyecto, por medio de esfuerzos colaborativos con los miembros de la Alianza del CLME</w:t>
      </w:r>
      <w:r w:rsidRPr="009C24D4">
        <w:rPr>
          <w:vertAlign w:val="superscript"/>
          <w:lang w:val="es-ES"/>
        </w:rPr>
        <w:t>+</w:t>
      </w:r>
      <w:r w:rsidRPr="009C24D4">
        <w:rPr>
          <w:lang w:val="es-ES"/>
        </w:rPr>
        <w:t>. Será utilizado durante y después del ciclo de vida (y del alcance) del Proyecto CLME</w:t>
      </w:r>
      <w:r w:rsidRPr="009C24D4">
        <w:rPr>
          <w:vertAlign w:val="superscript"/>
          <w:lang w:val="es-ES"/>
        </w:rPr>
        <w:t>+</w:t>
      </w:r>
      <w:r w:rsidRPr="009C24D4">
        <w:rPr>
          <w:lang w:val="es-ES"/>
        </w:rPr>
        <w:t xml:space="preserve"> en sí (el PAE del CLME</w:t>
      </w:r>
      <w:r w:rsidRPr="009C24D4">
        <w:rPr>
          <w:vertAlign w:val="superscript"/>
          <w:lang w:val="es-ES"/>
        </w:rPr>
        <w:t>+</w:t>
      </w:r>
      <w:r w:rsidRPr="009C24D4">
        <w:rPr>
          <w:lang w:val="es-ES"/>
        </w:rPr>
        <w:t xml:space="preserve"> es un programa a 10 años, y más amplio que el proyecto, y será actualizado hacia el final del periodo inicial de 10 años para su implementación a más largo plazo). Existirán ciertos traslapes entre los dos marcos de </w:t>
      </w:r>
      <w:r w:rsidR="00AC1CEC">
        <w:rPr>
          <w:lang w:val="es-ES"/>
        </w:rPr>
        <w:t>S</w:t>
      </w:r>
      <w:r w:rsidRPr="009C24D4">
        <w:rPr>
          <w:lang w:val="es-ES"/>
        </w:rPr>
        <w:t xml:space="preserve">&amp;E, lo que genera ciertos efectos de sinergia. Por encima de todo, </w:t>
      </w:r>
      <w:r w:rsidRPr="009C24D4">
        <w:rPr>
          <w:lang w:val="es-ES"/>
        </w:rPr>
        <w:lastRenderedPageBreak/>
        <w:t xml:space="preserve">los marcos serán complementarios, para servir a los objetivos de </w:t>
      </w:r>
      <w:r w:rsidR="00AC1CEC">
        <w:rPr>
          <w:lang w:val="es-ES"/>
        </w:rPr>
        <w:t>S</w:t>
      </w:r>
      <w:r w:rsidRPr="009C24D4">
        <w:rPr>
          <w:lang w:val="es-ES"/>
        </w:rPr>
        <w:t xml:space="preserve">&amp;E del proyecto a 5 años y </w:t>
      </w:r>
      <w:r>
        <w:rPr>
          <w:lang w:val="es-ES"/>
        </w:rPr>
        <w:t>d</w:t>
      </w:r>
      <w:r w:rsidRPr="009C24D4">
        <w:rPr>
          <w:lang w:val="es-ES"/>
        </w:rPr>
        <w:t>el PAE a 10 años, respectivamente.</w:t>
      </w:r>
    </w:p>
    <w:p w:rsidR="00D2223B" w:rsidRPr="009C24D4" w:rsidRDefault="00D2223B" w:rsidP="00D2223B">
      <w:pPr>
        <w:jc w:val="both"/>
        <w:rPr>
          <w:lang w:val="es-ES"/>
        </w:rPr>
      </w:pPr>
      <w:r w:rsidRPr="009C24D4">
        <w:rPr>
          <w:lang w:val="es-ES"/>
        </w:rPr>
        <w:t xml:space="preserve">Para el Marco de </w:t>
      </w:r>
      <w:r w:rsidR="00257D68">
        <w:rPr>
          <w:lang w:val="es-ES"/>
        </w:rPr>
        <w:t>S</w:t>
      </w:r>
      <w:r w:rsidRPr="009C24D4">
        <w:rPr>
          <w:lang w:val="es-ES"/>
        </w:rPr>
        <w:t>&amp;E del Proyecto CLME</w:t>
      </w:r>
      <w:r w:rsidRPr="009C24D4">
        <w:rPr>
          <w:vertAlign w:val="superscript"/>
          <w:lang w:val="es-ES"/>
        </w:rPr>
        <w:t>+</w:t>
      </w:r>
      <w:r w:rsidRPr="009C24D4">
        <w:rPr>
          <w:lang w:val="es-ES"/>
        </w:rPr>
        <w:t>, las siguientes consideraciones son de especial relevancia:</w:t>
      </w:r>
      <w:r w:rsidRPr="009C24D4">
        <w:rPr>
          <w:rStyle w:val="FootnoteReference"/>
          <w:lang w:val="es-ES"/>
        </w:rPr>
        <w:footnoteReference w:id="121"/>
      </w:r>
    </w:p>
    <w:p w:rsidR="00D2223B" w:rsidRPr="009C24D4" w:rsidRDefault="00D2223B" w:rsidP="00865A75">
      <w:pPr>
        <w:pStyle w:val="ListParagraph"/>
        <w:numPr>
          <w:ilvl w:val="0"/>
          <w:numId w:val="80"/>
        </w:numPr>
        <w:jc w:val="both"/>
        <w:rPr>
          <w:lang w:val="es-ES"/>
        </w:rPr>
      </w:pPr>
      <w:r w:rsidRPr="009C24D4">
        <w:rPr>
          <w:lang w:val="es-ES"/>
        </w:rPr>
        <w:t xml:space="preserve">como proyecto que busca iniciar la implementación del PAE, y con su fuerte enfoque </w:t>
      </w:r>
      <w:r w:rsidR="00AC1CEC">
        <w:rPr>
          <w:lang w:val="es-ES"/>
        </w:rPr>
        <w:t>para</w:t>
      </w:r>
      <w:r w:rsidR="00AC1CEC" w:rsidRPr="009C24D4">
        <w:rPr>
          <w:lang w:val="es-ES"/>
        </w:rPr>
        <w:t xml:space="preserve"> </w:t>
      </w:r>
      <w:r w:rsidRPr="009C24D4">
        <w:rPr>
          <w:lang w:val="es-ES"/>
        </w:rPr>
        <w:t>servir de catalizador para los procesos de gobernanza, la mayoría de los Indicadores del Proyecto CLME</w:t>
      </w:r>
      <w:r w:rsidRPr="009C24D4">
        <w:rPr>
          <w:vertAlign w:val="superscript"/>
          <w:lang w:val="es-ES"/>
        </w:rPr>
        <w:t>+</w:t>
      </w:r>
      <w:r w:rsidRPr="009C24D4">
        <w:rPr>
          <w:lang w:val="es-ES"/>
        </w:rPr>
        <w:t xml:space="preserve"> (especialmente los de los Componentes 1, 2 y 5) se encuentran en la </w:t>
      </w:r>
      <w:r w:rsidR="00AC1CEC">
        <w:rPr>
          <w:lang w:val="es-ES"/>
        </w:rPr>
        <w:t>C</w:t>
      </w:r>
      <w:r w:rsidRPr="009C24D4">
        <w:rPr>
          <w:lang w:val="es-ES"/>
        </w:rPr>
        <w:t>ategoría de “</w:t>
      </w:r>
      <w:r w:rsidRPr="009C24D4">
        <w:rPr>
          <w:b/>
          <w:i/>
          <w:lang w:val="es-ES"/>
        </w:rPr>
        <w:t>Indicadores de Proceso</w:t>
      </w:r>
      <w:r w:rsidRPr="009C24D4">
        <w:rPr>
          <w:lang w:val="es-ES"/>
        </w:rPr>
        <w:t>”.</w:t>
      </w:r>
    </w:p>
    <w:p w:rsidR="00D2223B" w:rsidRPr="009C24D4" w:rsidRDefault="00D2223B" w:rsidP="00865A75">
      <w:pPr>
        <w:pStyle w:val="ListParagraph"/>
        <w:numPr>
          <w:ilvl w:val="0"/>
          <w:numId w:val="80"/>
        </w:numPr>
        <w:jc w:val="both"/>
        <w:rPr>
          <w:lang w:val="es-ES"/>
        </w:rPr>
      </w:pPr>
      <w:r w:rsidRPr="009C24D4">
        <w:rPr>
          <w:lang w:val="es-ES"/>
        </w:rPr>
        <w:t xml:space="preserve">independientemente de la categoría del indicador, se han realizado esfuerzos especiales para utilizar siempre que sea posible </w:t>
      </w:r>
      <w:r w:rsidRPr="009C24D4">
        <w:rPr>
          <w:b/>
          <w:lang w:val="es-ES"/>
        </w:rPr>
        <w:t>indicadores y metas SMART</w:t>
      </w:r>
      <w:r w:rsidRPr="009C24D4">
        <w:rPr>
          <w:b/>
          <w:vertAlign w:val="superscript"/>
          <w:lang w:val="es-ES"/>
        </w:rPr>
        <w:footnoteReference w:id="122"/>
      </w:r>
      <w:r w:rsidRPr="009C24D4">
        <w:rPr>
          <w:b/>
          <w:lang w:val="es-ES"/>
        </w:rPr>
        <w:t xml:space="preserve"> </w:t>
      </w:r>
      <w:r w:rsidRPr="009C24D4">
        <w:rPr>
          <w:lang w:val="es-ES"/>
        </w:rPr>
        <w:t>en el Marco de Resultados del Proyecto (“</w:t>
      </w:r>
      <w:r w:rsidR="00AC1CEC">
        <w:rPr>
          <w:lang w:val="es-ES"/>
        </w:rPr>
        <w:t>marco lógico”</w:t>
      </w:r>
      <w:r w:rsidRPr="009C24D4">
        <w:rPr>
          <w:lang w:val="es-ES"/>
        </w:rPr>
        <w:t>) de la Sección 3</w:t>
      </w:r>
    </w:p>
    <w:p w:rsidR="00E97A62" w:rsidRPr="00D2223B" w:rsidRDefault="00D2223B" w:rsidP="00865A75">
      <w:pPr>
        <w:pStyle w:val="ListParagraph"/>
        <w:numPr>
          <w:ilvl w:val="0"/>
          <w:numId w:val="80"/>
        </w:numPr>
        <w:jc w:val="both"/>
        <w:rPr>
          <w:lang w:val="es-ES"/>
        </w:rPr>
      </w:pPr>
      <w:r w:rsidRPr="009C24D4">
        <w:rPr>
          <w:lang w:val="es-ES"/>
        </w:rPr>
        <w:t>adicionalmente se hace referencia al uso obligatorio de la herramienta de seguimiento de AI del FMAM, y a la adopción de los indicadores del “</w:t>
      </w:r>
      <w:r w:rsidRPr="009C24D4">
        <w:rPr>
          <w:i/>
          <w:lang w:val="es-ES"/>
        </w:rPr>
        <w:t>Marco de Resultados para la Incorporación del Enfoque de Género en las Operaciones del FMAM</w:t>
      </w:r>
      <w:r w:rsidRPr="009C24D4">
        <w:rPr>
          <w:lang w:val="es-ES"/>
        </w:rPr>
        <w:t xml:space="preserve">” del FMAM (ver también la </w:t>
      </w:r>
      <w:r w:rsidR="00494D8C" w:rsidRPr="009C24D4">
        <w:rPr>
          <w:lang w:val="es-ES"/>
        </w:rPr>
        <w:fldChar w:fldCharType="begin"/>
      </w:r>
      <w:r w:rsidRPr="009C24D4">
        <w:rPr>
          <w:lang w:val="es-ES"/>
        </w:rPr>
        <w:instrText xml:space="preserve"> REF _Ref409598970 \h </w:instrText>
      </w:r>
      <w:r w:rsidR="00494D8C" w:rsidRPr="009C24D4">
        <w:rPr>
          <w:lang w:val="es-ES"/>
        </w:rPr>
      </w:r>
      <w:r w:rsidR="00494D8C" w:rsidRPr="009C24D4">
        <w:rPr>
          <w:lang w:val="es-ES"/>
        </w:rPr>
        <w:fldChar w:fldCharType="separate"/>
      </w:r>
      <w:r w:rsidRPr="009C24D4">
        <w:rPr>
          <w:lang w:val="es-ES"/>
        </w:rPr>
        <w:t xml:space="preserve">Tabla </w:t>
      </w:r>
      <w:r w:rsidRPr="009C24D4">
        <w:rPr>
          <w:noProof/>
          <w:lang w:val="es-ES"/>
        </w:rPr>
        <w:t>8</w:t>
      </w:r>
      <w:r w:rsidR="00494D8C" w:rsidRPr="009C24D4">
        <w:rPr>
          <w:lang w:val="es-ES"/>
        </w:rPr>
        <w:fldChar w:fldCharType="end"/>
      </w:r>
      <w:r w:rsidRPr="009C24D4">
        <w:rPr>
          <w:lang w:val="es-ES"/>
        </w:rPr>
        <w:t>)</w:t>
      </w:r>
    </w:p>
    <w:p w:rsidR="004107D3" w:rsidRPr="004107D3" w:rsidRDefault="00483033" w:rsidP="004107D3">
      <w:pPr>
        <w:jc w:val="center"/>
      </w:pPr>
      <w:r>
        <w:rPr>
          <w:noProof/>
          <w:lang w:val="en-US"/>
        </w:rPr>
        <w:drawing>
          <wp:inline distT="0" distB="0" distL="0" distR="0" wp14:anchorId="104C7B88" wp14:editId="612BD351">
            <wp:extent cx="4323579" cy="2833060"/>
            <wp:effectExtent l="0" t="0" r="1270" b="5715"/>
            <wp:docPr id="14346" name="Pictur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28024" cy="2835972"/>
                    </a:xfrm>
                    <a:prstGeom prst="rect">
                      <a:avLst/>
                    </a:prstGeom>
                    <a:noFill/>
                    <a:ln>
                      <a:noFill/>
                    </a:ln>
                  </pic:spPr>
                </pic:pic>
              </a:graphicData>
            </a:graphic>
          </wp:inline>
        </w:drawing>
      </w:r>
    </w:p>
    <w:p w:rsidR="004107D3" w:rsidRPr="00894E91" w:rsidRDefault="00AF166D" w:rsidP="00892987">
      <w:pPr>
        <w:pStyle w:val="Caption"/>
        <w:jc w:val="center"/>
        <w:rPr>
          <w:b w:val="0"/>
          <w:lang w:val="es-ES"/>
        </w:rPr>
      </w:pPr>
      <w:bookmarkStart w:id="173" w:name="_Toc421561016"/>
      <w:r w:rsidRPr="00894E91">
        <w:rPr>
          <w:lang w:val="es-ES"/>
        </w:rPr>
        <w:t>Figura</w:t>
      </w:r>
      <w:r w:rsidR="009F4DD3" w:rsidRPr="00894E91">
        <w:rPr>
          <w:lang w:val="es-ES"/>
        </w:rPr>
        <w:t xml:space="preserve"> </w:t>
      </w:r>
      <w:r w:rsidR="00494D8C">
        <w:fldChar w:fldCharType="begin"/>
      </w:r>
      <w:r w:rsidR="009F4DD3" w:rsidRPr="00894E91">
        <w:rPr>
          <w:lang w:val="es-ES"/>
        </w:rPr>
        <w:instrText xml:space="preserve"> SEQ Figure \* ARABIC </w:instrText>
      </w:r>
      <w:r w:rsidR="00494D8C">
        <w:fldChar w:fldCharType="separate"/>
      </w:r>
      <w:r w:rsidR="00772076" w:rsidRPr="00894E91">
        <w:rPr>
          <w:noProof/>
          <w:lang w:val="es-ES"/>
        </w:rPr>
        <w:t>13</w:t>
      </w:r>
      <w:r w:rsidR="00494D8C">
        <w:fldChar w:fldCharType="end"/>
      </w:r>
      <w:r w:rsidR="009F4DD3" w:rsidRPr="00894E91">
        <w:rPr>
          <w:b w:val="0"/>
          <w:lang w:val="es-ES"/>
        </w:rPr>
        <w:t>.</w:t>
      </w:r>
      <w:r w:rsidR="00894E91">
        <w:rPr>
          <w:lang w:val="es-ES"/>
        </w:rPr>
        <w:t xml:space="preserve"> </w:t>
      </w:r>
      <w:r w:rsidR="00894E91" w:rsidRPr="009C24D4">
        <w:rPr>
          <w:lang w:val="es-ES"/>
        </w:rPr>
        <w:t xml:space="preserve">Los diferentes tipos de indicadores que se utilizan típicamente para el </w:t>
      </w:r>
      <w:r w:rsidR="005321B4">
        <w:rPr>
          <w:lang w:val="es-ES"/>
        </w:rPr>
        <w:t>S</w:t>
      </w:r>
      <w:r w:rsidR="00894E91" w:rsidRPr="009C24D4">
        <w:rPr>
          <w:lang w:val="es-ES"/>
        </w:rPr>
        <w:t>&amp;E de resultado</w:t>
      </w:r>
      <w:r w:rsidR="00894E91">
        <w:rPr>
          <w:lang w:val="es-ES"/>
        </w:rPr>
        <w:t xml:space="preserve">s en </w:t>
      </w:r>
      <w:r w:rsidR="00894E91" w:rsidRPr="009C24D4">
        <w:rPr>
          <w:lang w:val="es-ES"/>
        </w:rPr>
        <w:t>los proyectos de Aguas Internacionales (co-)financiados por el FMAM</w:t>
      </w:r>
      <w:bookmarkEnd w:id="173"/>
      <w:r w:rsidR="00894E91" w:rsidRPr="00894E91">
        <w:rPr>
          <w:lang w:val="es-ES"/>
        </w:rPr>
        <w:t xml:space="preserve"> </w:t>
      </w:r>
    </w:p>
    <w:p w:rsidR="00D2223B" w:rsidRPr="009C24D4" w:rsidRDefault="00D2223B" w:rsidP="00D2223B">
      <w:pPr>
        <w:jc w:val="both"/>
        <w:rPr>
          <w:lang w:val="es-ES"/>
        </w:rPr>
      </w:pPr>
      <w:r w:rsidRPr="009C24D4">
        <w:rPr>
          <w:lang w:val="es-ES"/>
        </w:rPr>
        <w:t>Aunque se reconoce que la mayoría de los indicadores y metas del Proyecto CLME</w:t>
      </w:r>
      <w:r w:rsidRPr="009C24D4">
        <w:rPr>
          <w:vertAlign w:val="superscript"/>
          <w:lang w:val="es-ES"/>
        </w:rPr>
        <w:t>+</w:t>
      </w:r>
      <w:r w:rsidRPr="009C24D4">
        <w:rPr>
          <w:lang w:val="es-ES"/>
        </w:rPr>
        <w:t xml:space="preserve"> estarán dentro de la categoría de “</w:t>
      </w:r>
      <w:r w:rsidRPr="009C24D4">
        <w:rPr>
          <w:b/>
          <w:lang w:val="es-ES"/>
        </w:rPr>
        <w:t>proceso</w:t>
      </w:r>
      <w:r w:rsidRPr="009C24D4">
        <w:rPr>
          <w:lang w:val="es-ES"/>
        </w:rPr>
        <w:t>”, es fundamental que en todo momento el apoyo suministrado por el Proyecto CLME</w:t>
      </w:r>
      <w:r w:rsidRPr="009C24D4">
        <w:rPr>
          <w:vertAlign w:val="superscript"/>
          <w:lang w:val="es-ES"/>
        </w:rPr>
        <w:t>+</w:t>
      </w:r>
      <w:r w:rsidRPr="009C24D4">
        <w:rPr>
          <w:lang w:val="es-ES"/>
        </w:rPr>
        <w:t xml:space="preserve"> a los procesos de gobernanza permanezca embebido dentro del contexto general de </w:t>
      </w:r>
      <w:r w:rsidRPr="009C24D4">
        <w:rPr>
          <w:i/>
          <w:lang w:val="es-ES"/>
        </w:rPr>
        <w:t xml:space="preserve">lograr </w:t>
      </w:r>
      <w:r w:rsidRPr="009C24D4">
        <w:rPr>
          <w:b/>
          <w:i/>
          <w:lang w:val="es-ES"/>
        </w:rPr>
        <w:t>impactos, en términos de mejoras en el bienestar humano por medio de las condiciones mejoradas de los ecosistemas</w:t>
      </w:r>
      <w:r w:rsidRPr="009C24D4">
        <w:rPr>
          <w:lang w:val="es-ES"/>
        </w:rPr>
        <w:t xml:space="preserve">. Por esta razón, con cierta periodicidad se debe realizar una reevaluación crítica de la idoneidad de los procesos utilizados y de sus metas asociadas preestablecidas en el proyecto, y del avance logrado hacia dichas metas, y </w:t>
      </w:r>
      <w:r>
        <w:rPr>
          <w:lang w:val="es-ES"/>
        </w:rPr>
        <w:t>su modificación cuando sea del caso</w:t>
      </w:r>
      <w:r w:rsidRPr="009C24D4">
        <w:rPr>
          <w:lang w:val="es-ES"/>
        </w:rPr>
        <w:t xml:space="preserve">. </w:t>
      </w:r>
    </w:p>
    <w:p w:rsidR="00D2223B" w:rsidRPr="009C24D4" w:rsidRDefault="00D2223B" w:rsidP="00D2223B">
      <w:pPr>
        <w:jc w:val="both"/>
        <w:rPr>
          <w:lang w:val="es-ES"/>
        </w:rPr>
      </w:pPr>
      <w:r w:rsidRPr="009C24D4">
        <w:rPr>
          <w:lang w:val="es-ES"/>
        </w:rPr>
        <w:lastRenderedPageBreak/>
        <w:t xml:space="preserve">Es por lo tanto fundamental que en lo posible los </w:t>
      </w:r>
      <w:r w:rsidRPr="009C24D4">
        <w:rPr>
          <w:b/>
          <w:lang w:val="es-ES"/>
        </w:rPr>
        <w:t>resultados (metas) socioeconómicos y ambientales</w:t>
      </w:r>
      <w:r w:rsidRPr="009C24D4">
        <w:rPr>
          <w:lang w:val="es-ES"/>
        </w:rPr>
        <w:t xml:space="preserve"> (generales) esperados en el largo plazo de las actividades del Proyecto CLME</w:t>
      </w:r>
      <w:r w:rsidRPr="009C24D4">
        <w:rPr>
          <w:vertAlign w:val="superscript"/>
          <w:lang w:val="es-ES"/>
        </w:rPr>
        <w:t>+</w:t>
      </w:r>
      <w:r w:rsidRPr="009C24D4">
        <w:rPr>
          <w:lang w:val="es-ES"/>
        </w:rPr>
        <w:t xml:space="preserve"> (y del PAE) </w:t>
      </w:r>
      <w:r w:rsidRPr="009C24D4">
        <w:rPr>
          <w:b/>
          <w:lang w:val="es-ES"/>
        </w:rPr>
        <w:t>sean definidos dentro del primer año de ejecución del proyecto</w:t>
      </w:r>
      <w:r w:rsidRPr="009C24D4">
        <w:rPr>
          <w:rStyle w:val="FootnoteReference"/>
          <w:lang w:val="es-ES"/>
        </w:rPr>
        <w:footnoteReference w:id="123"/>
      </w:r>
      <w:r w:rsidRPr="009C24D4">
        <w:rPr>
          <w:lang w:val="es-ES"/>
        </w:rPr>
        <w:t>.</w:t>
      </w:r>
    </w:p>
    <w:p w:rsidR="00D2223B" w:rsidRPr="009C24D4" w:rsidRDefault="00D2223B" w:rsidP="00D2223B">
      <w:pPr>
        <w:jc w:val="both"/>
        <w:rPr>
          <w:lang w:val="es-ES"/>
        </w:rPr>
      </w:pPr>
      <w:r w:rsidRPr="009C24D4">
        <w:rPr>
          <w:lang w:val="es-ES"/>
        </w:rPr>
        <w:t>Como parte del proceso de la puesta en marcha de los arreglos de gobernanza del CLME</w:t>
      </w:r>
      <w:r w:rsidRPr="009C24D4">
        <w:rPr>
          <w:vertAlign w:val="superscript"/>
          <w:lang w:val="es-ES"/>
        </w:rPr>
        <w:t>+</w:t>
      </w:r>
      <w:r w:rsidRPr="009C24D4">
        <w:rPr>
          <w:lang w:val="es-ES"/>
        </w:rPr>
        <w:t xml:space="preserve"> (Componente 1), y una vez se asegure la participación debida de los actores clave relevantes (Componentes 2 y 3), se podrán definir indicadores y metas asociadas del tipo de “</w:t>
      </w:r>
      <w:r w:rsidRPr="009C24D4">
        <w:rPr>
          <w:b/>
          <w:i/>
          <w:lang w:val="es-ES"/>
        </w:rPr>
        <w:t>Reducción de Tensión</w:t>
      </w:r>
      <w:r w:rsidRPr="009C24D4">
        <w:rPr>
          <w:lang w:val="es-ES"/>
        </w:rPr>
        <w:t>”, “</w:t>
      </w:r>
      <w:r w:rsidRPr="009C24D4">
        <w:rPr>
          <w:b/>
          <w:i/>
          <w:lang w:val="es-ES"/>
        </w:rPr>
        <w:t>Estado del Medio Ambiente</w:t>
      </w:r>
      <w:r w:rsidRPr="009C24D4">
        <w:rPr>
          <w:lang w:val="es-ES"/>
        </w:rPr>
        <w:t>” y “</w:t>
      </w:r>
      <w:r w:rsidRPr="009C24D4">
        <w:rPr>
          <w:b/>
          <w:i/>
          <w:lang w:val="es-ES"/>
        </w:rPr>
        <w:t>Estado Socioeconómico</w:t>
      </w:r>
      <w:r w:rsidRPr="009C24D4">
        <w:rPr>
          <w:lang w:val="es-ES"/>
        </w:rPr>
        <w:t xml:space="preserve">”. </w:t>
      </w:r>
    </w:p>
    <w:p w:rsidR="00D2223B" w:rsidRPr="009C24D4" w:rsidRDefault="00D2223B" w:rsidP="00D2223B">
      <w:pPr>
        <w:jc w:val="both"/>
        <w:rPr>
          <w:color w:val="00B0F0"/>
          <w:lang w:val="es-ES"/>
        </w:rPr>
      </w:pPr>
      <w:r w:rsidRPr="009C24D4">
        <w:rPr>
          <w:lang w:val="es-ES"/>
        </w:rPr>
        <w:t xml:space="preserve">En ese momentos estos entrarán a formar parte del Marco general de </w:t>
      </w:r>
      <w:r w:rsidR="00B11A09">
        <w:rPr>
          <w:lang w:val="es-ES"/>
        </w:rPr>
        <w:t>S</w:t>
      </w:r>
      <w:r w:rsidRPr="009C24D4">
        <w:rPr>
          <w:lang w:val="es-ES"/>
        </w:rPr>
        <w:t>&amp;E de la implementación del PAE, y podrán ser incorporados para los efectos de</w:t>
      </w:r>
      <w:r w:rsidR="00193919">
        <w:rPr>
          <w:lang w:val="es-ES"/>
        </w:rPr>
        <w:t>l</w:t>
      </w:r>
      <w:r w:rsidRPr="009C24D4">
        <w:rPr>
          <w:lang w:val="es-ES"/>
        </w:rPr>
        <w:t xml:space="preserve"> Informe</w:t>
      </w:r>
      <w:r w:rsidR="00193919">
        <w:rPr>
          <w:lang w:val="es-ES"/>
        </w:rPr>
        <w:t>(</w:t>
      </w:r>
      <w:r w:rsidRPr="009C24D4">
        <w:rPr>
          <w:lang w:val="es-ES"/>
        </w:rPr>
        <w:t>s</w:t>
      </w:r>
      <w:r w:rsidR="00193919">
        <w:rPr>
          <w:lang w:val="es-ES"/>
        </w:rPr>
        <w:t>)</w:t>
      </w:r>
      <w:r w:rsidRPr="009C24D4">
        <w:rPr>
          <w:lang w:val="es-ES"/>
        </w:rPr>
        <w:t xml:space="preserve"> sobr</w:t>
      </w:r>
      <w:r>
        <w:rPr>
          <w:lang w:val="es-ES"/>
        </w:rPr>
        <w:t>e</w:t>
      </w:r>
      <w:r w:rsidRPr="009C24D4">
        <w:rPr>
          <w:lang w:val="es-ES"/>
        </w:rPr>
        <w:t xml:space="preserve"> el “</w:t>
      </w:r>
      <w:r w:rsidRPr="009C24D4">
        <w:rPr>
          <w:i/>
          <w:lang w:val="es-ES"/>
        </w:rPr>
        <w:t>Estado de los Ecosistemas Marinos y sus recursos vivos asociados en la Región del CLME</w:t>
      </w:r>
      <w:r w:rsidRPr="009C24D4">
        <w:rPr>
          <w:i/>
          <w:vertAlign w:val="superscript"/>
          <w:lang w:val="es-ES"/>
        </w:rPr>
        <w:t>+</w:t>
      </w:r>
      <w:r w:rsidRPr="009C24D4">
        <w:rPr>
          <w:lang w:val="es-ES"/>
        </w:rPr>
        <w:t>”. Ambos desarrollos serán apoyados por medio de las actividades del Componente 5 del Proyecto CLME</w:t>
      </w:r>
      <w:r w:rsidRPr="009C24D4">
        <w:rPr>
          <w:vertAlign w:val="superscript"/>
          <w:lang w:val="es-ES"/>
        </w:rPr>
        <w:t>+</w:t>
      </w:r>
      <w:r w:rsidRPr="009C24D4">
        <w:rPr>
          <w:lang w:val="es-ES"/>
        </w:rPr>
        <w:t xml:space="preserve">. </w:t>
      </w:r>
    </w:p>
    <w:p w:rsidR="00D2223B" w:rsidRPr="009C24D4" w:rsidRDefault="00D2223B" w:rsidP="00D2223B">
      <w:pPr>
        <w:jc w:val="both"/>
        <w:rPr>
          <w:lang w:val="es-ES"/>
        </w:rPr>
      </w:pPr>
      <w:r w:rsidRPr="009C24D4">
        <w:rPr>
          <w:lang w:val="es-ES"/>
        </w:rPr>
        <w:t>En la Sección 2.1.5 se resalta el hecho de que el “Marco para la Evaluación de la Efectividad de la Gobernanza” (GEAF; Proyecto TWAP</w:t>
      </w:r>
      <w:r w:rsidRPr="009C24D4">
        <w:rPr>
          <w:vertAlign w:val="superscript"/>
          <w:lang w:val="es-ES"/>
        </w:rPr>
        <w:footnoteReference w:id="124"/>
      </w:r>
      <w:r w:rsidRPr="009C24D4">
        <w:rPr>
          <w:lang w:val="es-ES"/>
        </w:rPr>
        <w:t>) será utilizado como un marco de planeación y evaluación con base en resultados</w:t>
      </w:r>
      <w:r w:rsidRPr="009C24D4">
        <w:rPr>
          <w:rStyle w:val="FootnoteReference"/>
          <w:lang w:val="es-ES"/>
        </w:rPr>
        <w:footnoteReference w:id="125"/>
      </w:r>
      <w:r w:rsidRPr="009C24D4">
        <w:rPr>
          <w:lang w:val="es-ES"/>
        </w:rPr>
        <w:t xml:space="preserve"> para la implementación del Proyecto CLME</w:t>
      </w:r>
      <w:r w:rsidRPr="009C24D4">
        <w:rPr>
          <w:vertAlign w:val="superscript"/>
          <w:lang w:val="es-ES"/>
        </w:rPr>
        <w:t>+</w:t>
      </w:r>
      <w:r w:rsidRPr="009C24D4">
        <w:rPr>
          <w:lang w:val="es-ES"/>
        </w:rPr>
        <w:t xml:space="preserve"> en general y los Sub-Proyectos del CLME</w:t>
      </w:r>
      <w:r w:rsidRPr="009C24D4">
        <w:rPr>
          <w:vertAlign w:val="superscript"/>
          <w:lang w:val="es-ES"/>
        </w:rPr>
        <w:t>+</w:t>
      </w:r>
      <w:r w:rsidRPr="009C24D4">
        <w:rPr>
          <w:lang w:val="es-ES"/>
        </w:rPr>
        <w:t xml:space="preserve"> (y del PAE). En este contexto, los 7 niveles de evaluación del marco fueron asociados anteriormente con los diversos Componentes del Proyecto CLME</w:t>
      </w:r>
      <w:r w:rsidRPr="009C24D4">
        <w:rPr>
          <w:vertAlign w:val="superscript"/>
          <w:lang w:val="es-ES"/>
        </w:rPr>
        <w:t>+</w:t>
      </w:r>
      <w:r w:rsidRPr="009C24D4">
        <w:rPr>
          <w:lang w:val="es-ES"/>
        </w:rPr>
        <w:t xml:space="preserve">. Ahora también se puede realizar la asociación entre estos niveles y las categorías típicas de indicadores del FMAM (incluyendo los indicadores sobre género, y ampliados con los tipos de indicadores sobre la gobernanza adoptados bajo TWAP). Dichas relaciones se ilustran en la </w:t>
      </w:r>
      <w:r w:rsidR="00494D8C" w:rsidRPr="009C24D4">
        <w:rPr>
          <w:lang w:val="es-ES"/>
        </w:rPr>
        <w:fldChar w:fldCharType="begin"/>
      </w:r>
      <w:r w:rsidRPr="009C24D4">
        <w:rPr>
          <w:lang w:val="es-ES"/>
        </w:rPr>
        <w:instrText xml:space="preserve"> REF _Ref405302431 \h </w:instrText>
      </w:r>
      <w:r w:rsidR="00494D8C" w:rsidRPr="009C24D4">
        <w:rPr>
          <w:lang w:val="es-ES"/>
        </w:rPr>
      </w:r>
      <w:r w:rsidR="00494D8C" w:rsidRPr="009C24D4">
        <w:rPr>
          <w:lang w:val="es-ES"/>
        </w:rPr>
        <w:fldChar w:fldCharType="separate"/>
      </w:r>
      <w:r w:rsidRPr="009C24D4">
        <w:rPr>
          <w:lang w:val="es-ES"/>
        </w:rPr>
        <w:t xml:space="preserve">Figura </w:t>
      </w:r>
      <w:r w:rsidRPr="009C24D4">
        <w:rPr>
          <w:noProof/>
          <w:lang w:val="es-ES"/>
        </w:rPr>
        <w:t>14</w:t>
      </w:r>
      <w:r w:rsidR="00494D8C" w:rsidRPr="009C24D4">
        <w:rPr>
          <w:lang w:val="es-ES"/>
        </w:rPr>
        <w:fldChar w:fldCharType="end"/>
      </w:r>
      <w:r w:rsidRPr="009C24D4">
        <w:rPr>
          <w:lang w:val="es-ES"/>
        </w:rPr>
        <w:t>.</w:t>
      </w:r>
    </w:p>
    <w:p w:rsidR="00D2223B" w:rsidRPr="009C24D4" w:rsidRDefault="00D2223B" w:rsidP="00D2223B">
      <w:pPr>
        <w:jc w:val="both"/>
        <w:rPr>
          <w:lang w:val="es-ES"/>
        </w:rPr>
      </w:pPr>
      <w:r w:rsidRPr="009C24D4">
        <w:rPr>
          <w:lang w:val="es-ES"/>
        </w:rPr>
        <w:t xml:space="preserve">En el contexto del </w:t>
      </w:r>
      <w:r w:rsidR="00193919">
        <w:rPr>
          <w:lang w:val="es-ES"/>
        </w:rPr>
        <w:t>S</w:t>
      </w:r>
      <w:r w:rsidRPr="009C24D4">
        <w:rPr>
          <w:lang w:val="es-ES"/>
        </w:rPr>
        <w:t>&amp;E del PAE del CLME</w:t>
      </w:r>
      <w:r w:rsidRPr="009C24D4">
        <w:rPr>
          <w:vertAlign w:val="superscript"/>
          <w:lang w:val="es-ES"/>
        </w:rPr>
        <w:t>+</w:t>
      </w:r>
      <w:r w:rsidRPr="009C24D4">
        <w:rPr>
          <w:lang w:val="es-ES"/>
        </w:rPr>
        <w:t xml:space="preserve">, también se deben tener en cuenta los siguientes principios, conceptos y actividades permanentes: </w:t>
      </w:r>
    </w:p>
    <w:p w:rsidR="00D2223B" w:rsidRPr="009C24D4" w:rsidRDefault="00D2223B" w:rsidP="00865A75">
      <w:pPr>
        <w:pStyle w:val="ListParagraph"/>
        <w:numPr>
          <w:ilvl w:val="0"/>
          <w:numId w:val="81"/>
        </w:numPr>
        <w:jc w:val="both"/>
        <w:rPr>
          <w:lang w:val="es-ES"/>
        </w:rPr>
      </w:pPr>
      <w:r w:rsidRPr="009C24D4">
        <w:rPr>
          <w:lang w:val="es-ES"/>
        </w:rPr>
        <w:t>la modularidad del enfoque propuesto por NOAA para el manejo de los GEM</w:t>
      </w:r>
      <w:r w:rsidR="00193919">
        <w:rPr>
          <w:lang w:val="es-ES"/>
        </w:rPr>
        <w:t>s</w:t>
      </w:r>
      <w:r w:rsidRPr="009C24D4">
        <w:rPr>
          <w:lang w:val="es-ES"/>
        </w:rPr>
        <w:t xml:space="preserve"> (5 módulos)</w:t>
      </w:r>
      <w:r w:rsidRPr="009C24D4">
        <w:rPr>
          <w:rStyle w:val="FootnoteReference"/>
          <w:lang w:val="es-ES"/>
        </w:rPr>
        <w:footnoteReference w:id="126"/>
      </w:r>
    </w:p>
    <w:p w:rsidR="00D2223B" w:rsidRPr="009C24D4" w:rsidRDefault="00D2223B" w:rsidP="00865A75">
      <w:pPr>
        <w:pStyle w:val="ListParagraph"/>
        <w:numPr>
          <w:ilvl w:val="0"/>
          <w:numId w:val="81"/>
        </w:numPr>
        <w:jc w:val="both"/>
        <w:rPr>
          <w:lang w:val="es-ES"/>
        </w:rPr>
      </w:pPr>
      <w:r w:rsidRPr="009C24D4">
        <w:rPr>
          <w:lang w:val="es-ES"/>
        </w:rPr>
        <w:t xml:space="preserve">la subdivisión del PAE en 6 Estrategias, 4 Sub-Estrategias y 76 acciones (y la necesidad de tener indicadores asociados) </w:t>
      </w:r>
    </w:p>
    <w:p w:rsidR="00D2223B" w:rsidRPr="009C24D4" w:rsidRDefault="00D2223B" w:rsidP="00865A75">
      <w:pPr>
        <w:pStyle w:val="ListParagraph"/>
        <w:numPr>
          <w:ilvl w:val="0"/>
          <w:numId w:val="81"/>
        </w:numPr>
        <w:jc w:val="both"/>
        <w:rPr>
          <w:lang w:val="es-ES"/>
        </w:rPr>
      </w:pPr>
      <w:r w:rsidRPr="009C24D4">
        <w:rPr>
          <w:lang w:val="es-ES"/>
        </w:rPr>
        <w:t>la necesidad de institucionaliz</w:t>
      </w:r>
      <w:r>
        <w:rPr>
          <w:lang w:val="es-ES"/>
        </w:rPr>
        <w:t>a</w:t>
      </w:r>
      <w:r w:rsidRPr="009C24D4">
        <w:rPr>
          <w:lang w:val="es-ES"/>
        </w:rPr>
        <w:t xml:space="preserve">r el enfoque de ADT/PAE para asegurar su adopción y continuidad a largo plazo </w:t>
      </w:r>
    </w:p>
    <w:p w:rsidR="00D2223B" w:rsidRPr="009C24D4" w:rsidRDefault="00D2223B" w:rsidP="00865A75">
      <w:pPr>
        <w:pStyle w:val="ListParagraph"/>
        <w:numPr>
          <w:ilvl w:val="0"/>
          <w:numId w:val="81"/>
        </w:numPr>
        <w:jc w:val="both"/>
        <w:rPr>
          <w:lang w:val="es-ES"/>
        </w:rPr>
      </w:pPr>
      <w:r w:rsidRPr="009C24D4">
        <w:rPr>
          <w:lang w:val="es-ES"/>
        </w:rPr>
        <w:t xml:space="preserve">obligaciones internacionales, regionales y nacionales relevantes </w:t>
      </w:r>
      <w:r w:rsidR="002C1F98">
        <w:rPr>
          <w:lang w:val="es-ES"/>
        </w:rPr>
        <w:t>existentes para informes</w:t>
      </w:r>
      <w:r w:rsidR="00DB3193">
        <w:rPr>
          <w:lang w:val="es-ES"/>
        </w:rPr>
        <w:t xml:space="preserve"> </w:t>
      </w:r>
      <w:r w:rsidRPr="009C24D4">
        <w:rPr>
          <w:lang w:val="es-ES"/>
        </w:rPr>
        <w:t xml:space="preserve">(ej. </w:t>
      </w:r>
      <w:r>
        <w:rPr>
          <w:lang w:val="es-ES"/>
        </w:rPr>
        <w:t>CDB</w:t>
      </w:r>
      <w:r w:rsidRPr="009C24D4">
        <w:rPr>
          <w:lang w:val="es-ES"/>
        </w:rPr>
        <w:t>, informes SOCAR bajo el protocolo de FTC, etc.)</w:t>
      </w:r>
    </w:p>
    <w:p w:rsidR="00D2223B" w:rsidRPr="009C24D4" w:rsidRDefault="00D2223B" w:rsidP="00865A75">
      <w:pPr>
        <w:pStyle w:val="ListParagraph"/>
        <w:numPr>
          <w:ilvl w:val="0"/>
          <w:numId w:val="81"/>
        </w:numPr>
        <w:jc w:val="both"/>
        <w:rPr>
          <w:lang w:val="es-ES"/>
        </w:rPr>
      </w:pPr>
      <w:r w:rsidRPr="009C24D4">
        <w:rPr>
          <w:lang w:val="es-ES"/>
        </w:rPr>
        <w:t>otros procesos e iniciativas relevantes en curso (Indicador de Salud del Océano, Evaluación Mundial del Océano, TWAP, etc.)</w:t>
      </w:r>
    </w:p>
    <w:p w:rsidR="009E40E7" w:rsidRDefault="00D2223B" w:rsidP="00865A75">
      <w:pPr>
        <w:pStyle w:val="ListParagraph"/>
        <w:numPr>
          <w:ilvl w:val="0"/>
          <w:numId w:val="81"/>
        </w:numPr>
        <w:jc w:val="both"/>
        <w:rPr>
          <w:lang w:val="es-ES"/>
        </w:rPr>
      </w:pPr>
      <w:r w:rsidRPr="009C24D4">
        <w:rPr>
          <w:lang w:val="es-ES"/>
        </w:rPr>
        <w:t xml:space="preserve">el Marco de Resultados para la Incorporación del Enfoque de Género del FMAM (ver también la Sección </w:t>
      </w:r>
      <w:r w:rsidR="00494D8C" w:rsidRPr="009C24D4">
        <w:rPr>
          <w:lang w:val="es-ES"/>
        </w:rPr>
        <w:fldChar w:fldCharType="begin"/>
      </w:r>
      <w:r w:rsidRPr="009C24D4">
        <w:rPr>
          <w:lang w:val="es-ES"/>
        </w:rPr>
        <w:instrText xml:space="preserve"> REF _Ref409597859 \r \h </w:instrText>
      </w:r>
      <w:r w:rsidR="00494D8C" w:rsidRPr="009C24D4">
        <w:rPr>
          <w:lang w:val="es-ES"/>
        </w:rPr>
      </w:r>
      <w:r w:rsidR="00494D8C" w:rsidRPr="009C24D4">
        <w:rPr>
          <w:lang w:val="es-ES"/>
        </w:rPr>
        <w:fldChar w:fldCharType="separate"/>
      </w:r>
      <w:r w:rsidRPr="009C24D4">
        <w:rPr>
          <w:lang w:val="es-ES"/>
        </w:rPr>
        <w:t>2.11</w:t>
      </w:r>
      <w:r w:rsidR="00494D8C" w:rsidRPr="009C24D4">
        <w:rPr>
          <w:lang w:val="es-ES"/>
        </w:rPr>
        <w:fldChar w:fldCharType="end"/>
      </w:r>
      <w:r w:rsidRPr="009C24D4">
        <w:rPr>
          <w:lang w:val="es-ES"/>
        </w:rPr>
        <w:t>)</w:t>
      </w:r>
    </w:p>
    <w:p w:rsidR="00D2223B" w:rsidRPr="00D2223B" w:rsidRDefault="00D2223B" w:rsidP="00865A75">
      <w:pPr>
        <w:pStyle w:val="ListParagraph"/>
        <w:numPr>
          <w:ilvl w:val="0"/>
          <w:numId w:val="81"/>
        </w:numPr>
        <w:jc w:val="both"/>
        <w:rPr>
          <w:lang w:val="es-ES"/>
        </w:rPr>
        <w:sectPr w:rsidR="00D2223B" w:rsidRPr="00D2223B">
          <w:pgSz w:w="11906" w:h="16838"/>
          <w:pgMar w:top="1440" w:right="1440" w:bottom="1440" w:left="1440" w:header="708" w:footer="708" w:gutter="0"/>
          <w:cols w:space="708"/>
          <w:docGrid w:linePitch="360"/>
        </w:sectPr>
      </w:pPr>
    </w:p>
    <w:p w:rsidR="004107D3" w:rsidRPr="004107D3" w:rsidRDefault="004107D3" w:rsidP="00C65591">
      <w:pPr>
        <w:jc w:val="center"/>
      </w:pPr>
      <w:r w:rsidRPr="004107D3">
        <w:rPr>
          <w:noProof/>
          <w:lang w:val="en-US"/>
        </w:rPr>
        <w:lastRenderedPageBreak/>
        <w:drawing>
          <wp:inline distT="0" distB="0" distL="0" distR="0" wp14:anchorId="6956AC21" wp14:editId="3D1668CC">
            <wp:extent cx="7797054" cy="42624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836373" cy="4283933"/>
                    </a:xfrm>
                    <a:prstGeom prst="rect">
                      <a:avLst/>
                    </a:prstGeom>
                    <a:noFill/>
                  </pic:spPr>
                </pic:pic>
              </a:graphicData>
            </a:graphic>
          </wp:inline>
        </w:drawing>
      </w:r>
    </w:p>
    <w:p w:rsidR="00600B4E" w:rsidRPr="00894E91" w:rsidRDefault="00AF166D" w:rsidP="009E11CD">
      <w:pPr>
        <w:pStyle w:val="Caption"/>
        <w:spacing w:before="240" w:after="240"/>
        <w:jc w:val="center"/>
        <w:rPr>
          <w:lang w:val="es-ES"/>
        </w:rPr>
      </w:pPr>
      <w:bookmarkStart w:id="174" w:name="_Ref405302431"/>
      <w:bookmarkStart w:id="175" w:name="_Toc421561017"/>
      <w:bookmarkStart w:id="176" w:name="_Ref405302425"/>
      <w:r w:rsidRPr="00894E91">
        <w:rPr>
          <w:lang w:val="es-ES"/>
        </w:rPr>
        <w:t>Figura</w:t>
      </w:r>
      <w:r w:rsidR="00600B4E" w:rsidRPr="00894E91">
        <w:rPr>
          <w:lang w:val="es-ES"/>
        </w:rPr>
        <w:t xml:space="preserve"> </w:t>
      </w:r>
      <w:r w:rsidR="00494D8C">
        <w:fldChar w:fldCharType="begin"/>
      </w:r>
      <w:r w:rsidR="00600B4E" w:rsidRPr="00894E91">
        <w:rPr>
          <w:lang w:val="es-ES"/>
        </w:rPr>
        <w:instrText xml:space="preserve"> SEQ Figure \* ARABIC </w:instrText>
      </w:r>
      <w:r w:rsidR="00494D8C">
        <w:fldChar w:fldCharType="separate"/>
      </w:r>
      <w:r w:rsidR="00772076" w:rsidRPr="00894E91">
        <w:rPr>
          <w:noProof/>
          <w:lang w:val="es-ES"/>
        </w:rPr>
        <w:t>14</w:t>
      </w:r>
      <w:r w:rsidR="00494D8C">
        <w:fldChar w:fldCharType="end"/>
      </w:r>
      <w:bookmarkEnd w:id="174"/>
      <w:r w:rsidR="00600B4E" w:rsidRPr="00894E91">
        <w:rPr>
          <w:lang w:val="es-ES"/>
        </w:rPr>
        <w:t xml:space="preserve">. </w:t>
      </w:r>
      <w:r w:rsidR="00894E91" w:rsidRPr="009C24D4">
        <w:rPr>
          <w:lang w:val="es-ES"/>
        </w:rPr>
        <w:t>Los 7 niveles del Marco para la Evaluación de la Efectividad de la Gobernanza (GEAF), y su relación con (a) los Componentes del Proyecto CLME</w:t>
      </w:r>
      <w:r w:rsidR="00894E91" w:rsidRPr="009C24D4">
        <w:rPr>
          <w:vertAlign w:val="superscript"/>
          <w:lang w:val="es-ES"/>
        </w:rPr>
        <w:t>+</w:t>
      </w:r>
      <w:r w:rsidR="00894E91" w:rsidRPr="009C24D4">
        <w:rPr>
          <w:lang w:val="es-ES"/>
        </w:rPr>
        <w:t>, y (b) las categorías de indicadores de AI del FMAM/TWAP</w:t>
      </w:r>
      <w:bookmarkEnd w:id="175"/>
      <w:r w:rsidR="00894E91" w:rsidRPr="00894E91">
        <w:rPr>
          <w:lang w:val="es-ES"/>
        </w:rPr>
        <w:t xml:space="preserve"> </w:t>
      </w:r>
      <w:bookmarkEnd w:id="176"/>
    </w:p>
    <w:p w:rsidR="005032A5" w:rsidRPr="00894E91" w:rsidRDefault="005032A5" w:rsidP="00600B4E">
      <w:pPr>
        <w:rPr>
          <w:lang w:val="es-ES"/>
        </w:rPr>
        <w:sectPr w:rsidR="005032A5" w:rsidRPr="00894E91">
          <w:pgSz w:w="16838" w:h="11906" w:orient="landscape"/>
          <w:pgMar w:top="1440" w:right="1440" w:bottom="1440" w:left="1440" w:header="709" w:footer="709" w:gutter="0"/>
          <w:cols w:space="708"/>
          <w:docGrid w:linePitch="360"/>
        </w:sectPr>
      </w:pPr>
    </w:p>
    <w:p w:rsidR="00600B4E" w:rsidRPr="00894E91" w:rsidRDefault="00600B4E" w:rsidP="00600B4E">
      <w:pPr>
        <w:rPr>
          <w:lang w:val="es-ES"/>
        </w:rPr>
      </w:pPr>
    </w:p>
    <w:p w:rsidR="004107D3" w:rsidRDefault="00894E91" w:rsidP="000A4AAA">
      <w:pPr>
        <w:pStyle w:val="Heading2"/>
        <w:spacing w:before="240" w:after="240"/>
        <w:ind w:left="578" w:hanging="578"/>
        <w:rPr>
          <w:sz w:val="24"/>
          <w:szCs w:val="24"/>
          <w:lang w:val="es-ES"/>
        </w:rPr>
      </w:pPr>
      <w:bookmarkStart w:id="177" w:name="_Toc421560957"/>
      <w:bookmarkStart w:id="178" w:name="_Toc394631985"/>
      <w:r w:rsidRPr="009C24D4">
        <w:rPr>
          <w:sz w:val="24"/>
          <w:szCs w:val="24"/>
          <w:lang w:val="es-ES"/>
        </w:rPr>
        <w:t>Riesgos y Estrategias de Mitigación</w:t>
      </w:r>
      <w:bookmarkEnd w:id="177"/>
      <w:r w:rsidRPr="00894E91">
        <w:rPr>
          <w:sz w:val="24"/>
          <w:szCs w:val="24"/>
          <w:lang w:val="es-ES"/>
        </w:rPr>
        <w:t xml:space="preserve"> </w:t>
      </w:r>
      <w:bookmarkEnd w:id="178"/>
    </w:p>
    <w:p w:rsidR="00D2223B" w:rsidRPr="00027619" w:rsidRDefault="00D2223B" w:rsidP="00D2223B">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850"/>
        <w:gridCol w:w="10206"/>
      </w:tblGrid>
      <w:tr w:rsidR="00D2223B" w:rsidRPr="009C24D4">
        <w:trPr>
          <w:tblHeader/>
        </w:trPr>
        <w:tc>
          <w:tcPr>
            <w:tcW w:w="2547" w:type="dxa"/>
            <w:shd w:val="clear" w:color="auto" w:fill="D9D9D9"/>
          </w:tcPr>
          <w:p w:rsidR="00D2223B" w:rsidRPr="009C24D4" w:rsidRDefault="00D2223B" w:rsidP="00874AD9">
            <w:pPr>
              <w:jc w:val="center"/>
              <w:rPr>
                <w:b/>
                <w:bCs/>
                <w:sz w:val="20"/>
                <w:szCs w:val="20"/>
                <w:lang w:val="es-ES"/>
              </w:rPr>
            </w:pPr>
            <w:r w:rsidRPr="009C24D4">
              <w:rPr>
                <w:b/>
                <w:bCs/>
                <w:sz w:val="20"/>
                <w:szCs w:val="20"/>
                <w:lang w:val="es-ES"/>
              </w:rPr>
              <w:t>Riesgo</w:t>
            </w:r>
          </w:p>
        </w:tc>
        <w:tc>
          <w:tcPr>
            <w:tcW w:w="850" w:type="dxa"/>
            <w:shd w:val="clear" w:color="auto" w:fill="D9D9D9"/>
          </w:tcPr>
          <w:p w:rsidR="00D2223B" w:rsidRPr="009C24D4" w:rsidRDefault="00D2223B" w:rsidP="00874AD9">
            <w:pPr>
              <w:jc w:val="center"/>
              <w:rPr>
                <w:b/>
                <w:bCs/>
                <w:sz w:val="20"/>
                <w:szCs w:val="20"/>
                <w:lang w:val="es-ES"/>
              </w:rPr>
            </w:pPr>
            <w:r w:rsidRPr="009C24D4">
              <w:rPr>
                <w:b/>
                <w:bCs/>
                <w:sz w:val="20"/>
                <w:szCs w:val="20"/>
                <w:lang w:val="es-ES"/>
              </w:rPr>
              <w:t>Calificación</w:t>
            </w:r>
          </w:p>
        </w:tc>
        <w:tc>
          <w:tcPr>
            <w:tcW w:w="10206" w:type="dxa"/>
            <w:shd w:val="clear" w:color="auto" w:fill="D9D9D9"/>
          </w:tcPr>
          <w:p w:rsidR="00D2223B" w:rsidRPr="009C24D4" w:rsidRDefault="00D2223B" w:rsidP="00874AD9">
            <w:pPr>
              <w:jc w:val="center"/>
              <w:rPr>
                <w:b/>
                <w:bCs/>
                <w:sz w:val="20"/>
                <w:szCs w:val="20"/>
                <w:lang w:val="es-ES"/>
              </w:rPr>
            </w:pPr>
            <w:r w:rsidRPr="009C24D4">
              <w:rPr>
                <w:b/>
                <w:bCs/>
                <w:sz w:val="20"/>
                <w:szCs w:val="20"/>
                <w:lang w:val="es-ES"/>
              </w:rPr>
              <w:t>Estrategia de Mitigación</w:t>
            </w:r>
          </w:p>
        </w:tc>
      </w:tr>
      <w:tr w:rsidR="00D2223B" w:rsidRPr="00AC1CEC">
        <w:tc>
          <w:tcPr>
            <w:tcW w:w="2547" w:type="dxa"/>
          </w:tcPr>
          <w:p w:rsidR="00D2223B" w:rsidRPr="009C24D4" w:rsidRDefault="00D2223B" w:rsidP="00874AD9">
            <w:pPr>
              <w:jc w:val="both"/>
              <w:rPr>
                <w:bCs/>
                <w:sz w:val="20"/>
                <w:szCs w:val="20"/>
                <w:lang w:val="es-ES"/>
              </w:rPr>
            </w:pPr>
            <w:r w:rsidRPr="009C24D4">
              <w:rPr>
                <w:bCs/>
                <w:sz w:val="20"/>
                <w:szCs w:val="20"/>
                <w:lang w:val="es-ES"/>
              </w:rPr>
              <w:t>La operación del marco de gobernanza de los RMVc no es financieramente sostenible en el largo plazo</w:t>
            </w:r>
          </w:p>
        </w:tc>
        <w:tc>
          <w:tcPr>
            <w:tcW w:w="850" w:type="dxa"/>
          </w:tcPr>
          <w:p w:rsidR="00D2223B" w:rsidRPr="009C24D4" w:rsidRDefault="00D2223B" w:rsidP="00874AD9">
            <w:pPr>
              <w:jc w:val="center"/>
              <w:rPr>
                <w:bCs/>
                <w:sz w:val="20"/>
                <w:szCs w:val="20"/>
                <w:lang w:val="es-ES"/>
              </w:rPr>
            </w:pPr>
            <w:r w:rsidRPr="009C24D4">
              <w:rPr>
                <w:bCs/>
                <w:sz w:val="20"/>
                <w:szCs w:val="20"/>
                <w:lang w:val="es-ES"/>
              </w:rPr>
              <w:t>M-A</w:t>
            </w:r>
          </w:p>
        </w:tc>
        <w:tc>
          <w:tcPr>
            <w:tcW w:w="10206" w:type="dxa"/>
          </w:tcPr>
          <w:p w:rsidR="00D2223B" w:rsidRPr="009C24D4" w:rsidRDefault="00D2223B" w:rsidP="00874AD9">
            <w:pPr>
              <w:jc w:val="both"/>
              <w:rPr>
                <w:bCs/>
                <w:color w:val="FF0000"/>
                <w:sz w:val="20"/>
                <w:szCs w:val="20"/>
                <w:lang w:val="es-ES"/>
              </w:rPr>
            </w:pPr>
            <w:r w:rsidRPr="009C24D4">
              <w:rPr>
                <w:bCs/>
                <w:color w:val="000000" w:themeColor="text1"/>
                <w:sz w:val="20"/>
                <w:szCs w:val="20"/>
                <w:lang w:val="es-ES"/>
              </w:rPr>
              <w:t xml:space="preserve">El PAE </w:t>
            </w:r>
            <w:r w:rsidR="009D0AD7">
              <w:rPr>
                <w:bCs/>
                <w:color w:val="000000" w:themeColor="text1"/>
                <w:sz w:val="20"/>
                <w:szCs w:val="20"/>
                <w:lang w:val="es-ES"/>
              </w:rPr>
              <w:t xml:space="preserve">del CLME+ </w:t>
            </w:r>
            <w:r w:rsidRPr="009C24D4">
              <w:rPr>
                <w:bCs/>
                <w:color w:val="000000" w:themeColor="text1"/>
                <w:sz w:val="20"/>
                <w:szCs w:val="20"/>
                <w:lang w:val="es-ES"/>
              </w:rPr>
              <w:t>y el Proyecto CLME</w:t>
            </w:r>
            <w:r w:rsidRPr="009C24D4">
              <w:rPr>
                <w:bCs/>
                <w:color w:val="000000" w:themeColor="text1"/>
                <w:sz w:val="20"/>
                <w:szCs w:val="20"/>
                <w:vertAlign w:val="superscript"/>
                <w:lang w:val="es-ES"/>
              </w:rPr>
              <w:t>+</w:t>
            </w:r>
            <w:r w:rsidRPr="009C24D4">
              <w:rPr>
                <w:bCs/>
                <w:color w:val="000000" w:themeColor="text1"/>
                <w:sz w:val="20"/>
                <w:szCs w:val="20"/>
                <w:lang w:val="es-ES"/>
              </w:rPr>
              <w:t xml:space="preserve"> deben demostrar los beneficios del MGR. El plan de trabajo del proyecto incluye el desarrollo de una estrategia de financiación sostenible para el MGR (la estrategia debe tener en cuenta y promover una reducción gradual de la dependencia de los donantes). La integración del principio de subsidiaridad al interior, y una mejor coordinación a lo largo del MGR producirá una mayor eficiencia en el uso de los recursos disponibles. En la medida que sea factible, se deben explorar alternativas a las reuniones físicas de los OGR. Se deben incluir consideraciones financieras en las actividades del proyecto que sirven de apoyo a las decisiones con relación al fortalecimiento/ampliación de los arreglos de gobernanza. Buscar una mayor participación en (y contribuciones para) la gobernanza regional de los RMVc de los actores clave regionales (incluyendo a la sociedad civil y el sector privado), incluyendo los actores de los sectores más fuertes financieramente </w:t>
            </w:r>
          </w:p>
        </w:tc>
      </w:tr>
      <w:tr w:rsidR="00D2223B" w:rsidRPr="00AC1CEC">
        <w:tc>
          <w:tcPr>
            <w:tcW w:w="2547" w:type="dxa"/>
          </w:tcPr>
          <w:p w:rsidR="00D2223B" w:rsidRPr="009C24D4" w:rsidRDefault="00D2223B" w:rsidP="009D0AD7">
            <w:pPr>
              <w:jc w:val="both"/>
              <w:rPr>
                <w:bCs/>
                <w:sz w:val="20"/>
                <w:szCs w:val="20"/>
                <w:lang w:val="es-ES"/>
              </w:rPr>
            </w:pPr>
            <w:r w:rsidRPr="009C24D4">
              <w:rPr>
                <w:bCs/>
                <w:sz w:val="20"/>
                <w:szCs w:val="20"/>
                <w:lang w:val="es-ES"/>
              </w:rPr>
              <w:t>La región no logra trabajar conjuntamente hacia la gobernanza regional con base en el M</w:t>
            </w:r>
            <w:r w:rsidR="009D0AD7">
              <w:rPr>
                <w:bCs/>
                <w:sz w:val="20"/>
                <w:szCs w:val="20"/>
                <w:lang w:val="es-ES"/>
              </w:rPr>
              <w:t>E</w:t>
            </w:r>
            <w:r w:rsidRPr="009C24D4">
              <w:rPr>
                <w:bCs/>
                <w:sz w:val="20"/>
                <w:szCs w:val="20"/>
                <w:lang w:val="es-ES"/>
              </w:rPr>
              <w:t>E/EEP</w:t>
            </w:r>
          </w:p>
        </w:tc>
        <w:tc>
          <w:tcPr>
            <w:tcW w:w="850" w:type="dxa"/>
          </w:tcPr>
          <w:p w:rsidR="00D2223B" w:rsidRPr="009C24D4" w:rsidRDefault="00D2223B" w:rsidP="009D0AD7">
            <w:pPr>
              <w:jc w:val="center"/>
              <w:rPr>
                <w:bCs/>
                <w:sz w:val="20"/>
                <w:szCs w:val="20"/>
                <w:lang w:val="es-ES"/>
              </w:rPr>
            </w:pPr>
            <w:r w:rsidRPr="009C24D4">
              <w:rPr>
                <w:bCs/>
                <w:sz w:val="20"/>
                <w:szCs w:val="20"/>
                <w:lang w:val="es-ES"/>
              </w:rPr>
              <w:t>B-M</w:t>
            </w:r>
          </w:p>
        </w:tc>
        <w:tc>
          <w:tcPr>
            <w:tcW w:w="10206" w:type="dxa"/>
          </w:tcPr>
          <w:p w:rsidR="00D2223B" w:rsidRPr="009C24D4" w:rsidRDefault="00D2223B" w:rsidP="00874AD9">
            <w:pPr>
              <w:jc w:val="both"/>
              <w:rPr>
                <w:bCs/>
                <w:color w:val="FF0000"/>
                <w:sz w:val="20"/>
                <w:szCs w:val="20"/>
                <w:lang w:val="es-ES"/>
              </w:rPr>
            </w:pPr>
            <w:r w:rsidRPr="009C24D4">
              <w:rPr>
                <w:bCs/>
                <w:color w:val="000000" w:themeColor="text1"/>
                <w:sz w:val="20"/>
                <w:szCs w:val="20"/>
                <w:lang w:val="es-ES"/>
              </w:rPr>
              <w:t xml:space="preserve">El desarrollo y el endoso político del PAE por parte </w:t>
            </w:r>
            <w:r>
              <w:rPr>
                <w:bCs/>
                <w:color w:val="000000" w:themeColor="text1"/>
                <w:sz w:val="20"/>
                <w:szCs w:val="20"/>
                <w:lang w:val="es-ES"/>
              </w:rPr>
              <w:t>de toda la región han</w:t>
            </w:r>
            <w:r w:rsidRPr="009C24D4">
              <w:rPr>
                <w:bCs/>
                <w:color w:val="000000" w:themeColor="text1"/>
                <w:sz w:val="20"/>
                <w:szCs w:val="20"/>
                <w:lang w:val="es-ES"/>
              </w:rPr>
              <w:t xml:space="preserve"> demostrado la voluntad de los países de cooperar y de buscar un consenso. Las actividades de los Componentes 1, 2, 3 y 5 en particular también apoyarán dicha cooperación y consenso regional. El Proyecto lo lideran organizaciones bien establecidas con el apoyo de sus respectivos países integrantes.</w:t>
            </w:r>
          </w:p>
        </w:tc>
      </w:tr>
      <w:tr w:rsidR="00D2223B" w:rsidRPr="00AC1CEC">
        <w:tc>
          <w:tcPr>
            <w:tcW w:w="2547" w:type="dxa"/>
          </w:tcPr>
          <w:p w:rsidR="00D2223B" w:rsidRPr="009C24D4" w:rsidRDefault="00D2223B" w:rsidP="00874AD9">
            <w:pPr>
              <w:jc w:val="both"/>
              <w:rPr>
                <w:bCs/>
                <w:sz w:val="20"/>
                <w:szCs w:val="20"/>
                <w:lang w:val="es-ES"/>
              </w:rPr>
            </w:pPr>
            <w:r w:rsidRPr="009C24D4">
              <w:rPr>
                <w:bCs/>
                <w:sz w:val="20"/>
                <w:szCs w:val="20"/>
                <w:lang w:val="es-ES"/>
              </w:rPr>
              <w:t>Fragmentación de esfuerzos y falta de coordinación entre proyectos e iniciativas generan un bajo retorno a la inversión e imposibilidad de lograr los BAGs</w:t>
            </w:r>
          </w:p>
        </w:tc>
        <w:tc>
          <w:tcPr>
            <w:tcW w:w="850" w:type="dxa"/>
          </w:tcPr>
          <w:p w:rsidR="00D2223B" w:rsidRPr="009C24D4" w:rsidRDefault="00D2223B" w:rsidP="00874AD9">
            <w:pPr>
              <w:jc w:val="center"/>
              <w:rPr>
                <w:bCs/>
                <w:sz w:val="20"/>
                <w:szCs w:val="20"/>
                <w:lang w:val="es-ES"/>
              </w:rPr>
            </w:pPr>
            <w:r w:rsidRPr="009C24D4">
              <w:rPr>
                <w:bCs/>
                <w:sz w:val="20"/>
                <w:szCs w:val="20"/>
                <w:lang w:val="es-ES"/>
              </w:rPr>
              <w:t>B-M</w:t>
            </w:r>
          </w:p>
        </w:tc>
        <w:tc>
          <w:tcPr>
            <w:tcW w:w="10206" w:type="dxa"/>
          </w:tcPr>
          <w:p w:rsidR="00D2223B" w:rsidRPr="009C24D4" w:rsidRDefault="00D2223B" w:rsidP="005842E6">
            <w:pPr>
              <w:jc w:val="both"/>
              <w:rPr>
                <w:bCs/>
                <w:sz w:val="20"/>
                <w:szCs w:val="20"/>
                <w:lang w:val="es-ES"/>
              </w:rPr>
            </w:pPr>
            <w:r w:rsidRPr="009C24D4">
              <w:rPr>
                <w:bCs/>
                <w:sz w:val="20"/>
                <w:szCs w:val="20"/>
                <w:lang w:val="es-ES"/>
              </w:rPr>
              <w:t>El PAE del CLME</w:t>
            </w:r>
            <w:r w:rsidRPr="009C24D4">
              <w:rPr>
                <w:bCs/>
                <w:sz w:val="20"/>
                <w:szCs w:val="20"/>
                <w:vertAlign w:val="superscript"/>
                <w:lang w:val="es-ES"/>
              </w:rPr>
              <w:t>+</w:t>
            </w:r>
            <w:r w:rsidRPr="009C24D4">
              <w:rPr>
                <w:bCs/>
                <w:sz w:val="20"/>
                <w:szCs w:val="20"/>
                <w:lang w:val="es-ES"/>
              </w:rPr>
              <w:t xml:space="preserve"> fue endosado por la región y representa un marco de referencia formal para la acción coordinada. La inclusión del Componente 5 en el diseño del Proyecto CLME</w:t>
            </w:r>
            <w:r w:rsidRPr="009C24D4">
              <w:rPr>
                <w:bCs/>
                <w:sz w:val="20"/>
                <w:szCs w:val="20"/>
                <w:vertAlign w:val="superscript"/>
                <w:lang w:val="es-ES"/>
              </w:rPr>
              <w:t>+</w:t>
            </w:r>
            <w:r w:rsidRPr="009C24D4">
              <w:rPr>
                <w:bCs/>
                <w:sz w:val="20"/>
                <w:szCs w:val="20"/>
                <w:lang w:val="es-ES"/>
              </w:rPr>
              <w:t xml:space="preserve"> (mapeo de iniciativas, establecimiento de alianzas, monitoreo </w:t>
            </w:r>
            <w:r w:rsidR="005842E6" w:rsidRPr="009C24D4">
              <w:rPr>
                <w:bCs/>
                <w:sz w:val="20"/>
                <w:szCs w:val="20"/>
                <w:lang w:val="es-ES"/>
              </w:rPr>
              <w:t xml:space="preserve"> </w:t>
            </w:r>
            <w:r w:rsidRPr="009C24D4">
              <w:rPr>
                <w:bCs/>
                <w:sz w:val="20"/>
                <w:szCs w:val="20"/>
                <w:lang w:val="es-ES"/>
              </w:rPr>
              <w:t>conjunto de los avances) busca directamente mitigar este riesgo bien reconocido. El papel de lider</w:t>
            </w:r>
            <w:r>
              <w:rPr>
                <w:bCs/>
                <w:sz w:val="20"/>
                <w:szCs w:val="20"/>
                <w:lang w:val="es-ES"/>
              </w:rPr>
              <w:t>a</w:t>
            </w:r>
            <w:r w:rsidRPr="009C24D4">
              <w:rPr>
                <w:bCs/>
                <w:sz w:val="20"/>
                <w:szCs w:val="20"/>
                <w:lang w:val="es-ES"/>
              </w:rPr>
              <w:t xml:space="preserve">zgo en la ejecución de las Estrategias del PAE ejercido por organizaciones (sub-)regionales con un mandato formal representa una mayor autoridad en la búsqueda de una mayor integración y coordinación. La utilización de resultados de un estudio técnico detallado sobre las </w:t>
            </w:r>
            <w:r>
              <w:rPr>
                <w:bCs/>
                <w:sz w:val="20"/>
                <w:szCs w:val="20"/>
                <w:lang w:val="es-ES"/>
              </w:rPr>
              <w:t>brechas en los mandatos instituc</w:t>
            </w:r>
            <w:r w:rsidRPr="009C24D4">
              <w:rPr>
                <w:bCs/>
                <w:sz w:val="20"/>
                <w:szCs w:val="20"/>
                <w:lang w:val="es-ES"/>
              </w:rPr>
              <w:t xml:space="preserve">ionales/ciclos de las políticas realizado durante la </w:t>
            </w:r>
            <w:r>
              <w:rPr>
                <w:bCs/>
                <w:sz w:val="20"/>
                <w:szCs w:val="20"/>
                <w:lang w:val="es-ES"/>
              </w:rPr>
              <w:t>f</w:t>
            </w:r>
            <w:r w:rsidRPr="009C24D4">
              <w:rPr>
                <w:bCs/>
                <w:sz w:val="20"/>
                <w:szCs w:val="20"/>
                <w:lang w:val="es-ES"/>
              </w:rPr>
              <w:t xml:space="preserve">ase de </w:t>
            </w:r>
            <w:r w:rsidR="005842E6">
              <w:rPr>
                <w:bCs/>
                <w:sz w:val="20"/>
                <w:szCs w:val="20"/>
                <w:lang w:val="es-ES"/>
              </w:rPr>
              <w:t>fomento</w:t>
            </w:r>
            <w:r w:rsidR="005842E6" w:rsidRPr="009C24D4">
              <w:rPr>
                <w:bCs/>
                <w:sz w:val="20"/>
                <w:szCs w:val="20"/>
                <w:lang w:val="es-ES"/>
              </w:rPr>
              <w:t xml:space="preserve"> </w:t>
            </w:r>
            <w:r w:rsidRPr="009C24D4">
              <w:rPr>
                <w:bCs/>
                <w:sz w:val="20"/>
                <w:szCs w:val="20"/>
                <w:lang w:val="es-ES"/>
              </w:rPr>
              <w:t>de capacidades fundacionales (CLME) será de utilidad. Existe mayor conciencia entre los proyectos, programas e iniciativas sobre la necesidad de mejorar la coordinación. Ya se tomaron los primeros pasos para construir y ampliar la Alianza del CLME</w:t>
            </w:r>
            <w:r w:rsidRPr="009C24D4">
              <w:rPr>
                <w:bCs/>
                <w:sz w:val="20"/>
                <w:szCs w:val="20"/>
                <w:vertAlign w:val="superscript"/>
                <w:lang w:val="es-ES"/>
              </w:rPr>
              <w:t>+</w:t>
            </w:r>
            <w:r w:rsidRPr="009C24D4">
              <w:rPr>
                <w:bCs/>
                <w:sz w:val="20"/>
                <w:szCs w:val="20"/>
                <w:lang w:val="es-ES"/>
              </w:rPr>
              <w:t xml:space="preserve"> durante la fase PPG. </w:t>
            </w:r>
          </w:p>
        </w:tc>
      </w:tr>
      <w:tr w:rsidR="00D2223B" w:rsidRPr="00AC1CEC">
        <w:tc>
          <w:tcPr>
            <w:tcW w:w="2547" w:type="dxa"/>
          </w:tcPr>
          <w:p w:rsidR="00D2223B" w:rsidRPr="009C24D4" w:rsidRDefault="00D2223B" w:rsidP="00874AD9">
            <w:pPr>
              <w:jc w:val="both"/>
              <w:rPr>
                <w:bCs/>
                <w:sz w:val="20"/>
                <w:szCs w:val="20"/>
                <w:lang w:val="es-ES"/>
              </w:rPr>
            </w:pPr>
            <w:r w:rsidRPr="009C24D4">
              <w:rPr>
                <w:bCs/>
                <w:sz w:val="20"/>
                <w:szCs w:val="20"/>
                <w:lang w:val="es-ES"/>
              </w:rPr>
              <w:lastRenderedPageBreak/>
              <w:t xml:space="preserve">Cambio ambiental y social (incluyendo el cambio climático, cambio político) </w:t>
            </w:r>
          </w:p>
        </w:tc>
        <w:tc>
          <w:tcPr>
            <w:tcW w:w="850" w:type="dxa"/>
          </w:tcPr>
          <w:p w:rsidR="00D2223B" w:rsidRPr="009C24D4" w:rsidRDefault="00D2223B" w:rsidP="00874AD9">
            <w:pPr>
              <w:jc w:val="center"/>
              <w:rPr>
                <w:bCs/>
                <w:sz w:val="20"/>
                <w:szCs w:val="20"/>
                <w:lang w:val="es-ES"/>
              </w:rPr>
            </w:pPr>
            <w:r w:rsidRPr="009C24D4">
              <w:rPr>
                <w:bCs/>
                <w:sz w:val="20"/>
                <w:szCs w:val="20"/>
                <w:lang w:val="es-ES"/>
              </w:rPr>
              <w:t>M- A</w:t>
            </w:r>
          </w:p>
        </w:tc>
        <w:tc>
          <w:tcPr>
            <w:tcW w:w="10206" w:type="dxa"/>
          </w:tcPr>
          <w:p w:rsidR="00D2223B" w:rsidRPr="009C24D4" w:rsidRDefault="00D2223B" w:rsidP="00874AD9">
            <w:pPr>
              <w:jc w:val="both"/>
              <w:rPr>
                <w:bCs/>
                <w:sz w:val="20"/>
                <w:szCs w:val="20"/>
                <w:lang w:val="es-ES"/>
              </w:rPr>
            </w:pPr>
            <w:r w:rsidRPr="009C24D4">
              <w:rPr>
                <w:bCs/>
                <w:sz w:val="20"/>
                <w:szCs w:val="20"/>
                <w:lang w:val="es-ES"/>
              </w:rPr>
              <w:t>La incorporación de criterios adaptativos en el diseño e implementación de las actividades del PAE del CLME</w:t>
            </w:r>
            <w:r w:rsidRPr="009C24D4">
              <w:rPr>
                <w:bCs/>
                <w:sz w:val="20"/>
                <w:szCs w:val="20"/>
                <w:vertAlign w:val="superscript"/>
                <w:lang w:val="es-ES"/>
              </w:rPr>
              <w:t>+</w:t>
            </w:r>
            <w:r w:rsidRPr="009C24D4">
              <w:rPr>
                <w:bCs/>
                <w:sz w:val="20"/>
                <w:szCs w:val="20"/>
                <w:lang w:val="es-ES"/>
              </w:rPr>
              <w:t>: (i) evaluación de la robustez de las soluciones propuestas en el contexto de la incertidumbre climática y política; (ii) evaluación de las soluciones/acciones propuestas en cuanto a su contribución a lograr una mayor resiliencia del sistema socio-ecológico. F</w:t>
            </w:r>
            <w:r>
              <w:rPr>
                <w:bCs/>
                <w:sz w:val="20"/>
                <w:szCs w:val="20"/>
                <w:lang w:val="es-ES"/>
              </w:rPr>
              <w:t>uerte participación y apropia</w:t>
            </w:r>
            <w:r w:rsidRPr="009C24D4">
              <w:rPr>
                <w:bCs/>
                <w:sz w:val="20"/>
                <w:szCs w:val="20"/>
                <w:lang w:val="es-ES"/>
              </w:rPr>
              <w:t>ción por parte de organismos y organizaciones de gobernanza (sub-)</w:t>
            </w:r>
            <w:r w:rsidR="005842E6">
              <w:rPr>
                <w:bCs/>
                <w:sz w:val="20"/>
                <w:szCs w:val="20"/>
                <w:lang w:val="es-ES"/>
              </w:rPr>
              <w:t xml:space="preserve"> </w:t>
            </w:r>
            <w:r w:rsidRPr="009C24D4">
              <w:rPr>
                <w:bCs/>
                <w:sz w:val="20"/>
                <w:szCs w:val="20"/>
                <w:lang w:val="es-ES"/>
              </w:rPr>
              <w:t xml:space="preserve">regionales bien establecidas amortiguará/ reducirá la susceptibilidad de los resultados del proyecto al cambio político. De manera similar </w:t>
            </w:r>
            <w:r>
              <w:rPr>
                <w:bCs/>
                <w:sz w:val="20"/>
                <w:szCs w:val="20"/>
                <w:lang w:val="es-ES"/>
              </w:rPr>
              <w:t>en cuanto al</w:t>
            </w:r>
            <w:r w:rsidRPr="009C24D4">
              <w:rPr>
                <w:bCs/>
                <w:sz w:val="20"/>
                <w:szCs w:val="20"/>
                <w:lang w:val="es-ES"/>
              </w:rPr>
              <w:t xml:space="preserve"> mayor papel del sector privado y la sociedad civil.</w:t>
            </w:r>
          </w:p>
        </w:tc>
      </w:tr>
      <w:tr w:rsidR="00D2223B" w:rsidRPr="00AC1CEC">
        <w:tc>
          <w:tcPr>
            <w:tcW w:w="2547" w:type="dxa"/>
          </w:tcPr>
          <w:p w:rsidR="00D2223B" w:rsidRPr="009C24D4" w:rsidRDefault="00D2223B" w:rsidP="00874AD9">
            <w:pPr>
              <w:jc w:val="both"/>
              <w:rPr>
                <w:bCs/>
                <w:sz w:val="20"/>
                <w:szCs w:val="20"/>
                <w:lang w:val="es-ES"/>
              </w:rPr>
            </w:pPr>
            <w:r w:rsidRPr="009C24D4">
              <w:rPr>
                <w:sz w:val="20"/>
                <w:szCs w:val="20"/>
                <w:lang w:val="es-ES"/>
              </w:rPr>
              <w:t>Falta de compromisos paralelos por parte de los gobiernos y donantes potenciales para asegurar la sostenibilidad financiera una vez terminado el ciclo de vida del Proyecto</w:t>
            </w:r>
          </w:p>
        </w:tc>
        <w:tc>
          <w:tcPr>
            <w:tcW w:w="850" w:type="dxa"/>
          </w:tcPr>
          <w:p w:rsidR="00D2223B" w:rsidRPr="009C24D4" w:rsidRDefault="00D2223B" w:rsidP="00874AD9">
            <w:pPr>
              <w:jc w:val="center"/>
              <w:rPr>
                <w:bCs/>
                <w:sz w:val="20"/>
                <w:szCs w:val="20"/>
                <w:lang w:val="es-ES"/>
              </w:rPr>
            </w:pPr>
            <w:r w:rsidRPr="009C24D4">
              <w:rPr>
                <w:bCs/>
                <w:sz w:val="20"/>
                <w:szCs w:val="20"/>
                <w:lang w:val="es-ES"/>
              </w:rPr>
              <w:t>B-M</w:t>
            </w:r>
          </w:p>
        </w:tc>
        <w:tc>
          <w:tcPr>
            <w:tcW w:w="10206" w:type="dxa"/>
          </w:tcPr>
          <w:p w:rsidR="00D2223B" w:rsidRPr="009C24D4" w:rsidRDefault="00D2223B" w:rsidP="005E015D">
            <w:pPr>
              <w:jc w:val="both"/>
              <w:rPr>
                <w:bCs/>
                <w:sz w:val="20"/>
                <w:szCs w:val="20"/>
                <w:lang w:val="es-ES"/>
              </w:rPr>
            </w:pPr>
            <w:r w:rsidRPr="009C24D4">
              <w:rPr>
                <w:sz w:val="20"/>
                <w:szCs w:val="20"/>
                <w:lang w:val="es-ES"/>
              </w:rPr>
              <w:t>Se promoverá la fuerte coordinación y participación de los gobiernos y otros donantes en la implementación del PAE del CLME</w:t>
            </w:r>
            <w:r w:rsidRPr="009C24D4">
              <w:rPr>
                <w:sz w:val="20"/>
                <w:szCs w:val="20"/>
                <w:vertAlign w:val="superscript"/>
                <w:lang w:val="es-ES"/>
              </w:rPr>
              <w:t>+</w:t>
            </w:r>
            <w:r w:rsidRPr="009C24D4">
              <w:rPr>
                <w:sz w:val="20"/>
                <w:szCs w:val="20"/>
                <w:lang w:val="es-ES"/>
              </w:rPr>
              <w:t xml:space="preserve"> por medio del Componente 5 del Proyecto. Se planea realizar  análisis de las necesidades de financiación durante la implementación del PAE y del Proyecto del CLME</w:t>
            </w:r>
            <w:r w:rsidRPr="009C24D4">
              <w:rPr>
                <w:sz w:val="20"/>
                <w:szCs w:val="20"/>
                <w:vertAlign w:val="superscript"/>
                <w:lang w:val="es-ES"/>
              </w:rPr>
              <w:t>+</w:t>
            </w:r>
            <w:r w:rsidRPr="009C24D4">
              <w:rPr>
                <w:sz w:val="20"/>
                <w:szCs w:val="20"/>
                <w:lang w:val="es-ES"/>
              </w:rPr>
              <w:t>. El Proyecto contempla la elaboración de planes de inversión y estrategias de financiación sostenibles.</w:t>
            </w:r>
          </w:p>
        </w:tc>
      </w:tr>
      <w:tr w:rsidR="00D2223B" w:rsidRPr="00AC1CEC">
        <w:tc>
          <w:tcPr>
            <w:tcW w:w="2547" w:type="dxa"/>
          </w:tcPr>
          <w:p w:rsidR="00D2223B" w:rsidRPr="009C24D4" w:rsidRDefault="00D2223B" w:rsidP="005E015D">
            <w:pPr>
              <w:jc w:val="both"/>
              <w:rPr>
                <w:bCs/>
                <w:sz w:val="20"/>
                <w:szCs w:val="20"/>
                <w:lang w:val="es-ES"/>
              </w:rPr>
            </w:pPr>
            <w:r w:rsidRPr="009C24D4">
              <w:rPr>
                <w:bCs/>
                <w:sz w:val="20"/>
                <w:szCs w:val="20"/>
                <w:lang w:val="es-ES"/>
              </w:rPr>
              <w:t xml:space="preserve">El público tiene </w:t>
            </w:r>
            <w:r w:rsidR="005E015D">
              <w:rPr>
                <w:bCs/>
                <w:sz w:val="20"/>
                <w:szCs w:val="20"/>
                <w:lang w:val="es-ES"/>
              </w:rPr>
              <w:t xml:space="preserve">limitada </w:t>
            </w:r>
            <w:r w:rsidRPr="009C24D4">
              <w:rPr>
                <w:bCs/>
                <w:sz w:val="20"/>
                <w:szCs w:val="20"/>
                <w:lang w:val="es-ES"/>
              </w:rPr>
              <w:t xml:space="preserve"> conciencia e interés por los enfoques </w:t>
            </w:r>
            <w:r w:rsidR="005E015D">
              <w:rPr>
                <w:bCs/>
                <w:sz w:val="20"/>
                <w:szCs w:val="20"/>
                <w:lang w:val="es-ES"/>
              </w:rPr>
              <w:t>eco</w:t>
            </w:r>
            <w:r w:rsidR="005E015D" w:rsidRPr="009C24D4">
              <w:rPr>
                <w:bCs/>
                <w:sz w:val="20"/>
                <w:szCs w:val="20"/>
                <w:lang w:val="es-ES"/>
              </w:rPr>
              <w:t>sisté</w:t>
            </w:r>
            <w:r w:rsidR="005E015D">
              <w:rPr>
                <w:bCs/>
                <w:sz w:val="20"/>
                <w:szCs w:val="20"/>
                <w:lang w:val="es-ES"/>
              </w:rPr>
              <w:t>micos</w:t>
            </w:r>
            <w:r w:rsidRPr="009C24D4">
              <w:rPr>
                <w:bCs/>
                <w:sz w:val="20"/>
                <w:szCs w:val="20"/>
                <w:lang w:val="es-ES"/>
              </w:rPr>
              <w:t>, e inercia/ resistencia al cambio</w:t>
            </w:r>
          </w:p>
        </w:tc>
        <w:tc>
          <w:tcPr>
            <w:tcW w:w="850" w:type="dxa"/>
          </w:tcPr>
          <w:p w:rsidR="00D2223B" w:rsidRPr="009C24D4" w:rsidRDefault="00D2223B" w:rsidP="00874AD9">
            <w:pPr>
              <w:jc w:val="center"/>
              <w:rPr>
                <w:bCs/>
                <w:sz w:val="20"/>
                <w:szCs w:val="20"/>
                <w:lang w:val="es-ES"/>
              </w:rPr>
            </w:pPr>
            <w:r w:rsidRPr="009C24D4">
              <w:rPr>
                <w:bCs/>
                <w:sz w:val="20"/>
                <w:szCs w:val="20"/>
                <w:lang w:val="es-ES"/>
              </w:rPr>
              <w:t>B-M</w:t>
            </w:r>
          </w:p>
        </w:tc>
        <w:tc>
          <w:tcPr>
            <w:tcW w:w="10206" w:type="dxa"/>
          </w:tcPr>
          <w:p w:rsidR="00D2223B" w:rsidRPr="009C24D4" w:rsidRDefault="00D2223B" w:rsidP="005E015D">
            <w:pPr>
              <w:jc w:val="both"/>
              <w:rPr>
                <w:bCs/>
                <w:sz w:val="20"/>
                <w:szCs w:val="20"/>
                <w:lang w:val="es-ES"/>
              </w:rPr>
            </w:pPr>
            <w:r w:rsidRPr="009C24D4">
              <w:rPr>
                <w:bCs/>
                <w:sz w:val="20"/>
                <w:szCs w:val="20"/>
                <w:lang w:val="es-ES"/>
              </w:rPr>
              <w:t xml:space="preserve">El proyecto involucrará directa </w:t>
            </w:r>
            <w:r w:rsidR="005E015D">
              <w:rPr>
                <w:bCs/>
                <w:sz w:val="20"/>
                <w:szCs w:val="20"/>
                <w:lang w:val="es-ES"/>
              </w:rPr>
              <w:t>E</w:t>
            </w:r>
            <w:r w:rsidRPr="009C24D4">
              <w:rPr>
                <w:bCs/>
                <w:sz w:val="20"/>
                <w:szCs w:val="20"/>
                <w:lang w:val="es-ES"/>
              </w:rPr>
              <w:t xml:space="preserve"> indirectamente (ej. por medio de los socios, bajo la alianza más amplia a ser establecida bajo el Componente 5) a la comunidad más amplia de partes interesadas para aumentar la conciencia y enfatizar los beneficios locales de</w:t>
            </w:r>
            <w:r w:rsidR="005E015D">
              <w:rPr>
                <w:bCs/>
                <w:sz w:val="20"/>
                <w:szCs w:val="20"/>
                <w:lang w:val="es-ES"/>
              </w:rPr>
              <w:t xml:space="preserve">l manejo con enfoque ecosistémico. </w:t>
            </w:r>
          </w:p>
        </w:tc>
      </w:tr>
      <w:tr w:rsidR="00D2223B" w:rsidRPr="00AC1CEC">
        <w:tc>
          <w:tcPr>
            <w:tcW w:w="2547" w:type="dxa"/>
          </w:tcPr>
          <w:p w:rsidR="00D2223B" w:rsidRPr="009C24D4" w:rsidRDefault="00D2223B" w:rsidP="00874AD9">
            <w:pPr>
              <w:jc w:val="both"/>
              <w:rPr>
                <w:bCs/>
                <w:sz w:val="20"/>
                <w:szCs w:val="20"/>
                <w:lang w:val="es-ES"/>
              </w:rPr>
            </w:pPr>
            <w:r w:rsidRPr="009C24D4">
              <w:rPr>
                <w:bCs/>
                <w:sz w:val="20"/>
                <w:szCs w:val="20"/>
                <w:lang w:val="es-ES"/>
              </w:rPr>
              <w:t xml:space="preserve">Limitantes en los datos e información científica, y limitada voluntad o capacidad de las autoridades nacionales para compartir los datos </w:t>
            </w:r>
          </w:p>
        </w:tc>
        <w:tc>
          <w:tcPr>
            <w:tcW w:w="850" w:type="dxa"/>
          </w:tcPr>
          <w:p w:rsidR="00D2223B" w:rsidRPr="009C24D4" w:rsidRDefault="00D2223B" w:rsidP="00874AD9">
            <w:pPr>
              <w:jc w:val="center"/>
              <w:rPr>
                <w:bCs/>
                <w:sz w:val="20"/>
                <w:szCs w:val="20"/>
                <w:lang w:val="es-ES"/>
              </w:rPr>
            </w:pPr>
            <w:r w:rsidRPr="009C24D4">
              <w:rPr>
                <w:bCs/>
                <w:sz w:val="20"/>
                <w:szCs w:val="20"/>
                <w:lang w:val="es-ES"/>
              </w:rPr>
              <w:t>B-M</w:t>
            </w:r>
          </w:p>
        </w:tc>
        <w:tc>
          <w:tcPr>
            <w:tcW w:w="10206" w:type="dxa"/>
          </w:tcPr>
          <w:p w:rsidR="00D2223B" w:rsidRPr="009C24D4" w:rsidRDefault="00D2223B" w:rsidP="00874AD9">
            <w:pPr>
              <w:jc w:val="both"/>
              <w:rPr>
                <w:bCs/>
                <w:sz w:val="20"/>
                <w:szCs w:val="20"/>
                <w:lang w:val="es-ES"/>
              </w:rPr>
            </w:pPr>
            <w:r w:rsidRPr="009C24D4">
              <w:rPr>
                <w:bCs/>
                <w:sz w:val="20"/>
                <w:szCs w:val="20"/>
                <w:lang w:val="es-ES"/>
              </w:rPr>
              <w:t>Las Estrategias del PAE y el Proyecto CLME</w:t>
            </w:r>
            <w:r w:rsidRPr="009C24D4">
              <w:rPr>
                <w:bCs/>
                <w:sz w:val="20"/>
                <w:szCs w:val="20"/>
                <w:vertAlign w:val="superscript"/>
                <w:lang w:val="es-ES"/>
              </w:rPr>
              <w:t>+</w:t>
            </w:r>
            <w:r w:rsidRPr="009C24D4">
              <w:rPr>
                <w:bCs/>
                <w:sz w:val="20"/>
                <w:szCs w:val="20"/>
                <w:lang w:val="es-ES"/>
              </w:rPr>
              <w:t xml:space="preserve"> enfatizan sustancialmente la mejora de la gestión de datos e información. El desarrollo de políticas sobre datos a nivel regional o nacional será esencial en muchos casos. El desarrollo coordinado de “estrategias de investigación” que identifiquen las brechas en los conocimientos, podrán ayudar a aumentar la proporción de las </w:t>
            </w:r>
            <w:r>
              <w:rPr>
                <w:bCs/>
                <w:sz w:val="20"/>
                <w:szCs w:val="20"/>
                <w:lang w:val="es-ES"/>
              </w:rPr>
              <w:t>investigaciones que son generada</w:t>
            </w:r>
            <w:r w:rsidRPr="009C24D4">
              <w:rPr>
                <w:bCs/>
                <w:sz w:val="20"/>
                <w:szCs w:val="20"/>
                <w:lang w:val="es-ES"/>
              </w:rPr>
              <w:t>s por la demanda y por lo tanto ayudar a aumentar la relevancia de la base de conocimientos.</w:t>
            </w:r>
          </w:p>
        </w:tc>
      </w:tr>
      <w:tr w:rsidR="00D2223B" w:rsidRPr="00AC1CEC">
        <w:tc>
          <w:tcPr>
            <w:tcW w:w="2547" w:type="dxa"/>
          </w:tcPr>
          <w:p w:rsidR="00D2223B" w:rsidRPr="009C24D4" w:rsidRDefault="00D2223B" w:rsidP="00874AD9">
            <w:pPr>
              <w:jc w:val="both"/>
              <w:rPr>
                <w:bCs/>
                <w:sz w:val="20"/>
                <w:szCs w:val="20"/>
                <w:lang w:val="es-ES"/>
              </w:rPr>
            </w:pPr>
            <w:r w:rsidRPr="009C24D4">
              <w:rPr>
                <w:sz w:val="20"/>
                <w:szCs w:val="20"/>
                <w:lang w:val="es-ES"/>
              </w:rPr>
              <w:t xml:space="preserve">Diferencias significativas en los tamaños, configuraciones geográficas, </w:t>
            </w:r>
            <w:r w:rsidRPr="009C24D4">
              <w:rPr>
                <w:sz w:val="20"/>
                <w:szCs w:val="20"/>
                <w:lang w:val="es-ES"/>
              </w:rPr>
              <w:lastRenderedPageBreak/>
              <w:t>grado</w:t>
            </w:r>
            <w:r>
              <w:rPr>
                <w:sz w:val="20"/>
                <w:szCs w:val="20"/>
                <w:lang w:val="es-ES"/>
              </w:rPr>
              <w:t>s</w:t>
            </w:r>
            <w:r w:rsidRPr="009C24D4">
              <w:rPr>
                <w:sz w:val="20"/>
                <w:szCs w:val="20"/>
                <w:lang w:val="es-ES"/>
              </w:rPr>
              <w:t xml:space="preserve"> de desarrollo y capacidades económicas y logísticas entre los países participantes podría impactar la viabilidad de los resultados y productos</w:t>
            </w:r>
          </w:p>
        </w:tc>
        <w:tc>
          <w:tcPr>
            <w:tcW w:w="850" w:type="dxa"/>
          </w:tcPr>
          <w:p w:rsidR="00D2223B" w:rsidRPr="009C24D4" w:rsidRDefault="00D2223B" w:rsidP="00874AD9">
            <w:pPr>
              <w:jc w:val="center"/>
              <w:rPr>
                <w:bCs/>
                <w:sz w:val="20"/>
                <w:szCs w:val="20"/>
                <w:lang w:val="es-ES"/>
              </w:rPr>
            </w:pPr>
            <w:r w:rsidRPr="009C24D4">
              <w:rPr>
                <w:bCs/>
                <w:sz w:val="20"/>
                <w:szCs w:val="20"/>
                <w:lang w:val="es-ES"/>
              </w:rPr>
              <w:lastRenderedPageBreak/>
              <w:t>B-M</w:t>
            </w:r>
          </w:p>
        </w:tc>
        <w:tc>
          <w:tcPr>
            <w:tcW w:w="10206" w:type="dxa"/>
          </w:tcPr>
          <w:p w:rsidR="00D2223B" w:rsidRPr="009C24D4" w:rsidRDefault="00D2223B" w:rsidP="00B62B71">
            <w:pPr>
              <w:jc w:val="both"/>
              <w:rPr>
                <w:bCs/>
                <w:sz w:val="20"/>
                <w:szCs w:val="20"/>
                <w:lang w:val="es-ES"/>
              </w:rPr>
            </w:pPr>
            <w:r w:rsidRPr="009C24D4">
              <w:rPr>
                <w:sz w:val="20"/>
                <w:szCs w:val="20"/>
                <w:lang w:val="es-ES"/>
              </w:rPr>
              <w:t xml:space="preserve">Un fuerte énfasis en la cooperación horizontal con organismos y organizaciones de gobernanza subregionales. En el contexto regional e internacional, el fortalecimiento de los organismos subregionales llevará posteriormente al empoderamiento de los países miembros individualmente. Esto ayudará a equilibrar las fortalezas y prioridades relativas, y de hecho ofrece un </w:t>
            </w:r>
            <w:r w:rsidRPr="009C24D4">
              <w:rPr>
                <w:sz w:val="20"/>
                <w:szCs w:val="20"/>
                <w:lang w:val="es-ES"/>
              </w:rPr>
              <w:lastRenderedPageBreak/>
              <w:t>incentivo para que todos los países apoyen los resultados del proyecto. Ad</w:t>
            </w:r>
            <w:r>
              <w:rPr>
                <w:sz w:val="20"/>
                <w:szCs w:val="20"/>
                <w:lang w:val="es-ES"/>
              </w:rPr>
              <w:t xml:space="preserve">icionalmente, el </w:t>
            </w:r>
            <w:r w:rsidRPr="009C24D4">
              <w:rPr>
                <w:sz w:val="20"/>
                <w:szCs w:val="20"/>
                <w:lang w:val="es-ES"/>
              </w:rPr>
              <w:t xml:space="preserve">proyecto fomentará la cooperación </w:t>
            </w:r>
            <w:r w:rsidR="00B62B71">
              <w:rPr>
                <w:sz w:val="20"/>
                <w:szCs w:val="20"/>
                <w:lang w:val="es-ES"/>
              </w:rPr>
              <w:t>Sur</w:t>
            </w:r>
            <w:r w:rsidRPr="009C24D4">
              <w:rPr>
                <w:sz w:val="20"/>
                <w:szCs w:val="20"/>
                <w:lang w:val="es-ES"/>
              </w:rPr>
              <w:t>-</w:t>
            </w:r>
            <w:r w:rsidR="00B62B71">
              <w:rPr>
                <w:sz w:val="20"/>
                <w:szCs w:val="20"/>
                <w:lang w:val="es-ES"/>
              </w:rPr>
              <w:t>S</w:t>
            </w:r>
            <w:r w:rsidRPr="009C24D4">
              <w:rPr>
                <w:sz w:val="20"/>
                <w:szCs w:val="20"/>
                <w:lang w:val="es-ES"/>
              </w:rPr>
              <w:t>ur al generar oportunidades para que los países con mayor capacidad y experiencia en el manejo de determinadas pesquerías o hábitats marinos compartan su experticia con los demás</w:t>
            </w:r>
            <w:r w:rsidRPr="009C24D4">
              <w:rPr>
                <w:lang w:val="es-ES"/>
              </w:rPr>
              <w:t xml:space="preserve">. </w:t>
            </w:r>
            <w:r w:rsidRPr="009C24D4">
              <w:rPr>
                <w:sz w:val="20"/>
                <w:szCs w:val="20"/>
                <w:lang w:val="es-ES"/>
              </w:rPr>
              <w:t>Los vínculos y la cooperación entre organismos, organizaciones e iniciativas permitirán optimizar los niveles de apoyo que se pueden suministrar en el contexto del proyecto.</w:t>
            </w:r>
          </w:p>
        </w:tc>
      </w:tr>
      <w:tr w:rsidR="00D2223B" w:rsidRPr="00AC1CEC">
        <w:tc>
          <w:tcPr>
            <w:tcW w:w="2547" w:type="dxa"/>
          </w:tcPr>
          <w:p w:rsidR="00D2223B" w:rsidRPr="009C24D4" w:rsidRDefault="00D2223B" w:rsidP="00874AD9">
            <w:pPr>
              <w:jc w:val="both"/>
              <w:rPr>
                <w:sz w:val="20"/>
                <w:szCs w:val="20"/>
                <w:lang w:val="es-ES"/>
              </w:rPr>
            </w:pPr>
            <w:r w:rsidRPr="009C24D4">
              <w:rPr>
                <w:sz w:val="20"/>
                <w:szCs w:val="20"/>
                <w:lang w:val="es-ES"/>
              </w:rPr>
              <w:lastRenderedPageBreak/>
              <w:t>El proyecto no logra involucrar a todos los actores clave</w:t>
            </w:r>
          </w:p>
        </w:tc>
        <w:tc>
          <w:tcPr>
            <w:tcW w:w="850" w:type="dxa"/>
          </w:tcPr>
          <w:p w:rsidR="00D2223B" w:rsidRPr="009C24D4" w:rsidRDefault="00D2223B" w:rsidP="00874AD9">
            <w:pPr>
              <w:jc w:val="center"/>
              <w:rPr>
                <w:bCs/>
                <w:sz w:val="20"/>
                <w:szCs w:val="20"/>
                <w:lang w:val="es-ES"/>
              </w:rPr>
            </w:pPr>
            <w:r w:rsidRPr="009C24D4">
              <w:rPr>
                <w:bCs/>
                <w:sz w:val="20"/>
                <w:szCs w:val="20"/>
                <w:lang w:val="es-ES"/>
              </w:rPr>
              <w:t>B-M</w:t>
            </w:r>
          </w:p>
        </w:tc>
        <w:tc>
          <w:tcPr>
            <w:tcW w:w="10206" w:type="dxa"/>
          </w:tcPr>
          <w:p w:rsidR="00D2223B" w:rsidRPr="009C24D4" w:rsidRDefault="00D2223B" w:rsidP="00874AD9">
            <w:pPr>
              <w:jc w:val="both"/>
              <w:rPr>
                <w:sz w:val="20"/>
                <w:szCs w:val="20"/>
                <w:lang w:val="es-ES"/>
              </w:rPr>
            </w:pPr>
            <w:r w:rsidRPr="009C24D4">
              <w:rPr>
                <w:sz w:val="20"/>
                <w:szCs w:val="20"/>
                <w:lang w:val="es-ES"/>
              </w:rPr>
              <w:t xml:space="preserve">Durante la </w:t>
            </w:r>
            <w:r>
              <w:rPr>
                <w:sz w:val="20"/>
                <w:szCs w:val="20"/>
                <w:lang w:val="es-ES"/>
              </w:rPr>
              <w:t xml:space="preserve">fase de </w:t>
            </w:r>
            <w:r w:rsidRPr="009C24D4">
              <w:rPr>
                <w:sz w:val="20"/>
                <w:szCs w:val="20"/>
                <w:lang w:val="es-ES"/>
              </w:rPr>
              <w:t>Donación para la Preparación del Proyecto (PPG por su sigla en inglés) se realizó un análisis detallado para ayudar a identificar los diferentes grupos de partes interesadas. Durante la fase de inicio del proyecto, se desarrollará una Estrategia general de Comunicaciones del Proyecto/PAE, con componentes descentralizados. La participación activa de organismos regionales, organizaciones y socios con membrecías amplias y relaciones bien establecidas en la ejecución de la Estrategia (principio de subsidiaridad) distribuirán la carga de los esfuerzos y permitirá involucrar a una más amplia comunidad de partes interesadas.</w:t>
            </w:r>
          </w:p>
        </w:tc>
      </w:tr>
      <w:tr w:rsidR="00D2223B" w:rsidRPr="00AC1CEC">
        <w:tc>
          <w:tcPr>
            <w:tcW w:w="2547" w:type="dxa"/>
          </w:tcPr>
          <w:p w:rsidR="00D2223B" w:rsidRPr="009C24D4" w:rsidRDefault="00D2223B" w:rsidP="00B62B71">
            <w:pPr>
              <w:jc w:val="both"/>
              <w:rPr>
                <w:sz w:val="20"/>
                <w:szCs w:val="20"/>
                <w:lang w:val="es-ES"/>
              </w:rPr>
            </w:pPr>
            <w:r w:rsidRPr="009C24D4">
              <w:rPr>
                <w:sz w:val="20"/>
                <w:szCs w:val="20"/>
                <w:lang w:val="es-ES"/>
              </w:rPr>
              <w:t xml:space="preserve">Multitud de países y </w:t>
            </w:r>
            <w:r w:rsidR="00B62B71">
              <w:rPr>
                <w:sz w:val="20"/>
                <w:szCs w:val="20"/>
                <w:lang w:val="es-ES"/>
              </w:rPr>
              <w:t>partes de inters</w:t>
            </w:r>
            <w:r w:rsidRPr="009C24D4">
              <w:rPr>
                <w:sz w:val="20"/>
                <w:szCs w:val="20"/>
                <w:lang w:val="es-ES"/>
              </w:rPr>
              <w:t xml:space="preserve">, multitud de iniciativas en la región. Dependencia de compromisos/ alianzas y cofinanciación (de largo plazo) para lograr los resultados y productos del proyecto. </w:t>
            </w:r>
          </w:p>
        </w:tc>
        <w:tc>
          <w:tcPr>
            <w:tcW w:w="850" w:type="dxa"/>
          </w:tcPr>
          <w:p w:rsidR="00D2223B" w:rsidRPr="009C24D4" w:rsidRDefault="00D2223B" w:rsidP="00874AD9">
            <w:pPr>
              <w:jc w:val="center"/>
              <w:rPr>
                <w:bCs/>
                <w:sz w:val="20"/>
                <w:szCs w:val="20"/>
                <w:lang w:val="es-ES"/>
              </w:rPr>
            </w:pPr>
            <w:r w:rsidRPr="009C24D4">
              <w:rPr>
                <w:bCs/>
                <w:sz w:val="20"/>
                <w:szCs w:val="20"/>
                <w:lang w:val="es-ES"/>
              </w:rPr>
              <w:t>M</w:t>
            </w:r>
          </w:p>
        </w:tc>
        <w:tc>
          <w:tcPr>
            <w:tcW w:w="10206" w:type="dxa"/>
          </w:tcPr>
          <w:p w:rsidR="00D2223B" w:rsidRPr="009C24D4" w:rsidRDefault="00D2223B" w:rsidP="00874AD9">
            <w:pPr>
              <w:jc w:val="both"/>
              <w:rPr>
                <w:sz w:val="20"/>
                <w:szCs w:val="20"/>
                <w:highlight w:val="yellow"/>
                <w:lang w:val="es-ES"/>
              </w:rPr>
            </w:pPr>
            <w:r w:rsidRPr="009C24D4">
              <w:rPr>
                <w:sz w:val="20"/>
                <w:szCs w:val="20"/>
                <w:lang w:val="es-ES"/>
              </w:rPr>
              <w:t>La “alianza” predefinida del CLME incluye a los Organismos de Gobernanza Regional (OGR) clave, cuyos miembros cubren la totalidad de la región. El endoso de alto nivel del PAE y las funciones clave de las OGRs en la (co-)ejecución del proyecto maximiza la apropiación regional del proyecto y fortalece la posición/función central de la iniciativa CLME</w:t>
            </w:r>
            <w:r w:rsidRPr="009C24D4">
              <w:rPr>
                <w:sz w:val="20"/>
                <w:szCs w:val="20"/>
                <w:vertAlign w:val="superscript"/>
                <w:lang w:val="es-ES"/>
              </w:rPr>
              <w:t>+</w:t>
            </w:r>
            <w:r w:rsidRPr="009C24D4">
              <w:rPr>
                <w:sz w:val="20"/>
                <w:szCs w:val="20"/>
                <w:lang w:val="es-ES"/>
              </w:rPr>
              <w:t xml:space="preserve">. Como resultado de la ampliación de la alianza a partir de la fase PPG se han recibido manifestaciones de interés/declaraciones de intención formales e informales. Se han obtenido compromisos sustanciales de cofinanciación durante la fase de Preparación del Proyecto (y se </w:t>
            </w:r>
            <w:r>
              <w:rPr>
                <w:sz w:val="20"/>
                <w:szCs w:val="20"/>
                <w:lang w:val="es-ES"/>
              </w:rPr>
              <w:t>es</w:t>
            </w:r>
            <w:r w:rsidRPr="009C24D4">
              <w:rPr>
                <w:sz w:val="20"/>
                <w:szCs w:val="20"/>
                <w:lang w:val="es-ES"/>
              </w:rPr>
              <w:t>pera</w:t>
            </w:r>
            <w:r>
              <w:rPr>
                <w:sz w:val="20"/>
                <w:szCs w:val="20"/>
                <w:lang w:val="es-ES"/>
              </w:rPr>
              <w:t>n</w:t>
            </w:r>
            <w:r w:rsidRPr="009C24D4">
              <w:rPr>
                <w:sz w:val="20"/>
                <w:szCs w:val="20"/>
                <w:lang w:val="es-ES"/>
              </w:rPr>
              <w:t xml:space="preserve"> recibir más durante su implementación). El inventario de programas, proyectos e iniciativas relevantes realizado durante la fase</w:t>
            </w:r>
            <w:r>
              <w:rPr>
                <w:sz w:val="20"/>
                <w:szCs w:val="20"/>
                <w:lang w:val="es-ES"/>
              </w:rPr>
              <w:t xml:space="preserve"> PPG </w:t>
            </w:r>
            <w:r w:rsidRPr="009C24D4">
              <w:rPr>
                <w:sz w:val="20"/>
                <w:szCs w:val="20"/>
                <w:lang w:val="es-ES"/>
              </w:rPr>
              <w:t>facilitará el desarrollo y consolidación de acuerdos de colaboración durante la fase inicial del proyecto.</w:t>
            </w:r>
          </w:p>
        </w:tc>
      </w:tr>
      <w:tr w:rsidR="00D2223B" w:rsidRPr="00AC1CEC">
        <w:tc>
          <w:tcPr>
            <w:tcW w:w="2547" w:type="dxa"/>
          </w:tcPr>
          <w:p w:rsidR="00D2223B" w:rsidRPr="009C24D4" w:rsidRDefault="00D2223B" w:rsidP="00874AD9">
            <w:pPr>
              <w:jc w:val="both"/>
              <w:rPr>
                <w:sz w:val="20"/>
                <w:szCs w:val="20"/>
                <w:lang w:val="es-ES"/>
              </w:rPr>
            </w:pPr>
            <w:r w:rsidRPr="009C24D4">
              <w:rPr>
                <w:sz w:val="20"/>
                <w:szCs w:val="20"/>
                <w:lang w:val="es-ES"/>
              </w:rPr>
              <w:t>Unidad Coordinadora del Proyecto y Equipo Directivo incapaces de ejecutar y gestionar efectivamente el proyecto por su alto nivel de complejidad.</w:t>
            </w:r>
          </w:p>
        </w:tc>
        <w:tc>
          <w:tcPr>
            <w:tcW w:w="850" w:type="dxa"/>
          </w:tcPr>
          <w:p w:rsidR="00D2223B" w:rsidRPr="009C24D4" w:rsidRDefault="00D2223B" w:rsidP="00874AD9">
            <w:pPr>
              <w:jc w:val="center"/>
              <w:rPr>
                <w:bCs/>
                <w:sz w:val="20"/>
                <w:szCs w:val="20"/>
                <w:lang w:val="es-ES"/>
              </w:rPr>
            </w:pPr>
            <w:r w:rsidRPr="009C24D4">
              <w:rPr>
                <w:bCs/>
                <w:sz w:val="20"/>
                <w:szCs w:val="20"/>
                <w:lang w:val="es-ES"/>
              </w:rPr>
              <w:t>M-A</w:t>
            </w:r>
          </w:p>
        </w:tc>
        <w:tc>
          <w:tcPr>
            <w:tcW w:w="10206" w:type="dxa"/>
          </w:tcPr>
          <w:p w:rsidR="00D2223B" w:rsidRPr="009C24D4" w:rsidRDefault="00D2223B" w:rsidP="000E7A39">
            <w:pPr>
              <w:jc w:val="both"/>
              <w:rPr>
                <w:sz w:val="20"/>
                <w:szCs w:val="20"/>
                <w:lang w:val="es-ES"/>
              </w:rPr>
            </w:pPr>
            <w:r w:rsidRPr="009C24D4">
              <w:rPr>
                <w:sz w:val="20"/>
                <w:szCs w:val="20"/>
                <w:lang w:val="es-ES"/>
              </w:rPr>
              <w:t>Una distribución clara de funciones entre la Agencia del FMAM y la Agencia Ejecutora, e internamente entre el Equipo de Apoyo de Gestión y la Unidad Coordinadora del Proyecto (UCP) (ambos dentro de la Agencia Ejecutora). Acuerdos de co-ejecución con socios claves (sub-)regionales con un mandato formal y/o papel bien reconocido a largo plazo en la gobernanza y manejo de los RMVc en el CLME</w:t>
            </w:r>
            <w:r w:rsidRPr="009C24D4">
              <w:rPr>
                <w:sz w:val="20"/>
                <w:szCs w:val="20"/>
                <w:vertAlign w:val="superscript"/>
                <w:lang w:val="es-ES"/>
              </w:rPr>
              <w:t>+</w:t>
            </w:r>
            <w:r w:rsidRPr="009C24D4">
              <w:rPr>
                <w:sz w:val="20"/>
                <w:szCs w:val="20"/>
                <w:lang w:val="es-ES"/>
              </w:rPr>
              <w:t xml:space="preserve">. Asignación presupuestal adecuada para tener una UCP efectiva, eficiente y estable (dentro de los límites permitidos – tope de administración del FMAM). Promoción continua del concepto de apropiación del proyecto a nivel regional y nacional para ampliar la base </w:t>
            </w:r>
            <w:r>
              <w:rPr>
                <w:sz w:val="20"/>
                <w:szCs w:val="20"/>
                <w:lang w:val="es-ES"/>
              </w:rPr>
              <w:t xml:space="preserve">de apoyo </w:t>
            </w:r>
            <w:r w:rsidRPr="009C24D4">
              <w:rPr>
                <w:sz w:val="20"/>
                <w:szCs w:val="20"/>
                <w:lang w:val="es-ES"/>
              </w:rPr>
              <w:t xml:space="preserve">efectiva de la UCP y MT. Se deben tener debidamente en cuenta, en la medida que sea factible, las recomendaciones del MTE y TE del CLME: una bien concebida </w:t>
            </w:r>
            <w:r w:rsidRPr="009C24D4">
              <w:rPr>
                <w:sz w:val="20"/>
                <w:szCs w:val="20"/>
                <w:lang w:val="es-ES"/>
              </w:rPr>
              <w:lastRenderedPageBreak/>
              <w:t xml:space="preserve">composición de la UCP (dentro de los límites permitidos por el presupuesto del proyecto y el tope de administración establecido por el FMAM), y </w:t>
            </w:r>
            <w:r w:rsidR="000E7A39" w:rsidRPr="009C24D4">
              <w:rPr>
                <w:sz w:val="20"/>
                <w:szCs w:val="20"/>
                <w:lang w:val="es-ES"/>
              </w:rPr>
              <w:t>T</w:t>
            </w:r>
            <w:r w:rsidR="000E7A39">
              <w:rPr>
                <w:sz w:val="20"/>
                <w:szCs w:val="20"/>
                <w:lang w:val="es-ES"/>
              </w:rPr>
              <w:t>d</w:t>
            </w:r>
            <w:r w:rsidR="000E7A39" w:rsidRPr="009C24D4">
              <w:rPr>
                <w:sz w:val="20"/>
                <w:szCs w:val="20"/>
                <w:lang w:val="es-ES"/>
              </w:rPr>
              <w:t xml:space="preserve">Rs </w:t>
            </w:r>
            <w:r w:rsidRPr="009C24D4">
              <w:rPr>
                <w:sz w:val="20"/>
                <w:szCs w:val="20"/>
                <w:lang w:val="es-ES"/>
              </w:rPr>
              <w:t>bien concebidos y evaluación robusta de los candidatos. Se espera que las reformas actualmente en desarrollo/implementación en UNOPS produzcan un mejoramiento adicional en el desempeño.</w:t>
            </w:r>
          </w:p>
        </w:tc>
      </w:tr>
    </w:tbl>
    <w:p w:rsidR="00D2223B" w:rsidRDefault="00D2223B" w:rsidP="00D2223B">
      <w:pPr>
        <w:rPr>
          <w:lang w:val="es-ES"/>
        </w:rPr>
      </w:pPr>
    </w:p>
    <w:p w:rsidR="004107D3" w:rsidRPr="00FE108A" w:rsidRDefault="004107D3" w:rsidP="004107D3">
      <w:pPr>
        <w:rPr>
          <w:rFonts w:asciiTheme="majorHAnsi" w:eastAsiaTheme="majorEastAsia" w:hAnsiTheme="majorHAnsi" w:cstheme="majorBidi"/>
          <w:b/>
          <w:color w:val="2E74B5" w:themeColor="accent1" w:themeShade="BF"/>
          <w:szCs w:val="26"/>
          <w:lang w:val="es-ES"/>
        </w:rPr>
      </w:pPr>
      <w:r w:rsidRPr="00FE108A">
        <w:rPr>
          <w:lang w:val="es-ES"/>
        </w:rPr>
        <w:br w:type="page"/>
      </w:r>
    </w:p>
    <w:p w:rsidR="00F1024B" w:rsidRPr="00FE108A" w:rsidRDefault="00F1024B" w:rsidP="004107D3">
      <w:pPr>
        <w:rPr>
          <w:rFonts w:asciiTheme="majorHAnsi" w:eastAsiaTheme="majorEastAsia" w:hAnsiTheme="majorHAnsi" w:cstheme="majorBidi"/>
          <w:b/>
          <w:color w:val="2E74B5" w:themeColor="accent1" w:themeShade="BF"/>
          <w:szCs w:val="26"/>
          <w:lang w:val="es-ES"/>
        </w:rPr>
        <w:sectPr w:rsidR="00F1024B" w:rsidRPr="00FE108A">
          <w:pgSz w:w="16838" w:h="11906" w:orient="landscape"/>
          <w:pgMar w:top="1440" w:right="1440" w:bottom="1440" w:left="1440" w:header="709" w:footer="709" w:gutter="0"/>
          <w:cols w:space="708"/>
          <w:docGrid w:linePitch="360"/>
        </w:sectPr>
      </w:pPr>
    </w:p>
    <w:p w:rsidR="004107D3" w:rsidRPr="00894E91" w:rsidRDefault="00894E91" w:rsidP="000A4AAA">
      <w:pPr>
        <w:pStyle w:val="Heading2"/>
        <w:spacing w:before="240" w:after="240"/>
        <w:ind w:left="578" w:hanging="578"/>
        <w:rPr>
          <w:sz w:val="24"/>
          <w:szCs w:val="24"/>
          <w:lang w:val="es-ES"/>
        </w:rPr>
      </w:pPr>
      <w:bookmarkStart w:id="179" w:name="_Toc421560958"/>
      <w:bookmarkStart w:id="180" w:name="_Toc394631986"/>
      <w:r w:rsidRPr="009C24D4">
        <w:rPr>
          <w:sz w:val="24"/>
          <w:szCs w:val="24"/>
          <w:lang w:val="es-ES"/>
        </w:rPr>
        <w:lastRenderedPageBreak/>
        <w:t>Apropiación por parte de los países y la región: el</w:t>
      </w:r>
      <w:r>
        <w:rPr>
          <w:sz w:val="24"/>
          <w:szCs w:val="24"/>
          <w:lang w:val="es-ES"/>
        </w:rPr>
        <w:t>egibil</w:t>
      </w:r>
      <w:r w:rsidRPr="009C24D4">
        <w:rPr>
          <w:sz w:val="24"/>
          <w:szCs w:val="24"/>
          <w:lang w:val="es-ES"/>
        </w:rPr>
        <w:t>idad e impulsores</w:t>
      </w:r>
      <w:bookmarkEnd w:id="179"/>
      <w:r w:rsidRPr="00894E91">
        <w:rPr>
          <w:sz w:val="24"/>
          <w:szCs w:val="24"/>
          <w:lang w:val="es-ES"/>
        </w:rPr>
        <w:t xml:space="preserve"> </w:t>
      </w:r>
      <w:bookmarkEnd w:id="180"/>
    </w:p>
    <w:p w:rsidR="00D2223B" w:rsidRPr="009C24D4" w:rsidRDefault="00D2223B" w:rsidP="00D2223B">
      <w:pPr>
        <w:jc w:val="both"/>
        <w:rPr>
          <w:lang w:val="es-ES"/>
        </w:rPr>
      </w:pPr>
      <w:r w:rsidRPr="009C24D4">
        <w:rPr>
          <w:lang w:val="es-ES"/>
        </w:rPr>
        <w:t>Durante el Proyecto CLME (FMAM ID 1032), se formuló el Programa de Acciones Estratégicas (PAE) del CLME</w:t>
      </w:r>
      <w:r w:rsidRPr="009C24D4">
        <w:rPr>
          <w:vertAlign w:val="superscript"/>
          <w:lang w:val="es-ES"/>
        </w:rPr>
        <w:t>+</w:t>
      </w:r>
      <w:r w:rsidRPr="009C24D4">
        <w:rPr>
          <w:lang w:val="es-ES"/>
        </w:rPr>
        <w:t xml:space="preserve"> entre los años 2011 y 2013 utilizando un enfoque altamente participativo</w:t>
      </w:r>
      <w:r w:rsidRPr="009C24D4">
        <w:rPr>
          <w:rStyle w:val="FootnoteReference"/>
          <w:lang w:val="es-ES"/>
        </w:rPr>
        <w:footnoteReference w:id="127"/>
      </w:r>
      <w:r w:rsidRPr="009C24D4">
        <w:rPr>
          <w:lang w:val="es-ES"/>
        </w:rPr>
        <w:t xml:space="preserve">. La aprobación técnica del texto final de este PAE a 10 años se obtuvo por parte del Comité Directivo del Proyecto CLME en su reunión final, realizado en marzo de 2013 en Cartagena, Colombia. </w:t>
      </w:r>
    </w:p>
    <w:p w:rsidR="00D2223B" w:rsidRPr="009C24D4" w:rsidRDefault="00D2223B" w:rsidP="00D2223B">
      <w:pPr>
        <w:jc w:val="both"/>
        <w:rPr>
          <w:lang w:val="es-ES"/>
        </w:rPr>
      </w:pPr>
      <w:r w:rsidRPr="009C24D4">
        <w:rPr>
          <w:lang w:val="es-ES"/>
        </w:rPr>
        <w:t xml:space="preserve">En dicha reunión, los representantes de los países solicitaron apoyo para el desarrollo de un Formato de Identificación de Proyecto (PIF por su sigla en inglés) del PNUD/FMAM que permitiera obtener cofinanciación adicional para ayudar a catalizar la implementación del PAE aprobado. </w:t>
      </w:r>
    </w:p>
    <w:p w:rsidR="00D2223B" w:rsidRPr="009C24D4" w:rsidRDefault="00D2223B" w:rsidP="00D2223B">
      <w:pPr>
        <w:jc w:val="both"/>
        <w:rPr>
          <w:lang w:val="es-ES"/>
        </w:rPr>
      </w:pPr>
      <w:r w:rsidRPr="009C24D4">
        <w:rPr>
          <w:lang w:val="es-ES"/>
        </w:rPr>
        <w:t>Luego de dicha reunión y hasta la fecha, el PAE ha sido formalmente endosado por 31 Ministros, representando 22 países diferentes de la Región del CLME</w:t>
      </w:r>
      <w:r w:rsidRPr="009C24D4">
        <w:rPr>
          <w:vertAlign w:val="superscript"/>
          <w:lang w:val="es-ES"/>
        </w:rPr>
        <w:t>+</w:t>
      </w:r>
      <w:r w:rsidRPr="009C24D4">
        <w:rPr>
          <w:lang w:val="es-ES"/>
        </w:rPr>
        <w:t>. 21 de estos países son elegibles para recibir apoyo financiero directo por parte del FMAM. Adicionalmente a los endosos por parte de los países elegibles para el FMAM, el PAE también fue formalmente endosado por Estados Unidos de América, uno de los principales co</w:t>
      </w:r>
      <w:r>
        <w:rPr>
          <w:lang w:val="es-ES"/>
        </w:rPr>
        <w:t>-</w:t>
      </w:r>
      <w:r w:rsidRPr="009C24D4">
        <w:rPr>
          <w:lang w:val="es-ES"/>
        </w:rPr>
        <w:t xml:space="preserve">financiadores del Proyecto CLME. </w:t>
      </w:r>
    </w:p>
    <w:p w:rsidR="00D2223B" w:rsidRPr="009C24D4" w:rsidRDefault="00D2223B" w:rsidP="00D2223B">
      <w:pPr>
        <w:jc w:val="both"/>
        <w:rPr>
          <w:lang w:val="es-ES"/>
        </w:rPr>
      </w:pPr>
      <w:r w:rsidRPr="009C24D4">
        <w:rPr>
          <w:lang w:val="es-ES"/>
        </w:rPr>
        <w:t>El PIF del CLME</w:t>
      </w:r>
      <w:r w:rsidRPr="009C24D4">
        <w:rPr>
          <w:vertAlign w:val="superscript"/>
          <w:lang w:val="es-ES"/>
        </w:rPr>
        <w:t>+</w:t>
      </w:r>
      <w:r w:rsidRPr="009C24D4">
        <w:rPr>
          <w:rStyle w:val="FootnoteReference"/>
          <w:lang w:val="es-ES"/>
        </w:rPr>
        <w:footnoteReference w:id="128"/>
      </w:r>
      <w:r w:rsidRPr="009C24D4">
        <w:rPr>
          <w:lang w:val="es-ES"/>
        </w:rPr>
        <w:t xml:space="preserve"> (FMAM ID 5542) fue presentado al Secretariado del FMAM, y fue formalmente incluido en el Programa de Trabajo preparado por la Reunión 45 del Concejo del FMAM (Noviembre de 2014). Continuando con el enfoque participativo iniciado durante el desarrollo del PAE del CLME</w:t>
      </w:r>
      <w:r w:rsidRPr="009C24D4">
        <w:rPr>
          <w:vertAlign w:val="superscript"/>
          <w:lang w:val="es-ES"/>
        </w:rPr>
        <w:t>+</w:t>
      </w:r>
      <w:r w:rsidRPr="009C24D4">
        <w:rPr>
          <w:lang w:val="es-ES"/>
        </w:rPr>
        <w:t xml:space="preserve"> y del PIF, se preparó entonces el Documento del Proyecto CLME</w:t>
      </w:r>
      <w:r w:rsidRPr="009C24D4">
        <w:rPr>
          <w:vertAlign w:val="superscript"/>
          <w:lang w:val="es-ES"/>
        </w:rPr>
        <w:t>+</w:t>
      </w:r>
      <w:r w:rsidRPr="009C24D4">
        <w:rPr>
          <w:lang w:val="es-ES"/>
        </w:rPr>
        <w:t xml:space="preserve">, con el apoyo financiero directo del FMAM, NOAA y </w:t>
      </w:r>
      <w:r w:rsidR="00684DD7" w:rsidRPr="00593AF1">
        <w:rPr>
          <w:lang w:val="es-ES"/>
        </w:rPr>
        <w:t>Fondo Fiduciario UNESCO-Flandes</w:t>
      </w:r>
      <w:r w:rsidR="00684DD7">
        <w:rPr>
          <w:lang w:val="es-ES"/>
        </w:rPr>
        <w:t xml:space="preserve"> </w:t>
      </w:r>
      <w:r w:rsidRPr="009C24D4">
        <w:rPr>
          <w:lang w:val="es-ES"/>
        </w:rPr>
        <w:t>(FUST) y las contribuciones en especie de los socios regionales, países y partes interesadas.</w:t>
      </w:r>
    </w:p>
    <w:p w:rsidR="00D2223B" w:rsidRPr="009C24D4" w:rsidRDefault="00D2223B" w:rsidP="00D2223B">
      <w:pPr>
        <w:jc w:val="both"/>
        <w:rPr>
          <w:lang w:val="es-ES"/>
        </w:rPr>
      </w:pPr>
      <w:r w:rsidRPr="009C24D4">
        <w:rPr>
          <w:lang w:val="es-ES"/>
        </w:rPr>
        <w:t>El desarrollo tanto del PAE del CLME</w:t>
      </w:r>
      <w:r w:rsidRPr="009C24D4">
        <w:rPr>
          <w:vertAlign w:val="superscript"/>
          <w:lang w:val="es-ES"/>
        </w:rPr>
        <w:t>+</w:t>
      </w:r>
      <w:r>
        <w:rPr>
          <w:lang w:val="es-ES"/>
        </w:rPr>
        <w:t xml:space="preserve"> como</w:t>
      </w:r>
      <w:r w:rsidRPr="009C24D4">
        <w:rPr>
          <w:lang w:val="es-ES"/>
        </w:rPr>
        <w:t xml:space="preserve"> del Documento del Proyecto CLME</w:t>
      </w:r>
      <w:r w:rsidRPr="009C24D4">
        <w:rPr>
          <w:vertAlign w:val="superscript"/>
          <w:lang w:val="es-ES"/>
        </w:rPr>
        <w:t>+</w:t>
      </w:r>
      <w:r w:rsidRPr="009C24D4">
        <w:rPr>
          <w:lang w:val="es-ES"/>
        </w:rPr>
        <w:t xml:space="preserve"> ha sido impulsado por las necesidades y prioridades de los países y organizaciones regionales y partes interesadas de la región, las cuales también se manifiestan en una multitud de planes, estrategias, declaraciones, políticas y normas (muchas veces a nivel sectorial, o subregional o nacional):</w:t>
      </w:r>
    </w:p>
    <w:p w:rsidR="00D2223B" w:rsidRPr="009C24D4" w:rsidRDefault="00D2223B" w:rsidP="00D2223B">
      <w:pPr>
        <w:numPr>
          <w:ilvl w:val="0"/>
          <w:numId w:val="15"/>
        </w:numPr>
        <w:contextualSpacing/>
        <w:jc w:val="both"/>
        <w:rPr>
          <w:lang w:val="es-ES"/>
        </w:rPr>
      </w:pPr>
      <w:r w:rsidRPr="009C24D4">
        <w:rPr>
          <w:lang w:val="es-ES"/>
        </w:rPr>
        <w:t>Arreglos globales y regionales que hacen un llamado a mejorar la gobernanza y manejo de los recursos marinos y que son apoyados por todos, o por un sub-conjunto de los países participantes del CLME</w:t>
      </w:r>
      <w:r w:rsidRPr="009C24D4">
        <w:rPr>
          <w:vertAlign w:val="superscript"/>
          <w:lang w:val="es-ES"/>
        </w:rPr>
        <w:t>+</w:t>
      </w:r>
      <w:r w:rsidRPr="009C24D4">
        <w:rPr>
          <w:lang w:val="es-ES"/>
        </w:rPr>
        <w:t>. Estos incluyen: Agenda 21, Cumbre Mundial sobre el Desarrollo Sostenible /Programa de Implementación de Joha</w:t>
      </w:r>
      <w:r>
        <w:rPr>
          <w:lang w:val="es-ES"/>
        </w:rPr>
        <w:t>n</w:t>
      </w:r>
      <w:r w:rsidRPr="009C24D4">
        <w:rPr>
          <w:lang w:val="es-ES"/>
        </w:rPr>
        <w:t>nesburgo, Programa de Acción de Barbados, los Objetivos de Desarrollo del Milenio, los Objetivos de Biodiversidad de Aichi, los Objetivos de Rio</w:t>
      </w:r>
      <w:r w:rsidRPr="009C24D4">
        <w:rPr>
          <w:vertAlign w:val="superscript"/>
          <w:lang w:val="es-ES"/>
        </w:rPr>
        <w:t>+</w:t>
      </w:r>
      <w:r w:rsidRPr="009C24D4">
        <w:rPr>
          <w:lang w:val="es-ES"/>
        </w:rPr>
        <w:t>20, el Convenio de Cartagena y sus Protocolos, y la Declaración de St. George.</w:t>
      </w:r>
    </w:p>
    <w:p w:rsidR="00D2223B" w:rsidRPr="009C24D4" w:rsidRDefault="00D2223B" w:rsidP="00D2223B">
      <w:pPr>
        <w:numPr>
          <w:ilvl w:val="0"/>
          <w:numId w:val="15"/>
        </w:numPr>
        <w:contextualSpacing/>
        <w:jc w:val="both"/>
        <w:rPr>
          <w:lang w:val="es-ES"/>
        </w:rPr>
      </w:pPr>
      <w:r w:rsidRPr="009C24D4">
        <w:rPr>
          <w:lang w:val="es-ES"/>
        </w:rPr>
        <w:t xml:space="preserve">La adopción de la Política Regional del Océano del Caribe Oriental en el año 2013, durante la Reunión 57 de los Jefes de Estado del Caribe Oriental </w:t>
      </w:r>
    </w:p>
    <w:p w:rsidR="00D2223B" w:rsidRPr="009C24D4" w:rsidRDefault="00D2223B" w:rsidP="00D2223B">
      <w:pPr>
        <w:numPr>
          <w:ilvl w:val="0"/>
          <w:numId w:val="15"/>
        </w:numPr>
        <w:contextualSpacing/>
        <w:jc w:val="both"/>
        <w:rPr>
          <w:color w:val="000000" w:themeColor="text1"/>
          <w:lang w:val="es-ES"/>
        </w:rPr>
      </w:pPr>
      <w:r w:rsidRPr="009C24D4">
        <w:rPr>
          <w:color w:val="000000" w:themeColor="text1"/>
          <w:lang w:val="es-ES"/>
        </w:rPr>
        <w:t xml:space="preserve">La formulación y adopción de la Política Pesquera Común de la Comunidad Caribe en el año 2014 </w:t>
      </w:r>
      <w:r w:rsidRPr="009C24D4">
        <w:rPr>
          <w:lang w:val="es-ES"/>
        </w:rPr>
        <w:t>durante el 8</w:t>
      </w:r>
      <w:r w:rsidRPr="009C24D4">
        <w:rPr>
          <w:vertAlign w:val="superscript"/>
          <w:lang w:val="es-ES"/>
        </w:rPr>
        <w:t xml:space="preserve">o </w:t>
      </w:r>
      <w:r w:rsidRPr="009C24D4">
        <w:rPr>
          <w:lang w:val="es-ES"/>
        </w:rPr>
        <w:t>Consejo de Ministros del CRFM</w:t>
      </w:r>
    </w:p>
    <w:p w:rsidR="00D2223B" w:rsidRPr="009C24D4" w:rsidRDefault="00D2223B" w:rsidP="00D2223B">
      <w:pPr>
        <w:numPr>
          <w:ilvl w:val="0"/>
          <w:numId w:val="15"/>
        </w:numPr>
        <w:contextualSpacing/>
        <w:jc w:val="both"/>
        <w:rPr>
          <w:color w:val="000000" w:themeColor="text1"/>
          <w:lang w:val="es-ES"/>
        </w:rPr>
      </w:pPr>
      <w:r w:rsidRPr="009C24D4">
        <w:rPr>
          <w:color w:val="000000" w:themeColor="text1"/>
          <w:lang w:val="es-ES"/>
        </w:rPr>
        <w:t>La adopción de la Política Regional de Ciencia de la Comunidad Caribe por parte de los Jefes de Estado en el año 2007</w:t>
      </w:r>
    </w:p>
    <w:p w:rsidR="00D2223B" w:rsidRPr="009C24D4" w:rsidRDefault="00D2223B" w:rsidP="00D2223B">
      <w:pPr>
        <w:numPr>
          <w:ilvl w:val="0"/>
          <w:numId w:val="15"/>
        </w:numPr>
        <w:contextualSpacing/>
        <w:jc w:val="both"/>
        <w:rPr>
          <w:lang w:val="es-ES"/>
        </w:rPr>
      </w:pPr>
      <w:r w:rsidRPr="009C24D4">
        <w:rPr>
          <w:lang w:val="es-ES"/>
        </w:rPr>
        <w:lastRenderedPageBreak/>
        <w:t>La adopción de un Marco Regional para Lograr un Desarrollo Resiliente al Cambio Climático, así como un Plan de Implementación, por parte de los Jefes de Estado de la Comunidad Caribe en junio de 2011</w:t>
      </w:r>
    </w:p>
    <w:p w:rsidR="00D2223B" w:rsidRPr="009C24D4" w:rsidRDefault="00D2223B" w:rsidP="00D2223B">
      <w:pPr>
        <w:numPr>
          <w:ilvl w:val="0"/>
          <w:numId w:val="15"/>
        </w:numPr>
        <w:contextualSpacing/>
        <w:jc w:val="both"/>
        <w:rPr>
          <w:lang w:val="es-ES"/>
        </w:rPr>
      </w:pPr>
      <w:r w:rsidRPr="009C24D4">
        <w:rPr>
          <w:lang w:val="es-ES"/>
        </w:rPr>
        <w:t>La adopción en 2008 de la Declaración de Campeche sobre la Estrategia Mesoamericana de Sustentabilidad Ambiental</w:t>
      </w:r>
    </w:p>
    <w:p w:rsidR="00D2223B" w:rsidRPr="009C24D4" w:rsidRDefault="00D2223B" w:rsidP="00D2223B">
      <w:pPr>
        <w:numPr>
          <w:ilvl w:val="0"/>
          <w:numId w:val="15"/>
        </w:numPr>
        <w:contextualSpacing/>
        <w:jc w:val="both"/>
        <w:rPr>
          <w:lang w:val="es-ES"/>
        </w:rPr>
      </w:pPr>
      <w:r w:rsidRPr="009C24D4">
        <w:rPr>
          <w:lang w:val="es-ES"/>
        </w:rPr>
        <w:t>La adopción del Plan de Manejo Subregional para el Pez Volador durante el 8º Concejo de Ministros del CRFM en mayo de 2014</w:t>
      </w:r>
    </w:p>
    <w:p w:rsidR="00D2223B" w:rsidRPr="009C24D4" w:rsidRDefault="00D2223B" w:rsidP="00D2223B">
      <w:pPr>
        <w:numPr>
          <w:ilvl w:val="0"/>
          <w:numId w:val="15"/>
        </w:numPr>
        <w:contextualSpacing/>
        <w:jc w:val="both"/>
        <w:rPr>
          <w:lang w:val="es-ES"/>
        </w:rPr>
      </w:pPr>
      <w:r w:rsidRPr="009C24D4">
        <w:rPr>
          <w:lang w:val="es-ES"/>
        </w:rPr>
        <w:t>La adopción del Plan de Acción Conjunto de OSPESCA-CRFM durante la Primera Reunión Ministerial Conjunta de Alto Nivel de OSPESCA-CRFM en septiembre de 2012</w:t>
      </w:r>
    </w:p>
    <w:p w:rsidR="00D2223B" w:rsidRPr="009C24D4" w:rsidRDefault="00D2223B" w:rsidP="00D2223B">
      <w:pPr>
        <w:numPr>
          <w:ilvl w:val="0"/>
          <w:numId w:val="15"/>
        </w:numPr>
        <w:contextualSpacing/>
        <w:jc w:val="both"/>
        <w:rPr>
          <w:lang w:val="es-ES"/>
        </w:rPr>
      </w:pPr>
      <w:r w:rsidRPr="009C24D4">
        <w:rPr>
          <w:lang w:val="es-ES"/>
        </w:rPr>
        <w:t xml:space="preserve">La renovación de la Política </w:t>
      </w:r>
      <w:r w:rsidR="002B4ACA">
        <w:rPr>
          <w:lang w:val="es-ES"/>
        </w:rPr>
        <w:t xml:space="preserve">de Pesca </w:t>
      </w:r>
      <w:r w:rsidRPr="009C24D4">
        <w:rPr>
          <w:lang w:val="es-ES"/>
        </w:rPr>
        <w:t>Centroamericana (en curso en diciembre de 2014)</w:t>
      </w:r>
    </w:p>
    <w:p w:rsidR="00D2223B" w:rsidRPr="009C24D4" w:rsidRDefault="00D2223B" w:rsidP="00D2223B">
      <w:pPr>
        <w:numPr>
          <w:ilvl w:val="0"/>
          <w:numId w:val="15"/>
        </w:numPr>
        <w:contextualSpacing/>
        <w:jc w:val="both"/>
        <w:rPr>
          <w:lang w:val="es-ES"/>
        </w:rPr>
      </w:pPr>
      <w:r>
        <w:rPr>
          <w:lang w:val="es-ES"/>
        </w:rPr>
        <w:t>La renovación de Plan Amb</w:t>
      </w:r>
      <w:r w:rsidRPr="009C24D4">
        <w:rPr>
          <w:lang w:val="es-ES"/>
        </w:rPr>
        <w:t>iental Regional Centroamericano a 5 años (CCAD-PARCA/ERAM; en curso en diciembre de 2014)</w:t>
      </w:r>
    </w:p>
    <w:p w:rsidR="00D2223B" w:rsidRPr="009C24D4" w:rsidRDefault="00D2223B" w:rsidP="00D2223B">
      <w:pPr>
        <w:numPr>
          <w:ilvl w:val="0"/>
          <w:numId w:val="15"/>
        </w:numPr>
        <w:contextualSpacing/>
        <w:jc w:val="both"/>
        <w:rPr>
          <w:lang w:val="es-ES"/>
        </w:rPr>
      </w:pPr>
      <w:r w:rsidRPr="009C24D4">
        <w:rPr>
          <w:lang w:val="es-ES"/>
        </w:rPr>
        <w:t>Los planes y estrategias nacionales relacionados con el manejo sostenible del espacio marino y sus recursos</w:t>
      </w:r>
      <w:r>
        <w:rPr>
          <w:lang w:val="es-ES"/>
        </w:rPr>
        <w:t xml:space="preserve">, </w:t>
      </w:r>
      <w:r w:rsidRPr="009C24D4">
        <w:rPr>
          <w:lang w:val="es-ES"/>
        </w:rPr>
        <w:t>p</w:t>
      </w:r>
      <w:r w:rsidR="002B4ACA">
        <w:rPr>
          <w:lang w:val="es-ES"/>
        </w:rPr>
        <w:t>or</w:t>
      </w:r>
      <w:r w:rsidRPr="009C24D4">
        <w:rPr>
          <w:lang w:val="es-ES"/>
        </w:rPr>
        <w:t xml:space="preserve"> ej. </w:t>
      </w:r>
      <w:r>
        <w:rPr>
          <w:lang w:val="es-ES"/>
        </w:rPr>
        <w:t xml:space="preserve">en </w:t>
      </w:r>
      <w:r w:rsidRPr="009C24D4">
        <w:rPr>
          <w:lang w:val="es-ES"/>
        </w:rPr>
        <w:t>Barbados, Belice, Colombia, Jamaica, Gr</w:t>
      </w:r>
      <w:r w:rsidR="002B4ACA">
        <w:rPr>
          <w:lang w:val="es-ES"/>
        </w:rPr>
        <w:t>e</w:t>
      </w:r>
      <w:r w:rsidRPr="009C24D4">
        <w:rPr>
          <w:lang w:val="es-ES"/>
        </w:rPr>
        <w:t>nada, y Nicaragua</w:t>
      </w:r>
    </w:p>
    <w:p w:rsidR="00D2223B" w:rsidRPr="009C24D4" w:rsidRDefault="00D2223B" w:rsidP="00D2223B">
      <w:pPr>
        <w:ind w:left="720"/>
        <w:contextualSpacing/>
        <w:jc w:val="both"/>
        <w:rPr>
          <w:lang w:val="es-ES"/>
        </w:rPr>
      </w:pPr>
    </w:p>
    <w:p w:rsidR="00D2223B" w:rsidRPr="009C24D4" w:rsidRDefault="00D2223B" w:rsidP="00D2223B">
      <w:pPr>
        <w:jc w:val="both"/>
        <w:rPr>
          <w:lang w:val="es-ES"/>
        </w:rPr>
      </w:pPr>
      <w:r w:rsidRPr="009C24D4">
        <w:rPr>
          <w:lang w:val="es-ES"/>
        </w:rPr>
        <w:t>Adicionalmente se hace referencia a la Resolución de la ONU A/C.2/67/L.41 “</w:t>
      </w:r>
      <w:r w:rsidRPr="009C24D4">
        <w:rPr>
          <w:i/>
          <w:lang w:val="es-ES"/>
        </w:rPr>
        <w:t>Hacia el desarrollo sostenible del Mar Caribe para las generaciones presentes y futuras</w:t>
      </w:r>
      <w:r w:rsidRPr="009C24D4">
        <w:rPr>
          <w:lang w:val="es-ES"/>
        </w:rPr>
        <w:t xml:space="preserve">” (“Iniciativa del Mar Caribe”), promovida por medio de la Asociación de Estados del Caribe (AEC). Dicha resolución reconoce que el Mar Caribe es una zona de biodiversidad única y un ecosistema </w:t>
      </w:r>
      <w:r>
        <w:rPr>
          <w:lang w:val="es-ES"/>
        </w:rPr>
        <w:t>altamente frágil que requiere que</w:t>
      </w:r>
      <w:r w:rsidRPr="009C24D4">
        <w:rPr>
          <w:lang w:val="es-ES"/>
        </w:rPr>
        <w:t xml:space="preserve"> los socios de desarrollo relevantes a nivel regional e internacional trabajen conjuntamente para desarrollar e implementar iniciativas regionales para promover la conservación y manejo sostenibles de los recursos costeros y marinos. Sobre la base de dicha Resolución, se hace un llamado endosado por la región por medio del PAE del CLME</w:t>
      </w:r>
      <w:r w:rsidRPr="009C24D4">
        <w:rPr>
          <w:vertAlign w:val="superscript"/>
          <w:lang w:val="es-ES"/>
        </w:rPr>
        <w:t>+</w:t>
      </w:r>
      <w:r w:rsidRPr="009C24D4">
        <w:rPr>
          <w:lang w:val="es-ES"/>
        </w:rPr>
        <w:t xml:space="preserve"> para el apoyo internacional y de toda la región para su implementación.</w:t>
      </w:r>
    </w:p>
    <w:p w:rsidR="00054F50" w:rsidRPr="00D2223B" w:rsidRDefault="00D2223B" w:rsidP="00D2223B">
      <w:pPr>
        <w:jc w:val="both"/>
        <w:rPr>
          <w:lang w:val="es-ES"/>
        </w:rPr>
      </w:pPr>
      <w:r w:rsidRPr="009C24D4">
        <w:rPr>
          <w:lang w:val="es-ES"/>
        </w:rPr>
        <w:t xml:space="preserve">La apropiación e impulso continuado se asegurará adicionalmente por medio de los arreglos de coordinación y gestión del proyecto diseñados específicamente para este fin (ver la Sección </w:t>
      </w:r>
      <w:r w:rsidR="00494D8C" w:rsidRPr="009C24D4">
        <w:rPr>
          <w:lang w:val="es-ES"/>
        </w:rPr>
        <w:fldChar w:fldCharType="begin"/>
      </w:r>
      <w:r w:rsidRPr="009C24D4">
        <w:rPr>
          <w:lang w:val="es-ES"/>
        </w:rPr>
        <w:instrText xml:space="preserve"> REF _Ref405032658 \r \h </w:instrText>
      </w:r>
      <w:r w:rsidR="00494D8C" w:rsidRPr="009C24D4">
        <w:rPr>
          <w:lang w:val="es-ES"/>
        </w:rPr>
      </w:r>
      <w:r w:rsidR="00494D8C" w:rsidRPr="009C24D4">
        <w:rPr>
          <w:lang w:val="es-ES"/>
        </w:rPr>
        <w:fldChar w:fldCharType="separate"/>
      </w:r>
      <w:r w:rsidRPr="009C24D4">
        <w:rPr>
          <w:lang w:val="es-ES"/>
        </w:rPr>
        <w:t>5.1</w:t>
      </w:r>
      <w:r w:rsidR="00494D8C" w:rsidRPr="009C24D4">
        <w:rPr>
          <w:lang w:val="es-ES"/>
        </w:rPr>
        <w:fldChar w:fldCharType="end"/>
      </w:r>
      <w:r w:rsidRPr="009C24D4">
        <w:rPr>
          <w:lang w:val="es-ES"/>
        </w:rPr>
        <w:t xml:space="preserve">), por medio del Plan de </w:t>
      </w:r>
      <w:r>
        <w:rPr>
          <w:lang w:val="es-ES"/>
        </w:rPr>
        <w:t>Actores Clave</w:t>
      </w:r>
      <w:r w:rsidRPr="009C24D4">
        <w:rPr>
          <w:lang w:val="es-ES"/>
        </w:rPr>
        <w:t xml:space="preserve"> (ver la Sección </w:t>
      </w:r>
      <w:r w:rsidR="00494D8C" w:rsidRPr="009C24D4">
        <w:rPr>
          <w:lang w:val="es-ES"/>
        </w:rPr>
        <w:fldChar w:fldCharType="begin"/>
      </w:r>
      <w:r w:rsidRPr="009C24D4">
        <w:rPr>
          <w:lang w:val="es-ES"/>
        </w:rPr>
        <w:instrText xml:space="preserve"> REF _Ref405763614 \r \h </w:instrText>
      </w:r>
      <w:r w:rsidR="00494D8C" w:rsidRPr="009C24D4">
        <w:rPr>
          <w:lang w:val="es-ES"/>
        </w:rPr>
      </w:r>
      <w:r w:rsidR="00494D8C" w:rsidRPr="009C24D4">
        <w:rPr>
          <w:lang w:val="es-ES"/>
        </w:rPr>
        <w:fldChar w:fldCharType="separate"/>
      </w:r>
      <w:r w:rsidRPr="009C24D4">
        <w:rPr>
          <w:lang w:val="es-ES"/>
        </w:rPr>
        <w:t>2.11</w:t>
      </w:r>
      <w:r w:rsidR="00494D8C" w:rsidRPr="009C24D4">
        <w:rPr>
          <w:lang w:val="es-ES"/>
        </w:rPr>
        <w:fldChar w:fldCharType="end"/>
      </w:r>
      <w:r w:rsidRPr="009C24D4">
        <w:rPr>
          <w:lang w:val="es-ES"/>
        </w:rPr>
        <w:t xml:space="preserve"> y documentos relacionados), y por medio de la adopción del Marco para la Evaluación de la Efectividad de la Gobernanza (GEAF) como elemento clave de la Estrategia del Proyecto (ver la Sección </w:t>
      </w:r>
      <w:r w:rsidR="00494D8C" w:rsidRPr="009C24D4">
        <w:rPr>
          <w:lang w:val="es-ES"/>
        </w:rPr>
        <w:fldChar w:fldCharType="begin"/>
      </w:r>
      <w:r w:rsidRPr="009C24D4">
        <w:rPr>
          <w:lang w:val="es-ES"/>
        </w:rPr>
        <w:instrText xml:space="preserve"> REF _Ref396136733 \r \h </w:instrText>
      </w:r>
      <w:r w:rsidR="00494D8C" w:rsidRPr="009C24D4">
        <w:rPr>
          <w:lang w:val="es-ES"/>
        </w:rPr>
      </w:r>
      <w:r w:rsidR="00494D8C" w:rsidRPr="009C24D4">
        <w:rPr>
          <w:lang w:val="es-ES"/>
        </w:rPr>
        <w:fldChar w:fldCharType="separate"/>
      </w:r>
      <w:r w:rsidRPr="009C24D4">
        <w:rPr>
          <w:lang w:val="es-ES"/>
        </w:rPr>
        <w:t>2.1.3</w:t>
      </w:r>
      <w:r w:rsidR="00494D8C" w:rsidRPr="009C24D4">
        <w:rPr>
          <w:lang w:val="es-ES"/>
        </w:rPr>
        <w:fldChar w:fldCharType="end"/>
      </w:r>
      <w:r w:rsidRPr="009C24D4">
        <w:rPr>
          <w:lang w:val="es-ES"/>
        </w:rPr>
        <w:t xml:space="preserve">), así como por medio de la adopción de un Marco dinámico de </w:t>
      </w:r>
      <w:r w:rsidR="00914A55">
        <w:rPr>
          <w:lang w:val="es-ES"/>
        </w:rPr>
        <w:t>S</w:t>
      </w:r>
      <w:r w:rsidRPr="009C24D4">
        <w:rPr>
          <w:lang w:val="es-ES"/>
        </w:rPr>
        <w:t>&amp;E del PAE (a ser desarrollado bajo el Componente 5) que permitirá a las partes interesadas monitorear y comentar/ ofrecer retroalimentación sobre los avances y logros del Proyecto CLME</w:t>
      </w:r>
      <w:r w:rsidRPr="009C24D4">
        <w:rPr>
          <w:vertAlign w:val="superscript"/>
          <w:lang w:val="es-ES"/>
        </w:rPr>
        <w:t>+</w:t>
      </w:r>
      <w:r w:rsidRPr="009C24D4">
        <w:rPr>
          <w:lang w:val="es-ES"/>
        </w:rPr>
        <w:t xml:space="preserve"> y del PAE.</w:t>
      </w:r>
    </w:p>
    <w:p w:rsidR="004107D3" w:rsidRPr="00D2223B" w:rsidRDefault="004107D3" w:rsidP="004107D3">
      <w:pPr>
        <w:jc w:val="both"/>
        <w:rPr>
          <w:rFonts w:eastAsiaTheme="majorEastAsia" w:cstheme="majorBidi"/>
          <w:b/>
          <w:color w:val="2E74B5" w:themeColor="accent1" w:themeShade="BF"/>
          <w:szCs w:val="26"/>
          <w:lang w:val="es-ES"/>
        </w:rPr>
      </w:pPr>
    </w:p>
    <w:p w:rsidR="006E466B" w:rsidRPr="00D2223B" w:rsidRDefault="006E466B">
      <w:pPr>
        <w:rPr>
          <w:rFonts w:asciiTheme="majorHAnsi" w:eastAsiaTheme="majorEastAsia" w:hAnsiTheme="majorHAnsi" w:cstheme="majorBidi"/>
          <w:b/>
          <w:szCs w:val="26"/>
          <w:highlight w:val="cyan"/>
          <w:lang w:val="es-ES"/>
        </w:rPr>
      </w:pPr>
      <w:bookmarkStart w:id="181" w:name="_Toc394631987"/>
      <w:r w:rsidRPr="00D2223B">
        <w:rPr>
          <w:rFonts w:asciiTheme="majorHAnsi" w:eastAsiaTheme="majorEastAsia" w:hAnsiTheme="majorHAnsi" w:cstheme="majorBidi"/>
          <w:b/>
          <w:szCs w:val="26"/>
          <w:highlight w:val="cyan"/>
          <w:lang w:val="es-ES"/>
        </w:rPr>
        <w:br w:type="page"/>
      </w:r>
    </w:p>
    <w:p w:rsidR="004107D3" w:rsidRPr="00894E91" w:rsidRDefault="00894E91" w:rsidP="000A4AAA">
      <w:pPr>
        <w:pStyle w:val="Heading2"/>
        <w:spacing w:before="240" w:after="240"/>
        <w:ind w:left="578" w:hanging="578"/>
        <w:rPr>
          <w:sz w:val="24"/>
          <w:szCs w:val="24"/>
          <w:lang w:val="es-ES"/>
        </w:rPr>
      </w:pPr>
      <w:bookmarkStart w:id="182" w:name="_Toc421560959"/>
      <w:bookmarkStart w:id="183" w:name="_Ref405745207"/>
      <w:r w:rsidRPr="009C24D4">
        <w:rPr>
          <w:sz w:val="24"/>
          <w:szCs w:val="24"/>
          <w:lang w:val="es-ES"/>
        </w:rPr>
        <w:lastRenderedPageBreak/>
        <w:t>Coordinación con otras iniciativas relacionadas</w:t>
      </w:r>
      <w:bookmarkEnd w:id="182"/>
      <w:r w:rsidRPr="00894E91">
        <w:rPr>
          <w:sz w:val="24"/>
          <w:szCs w:val="24"/>
          <w:lang w:val="es-ES"/>
        </w:rPr>
        <w:t xml:space="preserve"> </w:t>
      </w:r>
      <w:bookmarkEnd w:id="181"/>
      <w:bookmarkEnd w:id="183"/>
    </w:p>
    <w:p w:rsidR="00D2223B" w:rsidRPr="009C24D4" w:rsidRDefault="00D2223B" w:rsidP="00D2223B">
      <w:pPr>
        <w:jc w:val="both"/>
        <w:rPr>
          <w:color w:val="000000" w:themeColor="text1"/>
          <w:lang w:val="es-ES"/>
        </w:rPr>
      </w:pPr>
      <w:r w:rsidRPr="009C24D4">
        <w:rPr>
          <w:lang w:val="es-ES"/>
        </w:rPr>
        <w:t xml:space="preserve">Actualmente se viene implementando </w:t>
      </w:r>
      <w:r>
        <w:rPr>
          <w:lang w:val="es-ES"/>
        </w:rPr>
        <w:t>un gran número de intervencione</w:t>
      </w:r>
      <w:r w:rsidRPr="009C24D4">
        <w:rPr>
          <w:lang w:val="es-ES"/>
        </w:rPr>
        <w:t>s que apoyan/son compatibles con las metas y objetivos generales del PAE del CLME</w:t>
      </w:r>
      <w:r w:rsidRPr="009C24D4">
        <w:rPr>
          <w:vertAlign w:val="superscript"/>
          <w:lang w:val="es-ES"/>
        </w:rPr>
        <w:t>+</w:t>
      </w:r>
      <w:r w:rsidRPr="009C24D4">
        <w:rPr>
          <w:lang w:val="es-ES"/>
        </w:rPr>
        <w:t xml:space="preserve">, y existen otras que se vienen planeando para </w:t>
      </w:r>
      <w:r>
        <w:rPr>
          <w:lang w:val="es-ES"/>
        </w:rPr>
        <w:t>ser implementados</w:t>
      </w:r>
      <w:r w:rsidRPr="009C24D4">
        <w:rPr>
          <w:lang w:val="es-ES"/>
        </w:rPr>
        <w:t xml:space="preserve"> dentro de la Región del CLME</w:t>
      </w:r>
      <w:r w:rsidRPr="009C24D4">
        <w:rPr>
          <w:vertAlign w:val="superscript"/>
          <w:lang w:val="es-ES"/>
        </w:rPr>
        <w:t>+</w:t>
      </w:r>
      <w:r w:rsidRPr="009C24D4">
        <w:rPr>
          <w:lang w:val="es-ES"/>
        </w:rPr>
        <w:t xml:space="preserve"> y más allá. </w:t>
      </w:r>
      <w:r w:rsidRPr="009C24D4">
        <w:rPr>
          <w:color w:val="000000" w:themeColor="text1"/>
          <w:lang w:val="es-ES"/>
        </w:rPr>
        <w:t xml:space="preserve">Reconociendo plenamente este hecho, y con el fin de reducir la replicación y duplicación de esfuerzos y para optimizar el potencial de las acciones complementarias, colaborativas y sinérgicas, como parte de la fase de preparación del proyecto (PPG) se contrató un inventario de programas, proyectos e iniciativas (PPIs) existentes que se consideraban relevantes para el </w:t>
      </w:r>
      <w:r w:rsidRPr="009C24D4">
        <w:rPr>
          <w:lang w:val="es-ES"/>
        </w:rPr>
        <w:t>Proyecto CLME</w:t>
      </w:r>
      <w:r w:rsidRPr="009C24D4">
        <w:rPr>
          <w:vertAlign w:val="superscript"/>
          <w:lang w:val="es-ES"/>
        </w:rPr>
        <w:t>+</w:t>
      </w:r>
      <w:r w:rsidRPr="009C24D4">
        <w:rPr>
          <w:lang w:val="es-ES"/>
        </w:rPr>
        <w:t xml:space="preserve"> y el PAE</w:t>
      </w:r>
      <w:r w:rsidRPr="009C24D4">
        <w:rPr>
          <w:color w:val="000000" w:themeColor="text1"/>
          <w:lang w:val="es-ES"/>
        </w:rPr>
        <w:t xml:space="preserve">. </w:t>
      </w:r>
    </w:p>
    <w:p w:rsidR="00D2223B" w:rsidRPr="009C24D4" w:rsidRDefault="00D2223B" w:rsidP="00D2223B">
      <w:pPr>
        <w:jc w:val="both"/>
        <w:rPr>
          <w:color w:val="000000" w:themeColor="text1"/>
          <w:lang w:val="es-ES"/>
        </w:rPr>
      </w:pPr>
      <w:r w:rsidRPr="009C24D4">
        <w:rPr>
          <w:color w:val="000000" w:themeColor="text1"/>
          <w:lang w:val="es-ES"/>
        </w:rPr>
        <w:t xml:space="preserve">El análisis realizado por CERMES (UWI) identificó más de 160 PPIs de este tipo (Cooke et al., 2014). Los resultados de este análisis reflejan el enorme potencial para realizar esfuerzos colaborativos y sinérgicos entre donantes, socios y países, pero también reflejan una red altamente compleja de organizaciones e intereses, con un alto riesgo </w:t>
      </w:r>
      <w:r>
        <w:rPr>
          <w:color w:val="000000" w:themeColor="text1"/>
          <w:lang w:val="es-ES"/>
        </w:rPr>
        <w:t>de</w:t>
      </w:r>
      <w:r w:rsidRPr="009C24D4">
        <w:rPr>
          <w:color w:val="000000" w:themeColor="text1"/>
          <w:lang w:val="es-ES"/>
        </w:rPr>
        <w:t xml:space="preserve"> duplicación y repetición de esfuerzos. </w:t>
      </w:r>
    </w:p>
    <w:p w:rsidR="00D2223B" w:rsidRPr="009C24D4" w:rsidRDefault="00D2223B" w:rsidP="00D2223B">
      <w:pPr>
        <w:jc w:val="both"/>
        <w:rPr>
          <w:color w:val="000000" w:themeColor="text1"/>
          <w:lang w:val="es-ES"/>
        </w:rPr>
      </w:pPr>
      <w:r w:rsidRPr="009C24D4">
        <w:rPr>
          <w:color w:val="000000" w:themeColor="text1"/>
          <w:lang w:val="es-ES"/>
        </w:rPr>
        <w:t xml:space="preserve">Dada su razón de ser, que es </w:t>
      </w:r>
      <w:r w:rsidRPr="009C24D4">
        <w:rPr>
          <w:i/>
          <w:color w:val="000000" w:themeColor="text1"/>
          <w:lang w:val="es-ES"/>
        </w:rPr>
        <w:t>catalizar la implementación a gran escala del PAE del CLME</w:t>
      </w:r>
      <w:r w:rsidRPr="009C24D4">
        <w:rPr>
          <w:i/>
          <w:color w:val="000000" w:themeColor="text1"/>
          <w:vertAlign w:val="superscript"/>
          <w:lang w:val="es-ES"/>
        </w:rPr>
        <w:t>+</w:t>
      </w:r>
      <w:r w:rsidRPr="009C24D4">
        <w:rPr>
          <w:i/>
          <w:color w:val="000000" w:themeColor="text1"/>
          <w:lang w:val="es-ES"/>
        </w:rPr>
        <w:t xml:space="preserve"> (de amplia cobertura),</w:t>
      </w:r>
      <w:r w:rsidRPr="009C24D4">
        <w:rPr>
          <w:color w:val="000000" w:themeColor="text1"/>
          <w:lang w:val="es-ES"/>
        </w:rPr>
        <w:t xml:space="preserve"> y su cobertura de la totalidad del alcance geográfico de los GEM</w:t>
      </w:r>
      <w:r w:rsidR="008B09B2">
        <w:rPr>
          <w:color w:val="000000" w:themeColor="text1"/>
          <w:lang w:val="es-ES"/>
        </w:rPr>
        <w:t>s</w:t>
      </w:r>
      <w:r w:rsidRPr="009C24D4">
        <w:rPr>
          <w:color w:val="000000" w:themeColor="text1"/>
          <w:lang w:val="es-ES"/>
        </w:rPr>
        <w:t xml:space="preserve"> del Caribe y de la Plataforma del Norte de Brasil,  el Proyecto CLME</w:t>
      </w:r>
      <w:r w:rsidRPr="009C24D4">
        <w:rPr>
          <w:color w:val="000000" w:themeColor="text1"/>
          <w:vertAlign w:val="superscript"/>
          <w:lang w:val="es-ES"/>
        </w:rPr>
        <w:t>+</w:t>
      </w:r>
      <w:r w:rsidRPr="009C24D4">
        <w:rPr>
          <w:color w:val="000000" w:themeColor="text1"/>
          <w:lang w:val="es-ES"/>
        </w:rPr>
        <w:t xml:space="preserve"> se encuentra óptimamente posicionado para apoyar una mejor coordinación y colaboración entre los PPIs clave relevantes para este programa de acción. Ya se habían iniciado esfuerzos en este sentido durante el Proyecto CLME (FMAM ID 1032), y se han continuado durante </w:t>
      </w:r>
      <w:r>
        <w:rPr>
          <w:color w:val="000000" w:themeColor="text1"/>
          <w:lang w:val="es-ES"/>
        </w:rPr>
        <w:t>la fase de</w:t>
      </w:r>
      <w:r w:rsidRPr="009C24D4">
        <w:rPr>
          <w:color w:val="000000" w:themeColor="text1"/>
          <w:lang w:val="es-ES"/>
        </w:rPr>
        <w:t xml:space="preserve"> Preparación del Proyecto CLME</w:t>
      </w:r>
      <w:r w:rsidRPr="009C24D4">
        <w:rPr>
          <w:color w:val="000000" w:themeColor="text1"/>
          <w:vertAlign w:val="superscript"/>
          <w:lang w:val="es-ES"/>
        </w:rPr>
        <w:t>+</w:t>
      </w:r>
      <w:r w:rsidRPr="009C24D4">
        <w:rPr>
          <w:color w:val="000000" w:themeColor="text1"/>
          <w:lang w:val="es-ES"/>
        </w:rPr>
        <w:t xml:space="preserve">. </w:t>
      </w:r>
    </w:p>
    <w:p w:rsidR="00D2223B" w:rsidRPr="009C24D4" w:rsidRDefault="00D2223B" w:rsidP="00D2223B">
      <w:pPr>
        <w:jc w:val="both"/>
        <w:rPr>
          <w:color w:val="000000" w:themeColor="text1"/>
          <w:lang w:val="es-ES"/>
        </w:rPr>
      </w:pPr>
      <w:r w:rsidRPr="009C24D4">
        <w:rPr>
          <w:color w:val="000000" w:themeColor="text1"/>
          <w:lang w:val="es-ES"/>
        </w:rPr>
        <w:t>Los resultados progresivos de estos esfuerzos se reflejan en, p</w:t>
      </w:r>
      <w:r w:rsidR="008B09B2">
        <w:rPr>
          <w:color w:val="000000" w:themeColor="text1"/>
          <w:lang w:val="es-ES"/>
        </w:rPr>
        <w:t>or</w:t>
      </w:r>
      <w:r w:rsidRPr="009C24D4">
        <w:rPr>
          <w:color w:val="000000" w:themeColor="text1"/>
          <w:lang w:val="es-ES"/>
        </w:rPr>
        <w:t xml:space="preserve"> ej.:</w:t>
      </w:r>
    </w:p>
    <w:p w:rsidR="00D2223B" w:rsidRPr="009C24D4" w:rsidRDefault="00D2223B" w:rsidP="00865A75">
      <w:pPr>
        <w:pStyle w:val="ListParagraph"/>
        <w:numPr>
          <w:ilvl w:val="0"/>
          <w:numId w:val="78"/>
        </w:numPr>
        <w:jc w:val="both"/>
        <w:rPr>
          <w:color w:val="000000" w:themeColor="text1"/>
          <w:lang w:val="es-ES"/>
        </w:rPr>
      </w:pPr>
      <w:r w:rsidRPr="009C24D4">
        <w:rPr>
          <w:color w:val="000000" w:themeColor="text1"/>
          <w:lang w:val="es-ES"/>
        </w:rPr>
        <w:t>los enfoques colaborativos y consultivos utilizados durante los procesos de desarrollo del PAE del CLME</w:t>
      </w:r>
      <w:r w:rsidRPr="009C24D4">
        <w:rPr>
          <w:color w:val="000000" w:themeColor="text1"/>
          <w:vertAlign w:val="superscript"/>
          <w:lang w:val="es-ES"/>
        </w:rPr>
        <w:t>+</w:t>
      </w:r>
      <w:r w:rsidRPr="009C24D4">
        <w:rPr>
          <w:color w:val="000000" w:themeColor="text1"/>
          <w:lang w:val="es-ES"/>
        </w:rPr>
        <w:t xml:space="preserve"> y el Proyecto CLME</w:t>
      </w:r>
      <w:r w:rsidRPr="009C24D4">
        <w:rPr>
          <w:color w:val="000000" w:themeColor="text1"/>
          <w:vertAlign w:val="superscript"/>
          <w:lang w:val="es-ES"/>
        </w:rPr>
        <w:t>+</w:t>
      </w:r>
      <w:r w:rsidRPr="009C24D4">
        <w:rPr>
          <w:color w:val="000000" w:themeColor="text1"/>
          <w:lang w:val="es-ES"/>
        </w:rPr>
        <w:t>, con la participación activa de una series de OIGs y OGRs</w:t>
      </w:r>
    </w:p>
    <w:p w:rsidR="00D2223B" w:rsidRPr="009C24D4" w:rsidRDefault="00D2223B" w:rsidP="00865A75">
      <w:pPr>
        <w:pStyle w:val="ListParagraph"/>
        <w:numPr>
          <w:ilvl w:val="0"/>
          <w:numId w:val="78"/>
        </w:numPr>
        <w:jc w:val="both"/>
        <w:rPr>
          <w:color w:val="000000" w:themeColor="text1"/>
          <w:lang w:val="es-ES"/>
        </w:rPr>
      </w:pPr>
      <w:r w:rsidRPr="009C24D4">
        <w:rPr>
          <w:color w:val="000000" w:themeColor="text1"/>
          <w:lang w:val="es-ES"/>
        </w:rPr>
        <w:t>el amplio endoso político de alto nivel del PAE del CLME</w:t>
      </w:r>
      <w:r w:rsidRPr="009C24D4">
        <w:rPr>
          <w:color w:val="000000" w:themeColor="text1"/>
          <w:vertAlign w:val="superscript"/>
          <w:lang w:val="es-ES"/>
        </w:rPr>
        <w:t>+</w:t>
      </w:r>
      <w:r w:rsidRPr="009C24D4">
        <w:rPr>
          <w:color w:val="000000" w:themeColor="text1"/>
          <w:lang w:val="es-ES"/>
        </w:rPr>
        <w:t xml:space="preserve"> por más de 20 países, y más de 30 ministros</w:t>
      </w:r>
    </w:p>
    <w:p w:rsidR="00D2223B" w:rsidRPr="009C24D4" w:rsidRDefault="00D2223B" w:rsidP="00865A75">
      <w:pPr>
        <w:pStyle w:val="ListParagraph"/>
        <w:numPr>
          <w:ilvl w:val="0"/>
          <w:numId w:val="78"/>
        </w:numPr>
        <w:jc w:val="both"/>
        <w:rPr>
          <w:color w:val="000000" w:themeColor="text1"/>
          <w:lang w:val="es-ES"/>
        </w:rPr>
      </w:pPr>
      <w:r w:rsidRPr="009C24D4">
        <w:rPr>
          <w:color w:val="000000" w:themeColor="text1"/>
          <w:lang w:val="es-ES"/>
        </w:rPr>
        <w:t>el diseño específico de la Estrategia del Proyecto CLME</w:t>
      </w:r>
      <w:r w:rsidRPr="009C24D4">
        <w:rPr>
          <w:color w:val="000000" w:themeColor="text1"/>
          <w:vertAlign w:val="superscript"/>
          <w:lang w:val="es-ES"/>
        </w:rPr>
        <w:t>+</w:t>
      </w:r>
      <w:r w:rsidRPr="009C24D4">
        <w:rPr>
          <w:color w:val="000000" w:themeColor="text1"/>
          <w:lang w:val="es-ES"/>
        </w:rPr>
        <w:t>, incluyendo la configuración de los 5 Componentes del Proyecto (y la inclusión de un Componente específico para promover la ampliación progresiva de la “Alianza del CLME</w:t>
      </w:r>
      <w:r w:rsidRPr="009C24D4">
        <w:rPr>
          <w:color w:val="000000" w:themeColor="text1"/>
          <w:vertAlign w:val="superscript"/>
          <w:lang w:val="es-ES"/>
        </w:rPr>
        <w:t>+</w:t>
      </w:r>
      <w:r w:rsidRPr="009C24D4">
        <w:rPr>
          <w:color w:val="000000" w:themeColor="text1"/>
          <w:lang w:val="es-ES"/>
        </w:rPr>
        <w:t>” en toda la región), y la cuidadosa identificación de los resultados y productos del proyecto bajo los diferentes componentes, teniendo en cuenta otros PPIs existentes</w:t>
      </w:r>
    </w:p>
    <w:p w:rsidR="00D2223B" w:rsidRPr="009C24D4" w:rsidRDefault="00D2223B" w:rsidP="00865A75">
      <w:pPr>
        <w:pStyle w:val="ListParagraph"/>
        <w:numPr>
          <w:ilvl w:val="0"/>
          <w:numId w:val="78"/>
        </w:numPr>
        <w:jc w:val="both"/>
        <w:rPr>
          <w:color w:val="000000" w:themeColor="text1"/>
          <w:lang w:val="es-ES"/>
        </w:rPr>
      </w:pPr>
      <w:r w:rsidRPr="009C24D4">
        <w:rPr>
          <w:color w:val="000000" w:themeColor="text1"/>
          <w:lang w:val="es-ES"/>
        </w:rPr>
        <w:t>los arreglo de co-ejecución planeados (confirmados o potenciales) para el Proyecto CLME</w:t>
      </w:r>
      <w:r w:rsidRPr="009C24D4">
        <w:rPr>
          <w:color w:val="000000" w:themeColor="text1"/>
          <w:vertAlign w:val="superscript"/>
          <w:lang w:val="es-ES"/>
        </w:rPr>
        <w:t>+</w:t>
      </w:r>
      <w:r w:rsidRPr="009C24D4">
        <w:rPr>
          <w:color w:val="000000" w:themeColor="text1"/>
          <w:lang w:val="es-ES"/>
        </w:rPr>
        <w:t xml:space="preserve"> y el PAE, que buscan involucrar a las OIG, OGR y ONG claves en la Alianza del CLME</w:t>
      </w:r>
      <w:r w:rsidRPr="009C24D4">
        <w:rPr>
          <w:color w:val="000000" w:themeColor="text1"/>
          <w:vertAlign w:val="superscript"/>
          <w:lang w:val="es-ES"/>
        </w:rPr>
        <w:t>+</w:t>
      </w:r>
      <w:r w:rsidRPr="009C24D4">
        <w:rPr>
          <w:color w:val="000000" w:themeColor="text1"/>
          <w:lang w:val="es-ES"/>
        </w:rPr>
        <w:t>, tales como FAO-COPACO, PNUMA PAC</w:t>
      </w:r>
      <w:r>
        <w:rPr>
          <w:color w:val="000000" w:themeColor="text1"/>
          <w:lang w:val="es-ES"/>
        </w:rPr>
        <w:t>, IOC de</w:t>
      </w:r>
      <w:r w:rsidRPr="009C24D4">
        <w:rPr>
          <w:color w:val="000000" w:themeColor="text1"/>
          <w:lang w:val="es-ES"/>
        </w:rPr>
        <w:t xml:space="preserve"> UNESCO, OSPESCA, CRFM, OECS, UWI, CANARI, GCFI, Caribsave, entre otros. Se facilitará la coordinación con otras iniciativas por el hecho de que muchos de estos socios del CLME</w:t>
      </w:r>
      <w:r w:rsidRPr="009C24D4">
        <w:rPr>
          <w:color w:val="000000" w:themeColor="text1"/>
          <w:vertAlign w:val="superscript"/>
          <w:lang w:val="es-ES"/>
        </w:rPr>
        <w:t>+</w:t>
      </w:r>
      <w:r w:rsidRPr="009C24D4">
        <w:rPr>
          <w:color w:val="000000" w:themeColor="text1"/>
          <w:lang w:val="es-ES"/>
        </w:rPr>
        <w:t xml:space="preserve"> también son responsables por, o participarán en, muchos de los PPIs identificados en el inventario (ver también las Secciones </w:t>
      </w:r>
      <w:r w:rsidR="00332094" w:rsidRPr="00017AD7">
        <w:rPr>
          <w:highlight w:val="yellow"/>
        </w:rPr>
        <w:fldChar w:fldCharType="begin"/>
      </w:r>
      <w:r w:rsidR="00332094" w:rsidRPr="00017AD7">
        <w:rPr>
          <w:highlight w:val="yellow"/>
          <w:lang w:val="es-ES"/>
        </w:rPr>
        <w:instrText xml:space="preserve"> REF _Ref405172883 \r \h  \* MERGEFORMAT </w:instrText>
      </w:r>
      <w:r w:rsidR="00332094" w:rsidRPr="00017AD7">
        <w:rPr>
          <w:highlight w:val="yellow"/>
        </w:rPr>
      </w:r>
      <w:r w:rsidR="00332094" w:rsidRPr="00017AD7">
        <w:rPr>
          <w:highlight w:val="yellow"/>
        </w:rPr>
        <w:fldChar w:fldCharType="separate"/>
      </w:r>
      <w:r w:rsidRPr="00017AD7">
        <w:rPr>
          <w:highlight w:val="yellow"/>
          <w:lang w:val="es-ES"/>
        </w:rPr>
        <w:t>0</w:t>
      </w:r>
      <w:r w:rsidR="00332094" w:rsidRPr="00017AD7">
        <w:rPr>
          <w:highlight w:val="yellow"/>
        </w:rPr>
        <w:fldChar w:fldCharType="end"/>
      </w:r>
      <w:r w:rsidRPr="009C24D4">
        <w:rPr>
          <w:color w:val="000000" w:themeColor="text1"/>
          <w:lang w:val="es-ES"/>
        </w:rPr>
        <w:t xml:space="preserve"> y </w:t>
      </w:r>
      <w:r w:rsidR="00332094">
        <w:fldChar w:fldCharType="begin"/>
      </w:r>
      <w:r w:rsidR="00332094" w:rsidRPr="00F52822">
        <w:rPr>
          <w:lang w:val="es-ES"/>
        </w:rPr>
        <w:instrText xml:space="preserve"> REF _Ref405172893 \r \h  \* MERGEFORMAT </w:instrText>
      </w:r>
      <w:r w:rsidR="00332094">
        <w:fldChar w:fldCharType="separate"/>
      </w:r>
      <w:r w:rsidRPr="009C24D4">
        <w:rPr>
          <w:color w:val="000000" w:themeColor="text1"/>
          <w:lang w:val="es-ES"/>
        </w:rPr>
        <w:t>2.7.2</w:t>
      </w:r>
      <w:r w:rsidR="00332094">
        <w:fldChar w:fldCharType="end"/>
      </w:r>
      <w:r w:rsidRPr="009C24D4">
        <w:rPr>
          <w:color w:val="000000" w:themeColor="text1"/>
          <w:lang w:val="es-ES"/>
        </w:rPr>
        <w:t>)</w:t>
      </w:r>
    </w:p>
    <w:p w:rsidR="00D2223B" w:rsidRPr="009C24D4" w:rsidRDefault="00D2223B" w:rsidP="00865A75">
      <w:pPr>
        <w:pStyle w:val="ListParagraph"/>
        <w:numPr>
          <w:ilvl w:val="0"/>
          <w:numId w:val="78"/>
        </w:numPr>
        <w:jc w:val="both"/>
        <w:rPr>
          <w:color w:val="000000" w:themeColor="text1"/>
          <w:lang w:val="es-ES"/>
        </w:rPr>
      </w:pPr>
      <w:r w:rsidRPr="009C24D4">
        <w:rPr>
          <w:color w:val="000000" w:themeColor="text1"/>
          <w:lang w:val="es-ES"/>
        </w:rPr>
        <w:t>el monto total de los compromisos de cofinanciación, y el origen de las cartas de compromiso de cofinanciación recibidos a la fecha para el Proyecto CLME</w:t>
      </w:r>
      <w:r w:rsidRPr="009C24D4">
        <w:rPr>
          <w:color w:val="000000" w:themeColor="text1"/>
          <w:vertAlign w:val="superscript"/>
          <w:lang w:val="es-ES"/>
        </w:rPr>
        <w:t>+</w:t>
      </w:r>
      <w:r w:rsidRPr="009C24D4">
        <w:rPr>
          <w:color w:val="000000" w:themeColor="text1"/>
          <w:lang w:val="es-ES"/>
        </w:rPr>
        <w:t>, y las manifestaciones y declaraciones adicionales de interés o de intención de colaborar en el contexto del Proyecto CLME</w:t>
      </w:r>
      <w:r w:rsidRPr="009C24D4">
        <w:rPr>
          <w:color w:val="000000" w:themeColor="text1"/>
          <w:vertAlign w:val="superscript"/>
          <w:lang w:val="es-ES"/>
        </w:rPr>
        <w:t>+</w:t>
      </w:r>
      <w:r w:rsidRPr="009C24D4">
        <w:rPr>
          <w:color w:val="000000" w:themeColor="text1"/>
          <w:lang w:val="es-ES"/>
        </w:rPr>
        <w:t xml:space="preserve"> y del PAE</w:t>
      </w:r>
    </w:p>
    <w:p w:rsidR="00D2223B" w:rsidRPr="009C24D4" w:rsidRDefault="00D2223B" w:rsidP="00D2223B">
      <w:pPr>
        <w:jc w:val="both"/>
        <w:rPr>
          <w:color w:val="000000" w:themeColor="text1"/>
          <w:lang w:val="es-ES"/>
        </w:rPr>
      </w:pPr>
      <w:r w:rsidRPr="009C24D4">
        <w:rPr>
          <w:color w:val="000000" w:themeColor="text1"/>
          <w:lang w:val="es-ES"/>
        </w:rPr>
        <w:t>En este contexto se prevé que el apoyo dado por medio del Componente 5 del Proyecto CLME</w:t>
      </w:r>
      <w:r w:rsidRPr="009C24D4">
        <w:rPr>
          <w:color w:val="000000" w:themeColor="text1"/>
          <w:vertAlign w:val="superscript"/>
          <w:lang w:val="es-ES"/>
        </w:rPr>
        <w:t>+</w:t>
      </w:r>
      <w:r w:rsidRPr="009C24D4">
        <w:rPr>
          <w:color w:val="000000" w:themeColor="text1"/>
          <w:lang w:val="es-ES"/>
        </w:rPr>
        <w:t xml:space="preserve"> (ver la Sección </w:t>
      </w:r>
      <w:r w:rsidR="00494D8C" w:rsidRPr="009C24D4">
        <w:rPr>
          <w:color w:val="000000" w:themeColor="text1"/>
          <w:lang w:val="es-ES"/>
        </w:rPr>
        <w:fldChar w:fldCharType="begin"/>
      </w:r>
      <w:r w:rsidRPr="009C24D4">
        <w:rPr>
          <w:color w:val="000000" w:themeColor="text1"/>
          <w:lang w:val="es-ES"/>
        </w:rPr>
        <w:instrText xml:space="preserve"> REF _Ref405159395 \r \h </w:instrText>
      </w:r>
      <w:r w:rsidR="00494D8C" w:rsidRPr="009C24D4">
        <w:rPr>
          <w:color w:val="000000" w:themeColor="text1"/>
          <w:lang w:val="es-ES"/>
        </w:rPr>
      </w:r>
      <w:r w:rsidR="00494D8C" w:rsidRPr="009C24D4">
        <w:rPr>
          <w:color w:val="000000" w:themeColor="text1"/>
          <w:lang w:val="es-ES"/>
        </w:rPr>
        <w:fldChar w:fldCharType="separate"/>
      </w:r>
      <w:r w:rsidRPr="009C24D4">
        <w:rPr>
          <w:color w:val="000000" w:themeColor="text1"/>
          <w:lang w:val="es-ES"/>
        </w:rPr>
        <w:t>2.3.5</w:t>
      </w:r>
      <w:r w:rsidR="00494D8C" w:rsidRPr="009C24D4">
        <w:rPr>
          <w:color w:val="000000" w:themeColor="text1"/>
          <w:lang w:val="es-ES"/>
        </w:rPr>
        <w:fldChar w:fldCharType="end"/>
      </w:r>
      <w:r w:rsidRPr="009C24D4">
        <w:rPr>
          <w:color w:val="000000" w:themeColor="text1"/>
          <w:lang w:val="es-ES"/>
        </w:rPr>
        <w:t xml:space="preserve">) será fundamental para lograr una mayor coordinación y colaboración al nivel de la región.  </w:t>
      </w:r>
    </w:p>
    <w:p w:rsidR="003A4499" w:rsidRPr="00D2223B" w:rsidRDefault="00D2223B" w:rsidP="00D2223B">
      <w:pPr>
        <w:jc w:val="both"/>
        <w:rPr>
          <w:lang w:val="es-ES"/>
        </w:rPr>
      </w:pPr>
      <w:r w:rsidRPr="009C24D4">
        <w:rPr>
          <w:lang w:val="es-ES"/>
        </w:rPr>
        <w:lastRenderedPageBreak/>
        <w:t>En la presente sección del ProDoc se relacionan además los PPI relevantes identificados durante la fase PPG del Proyecto CLME</w:t>
      </w:r>
      <w:r w:rsidRPr="009C24D4">
        <w:rPr>
          <w:vertAlign w:val="superscript"/>
          <w:lang w:val="es-ES"/>
        </w:rPr>
        <w:t>+</w:t>
      </w:r>
      <w:r w:rsidRPr="009C24D4">
        <w:rPr>
          <w:lang w:val="es-ES"/>
        </w:rPr>
        <w:t>, junto con comentarios sobre su relevancia para el Proyecto CLME</w:t>
      </w:r>
      <w:r w:rsidRPr="009C24D4">
        <w:rPr>
          <w:vertAlign w:val="superscript"/>
          <w:lang w:val="es-ES"/>
        </w:rPr>
        <w:t>+</w:t>
      </w:r>
      <w:r w:rsidRPr="009C24D4">
        <w:rPr>
          <w:lang w:val="es-ES"/>
        </w:rPr>
        <w:t xml:space="preserve"> y el PAE.</w:t>
      </w:r>
    </w:p>
    <w:p w:rsidR="00C62A01" w:rsidRPr="00D2223B" w:rsidRDefault="00C62A01">
      <w:pPr>
        <w:rPr>
          <w:rFonts w:asciiTheme="majorHAnsi" w:eastAsiaTheme="majorEastAsia" w:hAnsiTheme="majorHAnsi" w:cstheme="majorBidi"/>
          <w:b/>
          <w:sz w:val="24"/>
          <w:szCs w:val="24"/>
          <w:lang w:val="es-ES"/>
        </w:rPr>
      </w:pPr>
      <w:bookmarkStart w:id="184" w:name="_Toc394273763"/>
      <w:bookmarkStart w:id="185" w:name="_Toc394631988"/>
      <w:bookmarkStart w:id="186" w:name="_Ref405172883"/>
      <w:r w:rsidRPr="00D2223B">
        <w:rPr>
          <w:rFonts w:asciiTheme="majorHAnsi" w:eastAsiaTheme="majorEastAsia" w:hAnsiTheme="majorHAnsi" w:cstheme="majorBidi"/>
          <w:b/>
          <w:sz w:val="24"/>
          <w:szCs w:val="24"/>
          <w:lang w:val="es-ES"/>
        </w:rPr>
        <w:br w:type="page"/>
      </w:r>
    </w:p>
    <w:p w:rsidR="005032A5" w:rsidRPr="00D2223B" w:rsidRDefault="005032A5" w:rsidP="004107D3">
      <w:pPr>
        <w:keepNext/>
        <w:keepLines/>
        <w:numPr>
          <w:ilvl w:val="2"/>
          <w:numId w:val="1"/>
        </w:numPr>
        <w:spacing w:before="40" w:after="0"/>
        <w:ind w:left="1145"/>
        <w:outlineLvl w:val="2"/>
        <w:rPr>
          <w:rFonts w:asciiTheme="majorHAnsi" w:eastAsiaTheme="majorEastAsia" w:hAnsiTheme="majorHAnsi" w:cstheme="majorBidi"/>
          <w:b/>
          <w:sz w:val="24"/>
          <w:szCs w:val="24"/>
          <w:lang w:val="es-ES"/>
        </w:rPr>
        <w:sectPr w:rsidR="005032A5" w:rsidRPr="00D2223B">
          <w:pgSz w:w="11906" w:h="16838"/>
          <w:pgMar w:top="1440" w:right="1440" w:bottom="1440" w:left="1440" w:header="708" w:footer="708" w:gutter="0"/>
          <w:cols w:space="708"/>
          <w:docGrid w:linePitch="360"/>
        </w:sectPr>
      </w:pPr>
    </w:p>
    <w:p w:rsidR="00AB73FA" w:rsidRPr="00894E91" w:rsidRDefault="00894E91" w:rsidP="009E11CD">
      <w:pPr>
        <w:pStyle w:val="Heading3"/>
        <w:spacing w:before="240" w:after="240"/>
        <w:rPr>
          <w:sz w:val="22"/>
          <w:szCs w:val="22"/>
          <w:lang w:val="es-ES"/>
        </w:rPr>
      </w:pPr>
      <w:bookmarkStart w:id="187" w:name="_Toc421560960"/>
      <w:r w:rsidRPr="009C24D4">
        <w:rPr>
          <w:sz w:val="22"/>
          <w:szCs w:val="22"/>
          <w:lang w:val="es-ES"/>
        </w:rPr>
        <w:lastRenderedPageBreak/>
        <w:t>Iniciativas cofinanciadas por el FMAM</w:t>
      </w:r>
      <w:bookmarkEnd w:id="184"/>
      <w:bookmarkEnd w:id="185"/>
      <w:bookmarkEnd w:id="186"/>
      <w:bookmarkEnd w:id="187"/>
    </w:p>
    <w:p w:rsidR="002D3704" w:rsidRPr="00D2223B" w:rsidRDefault="00D2223B" w:rsidP="005032A5">
      <w:pPr>
        <w:spacing w:after="80"/>
        <w:jc w:val="both"/>
        <w:rPr>
          <w:lang w:val="es-ES"/>
        </w:rPr>
      </w:pPr>
      <w:r w:rsidRPr="009C24D4">
        <w:rPr>
          <w:lang w:val="es-ES"/>
        </w:rPr>
        <w:t>El Proyecto CLME</w:t>
      </w:r>
      <w:r w:rsidRPr="009C24D4">
        <w:rPr>
          <w:vertAlign w:val="superscript"/>
          <w:lang w:val="es-ES"/>
        </w:rPr>
        <w:t>+</w:t>
      </w:r>
      <w:r w:rsidRPr="009C24D4">
        <w:rPr>
          <w:lang w:val="es-ES"/>
        </w:rPr>
        <w:t xml:space="preserve"> buscará optimizar la coordinación e integración de actividades (en la medida en que sea factible) entre </w:t>
      </w:r>
      <w:r>
        <w:rPr>
          <w:lang w:val="es-ES"/>
        </w:rPr>
        <w:t xml:space="preserve">los </w:t>
      </w:r>
      <w:r w:rsidRPr="009C24D4">
        <w:rPr>
          <w:lang w:val="es-ES"/>
        </w:rPr>
        <w:t>proyectos del “CLME</w:t>
      </w:r>
      <w:r w:rsidRPr="009C24D4">
        <w:rPr>
          <w:vertAlign w:val="superscript"/>
          <w:lang w:val="es-ES"/>
        </w:rPr>
        <w:t>+”</w:t>
      </w:r>
      <w:r w:rsidRPr="009C24D4">
        <w:rPr>
          <w:lang w:val="es-ES"/>
        </w:rPr>
        <w:t xml:space="preserve"> (FMAM ID 5542) y otros proyectos relevantes financiados por el FMAM en la Región del CLME</w:t>
      </w:r>
      <w:r w:rsidRPr="009C24D4">
        <w:rPr>
          <w:vertAlign w:val="superscript"/>
          <w:lang w:val="es-ES"/>
        </w:rPr>
        <w:t>+</w:t>
      </w:r>
      <w:r w:rsidRPr="009C24D4">
        <w:rPr>
          <w:lang w:val="es-ES"/>
        </w:rPr>
        <w:t xml:space="preserve"> y más allá. A continuación se presenta un listado no exhaustivo de tales proyectos.</w:t>
      </w:r>
    </w:p>
    <w:p w:rsidR="005032A5" w:rsidRPr="00D2223B" w:rsidRDefault="005032A5" w:rsidP="005032A5">
      <w:pPr>
        <w:spacing w:after="80"/>
        <w:jc w:val="both"/>
        <w:rPr>
          <w:lang w:val="es-ES"/>
        </w:rPr>
      </w:pPr>
    </w:p>
    <w:p w:rsidR="00527281" w:rsidRPr="00B83349" w:rsidRDefault="00B83349" w:rsidP="00527281">
      <w:pPr>
        <w:pStyle w:val="Heading4"/>
        <w:spacing w:after="240"/>
        <w:ind w:left="862" w:hanging="862"/>
        <w:rPr>
          <w:color w:val="auto"/>
          <w:lang w:val="es-ES"/>
        </w:rPr>
      </w:pPr>
      <w:r w:rsidRPr="00D2223B">
        <w:rPr>
          <w:color w:val="auto"/>
          <w:lang w:val="es-ES"/>
        </w:rPr>
        <w:t xml:space="preserve"> </w:t>
      </w:r>
      <w:r w:rsidRPr="00B83349">
        <w:rPr>
          <w:color w:val="auto"/>
          <w:lang w:val="es-ES"/>
        </w:rPr>
        <w:t>Proyectos multi-país del FMAM, dentro de o adyacente a la Región del CLME</w:t>
      </w:r>
      <w:r w:rsidRPr="00B83349">
        <w:rPr>
          <w:color w:val="auto"/>
          <w:vertAlign w:val="superscript"/>
          <w:lang w:val="es-ES"/>
        </w:rPr>
        <w:t>+</w:t>
      </w:r>
    </w:p>
    <w:p w:rsidR="00D2223B" w:rsidRDefault="008A3366" w:rsidP="00FF0008">
      <w:pPr>
        <w:pStyle w:val="Caption"/>
        <w:spacing w:before="240" w:after="240"/>
        <w:jc w:val="center"/>
        <w:rPr>
          <w:color w:val="000000" w:themeColor="text1"/>
          <w:lang w:val="es-ES"/>
        </w:rPr>
      </w:pPr>
      <w:bookmarkStart w:id="188" w:name="_Toc421561032"/>
      <w:r>
        <w:rPr>
          <w:color w:val="000000" w:themeColor="text1"/>
          <w:lang w:val="es-ES"/>
        </w:rPr>
        <w:t>Cuadro</w:t>
      </w:r>
      <w:r w:rsidR="00FF0008" w:rsidRPr="00894E91">
        <w:rPr>
          <w:color w:val="000000" w:themeColor="text1"/>
          <w:lang w:val="es-ES"/>
        </w:rPr>
        <w:t xml:space="preserve"> </w:t>
      </w:r>
      <w:r w:rsidR="00494D8C" w:rsidRPr="00FF0008">
        <w:rPr>
          <w:color w:val="000000" w:themeColor="text1"/>
          <w:lang w:val="en-US"/>
        </w:rPr>
        <w:fldChar w:fldCharType="begin"/>
      </w:r>
      <w:r w:rsidR="00FF0008" w:rsidRPr="00894E91">
        <w:rPr>
          <w:color w:val="000000" w:themeColor="text1"/>
          <w:lang w:val="es-ES"/>
        </w:rPr>
        <w:instrText xml:space="preserve"> SEQ Table \* ARABIC </w:instrText>
      </w:r>
      <w:r w:rsidR="00494D8C" w:rsidRPr="00FF0008">
        <w:rPr>
          <w:color w:val="000000" w:themeColor="text1"/>
          <w:lang w:val="en-US"/>
        </w:rPr>
        <w:fldChar w:fldCharType="separate"/>
      </w:r>
      <w:r w:rsidR="00772076" w:rsidRPr="00894E91">
        <w:rPr>
          <w:noProof/>
          <w:color w:val="000000" w:themeColor="text1"/>
          <w:lang w:val="es-ES"/>
        </w:rPr>
        <w:t>9</w:t>
      </w:r>
      <w:r w:rsidR="00494D8C" w:rsidRPr="00FF0008">
        <w:rPr>
          <w:color w:val="000000" w:themeColor="text1"/>
          <w:lang w:val="en-US"/>
        </w:rPr>
        <w:fldChar w:fldCharType="end"/>
      </w:r>
      <w:r w:rsidR="00FF0008" w:rsidRPr="00894E91">
        <w:rPr>
          <w:color w:val="000000" w:themeColor="text1"/>
          <w:lang w:val="es-ES"/>
        </w:rPr>
        <w:t xml:space="preserve">. </w:t>
      </w:r>
      <w:r w:rsidR="00894E91" w:rsidRPr="009C24D4">
        <w:rPr>
          <w:color w:val="000000" w:themeColor="text1"/>
          <w:lang w:val="es-ES"/>
        </w:rPr>
        <w:t>Proyectos que abordan el problema transfronterizo de la contaminación</w:t>
      </w:r>
      <w:bookmarkEnd w:id="188"/>
    </w:p>
    <w:tbl>
      <w:tblPr>
        <w:tblStyle w:val="TableGrid1"/>
        <w:tblW w:w="13892" w:type="dxa"/>
        <w:tblInd w:w="-5" w:type="dxa"/>
        <w:tblLayout w:type="fixed"/>
        <w:tblLook w:val="04A0" w:firstRow="1" w:lastRow="0" w:firstColumn="1" w:lastColumn="0" w:noHBand="0" w:noVBand="1"/>
      </w:tblPr>
      <w:tblGrid>
        <w:gridCol w:w="2694"/>
        <w:gridCol w:w="7938"/>
        <w:gridCol w:w="1134"/>
        <w:gridCol w:w="1134"/>
        <w:gridCol w:w="992"/>
      </w:tblGrid>
      <w:tr w:rsidR="00D2223B" w:rsidRPr="00AC1CEC">
        <w:tc>
          <w:tcPr>
            <w:tcW w:w="2694" w:type="dxa"/>
            <w:vAlign w:val="center"/>
          </w:tcPr>
          <w:p w:rsidR="00D2223B" w:rsidRPr="009C24D4" w:rsidRDefault="00D2223B" w:rsidP="00874AD9">
            <w:pPr>
              <w:spacing w:after="80"/>
              <w:jc w:val="center"/>
              <w:rPr>
                <w:b/>
                <w:sz w:val="20"/>
                <w:szCs w:val="20"/>
                <w:lang w:val="es-ES"/>
              </w:rPr>
            </w:pPr>
            <w:r w:rsidRPr="009C24D4">
              <w:rPr>
                <w:b/>
                <w:sz w:val="20"/>
                <w:szCs w:val="20"/>
                <w:lang w:val="es-ES"/>
              </w:rPr>
              <w:t>Países</w:t>
            </w:r>
          </w:p>
        </w:tc>
        <w:tc>
          <w:tcPr>
            <w:tcW w:w="7938" w:type="dxa"/>
            <w:vAlign w:val="center"/>
          </w:tcPr>
          <w:p w:rsidR="00D2223B" w:rsidRPr="009C24D4" w:rsidRDefault="00D2223B" w:rsidP="00874AD9">
            <w:pPr>
              <w:spacing w:after="80"/>
              <w:jc w:val="center"/>
              <w:rPr>
                <w:b/>
                <w:sz w:val="20"/>
                <w:szCs w:val="20"/>
                <w:lang w:val="es-ES"/>
              </w:rPr>
            </w:pPr>
            <w:r w:rsidRPr="009C24D4">
              <w:rPr>
                <w:b/>
                <w:sz w:val="20"/>
                <w:szCs w:val="20"/>
                <w:lang w:val="es-ES"/>
              </w:rPr>
              <w:t>Nombre del Proyecto y Descripción</w:t>
            </w:r>
          </w:p>
        </w:tc>
        <w:tc>
          <w:tcPr>
            <w:tcW w:w="1134" w:type="dxa"/>
            <w:vAlign w:val="center"/>
          </w:tcPr>
          <w:p w:rsidR="00D2223B" w:rsidRPr="009C24D4" w:rsidRDefault="00D2223B" w:rsidP="00874AD9">
            <w:pPr>
              <w:spacing w:after="80"/>
              <w:jc w:val="center"/>
              <w:rPr>
                <w:b/>
                <w:sz w:val="20"/>
                <w:szCs w:val="20"/>
                <w:lang w:val="es-ES"/>
              </w:rPr>
            </w:pPr>
            <w:r w:rsidRPr="009C24D4">
              <w:rPr>
                <w:b/>
                <w:sz w:val="20"/>
                <w:szCs w:val="20"/>
                <w:lang w:val="es-ES"/>
              </w:rPr>
              <w:t>Agencia del FMAM (y socios)</w:t>
            </w:r>
          </w:p>
        </w:tc>
        <w:tc>
          <w:tcPr>
            <w:tcW w:w="1134" w:type="dxa"/>
            <w:vAlign w:val="center"/>
          </w:tcPr>
          <w:p w:rsidR="00D2223B" w:rsidRPr="009C24D4" w:rsidRDefault="00D2223B" w:rsidP="00874AD9">
            <w:pPr>
              <w:spacing w:after="80"/>
              <w:jc w:val="center"/>
              <w:rPr>
                <w:b/>
                <w:sz w:val="20"/>
                <w:szCs w:val="20"/>
                <w:lang w:val="es-ES"/>
              </w:rPr>
            </w:pPr>
            <w:r w:rsidRPr="009C24D4">
              <w:rPr>
                <w:b/>
                <w:sz w:val="20"/>
                <w:szCs w:val="20"/>
                <w:lang w:val="es-ES"/>
              </w:rPr>
              <w:t>Periodo de impl. aprox. y estado</w:t>
            </w:r>
          </w:p>
        </w:tc>
        <w:tc>
          <w:tcPr>
            <w:tcW w:w="992" w:type="dxa"/>
            <w:vAlign w:val="center"/>
          </w:tcPr>
          <w:p w:rsidR="00D2223B" w:rsidRPr="009C24D4" w:rsidRDefault="00D2223B" w:rsidP="00874AD9">
            <w:pPr>
              <w:spacing w:after="80"/>
              <w:jc w:val="center"/>
              <w:rPr>
                <w:b/>
                <w:sz w:val="20"/>
                <w:szCs w:val="20"/>
                <w:lang w:val="es-ES"/>
              </w:rPr>
            </w:pPr>
            <w:r w:rsidRPr="009C24D4">
              <w:rPr>
                <w:b/>
                <w:sz w:val="20"/>
                <w:szCs w:val="20"/>
                <w:lang w:val="es-ES"/>
              </w:rPr>
              <w:t>Estrategia más relevante del PAE</w:t>
            </w:r>
          </w:p>
        </w:tc>
      </w:tr>
      <w:tr w:rsidR="00D2223B" w:rsidRPr="009C24D4">
        <w:tc>
          <w:tcPr>
            <w:tcW w:w="2694" w:type="dxa"/>
            <w:vAlign w:val="center"/>
          </w:tcPr>
          <w:p w:rsidR="00D2223B" w:rsidRPr="009C24D4" w:rsidRDefault="00D2223B" w:rsidP="00874AD9">
            <w:pPr>
              <w:spacing w:after="80"/>
              <w:jc w:val="center"/>
              <w:rPr>
                <w:b/>
                <w:sz w:val="20"/>
                <w:szCs w:val="20"/>
                <w:lang w:val="es-ES"/>
              </w:rPr>
            </w:pPr>
            <w:r w:rsidRPr="009C24D4">
              <w:rPr>
                <w:sz w:val="20"/>
                <w:szCs w:val="20"/>
                <w:lang w:val="es-ES"/>
              </w:rPr>
              <w:t>Trece de los 25 países del CLME</w:t>
            </w:r>
            <w:r w:rsidRPr="009C24D4">
              <w:rPr>
                <w:sz w:val="20"/>
                <w:szCs w:val="20"/>
                <w:vertAlign w:val="superscript"/>
                <w:lang w:val="es-ES"/>
              </w:rPr>
              <w:t>+</w:t>
            </w:r>
            <w:r w:rsidRPr="009C24D4">
              <w:rPr>
                <w:sz w:val="20"/>
                <w:szCs w:val="20"/>
                <w:lang w:val="es-ES"/>
              </w:rPr>
              <w:t xml:space="preserve"> elegibles para el FMAM participan en CReW: </w:t>
            </w:r>
            <w:r w:rsidRPr="009C24D4">
              <w:rPr>
                <w:b/>
                <w:sz w:val="20"/>
                <w:szCs w:val="20"/>
                <w:lang w:val="es-ES"/>
              </w:rPr>
              <w:t>Antigua y Barbuda, Barbados, Belice, Costa Rica, Jamaica, Guatemala, Guyana, Honduras, Panamá, Santa Lucía, San Vicente y las Granadinas, Surinam</w:t>
            </w:r>
            <w:r w:rsidRPr="009C24D4">
              <w:rPr>
                <w:sz w:val="20"/>
                <w:szCs w:val="20"/>
                <w:lang w:val="es-ES"/>
              </w:rPr>
              <w:t xml:space="preserve">, y </w:t>
            </w:r>
            <w:r w:rsidRPr="009C24D4">
              <w:rPr>
                <w:b/>
                <w:sz w:val="20"/>
                <w:szCs w:val="20"/>
                <w:lang w:val="es-ES"/>
              </w:rPr>
              <w:t>Trinidad y Tobago</w:t>
            </w:r>
          </w:p>
        </w:tc>
        <w:tc>
          <w:tcPr>
            <w:tcW w:w="7938" w:type="dxa"/>
            <w:vAlign w:val="center"/>
          </w:tcPr>
          <w:p w:rsidR="00D2223B" w:rsidRPr="009C24D4" w:rsidRDefault="00D2223B" w:rsidP="00874AD9">
            <w:pPr>
              <w:spacing w:after="80"/>
              <w:jc w:val="both"/>
              <w:rPr>
                <w:b/>
                <w:sz w:val="20"/>
                <w:szCs w:val="20"/>
                <w:lang w:val="es-ES"/>
              </w:rPr>
            </w:pPr>
            <w:r w:rsidRPr="009C24D4">
              <w:rPr>
                <w:b/>
                <w:sz w:val="20"/>
                <w:szCs w:val="20"/>
                <w:lang w:val="es-ES"/>
              </w:rPr>
              <w:t>CREW:</w:t>
            </w:r>
            <w:r w:rsidRPr="009C24D4">
              <w:rPr>
                <w:sz w:val="20"/>
                <w:szCs w:val="20"/>
                <w:lang w:val="es-ES"/>
              </w:rPr>
              <w:t xml:space="preserve"> El Proyecto “</w:t>
            </w:r>
            <w:r w:rsidRPr="009C24D4">
              <w:rPr>
                <w:b/>
                <w:i/>
                <w:sz w:val="20"/>
                <w:szCs w:val="20"/>
                <w:lang w:val="es-ES"/>
              </w:rPr>
              <w:t>Fondo Regional del Caribe para el Manejo de Aguas Residuales</w:t>
            </w:r>
            <w:r w:rsidRPr="009C24D4">
              <w:rPr>
                <w:i/>
                <w:sz w:val="20"/>
                <w:szCs w:val="20"/>
                <w:lang w:val="es-ES"/>
              </w:rPr>
              <w:t>”</w:t>
            </w:r>
            <w:r w:rsidRPr="009C24D4">
              <w:rPr>
                <w:sz w:val="20"/>
                <w:szCs w:val="20"/>
                <w:lang w:val="es-ES"/>
              </w:rPr>
              <w:t xml:space="preserve"> establecido en el año 2011 busca suministrar financiamiento sostenible para el sector de aguas residuales, apoyar reformas políticas y legislativas, y promover el diálogo regional y el intercambio de cono</w:t>
            </w:r>
            <w:r>
              <w:rPr>
                <w:sz w:val="20"/>
                <w:szCs w:val="20"/>
                <w:lang w:val="es-ES"/>
              </w:rPr>
              <w:t>ci</w:t>
            </w:r>
            <w:r w:rsidRPr="009C24D4">
              <w:rPr>
                <w:sz w:val="20"/>
                <w:szCs w:val="20"/>
                <w:lang w:val="es-ES"/>
              </w:rPr>
              <w:t>mientos entre los actores clave de la Región del Gran Caribe. El proyecto a cuatro años es implementado por el Banco Interamericano de Desarrollo (BID) y el Programa de las Naciones Unidas para el Medio Ambiente (PNUMA). (FMAM ID 3766; http://www.gefcrew.org)</w:t>
            </w:r>
          </w:p>
        </w:tc>
        <w:tc>
          <w:tcPr>
            <w:tcW w:w="1134" w:type="dxa"/>
            <w:vAlign w:val="center"/>
          </w:tcPr>
          <w:p w:rsidR="00D2223B" w:rsidRPr="009C24D4" w:rsidRDefault="00D2223B" w:rsidP="00C42B18">
            <w:pPr>
              <w:spacing w:after="80"/>
              <w:jc w:val="center"/>
              <w:rPr>
                <w:b/>
                <w:sz w:val="20"/>
                <w:szCs w:val="20"/>
                <w:lang w:val="es-ES"/>
              </w:rPr>
            </w:pPr>
            <w:r w:rsidRPr="009C24D4">
              <w:rPr>
                <w:sz w:val="20"/>
                <w:szCs w:val="20"/>
                <w:lang w:val="es-ES"/>
              </w:rPr>
              <w:t>B</w:t>
            </w:r>
            <w:r w:rsidR="00C42B18">
              <w:rPr>
                <w:sz w:val="20"/>
                <w:szCs w:val="20"/>
                <w:lang w:val="es-ES"/>
              </w:rPr>
              <w:t>ID</w:t>
            </w:r>
            <w:r w:rsidRPr="009C24D4">
              <w:rPr>
                <w:sz w:val="20"/>
                <w:szCs w:val="20"/>
                <w:lang w:val="es-ES"/>
              </w:rPr>
              <w:t xml:space="preserve"> y PNUMA</w:t>
            </w:r>
          </w:p>
        </w:tc>
        <w:tc>
          <w:tcPr>
            <w:tcW w:w="1134" w:type="dxa"/>
            <w:vAlign w:val="center"/>
          </w:tcPr>
          <w:p w:rsidR="00D2223B" w:rsidRPr="009C24D4" w:rsidRDefault="00D2223B" w:rsidP="00874AD9">
            <w:pPr>
              <w:spacing w:after="80"/>
              <w:jc w:val="center"/>
              <w:rPr>
                <w:i/>
                <w:sz w:val="20"/>
                <w:szCs w:val="20"/>
                <w:lang w:val="es-ES"/>
              </w:rPr>
            </w:pPr>
            <w:r w:rsidRPr="009C24D4">
              <w:rPr>
                <w:i/>
                <w:sz w:val="20"/>
                <w:szCs w:val="20"/>
                <w:lang w:val="es-ES"/>
              </w:rPr>
              <w:t>2011-15?</w:t>
            </w:r>
          </w:p>
          <w:p w:rsidR="00D2223B" w:rsidRPr="009C24D4" w:rsidRDefault="00D2223B" w:rsidP="00874AD9">
            <w:pPr>
              <w:spacing w:after="80"/>
              <w:jc w:val="center"/>
              <w:rPr>
                <w:b/>
                <w:sz w:val="20"/>
                <w:szCs w:val="20"/>
                <w:lang w:val="es-ES"/>
              </w:rPr>
            </w:pPr>
            <w:r w:rsidRPr="009C24D4">
              <w:rPr>
                <w:i/>
                <w:sz w:val="20"/>
                <w:szCs w:val="20"/>
                <w:lang w:val="es-ES"/>
              </w:rPr>
              <w:t>(bajo implementación)</w:t>
            </w:r>
          </w:p>
        </w:tc>
        <w:tc>
          <w:tcPr>
            <w:tcW w:w="992" w:type="dxa"/>
            <w:vAlign w:val="center"/>
          </w:tcPr>
          <w:p w:rsidR="00D2223B" w:rsidRPr="009C24D4" w:rsidRDefault="00D2223B" w:rsidP="00874AD9">
            <w:pPr>
              <w:spacing w:after="80"/>
              <w:jc w:val="center"/>
              <w:rPr>
                <w:i/>
                <w:sz w:val="20"/>
                <w:szCs w:val="20"/>
                <w:lang w:val="es-ES"/>
              </w:rPr>
            </w:pPr>
            <w:r w:rsidRPr="009C24D4">
              <w:rPr>
                <w:i/>
                <w:sz w:val="20"/>
                <w:szCs w:val="20"/>
                <w:lang w:val="es-ES"/>
              </w:rPr>
              <w:t xml:space="preserve">PAE </w:t>
            </w:r>
          </w:p>
          <w:p w:rsidR="00D2223B" w:rsidRPr="009C24D4" w:rsidRDefault="00D2223B" w:rsidP="00874AD9">
            <w:pPr>
              <w:spacing w:after="80"/>
              <w:jc w:val="center"/>
              <w:rPr>
                <w:b/>
                <w:sz w:val="20"/>
                <w:szCs w:val="20"/>
                <w:lang w:val="es-ES"/>
              </w:rPr>
            </w:pPr>
            <w:r w:rsidRPr="009C24D4">
              <w:rPr>
                <w:i/>
                <w:sz w:val="20"/>
                <w:szCs w:val="20"/>
                <w:lang w:val="es-ES"/>
              </w:rPr>
              <w:t>S1, 4 y 6</w:t>
            </w:r>
          </w:p>
        </w:tc>
      </w:tr>
      <w:tr w:rsidR="00D2223B" w:rsidRPr="009C24D4">
        <w:tc>
          <w:tcPr>
            <w:tcW w:w="2694" w:type="dxa"/>
            <w:vAlign w:val="center"/>
          </w:tcPr>
          <w:p w:rsidR="00D2223B" w:rsidRPr="009C24D4" w:rsidRDefault="00D2223B" w:rsidP="00874AD9">
            <w:pPr>
              <w:spacing w:after="80"/>
              <w:jc w:val="center"/>
              <w:rPr>
                <w:b/>
                <w:sz w:val="20"/>
                <w:szCs w:val="20"/>
                <w:lang w:val="es-ES"/>
              </w:rPr>
            </w:pPr>
            <w:r w:rsidRPr="009C24D4">
              <w:rPr>
                <w:sz w:val="20"/>
                <w:szCs w:val="20"/>
                <w:lang w:val="es-ES"/>
              </w:rPr>
              <w:t>Diez de los estados-isla (SIDS por su sigla en inglés) del Caribe del CLME</w:t>
            </w:r>
            <w:r w:rsidRPr="009C24D4">
              <w:rPr>
                <w:sz w:val="20"/>
                <w:szCs w:val="20"/>
                <w:vertAlign w:val="superscript"/>
                <w:lang w:val="es-ES"/>
              </w:rPr>
              <w:t>+</w:t>
            </w:r>
            <w:r w:rsidRPr="009C24D4">
              <w:rPr>
                <w:sz w:val="20"/>
                <w:szCs w:val="20"/>
                <w:lang w:val="es-ES"/>
              </w:rPr>
              <w:t xml:space="preserve"> participan en este proyecto, incluyendo a </w:t>
            </w:r>
            <w:r w:rsidRPr="009C24D4">
              <w:rPr>
                <w:b/>
                <w:sz w:val="20"/>
                <w:szCs w:val="20"/>
                <w:lang w:val="es-ES"/>
              </w:rPr>
              <w:t xml:space="preserve">Antigua y Barbuda, Cuba, República Dominicana, Jamaica, San Cristóbal y Nieves, Santa Lucía, San </w:t>
            </w:r>
            <w:r w:rsidRPr="009C24D4">
              <w:rPr>
                <w:b/>
                <w:sz w:val="20"/>
                <w:szCs w:val="20"/>
                <w:lang w:val="es-ES"/>
              </w:rPr>
              <w:lastRenderedPageBreak/>
              <w:t>Vicente y las Granadinas</w:t>
            </w:r>
            <w:r w:rsidRPr="009C24D4">
              <w:rPr>
                <w:sz w:val="20"/>
                <w:szCs w:val="20"/>
                <w:lang w:val="es-ES"/>
              </w:rPr>
              <w:t xml:space="preserve"> y </w:t>
            </w:r>
            <w:r w:rsidRPr="009C24D4">
              <w:rPr>
                <w:b/>
                <w:sz w:val="20"/>
                <w:szCs w:val="20"/>
                <w:lang w:val="es-ES"/>
              </w:rPr>
              <w:t>Trinidad &amp;Tobago</w:t>
            </w:r>
            <w:r w:rsidRPr="009C24D4">
              <w:rPr>
                <w:sz w:val="20"/>
                <w:szCs w:val="20"/>
                <w:lang w:val="es-ES"/>
              </w:rPr>
              <w:t>.</w:t>
            </w:r>
          </w:p>
        </w:tc>
        <w:tc>
          <w:tcPr>
            <w:tcW w:w="7938" w:type="dxa"/>
            <w:vAlign w:val="center"/>
          </w:tcPr>
          <w:p w:rsidR="00D2223B" w:rsidRPr="009C24D4" w:rsidRDefault="00D2223B" w:rsidP="00C42B18">
            <w:pPr>
              <w:spacing w:after="80"/>
              <w:jc w:val="both"/>
              <w:rPr>
                <w:sz w:val="20"/>
                <w:szCs w:val="20"/>
                <w:lang w:val="es-ES"/>
              </w:rPr>
            </w:pPr>
            <w:r w:rsidRPr="009C24D4">
              <w:rPr>
                <w:b/>
                <w:sz w:val="20"/>
                <w:szCs w:val="20"/>
                <w:lang w:val="es-ES"/>
              </w:rPr>
              <w:lastRenderedPageBreak/>
              <w:t>IWEco:</w:t>
            </w:r>
            <w:r w:rsidRPr="009C24D4">
              <w:rPr>
                <w:sz w:val="20"/>
                <w:szCs w:val="20"/>
                <w:lang w:val="es-ES"/>
              </w:rPr>
              <w:t xml:space="preserve"> El proyecto “</w:t>
            </w:r>
            <w:r w:rsidRPr="009C24D4">
              <w:rPr>
                <w:b/>
                <w:i/>
                <w:sz w:val="20"/>
                <w:szCs w:val="20"/>
                <w:lang w:val="es-ES"/>
              </w:rPr>
              <w:t>Integración del Manejo del Agua, la Tierra y los Ecosistemas en los Pequeños Estados Isla en Desarrollo en el Caribe</w:t>
            </w:r>
            <w:r w:rsidRPr="009C24D4">
              <w:rPr>
                <w:i/>
                <w:sz w:val="20"/>
                <w:szCs w:val="20"/>
                <w:lang w:val="es-ES"/>
              </w:rPr>
              <w:t>”</w:t>
            </w:r>
            <w:r w:rsidRPr="009C24D4">
              <w:rPr>
                <w:sz w:val="20"/>
                <w:szCs w:val="20"/>
                <w:lang w:val="es-ES"/>
              </w:rPr>
              <w:t xml:space="preserve"> es un proyecto a 5 años a ser implementado por PNUMA. El </w:t>
            </w:r>
            <w:r w:rsidRPr="009C24D4">
              <w:rPr>
                <w:bCs/>
                <w:sz w:val="20"/>
                <w:szCs w:val="20"/>
                <w:lang w:val="es-ES"/>
              </w:rPr>
              <w:t>PNUD es la Agencia Co-Implementadora y contribuye al componente de Manejo del Conoc</w:t>
            </w:r>
            <w:r>
              <w:rPr>
                <w:bCs/>
                <w:sz w:val="20"/>
                <w:szCs w:val="20"/>
                <w:lang w:val="es-ES"/>
              </w:rPr>
              <w:t>i</w:t>
            </w:r>
            <w:r w:rsidRPr="009C24D4">
              <w:rPr>
                <w:bCs/>
                <w:sz w:val="20"/>
                <w:szCs w:val="20"/>
                <w:lang w:val="es-ES"/>
              </w:rPr>
              <w:t xml:space="preserve">miento del proyecto y ofrece apoyo a las iniciativas comunitarias bajo el Programa de Pequeñas </w:t>
            </w:r>
            <w:r w:rsidR="00C42B18">
              <w:rPr>
                <w:bCs/>
                <w:sz w:val="20"/>
                <w:szCs w:val="20"/>
                <w:lang w:val="es-ES"/>
              </w:rPr>
              <w:t>Subvenciones</w:t>
            </w:r>
            <w:r w:rsidR="00C42B18" w:rsidRPr="009C24D4">
              <w:rPr>
                <w:bCs/>
                <w:sz w:val="20"/>
                <w:szCs w:val="20"/>
                <w:lang w:val="es-ES"/>
              </w:rPr>
              <w:t xml:space="preserve"> </w:t>
            </w:r>
            <w:r w:rsidRPr="009C24D4">
              <w:rPr>
                <w:bCs/>
                <w:sz w:val="20"/>
                <w:szCs w:val="20"/>
                <w:lang w:val="es-ES"/>
              </w:rPr>
              <w:t>(</w:t>
            </w:r>
            <w:r w:rsidR="00C42B18">
              <w:rPr>
                <w:bCs/>
                <w:sz w:val="20"/>
                <w:szCs w:val="20"/>
                <w:lang w:val="es-ES"/>
              </w:rPr>
              <w:t>PPS</w:t>
            </w:r>
            <w:r w:rsidRPr="009C24D4">
              <w:rPr>
                <w:bCs/>
                <w:sz w:val="20"/>
                <w:szCs w:val="20"/>
                <w:lang w:val="es-ES"/>
              </w:rPr>
              <w:t>) del FMAM</w:t>
            </w:r>
            <w:r w:rsidRPr="009C24D4">
              <w:rPr>
                <w:sz w:val="20"/>
                <w:szCs w:val="20"/>
                <w:lang w:val="es-ES"/>
              </w:rPr>
              <w:t xml:space="preserve">.  El proyecto se enfocará en la implementación de un enfoque integral para el manejo de los servicios del agua, la tierra y los ecosistemas, apoyado en reformas políticas, institucionales y legislativas, y la implementación de tecnologías apropiadas efectivas para acelerar la contribución a las metas globales sobre suministro seguro </w:t>
            </w:r>
            <w:r w:rsidRPr="009C24D4">
              <w:rPr>
                <w:sz w:val="20"/>
                <w:szCs w:val="20"/>
                <w:lang w:val="es-ES"/>
              </w:rPr>
              <w:lastRenderedPageBreak/>
              <w:t>y confiable de agua y mejoras sanitarias, y contribuyendo a un mejor funcionamiento del ecosistema en el Caribe. </w:t>
            </w:r>
          </w:p>
        </w:tc>
        <w:tc>
          <w:tcPr>
            <w:tcW w:w="1134" w:type="dxa"/>
            <w:vAlign w:val="center"/>
          </w:tcPr>
          <w:p w:rsidR="00D2223B" w:rsidRPr="009C24D4" w:rsidRDefault="00D2223B" w:rsidP="00874AD9">
            <w:pPr>
              <w:spacing w:after="80"/>
              <w:jc w:val="center"/>
              <w:rPr>
                <w:b/>
                <w:sz w:val="20"/>
                <w:szCs w:val="20"/>
                <w:lang w:val="es-ES"/>
              </w:rPr>
            </w:pPr>
            <w:r w:rsidRPr="009C24D4">
              <w:rPr>
                <w:sz w:val="20"/>
                <w:szCs w:val="20"/>
                <w:lang w:val="es-ES"/>
              </w:rPr>
              <w:lastRenderedPageBreak/>
              <w:t>PNUMA y PNUD</w:t>
            </w:r>
          </w:p>
        </w:tc>
        <w:tc>
          <w:tcPr>
            <w:tcW w:w="1134" w:type="dxa"/>
            <w:vAlign w:val="center"/>
          </w:tcPr>
          <w:p w:rsidR="00D2223B" w:rsidRPr="009C24D4" w:rsidRDefault="00D2223B" w:rsidP="00874AD9">
            <w:pPr>
              <w:spacing w:after="80"/>
              <w:jc w:val="center"/>
              <w:rPr>
                <w:i/>
                <w:sz w:val="20"/>
                <w:szCs w:val="20"/>
                <w:vertAlign w:val="superscript"/>
                <w:lang w:val="es-ES"/>
              </w:rPr>
            </w:pPr>
            <w:r w:rsidRPr="009C24D4">
              <w:rPr>
                <w:i/>
                <w:sz w:val="20"/>
                <w:szCs w:val="20"/>
                <w:lang w:val="es-ES"/>
              </w:rPr>
              <w:t>2015-21</w:t>
            </w:r>
            <w:r w:rsidRPr="009C24D4">
              <w:rPr>
                <w:i/>
                <w:sz w:val="20"/>
                <w:szCs w:val="20"/>
                <w:vertAlign w:val="superscript"/>
                <w:lang w:val="es-ES"/>
              </w:rPr>
              <w:t>*</w:t>
            </w:r>
          </w:p>
          <w:p w:rsidR="00D2223B" w:rsidRPr="009C24D4" w:rsidRDefault="00D2223B" w:rsidP="00874AD9">
            <w:pPr>
              <w:spacing w:after="80"/>
              <w:jc w:val="center"/>
              <w:rPr>
                <w:b/>
                <w:sz w:val="20"/>
                <w:szCs w:val="20"/>
                <w:lang w:val="es-ES"/>
              </w:rPr>
            </w:pPr>
            <w:r w:rsidRPr="009C24D4">
              <w:rPr>
                <w:i/>
                <w:sz w:val="20"/>
                <w:szCs w:val="20"/>
                <w:vertAlign w:val="superscript"/>
                <w:lang w:val="es-ES"/>
              </w:rPr>
              <w:t>*</w:t>
            </w:r>
            <w:r w:rsidRPr="009C24D4">
              <w:rPr>
                <w:i/>
                <w:sz w:val="20"/>
                <w:szCs w:val="20"/>
                <w:lang w:val="es-ES"/>
              </w:rPr>
              <w:t>ProDoc presentado para endoso de CEO</w:t>
            </w:r>
          </w:p>
        </w:tc>
        <w:tc>
          <w:tcPr>
            <w:tcW w:w="992" w:type="dxa"/>
            <w:vAlign w:val="center"/>
          </w:tcPr>
          <w:p w:rsidR="00D2223B" w:rsidRPr="009C24D4" w:rsidRDefault="00D2223B" w:rsidP="00874AD9">
            <w:pPr>
              <w:spacing w:after="80"/>
              <w:jc w:val="center"/>
              <w:rPr>
                <w:i/>
                <w:sz w:val="20"/>
                <w:szCs w:val="20"/>
                <w:lang w:val="es-ES"/>
              </w:rPr>
            </w:pPr>
            <w:r w:rsidRPr="009C24D4">
              <w:rPr>
                <w:i/>
                <w:sz w:val="20"/>
                <w:szCs w:val="20"/>
                <w:lang w:val="es-ES"/>
              </w:rPr>
              <w:t>PAE</w:t>
            </w:r>
          </w:p>
          <w:p w:rsidR="00D2223B" w:rsidRPr="009C24D4" w:rsidRDefault="00D2223B" w:rsidP="00874AD9">
            <w:pPr>
              <w:spacing w:after="80"/>
              <w:jc w:val="center"/>
              <w:rPr>
                <w:b/>
                <w:sz w:val="20"/>
                <w:szCs w:val="20"/>
                <w:lang w:val="es-ES"/>
              </w:rPr>
            </w:pPr>
            <w:r w:rsidRPr="009C24D4">
              <w:rPr>
                <w:i/>
                <w:sz w:val="20"/>
                <w:szCs w:val="20"/>
                <w:lang w:val="es-ES"/>
              </w:rPr>
              <w:t>S1, 4 y 6</w:t>
            </w:r>
          </w:p>
        </w:tc>
      </w:tr>
      <w:tr w:rsidR="00D2223B" w:rsidRPr="009C24D4">
        <w:tc>
          <w:tcPr>
            <w:tcW w:w="2694" w:type="dxa"/>
            <w:vAlign w:val="center"/>
          </w:tcPr>
          <w:p w:rsidR="00D2223B" w:rsidRPr="009C24D4" w:rsidRDefault="00D2223B" w:rsidP="00874AD9">
            <w:pPr>
              <w:spacing w:after="80"/>
              <w:jc w:val="center"/>
              <w:rPr>
                <w:b/>
                <w:sz w:val="20"/>
                <w:szCs w:val="20"/>
                <w:lang w:val="es-ES"/>
              </w:rPr>
            </w:pPr>
            <w:r w:rsidRPr="009C24D4">
              <w:rPr>
                <w:bCs/>
                <w:sz w:val="20"/>
                <w:szCs w:val="20"/>
                <w:lang w:val="es-ES"/>
              </w:rPr>
              <w:lastRenderedPageBreak/>
              <w:t xml:space="preserve">Gran parte del trabajo (co)financiado por el FMAM bajo este proyecto se enfocará al interior de </w:t>
            </w:r>
            <w:r w:rsidRPr="009C24D4">
              <w:rPr>
                <w:b/>
                <w:bCs/>
                <w:sz w:val="20"/>
                <w:szCs w:val="20"/>
                <w:lang w:val="es-ES"/>
              </w:rPr>
              <w:t>México</w:t>
            </w:r>
            <w:r w:rsidRPr="009C24D4">
              <w:rPr>
                <w:bCs/>
                <w:sz w:val="20"/>
                <w:szCs w:val="20"/>
                <w:lang w:val="es-ES"/>
              </w:rPr>
              <w:t xml:space="preserve"> y sus aguas territoriales, dado que </w:t>
            </w:r>
            <w:r w:rsidRPr="009C24D4">
              <w:rPr>
                <w:b/>
                <w:bCs/>
                <w:sz w:val="20"/>
                <w:szCs w:val="20"/>
                <w:lang w:val="es-ES"/>
              </w:rPr>
              <w:t>Estados Unidos de América</w:t>
            </w:r>
            <w:r w:rsidRPr="009C24D4">
              <w:rPr>
                <w:bCs/>
                <w:sz w:val="20"/>
                <w:szCs w:val="20"/>
                <w:lang w:val="es-ES"/>
              </w:rPr>
              <w:t xml:space="preserve"> no es elegible para recibir apoyo financiero del FMAM.</w:t>
            </w:r>
          </w:p>
        </w:tc>
        <w:tc>
          <w:tcPr>
            <w:tcW w:w="7938" w:type="dxa"/>
            <w:vAlign w:val="center"/>
          </w:tcPr>
          <w:p w:rsidR="00D2223B" w:rsidRPr="009C24D4" w:rsidRDefault="00D2223B" w:rsidP="00874AD9">
            <w:pPr>
              <w:spacing w:after="80"/>
              <w:jc w:val="both"/>
              <w:rPr>
                <w:b/>
                <w:sz w:val="20"/>
                <w:szCs w:val="20"/>
                <w:lang w:val="es-ES"/>
              </w:rPr>
            </w:pPr>
            <w:r w:rsidRPr="009C24D4">
              <w:rPr>
                <w:b/>
                <w:bCs/>
                <w:sz w:val="20"/>
                <w:szCs w:val="20"/>
                <w:lang w:val="es-ES"/>
              </w:rPr>
              <w:t>Implementación del PAE del GoMLE:</w:t>
            </w:r>
            <w:r w:rsidRPr="009C24D4">
              <w:rPr>
                <w:bCs/>
                <w:sz w:val="20"/>
                <w:szCs w:val="20"/>
                <w:lang w:val="es-ES"/>
              </w:rPr>
              <w:t xml:space="preserve"> El Proyecto para la “</w:t>
            </w:r>
            <w:r w:rsidRPr="009C24D4">
              <w:rPr>
                <w:b/>
                <w:bCs/>
                <w:i/>
                <w:sz w:val="20"/>
                <w:szCs w:val="20"/>
                <w:lang w:val="es-ES"/>
              </w:rPr>
              <w:t>Implementación del Programa de Acciones Estratégicas del Gran Ecosistema Marino del Golfo de México</w:t>
            </w:r>
            <w:r w:rsidRPr="009C24D4">
              <w:rPr>
                <w:bCs/>
                <w:i/>
                <w:sz w:val="20"/>
                <w:szCs w:val="20"/>
                <w:lang w:val="es-ES"/>
              </w:rPr>
              <w:t xml:space="preserve">” </w:t>
            </w:r>
            <w:r w:rsidRPr="009C24D4">
              <w:rPr>
                <w:bCs/>
                <w:sz w:val="20"/>
                <w:szCs w:val="20"/>
                <w:lang w:val="es-ES"/>
              </w:rPr>
              <w:t>es un proyecto a cinco años que busca implementar el Programa de Acciones Estratégicas desarrollado y acordado por México y Estados Unidos de América durante el primer Proyecto del GEM del Golfo de México.  El proyecto buscará mejorar la calidad del agua, rehabilitar los ecosistemas costeros y marinos, y evitar el agotamiento de los recursos marinos en el GEM del Golfo de México. (FMAM ID 6952)</w:t>
            </w:r>
          </w:p>
        </w:tc>
        <w:tc>
          <w:tcPr>
            <w:tcW w:w="1134" w:type="dxa"/>
            <w:vAlign w:val="center"/>
          </w:tcPr>
          <w:p w:rsidR="00D2223B" w:rsidRPr="009C24D4" w:rsidRDefault="00D2223B" w:rsidP="00874AD9">
            <w:pPr>
              <w:spacing w:after="80"/>
              <w:jc w:val="center"/>
              <w:rPr>
                <w:b/>
                <w:sz w:val="20"/>
                <w:szCs w:val="20"/>
                <w:lang w:val="es-ES"/>
              </w:rPr>
            </w:pPr>
            <w:r w:rsidRPr="009C24D4">
              <w:rPr>
                <w:sz w:val="20"/>
                <w:szCs w:val="20"/>
                <w:lang w:val="es-ES"/>
              </w:rPr>
              <w:t>UNIDO</w:t>
            </w:r>
          </w:p>
        </w:tc>
        <w:tc>
          <w:tcPr>
            <w:tcW w:w="1134" w:type="dxa"/>
            <w:vAlign w:val="center"/>
          </w:tcPr>
          <w:p w:rsidR="00D2223B" w:rsidRPr="009C24D4" w:rsidRDefault="00D2223B" w:rsidP="00874AD9">
            <w:pPr>
              <w:spacing w:after="80"/>
              <w:jc w:val="center"/>
              <w:rPr>
                <w:i/>
                <w:sz w:val="20"/>
                <w:szCs w:val="20"/>
                <w:vertAlign w:val="superscript"/>
                <w:lang w:val="es-ES"/>
              </w:rPr>
            </w:pPr>
            <w:r w:rsidRPr="009C24D4">
              <w:rPr>
                <w:i/>
                <w:sz w:val="20"/>
                <w:szCs w:val="20"/>
                <w:lang w:val="es-ES"/>
              </w:rPr>
              <w:t>2015-21?</w:t>
            </w:r>
            <w:r w:rsidRPr="009C24D4">
              <w:rPr>
                <w:i/>
                <w:sz w:val="20"/>
                <w:szCs w:val="20"/>
                <w:vertAlign w:val="superscript"/>
                <w:lang w:val="es-ES"/>
              </w:rPr>
              <w:t>*</w:t>
            </w:r>
          </w:p>
          <w:p w:rsidR="00D2223B" w:rsidRPr="009C24D4" w:rsidRDefault="00D2223B" w:rsidP="00874AD9">
            <w:pPr>
              <w:spacing w:after="80"/>
              <w:jc w:val="center"/>
              <w:rPr>
                <w:b/>
                <w:sz w:val="20"/>
                <w:szCs w:val="20"/>
                <w:lang w:val="es-ES"/>
              </w:rPr>
            </w:pPr>
            <w:r w:rsidRPr="009C24D4">
              <w:rPr>
                <w:i/>
                <w:sz w:val="20"/>
                <w:szCs w:val="20"/>
                <w:vertAlign w:val="superscript"/>
                <w:lang w:val="es-ES"/>
              </w:rPr>
              <w:t>*</w:t>
            </w:r>
            <w:r w:rsidRPr="009C24D4">
              <w:rPr>
                <w:bCs/>
                <w:i/>
                <w:sz w:val="20"/>
                <w:szCs w:val="20"/>
                <w:lang w:val="es-ES"/>
              </w:rPr>
              <w:t>PIF aprobado; ProDoc en desarrollo</w:t>
            </w:r>
          </w:p>
        </w:tc>
        <w:tc>
          <w:tcPr>
            <w:tcW w:w="992" w:type="dxa"/>
            <w:vAlign w:val="center"/>
          </w:tcPr>
          <w:p w:rsidR="00D2223B" w:rsidRPr="009C24D4" w:rsidRDefault="00D2223B" w:rsidP="00874AD9">
            <w:pPr>
              <w:spacing w:after="80"/>
              <w:jc w:val="center"/>
              <w:rPr>
                <w:i/>
                <w:sz w:val="20"/>
                <w:szCs w:val="20"/>
                <w:lang w:val="es-ES"/>
              </w:rPr>
            </w:pPr>
            <w:r w:rsidRPr="009C24D4">
              <w:rPr>
                <w:i/>
                <w:sz w:val="20"/>
                <w:szCs w:val="20"/>
                <w:lang w:val="es-ES"/>
              </w:rPr>
              <w:t xml:space="preserve">PAE </w:t>
            </w:r>
          </w:p>
          <w:p w:rsidR="00D2223B" w:rsidRPr="009C24D4" w:rsidRDefault="00D2223B" w:rsidP="00874AD9">
            <w:pPr>
              <w:spacing w:after="80"/>
              <w:jc w:val="center"/>
              <w:rPr>
                <w:b/>
                <w:sz w:val="20"/>
                <w:szCs w:val="20"/>
                <w:lang w:val="es-ES"/>
              </w:rPr>
            </w:pPr>
            <w:r w:rsidRPr="009C24D4">
              <w:rPr>
                <w:i/>
                <w:sz w:val="20"/>
                <w:szCs w:val="20"/>
                <w:lang w:val="es-ES"/>
              </w:rPr>
              <w:t>S1, 2, 3 y 4</w:t>
            </w:r>
          </w:p>
        </w:tc>
      </w:tr>
      <w:tr w:rsidR="00D2223B" w:rsidRPr="009C24D4">
        <w:tc>
          <w:tcPr>
            <w:tcW w:w="2694" w:type="dxa"/>
            <w:vAlign w:val="center"/>
          </w:tcPr>
          <w:p w:rsidR="00D2223B" w:rsidRPr="009C24D4" w:rsidRDefault="00D2223B" w:rsidP="00874AD9">
            <w:pPr>
              <w:spacing w:after="80"/>
              <w:jc w:val="center"/>
              <w:rPr>
                <w:b/>
                <w:sz w:val="20"/>
                <w:szCs w:val="20"/>
                <w:lang w:val="es-ES"/>
              </w:rPr>
            </w:pPr>
            <w:r w:rsidRPr="009C24D4">
              <w:rPr>
                <w:b/>
                <w:bCs/>
                <w:sz w:val="20"/>
                <w:szCs w:val="20"/>
                <w:lang w:val="es-ES"/>
              </w:rPr>
              <w:t>Belice, Guatemala, Honduras</w:t>
            </w:r>
            <w:r w:rsidRPr="009C24D4">
              <w:rPr>
                <w:bCs/>
                <w:sz w:val="20"/>
                <w:szCs w:val="20"/>
                <w:lang w:val="es-ES"/>
              </w:rPr>
              <w:t xml:space="preserve"> y </w:t>
            </w:r>
            <w:r w:rsidRPr="009C24D4">
              <w:rPr>
                <w:b/>
                <w:bCs/>
                <w:sz w:val="20"/>
                <w:szCs w:val="20"/>
                <w:lang w:val="es-ES"/>
              </w:rPr>
              <w:t>México</w:t>
            </w:r>
          </w:p>
        </w:tc>
        <w:tc>
          <w:tcPr>
            <w:tcW w:w="7938" w:type="dxa"/>
            <w:vAlign w:val="center"/>
          </w:tcPr>
          <w:p w:rsidR="00D2223B" w:rsidRPr="009C24D4" w:rsidRDefault="00D2223B" w:rsidP="00C42B18">
            <w:pPr>
              <w:spacing w:after="80"/>
              <w:jc w:val="both"/>
              <w:rPr>
                <w:b/>
                <w:sz w:val="20"/>
                <w:szCs w:val="20"/>
                <w:lang w:val="es-ES"/>
              </w:rPr>
            </w:pPr>
            <w:r w:rsidRPr="009C24D4">
              <w:rPr>
                <w:b/>
                <w:bCs/>
                <w:sz w:val="20"/>
                <w:szCs w:val="20"/>
                <w:lang w:val="es-ES"/>
              </w:rPr>
              <w:t>MAR2R:</w:t>
            </w:r>
            <w:r w:rsidRPr="009C24D4">
              <w:rPr>
                <w:bCs/>
                <w:sz w:val="20"/>
                <w:szCs w:val="20"/>
                <w:lang w:val="es-ES"/>
              </w:rPr>
              <w:t xml:space="preserve"> El Proyecto “</w:t>
            </w:r>
            <w:r w:rsidR="00C42B18">
              <w:rPr>
                <w:b/>
                <w:bCs/>
                <w:i/>
                <w:sz w:val="20"/>
                <w:szCs w:val="20"/>
                <w:lang w:val="es-ES"/>
              </w:rPr>
              <w:t>Manejo</w:t>
            </w:r>
            <w:r w:rsidR="00C42B18" w:rsidRPr="009C24D4">
              <w:rPr>
                <w:b/>
                <w:bCs/>
                <w:i/>
                <w:sz w:val="20"/>
                <w:szCs w:val="20"/>
                <w:lang w:val="es-ES"/>
              </w:rPr>
              <w:t xml:space="preserve"> </w:t>
            </w:r>
            <w:r w:rsidRPr="009C24D4">
              <w:rPr>
                <w:b/>
                <w:bCs/>
                <w:i/>
                <w:sz w:val="20"/>
                <w:szCs w:val="20"/>
                <w:lang w:val="es-ES"/>
              </w:rPr>
              <w:t>Integrad</w:t>
            </w:r>
            <w:r w:rsidR="00E45D21">
              <w:rPr>
                <w:b/>
                <w:bCs/>
                <w:i/>
                <w:sz w:val="20"/>
                <w:szCs w:val="20"/>
                <w:lang w:val="es-ES"/>
              </w:rPr>
              <w:t>o</w:t>
            </w:r>
            <w:r w:rsidRPr="009C24D4">
              <w:rPr>
                <w:b/>
                <w:bCs/>
                <w:i/>
                <w:sz w:val="20"/>
                <w:szCs w:val="20"/>
                <w:lang w:val="es-ES"/>
              </w:rPr>
              <w:t xml:space="preserve"> Transfronteriza desde la cordillera hasta el arrecife del Arrecife Mesoamericano</w:t>
            </w:r>
            <w:r w:rsidRPr="009C24D4">
              <w:rPr>
                <w:bCs/>
                <w:sz w:val="20"/>
                <w:szCs w:val="20"/>
                <w:lang w:val="es-ES"/>
              </w:rPr>
              <w:t xml:space="preserve">” a ser implementado por </w:t>
            </w:r>
            <w:r w:rsidR="00C42B18" w:rsidRPr="00593AF1">
              <w:rPr>
                <w:bCs/>
                <w:sz w:val="20"/>
                <w:szCs w:val="20"/>
                <w:lang w:val="es-ES"/>
              </w:rPr>
              <w:t>el Fondo Mundial para la Naturaleza</w:t>
            </w:r>
            <w:r w:rsidRPr="00593AF1">
              <w:rPr>
                <w:bCs/>
                <w:sz w:val="20"/>
                <w:szCs w:val="20"/>
                <w:lang w:val="es-ES"/>
              </w:rPr>
              <w:t>d</w:t>
            </w:r>
            <w:r w:rsidRPr="009C24D4">
              <w:rPr>
                <w:bCs/>
                <w:sz w:val="20"/>
                <w:szCs w:val="20"/>
                <w:lang w:val="es-ES"/>
              </w:rPr>
              <w:t xml:space="preserve"> es un proyecto a 5 años previsto para iniciar en el año 2015(6). Se prevé que el proyecto apoyará la colaboración regional de la gestión desde la cordillera hasta el arrecife del Arrecife transfronterizo Mesoamericano, demostrando sus ventajas y mejorando las capacidades regionales, nacionales y locales para la gestión y gobernanza integral de sus recursos de agua dulce, costeros y marinos</w:t>
            </w:r>
            <w:r w:rsidRPr="009C24D4">
              <w:rPr>
                <w:bCs/>
                <w:iCs/>
                <w:sz w:val="20"/>
                <w:szCs w:val="20"/>
                <w:lang w:val="es-ES"/>
              </w:rPr>
              <w:t xml:space="preserve">. El proyecto tiene cuatro componentes diseñados para abordar amenazas claves al manejo y conservación de los recursos </w:t>
            </w:r>
            <w:r>
              <w:rPr>
                <w:bCs/>
                <w:iCs/>
                <w:sz w:val="20"/>
                <w:szCs w:val="20"/>
                <w:lang w:val="es-ES"/>
              </w:rPr>
              <w:t>ACM</w:t>
            </w:r>
            <w:r w:rsidRPr="009C24D4">
              <w:rPr>
                <w:bCs/>
                <w:iCs/>
                <w:sz w:val="20"/>
                <w:szCs w:val="20"/>
                <w:lang w:val="es-ES"/>
              </w:rPr>
              <w:t xml:space="preserve"> transfronterizos. (FMAM ID 5765)</w:t>
            </w:r>
          </w:p>
        </w:tc>
        <w:tc>
          <w:tcPr>
            <w:tcW w:w="1134" w:type="dxa"/>
            <w:vAlign w:val="center"/>
          </w:tcPr>
          <w:p w:rsidR="00D2223B" w:rsidRPr="009C24D4" w:rsidRDefault="00D2223B" w:rsidP="00874AD9">
            <w:pPr>
              <w:spacing w:after="80"/>
              <w:jc w:val="center"/>
              <w:rPr>
                <w:b/>
                <w:sz w:val="20"/>
                <w:szCs w:val="20"/>
                <w:lang w:val="es-ES"/>
              </w:rPr>
            </w:pPr>
            <w:r w:rsidRPr="009C24D4">
              <w:rPr>
                <w:sz w:val="20"/>
                <w:szCs w:val="20"/>
                <w:lang w:val="es-ES"/>
              </w:rPr>
              <w:t>WWF (CCAD)</w:t>
            </w:r>
          </w:p>
        </w:tc>
        <w:tc>
          <w:tcPr>
            <w:tcW w:w="1134" w:type="dxa"/>
            <w:vAlign w:val="center"/>
          </w:tcPr>
          <w:p w:rsidR="00D2223B" w:rsidRPr="009C24D4" w:rsidRDefault="00D2223B" w:rsidP="00874AD9">
            <w:pPr>
              <w:spacing w:after="80"/>
              <w:jc w:val="center"/>
              <w:rPr>
                <w:i/>
                <w:sz w:val="20"/>
                <w:szCs w:val="20"/>
                <w:vertAlign w:val="superscript"/>
                <w:lang w:val="es-ES"/>
              </w:rPr>
            </w:pPr>
            <w:r w:rsidRPr="009C24D4">
              <w:rPr>
                <w:i/>
                <w:sz w:val="20"/>
                <w:szCs w:val="20"/>
                <w:lang w:val="es-ES"/>
              </w:rPr>
              <w:t>2015-22?</w:t>
            </w:r>
            <w:r w:rsidRPr="009C24D4">
              <w:rPr>
                <w:i/>
                <w:sz w:val="20"/>
                <w:szCs w:val="20"/>
                <w:vertAlign w:val="superscript"/>
                <w:lang w:val="es-ES"/>
              </w:rPr>
              <w:t>*</w:t>
            </w:r>
          </w:p>
          <w:p w:rsidR="00D2223B" w:rsidRPr="009C24D4" w:rsidRDefault="00D2223B" w:rsidP="00874AD9">
            <w:pPr>
              <w:spacing w:after="80"/>
              <w:jc w:val="center"/>
              <w:rPr>
                <w:b/>
                <w:sz w:val="20"/>
                <w:szCs w:val="20"/>
                <w:lang w:val="es-ES"/>
              </w:rPr>
            </w:pPr>
            <w:r w:rsidRPr="009C24D4">
              <w:rPr>
                <w:i/>
                <w:sz w:val="20"/>
                <w:szCs w:val="20"/>
                <w:vertAlign w:val="superscript"/>
                <w:lang w:val="es-ES"/>
              </w:rPr>
              <w:t xml:space="preserve"> *</w:t>
            </w:r>
            <w:r w:rsidRPr="009C24D4">
              <w:rPr>
                <w:bCs/>
                <w:i/>
                <w:sz w:val="20"/>
                <w:szCs w:val="20"/>
                <w:lang w:val="es-ES"/>
              </w:rPr>
              <w:t xml:space="preserve"> PIF aprobado; ProDoc en desarrollo</w:t>
            </w:r>
          </w:p>
        </w:tc>
        <w:tc>
          <w:tcPr>
            <w:tcW w:w="992" w:type="dxa"/>
            <w:vAlign w:val="center"/>
          </w:tcPr>
          <w:p w:rsidR="00D2223B" w:rsidRPr="009C24D4" w:rsidRDefault="00D2223B" w:rsidP="00874AD9">
            <w:pPr>
              <w:spacing w:after="80"/>
              <w:jc w:val="center"/>
              <w:rPr>
                <w:b/>
                <w:sz w:val="20"/>
                <w:szCs w:val="20"/>
                <w:lang w:val="es-ES"/>
              </w:rPr>
            </w:pPr>
            <w:r w:rsidRPr="009C24D4">
              <w:rPr>
                <w:i/>
                <w:sz w:val="20"/>
                <w:szCs w:val="20"/>
                <w:lang w:val="es-ES"/>
              </w:rPr>
              <w:t>PAE S1 y 4</w:t>
            </w:r>
          </w:p>
        </w:tc>
      </w:tr>
      <w:tr w:rsidR="00D2223B" w:rsidRPr="009C24D4">
        <w:tc>
          <w:tcPr>
            <w:tcW w:w="2694" w:type="dxa"/>
            <w:vAlign w:val="center"/>
          </w:tcPr>
          <w:p w:rsidR="00D2223B" w:rsidRPr="009C24D4" w:rsidRDefault="00D2223B" w:rsidP="00874AD9">
            <w:pPr>
              <w:spacing w:after="80"/>
              <w:jc w:val="center"/>
              <w:rPr>
                <w:b/>
                <w:bCs/>
                <w:sz w:val="20"/>
                <w:szCs w:val="20"/>
                <w:lang w:val="es-ES"/>
              </w:rPr>
            </w:pPr>
            <w:r w:rsidRPr="009C24D4">
              <w:rPr>
                <w:b/>
                <w:sz w:val="20"/>
                <w:szCs w:val="20"/>
                <w:lang w:val="es-ES"/>
              </w:rPr>
              <w:t>Bolivia, Brasil, Colombia, Ecuador, Guyana, Perú, Surinam</w:t>
            </w:r>
            <w:r w:rsidRPr="009C24D4">
              <w:rPr>
                <w:sz w:val="20"/>
                <w:szCs w:val="20"/>
                <w:lang w:val="es-ES"/>
              </w:rPr>
              <w:t xml:space="preserve"> y </w:t>
            </w:r>
            <w:r w:rsidRPr="009C24D4">
              <w:rPr>
                <w:b/>
                <w:sz w:val="20"/>
                <w:szCs w:val="20"/>
                <w:lang w:val="es-ES"/>
              </w:rPr>
              <w:t>Venezuela</w:t>
            </w:r>
            <w:r w:rsidRPr="009C24D4">
              <w:rPr>
                <w:sz w:val="20"/>
                <w:szCs w:val="20"/>
                <w:lang w:val="es-ES"/>
              </w:rPr>
              <w:t xml:space="preserve">.  </w:t>
            </w:r>
          </w:p>
        </w:tc>
        <w:tc>
          <w:tcPr>
            <w:tcW w:w="7938" w:type="dxa"/>
            <w:vAlign w:val="center"/>
          </w:tcPr>
          <w:p w:rsidR="00D2223B" w:rsidRPr="009C24D4" w:rsidRDefault="00D2223B" w:rsidP="00874AD9">
            <w:pPr>
              <w:spacing w:after="80"/>
              <w:jc w:val="both"/>
              <w:rPr>
                <w:bCs/>
                <w:sz w:val="20"/>
                <w:szCs w:val="20"/>
                <w:lang w:val="es-ES"/>
              </w:rPr>
            </w:pPr>
            <w:r w:rsidRPr="009C24D4">
              <w:rPr>
                <w:b/>
                <w:sz w:val="20"/>
                <w:szCs w:val="20"/>
                <w:lang w:val="es-ES"/>
              </w:rPr>
              <w:t xml:space="preserve">Proyecto de la Cuenca del Río Amazonas: </w:t>
            </w:r>
            <w:r w:rsidRPr="009C24D4">
              <w:rPr>
                <w:sz w:val="20"/>
                <w:szCs w:val="20"/>
                <w:lang w:val="es-ES"/>
              </w:rPr>
              <w:t>El “</w:t>
            </w:r>
            <w:r w:rsidRPr="009C24D4">
              <w:rPr>
                <w:b/>
                <w:i/>
                <w:sz w:val="20"/>
                <w:szCs w:val="20"/>
                <w:lang w:val="es-ES"/>
              </w:rPr>
              <w:t>Manejo Integrado y Sostenible de los Recursos de Agua Transfronterizos en la Cuenca del Río Amazonas Considerando la Variabilidad y el Cambio Climático</w:t>
            </w:r>
            <w:r w:rsidRPr="009C24D4">
              <w:rPr>
                <w:i/>
                <w:sz w:val="20"/>
                <w:szCs w:val="20"/>
                <w:lang w:val="es-ES"/>
              </w:rPr>
              <w:t>”,</w:t>
            </w:r>
            <w:r>
              <w:rPr>
                <w:sz w:val="20"/>
                <w:szCs w:val="20"/>
                <w:lang w:val="es-ES"/>
              </w:rPr>
              <w:t xml:space="preserve"> el cual inició</w:t>
            </w:r>
            <w:r w:rsidRPr="009C24D4">
              <w:rPr>
                <w:sz w:val="20"/>
                <w:szCs w:val="20"/>
                <w:lang w:val="es-ES"/>
              </w:rPr>
              <w:t xml:space="preserve"> en el 2009, busca fortalece</w:t>
            </w:r>
            <w:r>
              <w:rPr>
                <w:sz w:val="20"/>
                <w:szCs w:val="20"/>
                <w:lang w:val="es-ES"/>
              </w:rPr>
              <w:t>r, de manera coordinada y consis</w:t>
            </w:r>
            <w:r w:rsidRPr="009C24D4">
              <w:rPr>
                <w:sz w:val="20"/>
                <w:szCs w:val="20"/>
                <w:lang w:val="es-ES"/>
              </w:rPr>
              <w:t>tente, el marco institucional para la planeación y ejecución de actividades para la protección y manejo sostenible de los recursos hídricos de la Cuenca del Río Amazonas. (FMAM ID 2364)</w:t>
            </w:r>
          </w:p>
        </w:tc>
        <w:tc>
          <w:tcPr>
            <w:tcW w:w="1134" w:type="dxa"/>
            <w:vAlign w:val="center"/>
          </w:tcPr>
          <w:p w:rsidR="00D2223B" w:rsidRPr="009C24D4" w:rsidRDefault="00D2223B" w:rsidP="00874AD9">
            <w:pPr>
              <w:spacing w:after="80"/>
              <w:jc w:val="center"/>
              <w:rPr>
                <w:sz w:val="20"/>
                <w:szCs w:val="20"/>
                <w:lang w:val="es-ES"/>
              </w:rPr>
            </w:pPr>
            <w:r w:rsidRPr="009C24D4">
              <w:rPr>
                <w:sz w:val="20"/>
                <w:szCs w:val="20"/>
                <w:lang w:val="es-ES"/>
              </w:rPr>
              <w:t>PNUMA (ACTO)</w:t>
            </w:r>
          </w:p>
        </w:tc>
        <w:tc>
          <w:tcPr>
            <w:tcW w:w="1134" w:type="dxa"/>
            <w:vAlign w:val="center"/>
          </w:tcPr>
          <w:p w:rsidR="00D2223B" w:rsidRPr="009C24D4" w:rsidRDefault="00D2223B" w:rsidP="00874AD9">
            <w:pPr>
              <w:spacing w:after="80"/>
              <w:jc w:val="center"/>
              <w:rPr>
                <w:i/>
                <w:sz w:val="20"/>
                <w:szCs w:val="20"/>
                <w:lang w:val="es-ES"/>
              </w:rPr>
            </w:pPr>
            <w:r w:rsidRPr="009C24D4">
              <w:rPr>
                <w:i/>
                <w:sz w:val="20"/>
                <w:szCs w:val="20"/>
                <w:lang w:val="es-ES"/>
              </w:rPr>
              <w:t>2009-2015 Bajo implementación</w:t>
            </w:r>
          </w:p>
        </w:tc>
        <w:tc>
          <w:tcPr>
            <w:tcW w:w="992" w:type="dxa"/>
            <w:vAlign w:val="center"/>
          </w:tcPr>
          <w:p w:rsidR="00D2223B" w:rsidRPr="009C24D4" w:rsidRDefault="00D2223B" w:rsidP="00874AD9">
            <w:pPr>
              <w:spacing w:after="80"/>
              <w:jc w:val="center"/>
              <w:rPr>
                <w:i/>
                <w:sz w:val="20"/>
                <w:szCs w:val="20"/>
                <w:lang w:val="es-ES"/>
              </w:rPr>
            </w:pPr>
            <w:r w:rsidRPr="009C24D4">
              <w:rPr>
                <w:i/>
                <w:sz w:val="20"/>
                <w:szCs w:val="20"/>
                <w:lang w:val="es-ES"/>
              </w:rPr>
              <w:t>PAE S1 y 6</w:t>
            </w:r>
          </w:p>
        </w:tc>
      </w:tr>
      <w:tr w:rsidR="00D2223B" w:rsidRPr="009C24D4">
        <w:tc>
          <w:tcPr>
            <w:tcW w:w="2694" w:type="dxa"/>
            <w:vAlign w:val="center"/>
          </w:tcPr>
          <w:p w:rsidR="00D2223B" w:rsidRPr="009C24D4" w:rsidRDefault="00D2223B" w:rsidP="00874AD9">
            <w:pPr>
              <w:spacing w:after="80"/>
              <w:jc w:val="center"/>
              <w:rPr>
                <w:b/>
                <w:sz w:val="20"/>
                <w:szCs w:val="20"/>
                <w:lang w:val="es-ES"/>
              </w:rPr>
            </w:pPr>
            <w:r w:rsidRPr="009C24D4">
              <w:rPr>
                <w:b/>
                <w:sz w:val="20"/>
                <w:szCs w:val="20"/>
                <w:lang w:val="es-ES"/>
              </w:rPr>
              <w:t>Haití, República Dominicana</w:t>
            </w:r>
          </w:p>
        </w:tc>
        <w:tc>
          <w:tcPr>
            <w:tcW w:w="7938" w:type="dxa"/>
            <w:vAlign w:val="center"/>
          </w:tcPr>
          <w:p w:rsidR="00D2223B" w:rsidRPr="009C24D4" w:rsidRDefault="00D2223B" w:rsidP="00874AD9">
            <w:pPr>
              <w:spacing w:after="80"/>
              <w:jc w:val="both"/>
              <w:rPr>
                <w:bCs/>
                <w:sz w:val="20"/>
                <w:szCs w:val="20"/>
                <w:lang w:val="es-ES"/>
              </w:rPr>
            </w:pPr>
            <w:r w:rsidRPr="009C24D4">
              <w:rPr>
                <w:b/>
                <w:sz w:val="20"/>
                <w:szCs w:val="20"/>
                <w:lang w:val="es-ES"/>
              </w:rPr>
              <w:t>Proyecto de la Cuenca del Río Artibonit</w:t>
            </w:r>
            <w:r w:rsidR="004E4B8E">
              <w:rPr>
                <w:b/>
                <w:sz w:val="20"/>
                <w:szCs w:val="20"/>
                <w:lang w:val="es-ES"/>
              </w:rPr>
              <w:t>o</w:t>
            </w:r>
            <w:r w:rsidRPr="009C24D4">
              <w:rPr>
                <w:bCs/>
                <w:sz w:val="20"/>
                <w:szCs w:val="20"/>
                <w:lang w:val="es-ES"/>
              </w:rPr>
              <w:t>: El Proyecto para “</w:t>
            </w:r>
            <w:r w:rsidRPr="009C24D4">
              <w:rPr>
                <w:b/>
                <w:bCs/>
                <w:i/>
                <w:sz w:val="20"/>
                <w:szCs w:val="20"/>
                <w:lang w:val="es-ES"/>
              </w:rPr>
              <w:t>Reducir los conflictos en el uso de agua en la cuenca del Río Artibonit</w:t>
            </w:r>
            <w:r w:rsidR="00E45D21">
              <w:rPr>
                <w:b/>
                <w:bCs/>
                <w:i/>
                <w:sz w:val="20"/>
                <w:szCs w:val="20"/>
                <w:lang w:val="es-ES"/>
              </w:rPr>
              <w:t>o</w:t>
            </w:r>
            <w:r w:rsidRPr="009C24D4">
              <w:rPr>
                <w:b/>
                <w:bCs/>
                <w:i/>
                <w:sz w:val="20"/>
                <w:szCs w:val="20"/>
                <w:lang w:val="es-ES"/>
              </w:rPr>
              <w:t xml:space="preserve"> por medio del desarrollo y adopción de un Programa de Acciones Estratégicas multi-focal en el área</w:t>
            </w:r>
            <w:r w:rsidRPr="009C24D4">
              <w:rPr>
                <w:bCs/>
                <w:sz w:val="20"/>
                <w:szCs w:val="20"/>
                <w:lang w:val="es-ES"/>
              </w:rPr>
              <w:t>” es implementado por el PNUD y su objetivo inmediato es la promoción de reformas, demostraciones e inversiones de gran alcance e integrados con base en los ecosistemas para el manejo sostenible de una vertiente estratégica de aguas internacionales (que fluyen al Mar Caribe).</w:t>
            </w:r>
          </w:p>
          <w:p w:rsidR="00D2223B" w:rsidRPr="00F52822" w:rsidRDefault="00D2223B" w:rsidP="00874AD9">
            <w:pPr>
              <w:spacing w:after="80"/>
              <w:jc w:val="both"/>
              <w:rPr>
                <w:sz w:val="20"/>
                <w:szCs w:val="20"/>
                <w:lang w:val="en-US"/>
              </w:rPr>
            </w:pPr>
            <w:r w:rsidRPr="00F52822">
              <w:rPr>
                <w:bCs/>
                <w:sz w:val="20"/>
                <w:szCs w:val="20"/>
                <w:lang w:val="en-US"/>
              </w:rPr>
              <w:t>(FMAM ID 2929; http://www.artibonite.org)</w:t>
            </w:r>
          </w:p>
        </w:tc>
        <w:tc>
          <w:tcPr>
            <w:tcW w:w="1134" w:type="dxa"/>
            <w:vAlign w:val="center"/>
          </w:tcPr>
          <w:p w:rsidR="00D2223B" w:rsidRPr="009C24D4" w:rsidRDefault="00D2223B" w:rsidP="00874AD9">
            <w:pPr>
              <w:spacing w:after="80"/>
              <w:jc w:val="center"/>
              <w:rPr>
                <w:sz w:val="20"/>
                <w:szCs w:val="20"/>
                <w:lang w:val="es-ES"/>
              </w:rPr>
            </w:pPr>
            <w:r w:rsidRPr="009C24D4">
              <w:rPr>
                <w:sz w:val="20"/>
                <w:szCs w:val="20"/>
                <w:lang w:val="es-ES"/>
              </w:rPr>
              <w:t>PNUD</w:t>
            </w:r>
          </w:p>
        </w:tc>
        <w:tc>
          <w:tcPr>
            <w:tcW w:w="1134" w:type="dxa"/>
            <w:vAlign w:val="center"/>
          </w:tcPr>
          <w:p w:rsidR="00D2223B" w:rsidRPr="009C24D4" w:rsidRDefault="00D2223B" w:rsidP="00874AD9">
            <w:pPr>
              <w:spacing w:after="80"/>
              <w:jc w:val="center"/>
              <w:rPr>
                <w:i/>
                <w:sz w:val="20"/>
                <w:szCs w:val="20"/>
                <w:lang w:val="es-ES"/>
              </w:rPr>
            </w:pPr>
            <w:r w:rsidRPr="009C24D4">
              <w:rPr>
                <w:bCs/>
                <w:i/>
                <w:sz w:val="20"/>
                <w:szCs w:val="20"/>
                <w:lang w:val="es-ES"/>
              </w:rPr>
              <w:t>Bajo implementación</w:t>
            </w:r>
          </w:p>
        </w:tc>
        <w:tc>
          <w:tcPr>
            <w:tcW w:w="992" w:type="dxa"/>
            <w:vAlign w:val="center"/>
          </w:tcPr>
          <w:p w:rsidR="00D2223B" w:rsidRPr="009C24D4" w:rsidRDefault="00D2223B" w:rsidP="00874AD9">
            <w:pPr>
              <w:spacing w:after="80"/>
              <w:jc w:val="center"/>
              <w:rPr>
                <w:i/>
                <w:sz w:val="20"/>
                <w:szCs w:val="20"/>
                <w:lang w:val="es-ES"/>
              </w:rPr>
            </w:pPr>
            <w:r w:rsidRPr="009C24D4">
              <w:rPr>
                <w:i/>
                <w:sz w:val="20"/>
                <w:szCs w:val="20"/>
                <w:lang w:val="es-ES"/>
              </w:rPr>
              <w:t>PAE S4</w:t>
            </w:r>
          </w:p>
        </w:tc>
      </w:tr>
    </w:tbl>
    <w:p w:rsidR="00D2223B" w:rsidRPr="009C24D4" w:rsidRDefault="00D2223B" w:rsidP="00D2223B">
      <w:pPr>
        <w:spacing w:after="80"/>
        <w:jc w:val="both"/>
        <w:rPr>
          <w:b/>
          <w:u w:val="single"/>
          <w:lang w:val="es-ES"/>
        </w:rPr>
      </w:pPr>
    </w:p>
    <w:p w:rsidR="0082448A" w:rsidRDefault="00E45D21" w:rsidP="00FF0008">
      <w:pPr>
        <w:pStyle w:val="Caption"/>
        <w:spacing w:before="240" w:after="240"/>
        <w:jc w:val="center"/>
        <w:rPr>
          <w:color w:val="000000" w:themeColor="text1"/>
          <w:lang w:val="es-ES"/>
        </w:rPr>
      </w:pPr>
      <w:bookmarkStart w:id="189" w:name="_Toc421561033"/>
      <w:r>
        <w:rPr>
          <w:color w:val="000000" w:themeColor="text1"/>
          <w:lang w:val="es-ES"/>
        </w:rPr>
        <w:t>Cuadro</w:t>
      </w:r>
      <w:r w:rsidR="00FF0008" w:rsidRPr="00AC2F8B">
        <w:rPr>
          <w:color w:val="000000" w:themeColor="text1"/>
          <w:lang w:val="es-ES"/>
        </w:rPr>
        <w:t xml:space="preserve"> </w:t>
      </w:r>
      <w:r w:rsidR="00494D8C" w:rsidRPr="00FF0008">
        <w:rPr>
          <w:color w:val="000000" w:themeColor="text1"/>
          <w:lang w:val="en-US"/>
        </w:rPr>
        <w:fldChar w:fldCharType="begin"/>
      </w:r>
      <w:r w:rsidR="00FF0008" w:rsidRPr="00AC2F8B">
        <w:rPr>
          <w:color w:val="000000" w:themeColor="text1"/>
          <w:lang w:val="es-ES"/>
        </w:rPr>
        <w:instrText xml:space="preserve"> SEQ Table \* ARABIC </w:instrText>
      </w:r>
      <w:r w:rsidR="00494D8C" w:rsidRPr="00FF0008">
        <w:rPr>
          <w:color w:val="000000" w:themeColor="text1"/>
          <w:lang w:val="en-US"/>
        </w:rPr>
        <w:fldChar w:fldCharType="separate"/>
      </w:r>
      <w:r w:rsidR="00772076" w:rsidRPr="00AC2F8B">
        <w:rPr>
          <w:noProof/>
          <w:color w:val="000000" w:themeColor="text1"/>
          <w:lang w:val="es-ES"/>
        </w:rPr>
        <w:t>10</w:t>
      </w:r>
      <w:r w:rsidR="00494D8C" w:rsidRPr="00FF0008">
        <w:rPr>
          <w:color w:val="000000" w:themeColor="text1"/>
          <w:lang w:val="en-US"/>
        </w:rPr>
        <w:fldChar w:fldCharType="end"/>
      </w:r>
      <w:r w:rsidR="00FF0008" w:rsidRPr="00AC2F8B">
        <w:rPr>
          <w:color w:val="000000" w:themeColor="text1"/>
          <w:lang w:val="es-ES"/>
        </w:rPr>
        <w:t xml:space="preserve">. </w:t>
      </w:r>
      <w:r w:rsidR="00AC2F8B" w:rsidRPr="009C24D4">
        <w:rPr>
          <w:color w:val="000000" w:themeColor="text1"/>
          <w:lang w:val="es-ES"/>
        </w:rPr>
        <w:t>Proyectos que abordan el problema transfronterizo de la pesca no sostenible</w:t>
      </w:r>
      <w:bookmarkEnd w:id="189"/>
    </w:p>
    <w:tbl>
      <w:tblPr>
        <w:tblStyle w:val="TableGrid1"/>
        <w:tblW w:w="13892" w:type="dxa"/>
        <w:tblInd w:w="-5" w:type="dxa"/>
        <w:tblLayout w:type="fixed"/>
        <w:tblLook w:val="04A0" w:firstRow="1" w:lastRow="0" w:firstColumn="1" w:lastColumn="0" w:noHBand="0" w:noVBand="1"/>
      </w:tblPr>
      <w:tblGrid>
        <w:gridCol w:w="2977"/>
        <w:gridCol w:w="7371"/>
        <w:gridCol w:w="1276"/>
        <w:gridCol w:w="1276"/>
        <w:gridCol w:w="992"/>
      </w:tblGrid>
      <w:tr w:rsidR="003320FA" w:rsidRPr="00AC1CEC">
        <w:tc>
          <w:tcPr>
            <w:tcW w:w="2977" w:type="dxa"/>
            <w:vAlign w:val="center"/>
          </w:tcPr>
          <w:p w:rsidR="003320FA" w:rsidRPr="009C24D4" w:rsidRDefault="003320FA" w:rsidP="00874AD9">
            <w:pPr>
              <w:spacing w:after="80"/>
              <w:jc w:val="center"/>
              <w:rPr>
                <w:b/>
                <w:sz w:val="20"/>
                <w:szCs w:val="20"/>
                <w:lang w:val="es-ES"/>
              </w:rPr>
            </w:pPr>
            <w:r w:rsidRPr="009C24D4">
              <w:rPr>
                <w:b/>
                <w:sz w:val="20"/>
                <w:szCs w:val="20"/>
                <w:lang w:val="es-ES"/>
              </w:rPr>
              <w:t>Países</w:t>
            </w:r>
          </w:p>
        </w:tc>
        <w:tc>
          <w:tcPr>
            <w:tcW w:w="7371" w:type="dxa"/>
            <w:vAlign w:val="center"/>
          </w:tcPr>
          <w:p w:rsidR="003320FA" w:rsidRPr="009C24D4" w:rsidRDefault="003320FA" w:rsidP="00E45D21">
            <w:pPr>
              <w:spacing w:after="80"/>
              <w:jc w:val="center"/>
              <w:rPr>
                <w:b/>
                <w:sz w:val="20"/>
                <w:szCs w:val="20"/>
                <w:lang w:val="es-ES"/>
              </w:rPr>
            </w:pPr>
            <w:r w:rsidRPr="009C24D4">
              <w:rPr>
                <w:b/>
                <w:sz w:val="20"/>
                <w:szCs w:val="20"/>
                <w:lang w:val="es-ES"/>
              </w:rPr>
              <w:t xml:space="preserve">Nombre </w:t>
            </w:r>
            <w:r w:rsidR="00E45D21" w:rsidRPr="009C24D4">
              <w:rPr>
                <w:b/>
                <w:sz w:val="20"/>
                <w:szCs w:val="20"/>
                <w:lang w:val="es-ES"/>
              </w:rPr>
              <w:t xml:space="preserve">y Descripción </w:t>
            </w:r>
            <w:r w:rsidRPr="009C24D4">
              <w:rPr>
                <w:b/>
                <w:sz w:val="20"/>
                <w:szCs w:val="20"/>
                <w:lang w:val="es-ES"/>
              </w:rPr>
              <w:t xml:space="preserve">del Proyecto </w:t>
            </w:r>
          </w:p>
        </w:tc>
        <w:tc>
          <w:tcPr>
            <w:tcW w:w="1276" w:type="dxa"/>
            <w:vAlign w:val="center"/>
          </w:tcPr>
          <w:p w:rsidR="003320FA" w:rsidRPr="009C24D4" w:rsidRDefault="003320FA" w:rsidP="00874AD9">
            <w:pPr>
              <w:spacing w:after="80"/>
              <w:jc w:val="center"/>
              <w:rPr>
                <w:b/>
                <w:sz w:val="20"/>
                <w:szCs w:val="20"/>
                <w:lang w:val="es-ES"/>
              </w:rPr>
            </w:pPr>
            <w:r w:rsidRPr="009C24D4">
              <w:rPr>
                <w:b/>
                <w:sz w:val="20"/>
                <w:szCs w:val="20"/>
                <w:lang w:val="es-ES"/>
              </w:rPr>
              <w:t>Agencia del FMAM (agencias ejecutoras/ socios)</w:t>
            </w:r>
          </w:p>
        </w:tc>
        <w:tc>
          <w:tcPr>
            <w:tcW w:w="1276" w:type="dxa"/>
            <w:vAlign w:val="center"/>
          </w:tcPr>
          <w:p w:rsidR="003320FA" w:rsidRPr="009C24D4" w:rsidRDefault="003320FA" w:rsidP="00874AD9">
            <w:pPr>
              <w:spacing w:after="80"/>
              <w:jc w:val="center"/>
              <w:rPr>
                <w:b/>
                <w:sz w:val="20"/>
                <w:szCs w:val="20"/>
                <w:lang w:val="es-ES"/>
              </w:rPr>
            </w:pPr>
            <w:r w:rsidRPr="009C24D4">
              <w:rPr>
                <w:b/>
                <w:sz w:val="20"/>
                <w:szCs w:val="20"/>
                <w:lang w:val="es-ES"/>
              </w:rPr>
              <w:t xml:space="preserve">Periodo de impl. aprox. y </w:t>
            </w:r>
            <w:r w:rsidR="00E45D21">
              <w:rPr>
                <w:b/>
                <w:sz w:val="20"/>
                <w:szCs w:val="20"/>
                <w:lang w:val="es-ES"/>
              </w:rPr>
              <w:t>E</w:t>
            </w:r>
            <w:r w:rsidRPr="009C24D4">
              <w:rPr>
                <w:b/>
                <w:sz w:val="20"/>
                <w:szCs w:val="20"/>
                <w:lang w:val="es-ES"/>
              </w:rPr>
              <w:t>stado</w:t>
            </w:r>
          </w:p>
        </w:tc>
        <w:tc>
          <w:tcPr>
            <w:tcW w:w="992" w:type="dxa"/>
            <w:vAlign w:val="center"/>
          </w:tcPr>
          <w:p w:rsidR="003320FA" w:rsidRPr="009C24D4" w:rsidRDefault="003320FA" w:rsidP="00874AD9">
            <w:pPr>
              <w:spacing w:after="80"/>
              <w:jc w:val="center"/>
              <w:rPr>
                <w:b/>
                <w:sz w:val="20"/>
                <w:szCs w:val="20"/>
                <w:lang w:val="es-ES"/>
              </w:rPr>
            </w:pPr>
            <w:r w:rsidRPr="009C24D4">
              <w:rPr>
                <w:b/>
                <w:sz w:val="20"/>
                <w:szCs w:val="20"/>
                <w:lang w:val="es-ES"/>
              </w:rPr>
              <w:t>Estrategia más relevante del PAE</w:t>
            </w:r>
          </w:p>
        </w:tc>
      </w:tr>
      <w:tr w:rsidR="003320FA" w:rsidRPr="00AC1CEC">
        <w:tc>
          <w:tcPr>
            <w:tcW w:w="2977" w:type="dxa"/>
            <w:vAlign w:val="center"/>
          </w:tcPr>
          <w:p w:rsidR="003320FA" w:rsidRPr="009C24D4" w:rsidRDefault="003320FA" w:rsidP="00874AD9">
            <w:pPr>
              <w:spacing w:after="80"/>
              <w:jc w:val="center"/>
              <w:rPr>
                <w:b/>
                <w:sz w:val="20"/>
                <w:szCs w:val="20"/>
                <w:lang w:val="es-ES"/>
              </w:rPr>
            </w:pPr>
            <w:r w:rsidRPr="009C24D4">
              <w:rPr>
                <w:b/>
                <w:bCs/>
                <w:iCs/>
                <w:sz w:val="20"/>
                <w:szCs w:val="20"/>
                <w:lang w:val="es-ES"/>
              </w:rPr>
              <w:t>Antigua y Barbuda, Dominica, Gr</w:t>
            </w:r>
            <w:r w:rsidR="00910329">
              <w:rPr>
                <w:b/>
                <w:bCs/>
                <w:iCs/>
                <w:sz w:val="20"/>
                <w:szCs w:val="20"/>
                <w:lang w:val="es-ES"/>
              </w:rPr>
              <w:t>e</w:t>
            </w:r>
            <w:r w:rsidRPr="009C24D4">
              <w:rPr>
                <w:b/>
                <w:bCs/>
                <w:iCs/>
                <w:sz w:val="20"/>
                <w:szCs w:val="20"/>
                <w:lang w:val="es-ES"/>
              </w:rPr>
              <w:t xml:space="preserve">nada, San Cristóbal y Nieves Santa Lucía, San Vicente y las Granadinas, </w:t>
            </w:r>
            <w:r w:rsidRPr="00017AD7">
              <w:rPr>
                <w:bCs/>
                <w:iCs/>
                <w:sz w:val="20"/>
                <w:szCs w:val="20"/>
                <w:lang w:val="es-ES"/>
              </w:rPr>
              <w:t>y</w:t>
            </w:r>
            <w:r w:rsidRPr="009C24D4">
              <w:rPr>
                <w:b/>
                <w:bCs/>
                <w:iCs/>
                <w:sz w:val="20"/>
                <w:szCs w:val="20"/>
                <w:lang w:val="es-ES"/>
              </w:rPr>
              <w:t xml:space="preserve"> Trinidad y Tobago</w:t>
            </w:r>
            <w:r w:rsidRPr="009C24D4">
              <w:rPr>
                <w:bCs/>
                <w:iCs/>
                <w:sz w:val="20"/>
                <w:szCs w:val="20"/>
                <w:lang w:val="es-ES"/>
              </w:rPr>
              <w:t>.</w:t>
            </w:r>
          </w:p>
        </w:tc>
        <w:tc>
          <w:tcPr>
            <w:tcW w:w="7371" w:type="dxa"/>
            <w:vAlign w:val="center"/>
          </w:tcPr>
          <w:p w:rsidR="003320FA" w:rsidRPr="009C24D4" w:rsidRDefault="003320FA" w:rsidP="00910329">
            <w:pPr>
              <w:spacing w:after="80"/>
              <w:jc w:val="both"/>
              <w:rPr>
                <w:b/>
                <w:sz w:val="20"/>
                <w:szCs w:val="20"/>
                <w:lang w:val="es-ES"/>
              </w:rPr>
            </w:pPr>
            <w:r w:rsidRPr="009C24D4">
              <w:rPr>
                <w:bCs/>
                <w:iCs/>
                <w:sz w:val="20"/>
                <w:szCs w:val="20"/>
                <w:lang w:val="es-ES"/>
              </w:rPr>
              <w:t>El Proyecto de “</w:t>
            </w:r>
            <w:r w:rsidRPr="009C24D4">
              <w:rPr>
                <w:b/>
                <w:bCs/>
                <w:iCs/>
                <w:sz w:val="20"/>
                <w:szCs w:val="20"/>
                <w:lang w:val="es-ES"/>
              </w:rPr>
              <w:t>Adaptación al Cambio Climático en el Sector Pesquero del Caribe Oriental</w:t>
            </w:r>
            <w:r w:rsidRPr="009C24D4">
              <w:rPr>
                <w:bCs/>
                <w:iCs/>
                <w:sz w:val="20"/>
                <w:szCs w:val="20"/>
                <w:lang w:val="es-ES"/>
              </w:rPr>
              <w:t xml:space="preserve">” es un proyecto a 5 años previsto para iniciar en el año 2015. El proyecto busca aumentar la resiliencia y reducir la vulnerabilidad a los impactos del cambio climático en el sector pesquero del Caribe Oriental, por medio de la introducción de medidas adaptativas en el manejo de las pesquerías y el fortalecimiento de capacidades de los pescadores y acuiculturistas. </w:t>
            </w:r>
            <w:r>
              <w:rPr>
                <w:bCs/>
                <w:iCs/>
                <w:sz w:val="20"/>
                <w:szCs w:val="20"/>
                <w:lang w:val="es-ES"/>
              </w:rPr>
              <w:t>Se</w:t>
            </w:r>
            <w:r w:rsidRPr="009C24D4">
              <w:rPr>
                <w:bCs/>
                <w:iCs/>
                <w:sz w:val="20"/>
                <w:szCs w:val="20"/>
                <w:lang w:val="es-ES"/>
              </w:rPr>
              <w:t xml:space="preserve"> prevé que por m</w:t>
            </w:r>
            <w:r>
              <w:rPr>
                <w:bCs/>
                <w:iCs/>
                <w:sz w:val="20"/>
                <w:szCs w:val="20"/>
                <w:lang w:val="es-ES"/>
              </w:rPr>
              <w:t>edio del proyecto se implemente</w:t>
            </w:r>
            <w:r w:rsidRPr="009C24D4">
              <w:rPr>
                <w:bCs/>
                <w:iCs/>
                <w:sz w:val="20"/>
                <w:szCs w:val="20"/>
                <w:lang w:val="es-ES"/>
              </w:rPr>
              <w:t xml:space="preserve"> una serie de estrategias adaptativas </w:t>
            </w:r>
            <w:r w:rsidR="00910329">
              <w:rPr>
                <w:bCs/>
                <w:iCs/>
                <w:sz w:val="20"/>
                <w:szCs w:val="20"/>
                <w:lang w:val="es-ES"/>
              </w:rPr>
              <w:t>mutuamente beneficiosas</w:t>
            </w:r>
            <w:r w:rsidRPr="009C24D4">
              <w:rPr>
                <w:bCs/>
                <w:iCs/>
                <w:sz w:val="20"/>
                <w:szCs w:val="20"/>
                <w:lang w:val="es-ES"/>
              </w:rPr>
              <w:t xml:space="preserve"> tales como: ajustes a la política para incorporar la adaptación al cambio climático en las políticas, estrategias y planes de manejo pesqueros, así como el desarrollo e introducción de herramientas prácticas para la adaptación de las pesquerías al cambio climático.</w:t>
            </w:r>
          </w:p>
        </w:tc>
        <w:tc>
          <w:tcPr>
            <w:tcW w:w="1276" w:type="dxa"/>
            <w:vAlign w:val="center"/>
          </w:tcPr>
          <w:p w:rsidR="003320FA" w:rsidRPr="009C24D4" w:rsidRDefault="003320FA" w:rsidP="00874AD9">
            <w:pPr>
              <w:spacing w:after="80"/>
              <w:jc w:val="center"/>
              <w:rPr>
                <w:b/>
                <w:sz w:val="20"/>
                <w:szCs w:val="20"/>
                <w:lang w:val="es-ES"/>
              </w:rPr>
            </w:pPr>
            <w:r w:rsidRPr="009C24D4">
              <w:rPr>
                <w:sz w:val="20"/>
                <w:szCs w:val="20"/>
                <w:lang w:val="es-ES"/>
              </w:rPr>
              <w:t>FAO</w:t>
            </w:r>
          </w:p>
        </w:tc>
        <w:tc>
          <w:tcPr>
            <w:tcW w:w="1276" w:type="dxa"/>
            <w:vAlign w:val="center"/>
          </w:tcPr>
          <w:p w:rsidR="003320FA" w:rsidRPr="009C24D4" w:rsidRDefault="003320FA" w:rsidP="00874AD9">
            <w:pPr>
              <w:spacing w:after="80"/>
              <w:jc w:val="center"/>
              <w:rPr>
                <w:i/>
                <w:sz w:val="20"/>
                <w:szCs w:val="20"/>
                <w:vertAlign w:val="superscript"/>
                <w:lang w:val="es-ES"/>
              </w:rPr>
            </w:pPr>
            <w:r w:rsidRPr="009C24D4">
              <w:rPr>
                <w:i/>
                <w:sz w:val="20"/>
                <w:szCs w:val="20"/>
                <w:lang w:val="es-ES"/>
              </w:rPr>
              <w:t>2015-22?</w:t>
            </w:r>
            <w:r w:rsidRPr="009C24D4">
              <w:rPr>
                <w:i/>
                <w:sz w:val="20"/>
                <w:szCs w:val="20"/>
                <w:vertAlign w:val="superscript"/>
                <w:lang w:val="es-ES"/>
              </w:rPr>
              <w:t>*</w:t>
            </w:r>
          </w:p>
          <w:p w:rsidR="003320FA" w:rsidRPr="009C24D4" w:rsidRDefault="003320FA" w:rsidP="00874AD9">
            <w:pPr>
              <w:spacing w:after="80"/>
              <w:jc w:val="center"/>
              <w:rPr>
                <w:b/>
                <w:sz w:val="20"/>
                <w:szCs w:val="20"/>
                <w:lang w:val="es-ES"/>
              </w:rPr>
            </w:pPr>
            <w:r w:rsidRPr="009C24D4">
              <w:rPr>
                <w:i/>
                <w:sz w:val="20"/>
                <w:szCs w:val="20"/>
                <w:vertAlign w:val="superscript"/>
                <w:lang w:val="es-ES"/>
              </w:rPr>
              <w:t xml:space="preserve"> *</w:t>
            </w:r>
            <w:r w:rsidRPr="009C24D4">
              <w:rPr>
                <w:bCs/>
                <w:i/>
                <w:sz w:val="20"/>
                <w:szCs w:val="20"/>
                <w:lang w:val="es-ES"/>
              </w:rPr>
              <w:t xml:space="preserve"> PIF aprobado; ProDoc en desarrollo</w:t>
            </w:r>
          </w:p>
        </w:tc>
        <w:tc>
          <w:tcPr>
            <w:tcW w:w="992" w:type="dxa"/>
            <w:vAlign w:val="center"/>
          </w:tcPr>
          <w:p w:rsidR="003320FA" w:rsidRPr="00027619" w:rsidRDefault="003320FA" w:rsidP="00874AD9">
            <w:pPr>
              <w:spacing w:after="80"/>
              <w:jc w:val="center"/>
              <w:rPr>
                <w:i/>
                <w:sz w:val="20"/>
                <w:szCs w:val="20"/>
                <w:lang w:val="es-ES"/>
              </w:rPr>
            </w:pPr>
            <w:r w:rsidRPr="00027619">
              <w:rPr>
                <w:i/>
                <w:sz w:val="20"/>
                <w:szCs w:val="20"/>
                <w:lang w:val="es-ES"/>
              </w:rPr>
              <w:t>PAE S2, 3, 4, 5 y 6</w:t>
            </w:r>
          </w:p>
          <w:p w:rsidR="003320FA" w:rsidRPr="00027619" w:rsidRDefault="003320FA" w:rsidP="00874AD9">
            <w:pPr>
              <w:spacing w:after="80"/>
              <w:jc w:val="center"/>
              <w:rPr>
                <w:b/>
                <w:sz w:val="20"/>
                <w:szCs w:val="20"/>
                <w:lang w:val="es-ES"/>
              </w:rPr>
            </w:pPr>
            <w:r w:rsidRPr="00027619">
              <w:rPr>
                <w:i/>
                <w:sz w:val="20"/>
                <w:szCs w:val="20"/>
                <w:lang w:val="es-ES"/>
              </w:rPr>
              <w:t>(demo pez volador CLME</w:t>
            </w:r>
            <w:r w:rsidRPr="00027619">
              <w:rPr>
                <w:i/>
                <w:sz w:val="20"/>
                <w:szCs w:val="20"/>
                <w:vertAlign w:val="superscript"/>
                <w:lang w:val="es-ES"/>
              </w:rPr>
              <w:t>+</w:t>
            </w:r>
          </w:p>
        </w:tc>
      </w:tr>
      <w:tr w:rsidR="003320FA" w:rsidRPr="00AC1CEC">
        <w:tc>
          <w:tcPr>
            <w:tcW w:w="2977" w:type="dxa"/>
            <w:vAlign w:val="center"/>
          </w:tcPr>
          <w:p w:rsidR="003320FA" w:rsidRPr="009C24D4" w:rsidRDefault="003320FA" w:rsidP="00874AD9">
            <w:pPr>
              <w:spacing w:after="80"/>
              <w:jc w:val="center"/>
              <w:rPr>
                <w:b/>
                <w:bCs/>
                <w:iCs/>
                <w:sz w:val="20"/>
                <w:szCs w:val="20"/>
                <w:lang w:val="es-ES"/>
              </w:rPr>
            </w:pPr>
            <w:r w:rsidRPr="009C24D4">
              <w:rPr>
                <w:b/>
                <w:bCs/>
                <w:sz w:val="20"/>
                <w:szCs w:val="20"/>
                <w:lang w:val="es-ES"/>
              </w:rPr>
              <w:t>Brasil, Colombia, Costa Rica, México, Surinam</w:t>
            </w:r>
            <w:r w:rsidRPr="009C24D4">
              <w:rPr>
                <w:bCs/>
                <w:sz w:val="20"/>
                <w:szCs w:val="20"/>
                <w:lang w:val="es-ES"/>
              </w:rPr>
              <w:t xml:space="preserve"> y </w:t>
            </w:r>
            <w:r w:rsidRPr="009C24D4">
              <w:rPr>
                <w:b/>
                <w:bCs/>
                <w:sz w:val="20"/>
                <w:szCs w:val="20"/>
                <w:lang w:val="es-ES"/>
              </w:rPr>
              <w:t xml:space="preserve">Trinidad </w:t>
            </w:r>
            <w:r w:rsidRPr="00017AD7">
              <w:rPr>
                <w:bCs/>
                <w:sz w:val="20"/>
                <w:szCs w:val="20"/>
                <w:lang w:val="es-ES"/>
              </w:rPr>
              <w:t>y</w:t>
            </w:r>
            <w:r w:rsidRPr="009C24D4">
              <w:rPr>
                <w:b/>
                <w:bCs/>
                <w:sz w:val="20"/>
                <w:szCs w:val="20"/>
                <w:lang w:val="es-ES"/>
              </w:rPr>
              <w:t xml:space="preserve"> Tobago</w:t>
            </w:r>
          </w:p>
        </w:tc>
        <w:tc>
          <w:tcPr>
            <w:tcW w:w="7371" w:type="dxa"/>
            <w:vAlign w:val="center"/>
          </w:tcPr>
          <w:p w:rsidR="003320FA" w:rsidRPr="009C24D4" w:rsidRDefault="003320FA" w:rsidP="00910329">
            <w:pPr>
              <w:spacing w:after="80"/>
              <w:jc w:val="both"/>
              <w:rPr>
                <w:bCs/>
                <w:iCs/>
                <w:sz w:val="20"/>
                <w:szCs w:val="20"/>
                <w:lang w:val="es-ES"/>
              </w:rPr>
            </w:pPr>
            <w:r w:rsidRPr="009C24D4">
              <w:rPr>
                <w:b/>
                <w:bCs/>
                <w:sz w:val="20"/>
                <w:szCs w:val="20"/>
                <w:lang w:val="es-ES"/>
              </w:rPr>
              <w:t>REBYC-II LAC:</w:t>
            </w:r>
            <w:r w:rsidRPr="009C24D4">
              <w:rPr>
                <w:bCs/>
                <w:sz w:val="20"/>
                <w:szCs w:val="20"/>
                <w:lang w:val="es-ES"/>
              </w:rPr>
              <w:t xml:space="preserve"> El “</w:t>
            </w:r>
            <w:r w:rsidRPr="009C24D4">
              <w:rPr>
                <w:b/>
                <w:bCs/>
                <w:i/>
                <w:sz w:val="20"/>
                <w:szCs w:val="20"/>
                <w:lang w:val="es-ES"/>
              </w:rPr>
              <w:t>Manejo Sostenible de la Pesca Incidental en las Pesquerías de Arrastre en Latinoamérica y el Caribe</w:t>
            </w:r>
            <w:r w:rsidRPr="009C24D4">
              <w:rPr>
                <w:bCs/>
                <w:sz w:val="20"/>
                <w:szCs w:val="20"/>
                <w:lang w:val="es-ES"/>
              </w:rPr>
              <w:t xml:space="preserve">” es un proyecto a 5 años que busca mejorar el manejo de la pesca incidental y la conservación de los hábitats de </w:t>
            </w:r>
            <w:r>
              <w:rPr>
                <w:bCs/>
                <w:sz w:val="20"/>
                <w:szCs w:val="20"/>
                <w:lang w:val="es-ES"/>
              </w:rPr>
              <w:t xml:space="preserve">los </w:t>
            </w:r>
            <w:r w:rsidRPr="009C24D4">
              <w:rPr>
                <w:bCs/>
                <w:sz w:val="20"/>
                <w:szCs w:val="20"/>
                <w:lang w:val="es-ES"/>
              </w:rPr>
              <w:t xml:space="preserve">‘bosques azules’ en la pesca por arrastre de </w:t>
            </w:r>
            <w:r w:rsidR="00910329">
              <w:rPr>
                <w:bCs/>
                <w:sz w:val="20"/>
                <w:szCs w:val="20"/>
                <w:lang w:val="es-ES"/>
              </w:rPr>
              <w:t>demersales</w:t>
            </w:r>
            <w:r w:rsidRPr="009C24D4">
              <w:rPr>
                <w:bCs/>
                <w:sz w:val="20"/>
                <w:szCs w:val="20"/>
                <w:lang w:val="es-ES"/>
              </w:rPr>
              <w:t xml:space="preserve">/camarón en Latinoamérica y el Caribe </w:t>
            </w:r>
            <w:r>
              <w:rPr>
                <w:bCs/>
                <w:sz w:val="20"/>
                <w:szCs w:val="20"/>
                <w:lang w:val="es-ES"/>
              </w:rPr>
              <w:t>mediante una efectiva alianza entre</w:t>
            </w:r>
            <w:r w:rsidRPr="009C24D4">
              <w:rPr>
                <w:bCs/>
                <w:sz w:val="20"/>
                <w:szCs w:val="20"/>
                <w:lang w:val="es-ES"/>
              </w:rPr>
              <w:t xml:space="preserve"> los sectores público y privado y la adopción de mejores prácticas que sirvan de base para medios de sustento sostenibles. Se prevé que el proyecto ofrecerá la oportunidad de ampliar su alcance a gran escala y de fortalecer el manejo participativo y sostenible de las pesquerías y del manejo de la pesca incidental dentro de un sector pesquero de importancia </w:t>
            </w:r>
            <w:r w:rsidR="00910329">
              <w:rPr>
                <w:bCs/>
                <w:sz w:val="20"/>
                <w:szCs w:val="20"/>
                <w:lang w:val="es-ES"/>
              </w:rPr>
              <w:t>mundial</w:t>
            </w:r>
            <w:r w:rsidRPr="009C24D4">
              <w:rPr>
                <w:bCs/>
                <w:sz w:val="20"/>
                <w:szCs w:val="20"/>
                <w:lang w:val="es-ES"/>
              </w:rPr>
              <w:t>. (FMAM ID 5304)</w:t>
            </w:r>
          </w:p>
        </w:tc>
        <w:tc>
          <w:tcPr>
            <w:tcW w:w="1276" w:type="dxa"/>
            <w:vAlign w:val="center"/>
          </w:tcPr>
          <w:p w:rsidR="003320FA" w:rsidRPr="009C24D4" w:rsidRDefault="003320FA" w:rsidP="00874AD9">
            <w:pPr>
              <w:spacing w:after="80"/>
              <w:jc w:val="center"/>
              <w:rPr>
                <w:sz w:val="20"/>
                <w:szCs w:val="20"/>
                <w:lang w:val="es-ES"/>
              </w:rPr>
            </w:pPr>
            <w:r w:rsidRPr="009C24D4">
              <w:rPr>
                <w:sz w:val="20"/>
                <w:szCs w:val="20"/>
                <w:lang w:val="es-ES"/>
              </w:rPr>
              <w:t>FAO</w:t>
            </w:r>
          </w:p>
        </w:tc>
        <w:tc>
          <w:tcPr>
            <w:tcW w:w="1276" w:type="dxa"/>
            <w:vAlign w:val="center"/>
          </w:tcPr>
          <w:p w:rsidR="003320FA" w:rsidRPr="009C24D4" w:rsidRDefault="003320FA" w:rsidP="00874AD9">
            <w:pPr>
              <w:spacing w:after="80"/>
              <w:jc w:val="center"/>
              <w:rPr>
                <w:i/>
                <w:sz w:val="20"/>
                <w:szCs w:val="20"/>
                <w:lang w:val="es-ES"/>
              </w:rPr>
            </w:pPr>
            <w:r w:rsidRPr="009C24D4">
              <w:rPr>
                <w:i/>
                <w:sz w:val="20"/>
                <w:szCs w:val="20"/>
                <w:lang w:val="es-ES"/>
              </w:rPr>
              <w:t>2015-22?</w:t>
            </w:r>
            <w:r w:rsidRPr="009C24D4">
              <w:rPr>
                <w:i/>
                <w:sz w:val="20"/>
                <w:szCs w:val="20"/>
                <w:vertAlign w:val="superscript"/>
                <w:lang w:val="es-ES"/>
              </w:rPr>
              <w:t>* *</w:t>
            </w:r>
            <w:r w:rsidRPr="009C24D4">
              <w:rPr>
                <w:bCs/>
                <w:i/>
                <w:sz w:val="20"/>
                <w:szCs w:val="20"/>
                <w:lang w:val="es-ES"/>
              </w:rPr>
              <w:t>PIF aprobado; ProDoc en desarrollo</w:t>
            </w:r>
          </w:p>
        </w:tc>
        <w:tc>
          <w:tcPr>
            <w:tcW w:w="992" w:type="dxa"/>
            <w:vAlign w:val="center"/>
          </w:tcPr>
          <w:p w:rsidR="003320FA" w:rsidRPr="00027619" w:rsidRDefault="003320FA" w:rsidP="00874AD9">
            <w:pPr>
              <w:spacing w:after="80"/>
              <w:jc w:val="center"/>
              <w:rPr>
                <w:i/>
                <w:sz w:val="20"/>
                <w:szCs w:val="20"/>
                <w:lang w:val="es-ES"/>
              </w:rPr>
            </w:pPr>
            <w:r w:rsidRPr="00027619">
              <w:rPr>
                <w:i/>
                <w:sz w:val="20"/>
                <w:szCs w:val="20"/>
                <w:lang w:val="es-ES"/>
              </w:rPr>
              <w:t>S2, 3 y 6</w:t>
            </w:r>
          </w:p>
          <w:p w:rsidR="003320FA" w:rsidRPr="002103A1" w:rsidRDefault="003320FA" w:rsidP="00822B7D">
            <w:pPr>
              <w:spacing w:after="80"/>
              <w:jc w:val="center"/>
              <w:rPr>
                <w:i/>
                <w:sz w:val="20"/>
                <w:szCs w:val="20"/>
                <w:lang w:val="es-ES"/>
              </w:rPr>
            </w:pPr>
            <w:r w:rsidRPr="002103A1">
              <w:rPr>
                <w:i/>
                <w:sz w:val="20"/>
                <w:szCs w:val="20"/>
                <w:lang w:val="es-ES"/>
              </w:rPr>
              <w:t xml:space="preserve">(demo camarón y </w:t>
            </w:r>
            <w:r w:rsidR="00822B7D">
              <w:rPr>
                <w:i/>
                <w:sz w:val="20"/>
                <w:szCs w:val="20"/>
                <w:lang w:val="es-ES"/>
              </w:rPr>
              <w:t>demersales</w:t>
            </w:r>
            <w:r w:rsidRPr="002103A1">
              <w:rPr>
                <w:i/>
                <w:sz w:val="20"/>
                <w:szCs w:val="20"/>
                <w:lang w:val="es-ES"/>
              </w:rPr>
              <w:t xml:space="preserve"> CLME</w:t>
            </w:r>
            <w:r w:rsidRPr="002103A1">
              <w:rPr>
                <w:i/>
                <w:sz w:val="20"/>
                <w:szCs w:val="20"/>
                <w:vertAlign w:val="superscript"/>
                <w:lang w:val="es-ES"/>
              </w:rPr>
              <w:t>+</w:t>
            </w:r>
            <w:r w:rsidRPr="002103A1">
              <w:rPr>
                <w:i/>
                <w:sz w:val="20"/>
                <w:szCs w:val="20"/>
                <w:lang w:val="es-ES"/>
              </w:rPr>
              <w:t>)</w:t>
            </w:r>
          </w:p>
        </w:tc>
      </w:tr>
      <w:tr w:rsidR="003320FA" w:rsidRPr="009C24D4">
        <w:tc>
          <w:tcPr>
            <w:tcW w:w="2977" w:type="dxa"/>
            <w:vAlign w:val="center"/>
          </w:tcPr>
          <w:p w:rsidR="003320FA" w:rsidRPr="009C24D4" w:rsidRDefault="003320FA" w:rsidP="00874AD9">
            <w:pPr>
              <w:spacing w:after="80"/>
              <w:jc w:val="center"/>
              <w:rPr>
                <w:b/>
                <w:bCs/>
                <w:sz w:val="20"/>
                <w:szCs w:val="20"/>
                <w:lang w:val="es-ES"/>
              </w:rPr>
            </w:pPr>
            <w:r w:rsidRPr="009C24D4">
              <w:rPr>
                <w:b/>
                <w:bCs/>
                <w:sz w:val="20"/>
                <w:szCs w:val="20"/>
                <w:lang w:val="es-ES"/>
              </w:rPr>
              <w:t>Global</w:t>
            </w:r>
          </w:p>
        </w:tc>
        <w:tc>
          <w:tcPr>
            <w:tcW w:w="7371" w:type="dxa"/>
            <w:vAlign w:val="center"/>
          </w:tcPr>
          <w:p w:rsidR="003320FA" w:rsidRPr="009C24D4" w:rsidRDefault="003320FA" w:rsidP="00874AD9">
            <w:pPr>
              <w:spacing w:after="80"/>
              <w:jc w:val="both"/>
              <w:rPr>
                <w:b/>
                <w:bCs/>
                <w:sz w:val="20"/>
                <w:szCs w:val="20"/>
                <w:lang w:val="es-ES"/>
              </w:rPr>
            </w:pPr>
            <w:r w:rsidRPr="009C24D4">
              <w:rPr>
                <w:b/>
                <w:bCs/>
                <w:sz w:val="20"/>
                <w:szCs w:val="20"/>
                <w:lang w:val="es-ES"/>
              </w:rPr>
              <w:t>Iniciativa de Pesquerías Costeras del FMAM</w:t>
            </w:r>
            <w:r w:rsidRPr="009C24D4">
              <w:rPr>
                <w:bCs/>
                <w:sz w:val="20"/>
                <w:szCs w:val="20"/>
                <w:lang w:val="es-ES"/>
              </w:rPr>
              <w:t xml:space="preserve"> (enfocado en Latinoamérica en Ecuador, Chile y Perú)</w:t>
            </w:r>
          </w:p>
        </w:tc>
        <w:tc>
          <w:tcPr>
            <w:tcW w:w="1276" w:type="dxa"/>
            <w:vAlign w:val="center"/>
          </w:tcPr>
          <w:p w:rsidR="003320FA" w:rsidRPr="009C24D4" w:rsidRDefault="003320FA" w:rsidP="00874AD9">
            <w:pPr>
              <w:spacing w:after="80"/>
              <w:jc w:val="center"/>
              <w:rPr>
                <w:sz w:val="20"/>
                <w:szCs w:val="20"/>
                <w:lang w:val="es-ES"/>
              </w:rPr>
            </w:pPr>
            <w:r w:rsidRPr="009C24D4">
              <w:rPr>
                <w:sz w:val="20"/>
                <w:szCs w:val="20"/>
                <w:lang w:val="es-ES"/>
              </w:rPr>
              <w:t>FAO</w:t>
            </w:r>
          </w:p>
        </w:tc>
        <w:tc>
          <w:tcPr>
            <w:tcW w:w="1276" w:type="dxa"/>
            <w:vAlign w:val="center"/>
          </w:tcPr>
          <w:p w:rsidR="003320FA" w:rsidRPr="009C24D4" w:rsidRDefault="003320FA" w:rsidP="00874AD9">
            <w:pPr>
              <w:spacing w:after="80"/>
              <w:jc w:val="center"/>
              <w:rPr>
                <w:i/>
                <w:sz w:val="20"/>
                <w:szCs w:val="20"/>
                <w:lang w:val="es-ES"/>
              </w:rPr>
            </w:pPr>
            <w:r w:rsidRPr="009C24D4">
              <w:rPr>
                <w:i/>
                <w:sz w:val="20"/>
                <w:szCs w:val="20"/>
                <w:lang w:val="es-ES"/>
              </w:rPr>
              <w:t>En desarrollo</w:t>
            </w:r>
          </w:p>
        </w:tc>
        <w:tc>
          <w:tcPr>
            <w:tcW w:w="992" w:type="dxa"/>
            <w:vAlign w:val="center"/>
          </w:tcPr>
          <w:p w:rsidR="003320FA" w:rsidRPr="009C24D4" w:rsidRDefault="003320FA" w:rsidP="00874AD9">
            <w:pPr>
              <w:spacing w:after="80"/>
              <w:jc w:val="center"/>
              <w:rPr>
                <w:i/>
                <w:sz w:val="20"/>
                <w:szCs w:val="20"/>
                <w:lang w:val="es-ES"/>
              </w:rPr>
            </w:pPr>
            <w:r w:rsidRPr="009C24D4">
              <w:rPr>
                <w:i/>
                <w:sz w:val="20"/>
                <w:szCs w:val="20"/>
                <w:lang w:val="es-ES"/>
              </w:rPr>
              <w:t>PAE S2, 3, 4, 5 y 6</w:t>
            </w:r>
          </w:p>
        </w:tc>
      </w:tr>
    </w:tbl>
    <w:p w:rsidR="003320FA" w:rsidRPr="009C24D4" w:rsidRDefault="003320FA" w:rsidP="003320FA">
      <w:pPr>
        <w:spacing w:after="80"/>
        <w:jc w:val="both"/>
        <w:rPr>
          <w:b/>
          <w:bCs/>
          <w:i/>
          <w:iCs/>
          <w:lang w:val="es-ES"/>
        </w:rPr>
      </w:pPr>
    </w:p>
    <w:p w:rsidR="00FF0008" w:rsidRDefault="00FF0008">
      <w:pPr>
        <w:rPr>
          <w:rFonts w:ascii="Calibri" w:eastAsia="Calibri" w:hAnsi="Calibri" w:cs="Times New Roman"/>
          <w:b/>
          <w:bCs/>
          <w:color w:val="000000" w:themeColor="text1"/>
          <w:sz w:val="20"/>
          <w:szCs w:val="20"/>
          <w:lang w:val="en-US"/>
        </w:rPr>
      </w:pPr>
      <w:r>
        <w:rPr>
          <w:color w:val="000000" w:themeColor="text1"/>
          <w:lang w:val="en-US"/>
        </w:rPr>
        <w:br w:type="page"/>
      </w:r>
    </w:p>
    <w:p w:rsidR="004339CC" w:rsidRDefault="00910329" w:rsidP="00FF0008">
      <w:pPr>
        <w:pStyle w:val="Caption"/>
        <w:spacing w:before="240" w:after="240"/>
        <w:jc w:val="center"/>
        <w:rPr>
          <w:color w:val="000000" w:themeColor="text1"/>
          <w:lang w:val="es-ES"/>
        </w:rPr>
      </w:pPr>
      <w:bookmarkStart w:id="190" w:name="_Toc421561034"/>
      <w:r>
        <w:rPr>
          <w:color w:val="000000" w:themeColor="text1"/>
          <w:lang w:val="es-ES"/>
        </w:rPr>
        <w:lastRenderedPageBreak/>
        <w:t>Cuadro</w:t>
      </w:r>
      <w:r w:rsidR="00FF0008" w:rsidRPr="002C6F79">
        <w:rPr>
          <w:color w:val="000000" w:themeColor="text1"/>
          <w:lang w:val="es-ES"/>
        </w:rPr>
        <w:t xml:space="preserve"> </w:t>
      </w:r>
      <w:r w:rsidR="00494D8C" w:rsidRPr="00FF0008">
        <w:rPr>
          <w:color w:val="000000" w:themeColor="text1"/>
          <w:lang w:val="en-US"/>
        </w:rPr>
        <w:fldChar w:fldCharType="begin"/>
      </w:r>
      <w:r w:rsidR="00FF0008" w:rsidRPr="002C6F79">
        <w:rPr>
          <w:color w:val="000000" w:themeColor="text1"/>
          <w:lang w:val="es-ES"/>
        </w:rPr>
        <w:instrText xml:space="preserve"> SEQ Table \* ARABIC </w:instrText>
      </w:r>
      <w:r w:rsidR="00494D8C" w:rsidRPr="00FF0008">
        <w:rPr>
          <w:color w:val="000000" w:themeColor="text1"/>
          <w:lang w:val="en-US"/>
        </w:rPr>
        <w:fldChar w:fldCharType="separate"/>
      </w:r>
      <w:r w:rsidR="00772076" w:rsidRPr="002C6F79">
        <w:rPr>
          <w:noProof/>
          <w:color w:val="000000" w:themeColor="text1"/>
          <w:lang w:val="es-ES"/>
        </w:rPr>
        <w:t>11</w:t>
      </w:r>
      <w:r w:rsidR="00494D8C" w:rsidRPr="00FF0008">
        <w:rPr>
          <w:color w:val="000000" w:themeColor="text1"/>
          <w:lang w:val="en-US"/>
        </w:rPr>
        <w:fldChar w:fldCharType="end"/>
      </w:r>
      <w:r w:rsidR="00FF0008" w:rsidRPr="002C6F79">
        <w:rPr>
          <w:color w:val="000000" w:themeColor="text1"/>
          <w:lang w:val="es-ES"/>
        </w:rPr>
        <w:t xml:space="preserve">. </w:t>
      </w:r>
      <w:r w:rsidR="002C6F79" w:rsidRPr="009C24D4">
        <w:rPr>
          <w:color w:val="000000" w:themeColor="text1"/>
          <w:lang w:val="es-ES"/>
        </w:rPr>
        <w:t>Proyectos que abordan el problema transfronterizo de la degradación del hábitat y modificación de las comunidades</w:t>
      </w:r>
      <w:bookmarkEnd w:id="190"/>
      <w:r w:rsidR="002C6F79" w:rsidRPr="002C6F79">
        <w:rPr>
          <w:color w:val="000000" w:themeColor="text1"/>
          <w:lang w:val="es-ES"/>
        </w:rPr>
        <w:t xml:space="preserve"> </w:t>
      </w:r>
    </w:p>
    <w:tbl>
      <w:tblPr>
        <w:tblStyle w:val="TableGrid1"/>
        <w:tblW w:w="13892" w:type="dxa"/>
        <w:tblInd w:w="-5" w:type="dxa"/>
        <w:tblLayout w:type="fixed"/>
        <w:tblLook w:val="04A0" w:firstRow="1" w:lastRow="0" w:firstColumn="1" w:lastColumn="0" w:noHBand="0" w:noVBand="1"/>
      </w:tblPr>
      <w:tblGrid>
        <w:gridCol w:w="2977"/>
        <w:gridCol w:w="7371"/>
        <w:gridCol w:w="1276"/>
        <w:gridCol w:w="1276"/>
        <w:gridCol w:w="992"/>
      </w:tblGrid>
      <w:tr w:rsidR="003320FA" w:rsidRPr="00AC1CEC">
        <w:tc>
          <w:tcPr>
            <w:tcW w:w="2977" w:type="dxa"/>
            <w:vAlign w:val="center"/>
          </w:tcPr>
          <w:p w:rsidR="003320FA" w:rsidRPr="009C24D4" w:rsidRDefault="003320FA" w:rsidP="00874AD9">
            <w:pPr>
              <w:spacing w:after="80"/>
              <w:jc w:val="center"/>
              <w:rPr>
                <w:b/>
                <w:sz w:val="20"/>
                <w:szCs w:val="20"/>
                <w:lang w:val="es-ES"/>
              </w:rPr>
            </w:pPr>
            <w:r w:rsidRPr="009C24D4">
              <w:rPr>
                <w:b/>
                <w:sz w:val="20"/>
                <w:szCs w:val="20"/>
                <w:lang w:val="es-ES"/>
              </w:rPr>
              <w:t>Países</w:t>
            </w:r>
          </w:p>
        </w:tc>
        <w:tc>
          <w:tcPr>
            <w:tcW w:w="7371" w:type="dxa"/>
            <w:vAlign w:val="center"/>
          </w:tcPr>
          <w:p w:rsidR="003320FA" w:rsidRPr="009C24D4" w:rsidRDefault="003320FA" w:rsidP="00DB3CEA">
            <w:pPr>
              <w:spacing w:after="80"/>
              <w:jc w:val="center"/>
              <w:rPr>
                <w:b/>
                <w:sz w:val="20"/>
                <w:szCs w:val="20"/>
                <w:lang w:val="es-ES"/>
              </w:rPr>
            </w:pPr>
            <w:r w:rsidRPr="009C24D4">
              <w:rPr>
                <w:b/>
                <w:sz w:val="20"/>
                <w:szCs w:val="20"/>
                <w:lang w:val="es-ES"/>
              </w:rPr>
              <w:t xml:space="preserve">Nombre </w:t>
            </w:r>
            <w:r w:rsidR="00DB3CEA" w:rsidRPr="009C24D4">
              <w:rPr>
                <w:b/>
                <w:sz w:val="20"/>
                <w:szCs w:val="20"/>
                <w:lang w:val="es-ES"/>
              </w:rPr>
              <w:t xml:space="preserve">y Descripción </w:t>
            </w:r>
            <w:r w:rsidRPr="009C24D4">
              <w:rPr>
                <w:b/>
                <w:sz w:val="20"/>
                <w:szCs w:val="20"/>
                <w:lang w:val="es-ES"/>
              </w:rPr>
              <w:t xml:space="preserve">del Proyecto </w:t>
            </w:r>
          </w:p>
        </w:tc>
        <w:tc>
          <w:tcPr>
            <w:tcW w:w="1276" w:type="dxa"/>
            <w:vAlign w:val="center"/>
          </w:tcPr>
          <w:p w:rsidR="003320FA" w:rsidRPr="009C24D4" w:rsidRDefault="003320FA" w:rsidP="00874AD9">
            <w:pPr>
              <w:spacing w:after="80"/>
              <w:jc w:val="center"/>
              <w:rPr>
                <w:b/>
                <w:sz w:val="20"/>
                <w:szCs w:val="20"/>
                <w:lang w:val="es-ES"/>
              </w:rPr>
            </w:pPr>
            <w:r w:rsidRPr="009C24D4">
              <w:rPr>
                <w:b/>
                <w:sz w:val="20"/>
                <w:szCs w:val="20"/>
                <w:lang w:val="es-ES"/>
              </w:rPr>
              <w:t>Agencia del FMAM (agencias ejecutoras/ socios)</w:t>
            </w:r>
          </w:p>
        </w:tc>
        <w:tc>
          <w:tcPr>
            <w:tcW w:w="1276" w:type="dxa"/>
            <w:vAlign w:val="center"/>
          </w:tcPr>
          <w:p w:rsidR="003320FA" w:rsidRPr="009C24D4" w:rsidRDefault="003320FA" w:rsidP="00874AD9">
            <w:pPr>
              <w:spacing w:after="80"/>
              <w:jc w:val="center"/>
              <w:rPr>
                <w:b/>
                <w:sz w:val="20"/>
                <w:szCs w:val="20"/>
                <w:lang w:val="es-ES"/>
              </w:rPr>
            </w:pPr>
            <w:r w:rsidRPr="009C24D4">
              <w:rPr>
                <w:b/>
                <w:sz w:val="20"/>
                <w:szCs w:val="20"/>
                <w:lang w:val="es-ES"/>
              </w:rPr>
              <w:t xml:space="preserve">Periodo de impl. aprox. y </w:t>
            </w:r>
            <w:r w:rsidR="00DB3CEA">
              <w:rPr>
                <w:b/>
                <w:sz w:val="20"/>
                <w:szCs w:val="20"/>
                <w:lang w:val="es-ES"/>
              </w:rPr>
              <w:t>E</w:t>
            </w:r>
            <w:r w:rsidRPr="009C24D4">
              <w:rPr>
                <w:b/>
                <w:sz w:val="20"/>
                <w:szCs w:val="20"/>
                <w:lang w:val="es-ES"/>
              </w:rPr>
              <w:t>stado</w:t>
            </w:r>
          </w:p>
        </w:tc>
        <w:tc>
          <w:tcPr>
            <w:tcW w:w="992" w:type="dxa"/>
            <w:vAlign w:val="center"/>
          </w:tcPr>
          <w:p w:rsidR="003320FA" w:rsidRPr="009C24D4" w:rsidRDefault="003320FA" w:rsidP="00874AD9">
            <w:pPr>
              <w:spacing w:after="80"/>
              <w:jc w:val="center"/>
              <w:rPr>
                <w:b/>
                <w:sz w:val="20"/>
                <w:szCs w:val="20"/>
                <w:lang w:val="es-ES"/>
              </w:rPr>
            </w:pPr>
            <w:r w:rsidRPr="009C24D4">
              <w:rPr>
                <w:b/>
                <w:sz w:val="20"/>
                <w:szCs w:val="20"/>
                <w:lang w:val="es-ES"/>
              </w:rPr>
              <w:t>Estrategia más relevante del PAE</w:t>
            </w:r>
          </w:p>
        </w:tc>
      </w:tr>
      <w:tr w:rsidR="003320FA" w:rsidRPr="009C24D4">
        <w:tc>
          <w:tcPr>
            <w:tcW w:w="2977" w:type="dxa"/>
            <w:vAlign w:val="center"/>
          </w:tcPr>
          <w:p w:rsidR="003320FA" w:rsidRPr="009C24D4" w:rsidRDefault="003320FA" w:rsidP="00874AD9">
            <w:pPr>
              <w:spacing w:after="80"/>
              <w:jc w:val="center"/>
              <w:rPr>
                <w:b/>
                <w:sz w:val="20"/>
                <w:szCs w:val="20"/>
                <w:lang w:val="es-ES"/>
              </w:rPr>
            </w:pPr>
            <w:r w:rsidRPr="009C24D4">
              <w:rPr>
                <w:b/>
                <w:bCs/>
                <w:sz w:val="20"/>
                <w:szCs w:val="20"/>
                <w:lang w:val="es-ES"/>
              </w:rPr>
              <w:t>Antigua y Barbuda, Gr</w:t>
            </w:r>
            <w:r w:rsidR="00DB3CEA">
              <w:rPr>
                <w:b/>
                <w:bCs/>
                <w:sz w:val="20"/>
                <w:szCs w:val="20"/>
                <w:lang w:val="es-ES"/>
              </w:rPr>
              <w:t>e</w:t>
            </w:r>
            <w:r w:rsidRPr="009C24D4">
              <w:rPr>
                <w:b/>
                <w:bCs/>
                <w:sz w:val="20"/>
                <w:szCs w:val="20"/>
                <w:lang w:val="es-ES"/>
              </w:rPr>
              <w:t>nada, San Cristóbal y Nieves, Santa Lucía,</w:t>
            </w:r>
            <w:r w:rsidRPr="009C24D4">
              <w:rPr>
                <w:bCs/>
                <w:sz w:val="20"/>
                <w:szCs w:val="20"/>
                <w:lang w:val="es-ES"/>
              </w:rPr>
              <w:t xml:space="preserve"> y </w:t>
            </w:r>
            <w:r w:rsidRPr="009C24D4">
              <w:rPr>
                <w:b/>
                <w:bCs/>
                <w:sz w:val="20"/>
                <w:szCs w:val="20"/>
                <w:lang w:val="es-ES"/>
              </w:rPr>
              <w:t>San Vicente y las Granadinas</w:t>
            </w:r>
            <w:r w:rsidRPr="009C24D4">
              <w:rPr>
                <w:bCs/>
                <w:sz w:val="20"/>
                <w:szCs w:val="20"/>
                <w:lang w:val="es-ES"/>
              </w:rPr>
              <w:t>.</w:t>
            </w:r>
          </w:p>
        </w:tc>
        <w:tc>
          <w:tcPr>
            <w:tcW w:w="7371" w:type="dxa"/>
            <w:vAlign w:val="center"/>
          </w:tcPr>
          <w:p w:rsidR="003320FA" w:rsidRPr="009C24D4" w:rsidRDefault="003320FA" w:rsidP="00874AD9">
            <w:pPr>
              <w:spacing w:after="80"/>
              <w:jc w:val="both"/>
              <w:rPr>
                <w:b/>
                <w:sz w:val="20"/>
                <w:szCs w:val="20"/>
                <w:lang w:val="es-ES"/>
              </w:rPr>
            </w:pPr>
            <w:r w:rsidRPr="009C24D4">
              <w:rPr>
                <w:bCs/>
                <w:sz w:val="20"/>
                <w:szCs w:val="20"/>
                <w:lang w:val="es-ES"/>
              </w:rPr>
              <w:t>El</w:t>
            </w:r>
            <w:r w:rsidRPr="009C24D4">
              <w:rPr>
                <w:sz w:val="20"/>
                <w:szCs w:val="20"/>
                <w:lang w:val="es-ES"/>
              </w:rPr>
              <w:t xml:space="preserve"> “</w:t>
            </w:r>
            <w:r w:rsidRPr="009C24D4">
              <w:rPr>
                <w:b/>
                <w:bCs/>
                <w:i/>
                <w:sz w:val="20"/>
                <w:szCs w:val="20"/>
                <w:lang w:val="es-ES"/>
              </w:rPr>
              <w:t>Proyecto para la Financiación y Manejo Sostenible de los Ecosistemas Marinos del Caribe Oriental</w:t>
            </w:r>
            <w:r w:rsidRPr="009C24D4">
              <w:rPr>
                <w:bCs/>
                <w:sz w:val="20"/>
                <w:szCs w:val="20"/>
                <w:lang w:val="es-ES"/>
              </w:rPr>
              <w:t>” busca mejorar la efectividad del manejo de la red de zonas protegidas existentes y ampliadas en el Caribe Oriental por medio del establecimiento de un mecanismo de financiación sostenible.</w:t>
            </w:r>
          </w:p>
        </w:tc>
        <w:tc>
          <w:tcPr>
            <w:tcW w:w="1276" w:type="dxa"/>
            <w:vAlign w:val="center"/>
          </w:tcPr>
          <w:p w:rsidR="003320FA" w:rsidRPr="009C24D4" w:rsidRDefault="003320FA" w:rsidP="00874AD9">
            <w:pPr>
              <w:spacing w:after="80"/>
              <w:jc w:val="center"/>
              <w:rPr>
                <w:b/>
                <w:sz w:val="20"/>
                <w:szCs w:val="20"/>
                <w:lang w:val="es-ES"/>
              </w:rPr>
            </w:pPr>
            <w:r w:rsidRPr="009C24D4">
              <w:rPr>
                <w:sz w:val="20"/>
                <w:szCs w:val="20"/>
                <w:lang w:val="es-ES"/>
              </w:rPr>
              <w:t>Banco Mundial (TNC)</w:t>
            </w:r>
          </w:p>
        </w:tc>
        <w:tc>
          <w:tcPr>
            <w:tcW w:w="1276" w:type="dxa"/>
            <w:vAlign w:val="center"/>
          </w:tcPr>
          <w:p w:rsidR="003320FA" w:rsidRPr="009C24D4" w:rsidRDefault="003320FA" w:rsidP="00874AD9">
            <w:pPr>
              <w:spacing w:after="80"/>
              <w:jc w:val="center"/>
              <w:rPr>
                <w:b/>
                <w:sz w:val="20"/>
                <w:szCs w:val="20"/>
                <w:lang w:val="es-ES"/>
              </w:rPr>
            </w:pPr>
            <w:r w:rsidRPr="009C24D4">
              <w:rPr>
                <w:bCs/>
                <w:i/>
                <w:sz w:val="20"/>
                <w:szCs w:val="20"/>
                <w:lang w:val="es-ES"/>
              </w:rPr>
              <w:t>Bajo implementación</w:t>
            </w:r>
          </w:p>
        </w:tc>
        <w:tc>
          <w:tcPr>
            <w:tcW w:w="992" w:type="dxa"/>
            <w:vAlign w:val="center"/>
          </w:tcPr>
          <w:p w:rsidR="003320FA" w:rsidRPr="009C24D4" w:rsidRDefault="003320FA" w:rsidP="00874AD9">
            <w:pPr>
              <w:spacing w:after="80"/>
              <w:jc w:val="center"/>
              <w:rPr>
                <w:b/>
                <w:sz w:val="20"/>
                <w:szCs w:val="20"/>
                <w:lang w:val="es-ES"/>
              </w:rPr>
            </w:pPr>
            <w:r w:rsidRPr="009C24D4">
              <w:rPr>
                <w:bCs/>
                <w:i/>
                <w:sz w:val="20"/>
                <w:szCs w:val="20"/>
                <w:lang w:val="es-ES"/>
              </w:rPr>
              <w:t>S1, 3 y 4</w:t>
            </w:r>
          </w:p>
        </w:tc>
      </w:tr>
      <w:tr w:rsidR="003320FA" w:rsidRPr="009C24D4">
        <w:tc>
          <w:tcPr>
            <w:tcW w:w="2977" w:type="dxa"/>
            <w:vAlign w:val="center"/>
          </w:tcPr>
          <w:p w:rsidR="003320FA" w:rsidRPr="009C24D4" w:rsidRDefault="003320FA" w:rsidP="00874AD9">
            <w:pPr>
              <w:spacing w:after="80"/>
              <w:jc w:val="both"/>
              <w:rPr>
                <w:bCs/>
                <w:sz w:val="20"/>
                <w:szCs w:val="20"/>
                <w:lang w:val="es-ES"/>
              </w:rPr>
            </w:pPr>
            <w:r w:rsidRPr="009C24D4">
              <w:rPr>
                <w:sz w:val="20"/>
                <w:szCs w:val="20"/>
                <w:lang w:val="es-ES"/>
              </w:rPr>
              <w:t xml:space="preserve">Los países participantes </w:t>
            </w:r>
            <w:r w:rsidR="00DB3CEA">
              <w:rPr>
                <w:sz w:val="20"/>
                <w:szCs w:val="20"/>
                <w:lang w:val="es-ES"/>
              </w:rPr>
              <w:t xml:space="preserve">partes </w:t>
            </w:r>
            <w:r w:rsidRPr="009C24D4">
              <w:rPr>
                <w:sz w:val="20"/>
                <w:szCs w:val="20"/>
                <w:lang w:val="es-ES"/>
              </w:rPr>
              <w:t>del CLME</w:t>
            </w:r>
            <w:r w:rsidRPr="009C24D4">
              <w:rPr>
                <w:sz w:val="20"/>
                <w:szCs w:val="20"/>
                <w:vertAlign w:val="superscript"/>
                <w:lang w:val="es-ES"/>
              </w:rPr>
              <w:t>+</w:t>
            </w:r>
            <w:r w:rsidRPr="009C24D4">
              <w:rPr>
                <w:sz w:val="20"/>
                <w:szCs w:val="20"/>
                <w:lang w:val="es-ES"/>
              </w:rPr>
              <w:t xml:space="preserve"> son: </w:t>
            </w:r>
            <w:r w:rsidRPr="009C24D4">
              <w:rPr>
                <w:b/>
                <w:sz w:val="20"/>
                <w:szCs w:val="20"/>
                <w:lang w:val="es-ES"/>
              </w:rPr>
              <w:t>Brasil, Jamaica, Bahamas, Venezuela</w:t>
            </w:r>
            <w:r w:rsidRPr="009C24D4">
              <w:rPr>
                <w:sz w:val="20"/>
                <w:szCs w:val="20"/>
                <w:lang w:val="es-ES"/>
              </w:rPr>
              <w:t>. Otros países participantes que no son del CLME</w:t>
            </w:r>
            <w:r w:rsidRPr="009C24D4">
              <w:rPr>
                <w:sz w:val="20"/>
                <w:szCs w:val="20"/>
                <w:vertAlign w:val="superscript"/>
                <w:lang w:val="es-ES"/>
              </w:rPr>
              <w:t>+</w:t>
            </w:r>
            <w:r w:rsidRPr="009C24D4">
              <w:rPr>
                <w:sz w:val="20"/>
                <w:szCs w:val="20"/>
                <w:lang w:val="es-ES"/>
              </w:rPr>
              <w:t xml:space="preserve"> también usan el espacio marino del CLME</w:t>
            </w:r>
            <w:r w:rsidRPr="009C24D4">
              <w:rPr>
                <w:sz w:val="20"/>
                <w:szCs w:val="20"/>
                <w:vertAlign w:val="superscript"/>
                <w:lang w:val="es-ES"/>
              </w:rPr>
              <w:t>+</w:t>
            </w:r>
          </w:p>
          <w:p w:rsidR="003320FA" w:rsidRPr="009C24D4" w:rsidRDefault="003320FA" w:rsidP="00874AD9">
            <w:pPr>
              <w:spacing w:after="80"/>
              <w:jc w:val="center"/>
              <w:rPr>
                <w:b/>
                <w:bCs/>
                <w:sz w:val="20"/>
                <w:szCs w:val="20"/>
                <w:lang w:val="es-ES"/>
              </w:rPr>
            </w:pPr>
          </w:p>
        </w:tc>
        <w:tc>
          <w:tcPr>
            <w:tcW w:w="7371" w:type="dxa"/>
            <w:vAlign w:val="center"/>
          </w:tcPr>
          <w:p w:rsidR="003320FA" w:rsidRPr="009C24D4" w:rsidRDefault="003320FA" w:rsidP="00874AD9">
            <w:pPr>
              <w:spacing w:after="80"/>
              <w:jc w:val="both"/>
              <w:rPr>
                <w:b/>
                <w:bCs/>
                <w:i/>
                <w:sz w:val="20"/>
                <w:szCs w:val="20"/>
                <w:lang w:val="es-ES"/>
              </w:rPr>
            </w:pPr>
            <w:r w:rsidRPr="009C24D4">
              <w:rPr>
                <w:b/>
                <w:bCs/>
                <w:sz w:val="20"/>
                <w:szCs w:val="20"/>
                <w:lang w:val="es-ES"/>
              </w:rPr>
              <w:t>Globallast Partnerships:</w:t>
            </w:r>
            <w:r w:rsidRPr="009C24D4">
              <w:rPr>
                <w:bCs/>
                <w:sz w:val="20"/>
                <w:szCs w:val="20"/>
                <w:lang w:val="es-ES"/>
              </w:rPr>
              <w:t xml:space="preserve"> El Proyecto de “</w:t>
            </w:r>
            <w:r w:rsidRPr="009C24D4">
              <w:rPr>
                <w:b/>
                <w:bCs/>
                <w:i/>
                <w:sz w:val="20"/>
                <w:szCs w:val="20"/>
                <w:lang w:val="es-ES"/>
              </w:rPr>
              <w:t>Establecimiento de Alianzas para Asistir a los Países en Desarrollo en la Reducción de la Transferencia de</w:t>
            </w:r>
            <w:r>
              <w:rPr>
                <w:b/>
                <w:bCs/>
                <w:i/>
                <w:sz w:val="20"/>
                <w:szCs w:val="20"/>
                <w:lang w:val="es-ES"/>
              </w:rPr>
              <w:t xml:space="preserve"> Organismos Acuáticos Dañinos por medio de</w:t>
            </w:r>
            <w:r w:rsidRPr="009C24D4">
              <w:rPr>
                <w:b/>
                <w:bCs/>
                <w:i/>
                <w:sz w:val="20"/>
                <w:szCs w:val="20"/>
                <w:lang w:val="es-ES"/>
              </w:rPr>
              <w:t xml:space="preserve"> las Aguas de </w:t>
            </w:r>
            <w:r w:rsidR="00DB3CEA">
              <w:rPr>
                <w:b/>
                <w:bCs/>
                <w:i/>
                <w:sz w:val="20"/>
                <w:szCs w:val="20"/>
                <w:lang w:val="es-ES"/>
              </w:rPr>
              <w:t>Lastre</w:t>
            </w:r>
            <w:r w:rsidRPr="009C24D4">
              <w:rPr>
                <w:b/>
                <w:bCs/>
                <w:i/>
                <w:sz w:val="20"/>
                <w:szCs w:val="20"/>
                <w:lang w:val="es-ES"/>
              </w:rPr>
              <w:t xml:space="preserve"> de los Navíos” </w:t>
            </w:r>
            <w:r w:rsidRPr="009C24D4">
              <w:rPr>
                <w:bCs/>
                <w:sz w:val="20"/>
                <w:szCs w:val="20"/>
                <w:lang w:val="es-ES"/>
              </w:rPr>
              <w:t xml:space="preserve">tiene como objetivo general: promover el desarrollo de alianzas regionales que implementen medidas coordinadas de largo plazo para minimizar el efecto adverso de especies acuáticas invasivas que son transferidas por medio de las aguas de </w:t>
            </w:r>
            <w:r w:rsidR="00F6193C">
              <w:rPr>
                <w:bCs/>
                <w:sz w:val="20"/>
                <w:szCs w:val="20"/>
                <w:lang w:val="es-ES"/>
              </w:rPr>
              <w:t>lastre</w:t>
            </w:r>
            <w:r w:rsidR="00F6193C" w:rsidRPr="009C24D4">
              <w:rPr>
                <w:bCs/>
                <w:sz w:val="20"/>
                <w:szCs w:val="20"/>
                <w:lang w:val="es-ES"/>
              </w:rPr>
              <w:t xml:space="preserve"> </w:t>
            </w:r>
            <w:r w:rsidRPr="009C24D4">
              <w:rPr>
                <w:bCs/>
                <w:sz w:val="20"/>
                <w:szCs w:val="20"/>
                <w:lang w:val="es-ES"/>
              </w:rPr>
              <w:t>de los navíos sobre los ecosistemas costeros y marinos, la economía, la salud y el bienestar humano de acuerdo con la convención internacional relevante de OMI</w:t>
            </w:r>
          </w:p>
          <w:p w:rsidR="003320FA" w:rsidRPr="00F52822" w:rsidRDefault="003320FA" w:rsidP="00874AD9">
            <w:pPr>
              <w:spacing w:after="80"/>
              <w:jc w:val="both"/>
              <w:rPr>
                <w:bCs/>
                <w:sz w:val="20"/>
                <w:szCs w:val="20"/>
                <w:lang w:val="en-US"/>
              </w:rPr>
            </w:pPr>
            <w:r w:rsidRPr="00F52822">
              <w:rPr>
                <w:bCs/>
                <w:sz w:val="20"/>
                <w:szCs w:val="20"/>
                <w:lang w:val="en-US"/>
              </w:rPr>
              <w:t>(FMAM ID 2261; http://www.globallast.org)</w:t>
            </w:r>
          </w:p>
        </w:tc>
        <w:tc>
          <w:tcPr>
            <w:tcW w:w="1276" w:type="dxa"/>
            <w:vAlign w:val="center"/>
          </w:tcPr>
          <w:p w:rsidR="003320FA" w:rsidRPr="009C24D4" w:rsidRDefault="003320FA" w:rsidP="00874AD9">
            <w:pPr>
              <w:spacing w:after="80"/>
              <w:jc w:val="center"/>
              <w:rPr>
                <w:sz w:val="20"/>
                <w:szCs w:val="20"/>
                <w:lang w:val="es-ES"/>
              </w:rPr>
            </w:pPr>
            <w:r w:rsidRPr="009C24D4">
              <w:rPr>
                <w:sz w:val="20"/>
                <w:szCs w:val="20"/>
                <w:lang w:val="es-ES"/>
              </w:rPr>
              <w:t>PNUD (</w:t>
            </w:r>
            <w:r>
              <w:rPr>
                <w:sz w:val="20"/>
                <w:szCs w:val="20"/>
                <w:lang w:val="es-ES"/>
              </w:rPr>
              <w:t>OMI</w:t>
            </w:r>
            <w:r w:rsidRPr="009C24D4">
              <w:rPr>
                <w:sz w:val="20"/>
                <w:szCs w:val="20"/>
                <w:lang w:val="es-ES"/>
              </w:rPr>
              <w:t>)</w:t>
            </w:r>
          </w:p>
        </w:tc>
        <w:tc>
          <w:tcPr>
            <w:tcW w:w="1276" w:type="dxa"/>
            <w:vAlign w:val="center"/>
          </w:tcPr>
          <w:p w:rsidR="003320FA" w:rsidRPr="009C24D4" w:rsidRDefault="003320FA" w:rsidP="00874AD9">
            <w:pPr>
              <w:spacing w:after="80"/>
              <w:jc w:val="center"/>
              <w:rPr>
                <w:bCs/>
                <w:i/>
                <w:sz w:val="20"/>
                <w:szCs w:val="20"/>
                <w:lang w:val="es-ES"/>
              </w:rPr>
            </w:pPr>
            <w:r w:rsidRPr="009C24D4">
              <w:rPr>
                <w:bCs/>
                <w:i/>
                <w:sz w:val="20"/>
                <w:szCs w:val="20"/>
                <w:lang w:val="es-ES"/>
              </w:rPr>
              <w:t>Bajo implementación</w:t>
            </w:r>
          </w:p>
        </w:tc>
        <w:tc>
          <w:tcPr>
            <w:tcW w:w="992" w:type="dxa"/>
            <w:vAlign w:val="center"/>
          </w:tcPr>
          <w:p w:rsidR="003320FA" w:rsidRPr="009C24D4" w:rsidRDefault="003320FA" w:rsidP="00874AD9">
            <w:pPr>
              <w:spacing w:after="80"/>
              <w:jc w:val="center"/>
              <w:rPr>
                <w:bCs/>
                <w:i/>
                <w:sz w:val="20"/>
                <w:szCs w:val="20"/>
                <w:lang w:val="es-ES"/>
              </w:rPr>
            </w:pPr>
            <w:r w:rsidRPr="009C24D4">
              <w:rPr>
                <w:i/>
                <w:sz w:val="20"/>
                <w:szCs w:val="20"/>
                <w:lang w:val="es-ES"/>
              </w:rPr>
              <w:t>PAE S4</w:t>
            </w:r>
          </w:p>
        </w:tc>
      </w:tr>
    </w:tbl>
    <w:p w:rsidR="003320FA" w:rsidRPr="009C24D4" w:rsidRDefault="003320FA" w:rsidP="003320FA">
      <w:pPr>
        <w:spacing w:after="80"/>
        <w:jc w:val="both"/>
        <w:rPr>
          <w:bCs/>
          <w:lang w:val="es-ES"/>
        </w:rPr>
      </w:pPr>
    </w:p>
    <w:p w:rsidR="00C62A01" w:rsidRPr="001637F4" w:rsidRDefault="00C62A01" w:rsidP="004339CC">
      <w:pPr>
        <w:spacing w:after="80"/>
        <w:jc w:val="both"/>
        <w:rPr>
          <w:bCs/>
        </w:rPr>
      </w:pPr>
    </w:p>
    <w:p w:rsidR="00C62A01" w:rsidRDefault="00C62A01">
      <w:pPr>
        <w:rPr>
          <w:b/>
          <w:i/>
        </w:rPr>
      </w:pPr>
      <w:r>
        <w:rPr>
          <w:b/>
          <w:i/>
        </w:rPr>
        <w:br w:type="page"/>
      </w:r>
    </w:p>
    <w:p w:rsidR="00D45268" w:rsidRPr="002C6F79" w:rsidRDefault="00C75215" w:rsidP="00FF0008">
      <w:pPr>
        <w:pStyle w:val="Caption"/>
        <w:spacing w:before="240" w:after="240"/>
        <w:jc w:val="center"/>
        <w:rPr>
          <w:color w:val="000000" w:themeColor="text1"/>
          <w:lang w:val="es-ES"/>
        </w:rPr>
      </w:pPr>
      <w:bookmarkStart w:id="191" w:name="_Toc421561035"/>
      <w:r>
        <w:rPr>
          <w:color w:val="000000" w:themeColor="text1"/>
          <w:lang w:val="es-ES"/>
        </w:rPr>
        <w:lastRenderedPageBreak/>
        <w:t>Cuadro</w:t>
      </w:r>
      <w:r w:rsidR="00FF0008" w:rsidRPr="002C6F79">
        <w:rPr>
          <w:color w:val="000000" w:themeColor="text1"/>
          <w:lang w:val="es-ES"/>
        </w:rPr>
        <w:t xml:space="preserve"> </w:t>
      </w:r>
      <w:r w:rsidR="00494D8C" w:rsidRPr="00FF0008">
        <w:rPr>
          <w:color w:val="000000" w:themeColor="text1"/>
          <w:lang w:val="en-US"/>
        </w:rPr>
        <w:fldChar w:fldCharType="begin"/>
      </w:r>
      <w:r w:rsidR="00FF0008" w:rsidRPr="002C6F79">
        <w:rPr>
          <w:color w:val="000000" w:themeColor="text1"/>
          <w:lang w:val="es-ES"/>
        </w:rPr>
        <w:instrText xml:space="preserve"> SEQ Table \* ARABIC </w:instrText>
      </w:r>
      <w:r w:rsidR="00494D8C" w:rsidRPr="00FF0008">
        <w:rPr>
          <w:color w:val="000000" w:themeColor="text1"/>
          <w:lang w:val="en-US"/>
        </w:rPr>
        <w:fldChar w:fldCharType="separate"/>
      </w:r>
      <w:r w:rsidR="00772076" w:rsidRPr="002C6F79">
        <w:rPr>
          <w:noProof/>
          <w:color w:val="000000" w:themeColor="text1"/>
          <w:lang w:val="es-ES"/>
        </w:rPr>
        <w:t>12</w:t>
      </w:r>
      <w:r w:rsidR="00494D8C" w:rsidRPr="00FF0008">
        <w:rPr>
          <w:color w:val="000000" w:themeColor="text1"/>
          <w:lang w:val="en-US"/>
        </w:rPr>
        <w:fldChar w:fldCharType="end"/>
      </w:r>
      <w:r w:rsidR="00FF0008" w:rsidRPr="002C6F79">
        <w:rPr>
          <w:color w:val="000000" w:themeColor="text1"/>
          <w:lang w:val="es-ES"/>
        </w:rPr>
        <w:t xml:space="preserve">. </w:t>
      </w:r>
      <w:r w:rsidR="002C6F79" w:rsidRPr="009C24D4">
        <w:rPr>
          <w:color w:val="000000" w:themeColor="text1"/>
          <w:lang w:val="es-ES"/>
        </w:rPr>
        <w:t>Proyectos transversales del FMAM de relevancia para el CLME</w:t>
      </w:r>
      <w:r w:rsidR="002C6F79" w:rsidRPr="009C24D4">
        <w:rPr>
          <w:color w:val="000000" w:themeColor="text1"/>
          <w:vertAlign w:val="superscript"/>
          <w:lang w:val="es-ES"/>
        </w:rPr>
        <w:t>+</w:t>
      </w:r>
      <w:bookmarkEnd w:id="191"/>
    </w:p>
    <w:tbl>
      <w:tblPr>
        <w:tblStyle w:val="TableGrid1"/>
        <w:tblW w:w="13892" w:type="dxa"/>
        <w:tblInd w:w="-5" w:type="dxa"/>
        <w:tblLayout w:type="fixed"/>
        <w:tblLook w:val="04A0" w:firstRow="1" w:lastRow="0" w:firstColumn="1" w:lastColumn="0" w:noHBand="0" w:noVBand="1"/>
      </w:tblPr>
      <w:tblGrid>
        <w:gridCol w:w="2977"/>
        <w:gridCol w:w="7371"/>
        <w:gridCol w:w="1276"/>
        <w:gridCol w:w="1276"/>
        <w:gridCol w:w="992"/>
      </w:tblGrid>
      <w:tr w:rsidR="003320FA" w:rsidRPr="00AC1CEC">
        <w:tc>
          <w:tcPr>
            <w:tcW w:w="2977" w:type="dxa"/>
            <w:vAlign w:val="center"/>
          </w:tcPr>
          <w:p w:rsidR="003320FA" w:rsidRPr="009C24D4" w:rsidRDefault="003320FA" w:rsidP="00874AD9">
            <w:pPr>
              <w:spacing w:after="80"/>
              <w:jc w:val="center"/>
              <w:rPr>
                <w:b/>
                <w:sz w:val="20"/>
                <w:szCs w:val="20"/>
                <w:lang w:val="es-ES"/>
              </w:rPr>
            </w:pPr>
            <w:r w:rsidRPr="009C24D4">
              <w:rPr>
                <w:b/>
                <w:sz w:val="20"/>
                <w:szCs w:val="20"/>
                <w:lang w:val="es-ES"/>
              </w:rPr>
              <w:t>Países</w:t>
            </w:r>
          </w:p>
        </w:tc>
        <w:tc>
          <w:tcPr>
            <w:tcW w:w="7371" w:type="dxa"/>
            <w:vAlign w:val="center"/>
          </w:tcPr>
          <w:p w:rsidR="003320FA" w:rsidRPr="009C24D4" w:rsidRDefault="003320FA" w:rsidP="00874AD9">
            <w:pPr>
              <w:spacing w:after="80"/>
              <w:jc w:val="center"/>
              <w:rPr>
                <w:b/>
                <w:sz w:val="20"/>
                <w:szCs w:val="20"/>
                <w:lang w:val="es-ES"/>
              </w:rPr>
            </w:pPr>
            <w:r w:rsidRPr="009C24D4">
              <w:rPr>
                <w:b/>
                <w:sz w:val="20"/>
                <w:szCs w:val="20"/>
                <w:lang w:val="es-ES"/>
              </w:rPr>
              <w:t>Nombre del Proyecto y Descripción</w:t>
            </w:r>
          </w:p>
        </w:tc>
        <w:tc>
          <w:tcPr>
            <w:tcW w:w="1276" w:type="dxa"/>
            <w:vAlign w:val="center"/>
          </w:tcPr>
          <w:p w:rsidR="003320FA" w:rsidRPr="009C24D4" w:rsidRDefault="003320FA" w:rsidP="00874AD9">
            <w:pPr>
              <w:spacing w:after="80"/>
              <w:jc w:val="center"/>
              <w:rPr>
                <w:b/>
                <w:sz w:val="20"/>
                <w:szCs w:val="20"/>
                <w:lang w:val="es-ES"/>
              </w:rPr>
            </w:pPr>
            <w:r w:rsidRPr="009C24D4">
              <w:rPr>
                <w:b/>
                <w:sz w:val="20"/>
                <w:szCs w:val="20"/>
                <w:lang w:val="es-ES"/>
              </w:rPr>
              <w:t>Agencia del FMAM (agencias ejecutoras/ socios)</w:t>
            </w:r>
          </w:p>
        </w:tc>
        <w:tc>
          <w:tcPr>
            <w:tcW w:w="1276" w:type="dxa"/>
            <w:vAlign w:val="center"/>
          </w:tcPr>
          <w:p w:rsidR="003320FA" w:rsidRPr="009C24D4" w:rsidRDefault="003320FA" w:rsidP="00874AD9">
            <w:pPr>
              <w:spacing w:after="80"/>
              <w:jc w:val="center"/>
              <w:rPr>
                <w:b/>
                <w:sz w:val="20"/>
                <w:szCs w:val="20"/>
                <w:lang w:val="es-ES"/>
              </w:rPr>
            </w:pPr>
            <w:r w:rsidRPr="009C24D4">
              <w:rPr>
                <w:b/>
                <w:sz w:val="20"/>
                <w:szCs w:val="20"/>
                <w:lang w:val="es-ES"/>
              </w:rPr>
              <w:t xml:space="preserve">Periodo de impl. aprox. y </w:t>
            </w:r>
            <w:r w:rsidR="00C75215">
              <w:rPr>
                <w:b/>
                <w:sz w:val="20"/>
                <w:szCs w:val="20"/>
                <w:lang w:val="es-ES"/>
              </w:rPr>
              <w:t>E</w:t>
            </w:r>
            <w:r w:rsidRPr="009C24D4">
              <w:rPr>
                <w:b/>
                <w:sz w:val="20"/>
                <w:szCs w:val="20"/>
                <w:lang w:val="es-ES"/>
              </w:rPr>
              <w:t>stado</w:t>
            </w:r>
          </w:p>
        </w:tc>
        <w:tc>
          <w:tcPr>
            <w:tcW w:w="992" w:type="dxa"/>
            <w:vAlign w:val="center"/>
          </w:tcPr>
          <w:p w:rsidR="003320FA" w:rsidRPr="009C24D4" w:rsidRDefault="003320FA" w:rsidP="00874AD9">
            <w:pPr>
              <w:spacing w:after="80"/>
              <w:jc w:val="center"/>
              <w:rPr>
                <w:b/>
                <w:sz w:val="20"/>
                <w:szCs w:val="20"/>
                <w:lang w:val="es-ES"/>
              </w:rPr>
            </w:pPr>
            <w:r w:rsidRPr="009C24D4">
              <w:rPr>
                <w:b/>
                <w:sz w:val="20"/>
                <w:szCs w:val="20"/>
                <w:lang w:val="es-ES"/>
              </w:rPr>
              <w:t>Estrategia más relevante del PAE</w:t>
            </w:r>
          </w:p>
        </w:tc>
      </w:tr>
      <w:tr w:rsidR="003320FA" w:rsidRPr="009C24D4">
        <w:tc>
          <w:tcPr>
            <w:tcW w:w="2977" w:type="dxa"/>
            <w:vAlign w:val="center"/>
          </w:tcPr>
          <w:p w:rsidR="003320FA" w:rsidRPr="009C24D4" w:rsidRDefault="003320FA" w:rsidP="00874AD9">
            <w:pPr>
              <w:spacing w:after="80"/>
              <w:jc w:val="center"/>
              <w:rPr>
                <w:b/>
                <w:sz w:val="20"/>
                <w:szCs w:val="20"/>
                <w:lang w:val="es-ES"/>
              </w:rPr>
            </w:pPr>
            <w:r w:rsidRPr="009C24D4">
              <w:rPr>
                <w:bCs/>
                <w:sz w:val="20"/>
                <w:szCs w:val="20"/>
                <w:lang w:val="es-ES"/>
              </w:rPr>
              <w:t>Países del CLME</w:t>
            </w:r>
            <w:r w:rsidRPr="009C24D4">
              <w:rPr>
                <w:bCs/>
                <w:sz w:val="20"/>
                <w:szCs w:val="20"/>
                <w:vertAlign w:val="superscript"/>
                <w:lang w:val="es-ES"/>
              </w:rPr>
              <w:t>+</w:t>
            </w:r>
            <w:r w:rsidRPr="009C24D4">
              <w:rPr>
                <w:bCs/>
                <w:sz w:val="20"/>
                <w:szCs w:val="20"/>
                <w:lang w:val="es-ES"/>
              </w:rPr>
              <w:t xml:space="preserve"> que potencialmente podrían participar son: </w:t>
            </w:r>
            <w:r>
              <w:rPr>
                <w:b/>
                <w:bCs/>
                <w:sz w:val="20"/>
                <w:szCs w:val="20"/>
                <w:lang w:val="es-ES"/>
              </w:rPr>
              <w:t>SIDS</w:t>
            </w:r>
            <w:r w:rsidRPr="009C24D4">
              <w:rPr>
                <w:b/>
                <w:bCs/>
                <w:sz w:val="20"/>
                <w:szCs w:val="20"/>
                <w:lang w:val="es-ES"/>
              </w:rPr>
              <w:t xml:space="preserve"> del Caribe</w:t>
            </w:r>
          </w:p>
        </w:tc>
        <w:tc>
          <w:tcPr>
            <w:tcW w:w="7371" w:type="dxa"/>
            <w:vAlign w:val="center"/>
          </w:tcPr>
          <w:p w:rsidR="003320FA" w:rsidRPr="009C24D4" w:rsidRDefault="003320FA" w:rsidP="00874AD9">
            <w:pPr>
              <w:spacing w:after="80"/>
              <w:jc w:val="both"/>
              <w:rPr>
                <w:bCs/>
                <w:sz w:val="20"/>
                <w:szCs w:val="20"/>
                <w:lang w:val="es-ES"/>
              </w:rPr>
            </w:pPr>
            <w:bookmarkStart w:id="192" w:name="ProjectTitle"/>
            <w:r w:rsidRPr="009C24D4">
              <w:rPr>
                <w:bCs/>
                <w:sz w:val="20"/>
                <w:szCs w:val="20"/>
                <w:lang w:val="es-ES"/>
              </w:rPr>
              <w:t xml:space="preserve">La </w:t>
            </w:r>
            <w:bookmarkEnd w:id="192"/>
            <w:r w:rsidRPr="009C24D4">
              <w:rPr>
                <w:bCs/>
                <w:sz w:val="20"/>
                <w:szCs w:val="20"/>
                <w:lang w:val="es-ES"/>
              </w:rPr>
              <w:t>“</w:t>
            </w:r>
            <w:r w:rsidRPr="009C24D4">
              <w:rPr>
                <w:b/>
                <w:bCs/>
                <w:sz w:val="20"/>
                <w:szCs w:val="20"/>
                <w:lang w:val="es-ES"/>
              </w:rPr>
              <w:t>cooperación regional para desarrollar y manejar información ambiental para la toma de decisiones en el Caribe</w:t>
            </w:r>
            <w:r w:rsidRPr="009C24D4">
              <w:rPr>
                <w:bCs/>
                <w:sz w:val="20"/>
                <w:szCs w:val="20"/>
                <w:lang w:val="es-ES"/>
              </w:rPr>
              <w:t>” busca fortalecer las capacidad de los paíse</w:t>
            </w:r>
            <w:r>
              <w:rPr>
                <w:bCs/>
                <w:sz w:val="20"/>
                <w:szCs w:val="20"/>
                <w:lang w:val="es-ES"/>
              </w:rPr>
              <w:t>s</w:t>
            </w:r>
            <w:r w:rsidRPr="009C24D4">
              <w:rPr>
                <w:bCs/>
                <w:sz w:val="20"/>
                <w:szCs w:val="20"/>
                <w:lang w:val="es-ES"/>
              </w:rPr>
              <w:t xml:space="preserve"> del Caribe pare recolectar, manejar, divulgar y usar una serie básica de datos ambientales para la toma de decisiones.</w:t>
            </w:r>
          </w:p>
        </w:tc>
        <w:tc>
          <w:tcPr>
            <w:tcW w:w="1276" w:type="dxa"/>
            <w:vAlign w:val="center"/>
          </w:tcPr>
          <w:p w:rsidR="003320FA" w:rsidRPr="009C24D4" w:rsidRDefault="003320FA" w:rsidP="00874AD9">
            <w:pPr>
              <w:spacing w:after="80"/>
              <w:jc w:val="center"/>
              <w:rPr>
                <w:sz w:val="20"/>
                <w:szCs w:val="20"/>
                <w:lang w:val="es-ES"/>
              </w:rPr>
            </w:pPr>
            <w:r w:rsidRPr="009C24D4">
              <w:rPr>
                <w:sz w:val="20"/>
                <w:szCs w:val="20"/>
                <w:lang w:val="es-ES"/>
              </w:rPr>
              <w:t>PNUMA ROLAC</w:t>
            </w:r>
          </w:p>
        </w:tc>
        <w:tc>
          <w:tcPr>
            <w:tcW w:w="1276" w:type="dxa"/>
            <w:vAlign w:val="center"/>
          </w:tcPr>
          <w:p w:rsidR="003320FA" w:rsidRPr="009C24D4" w:rsidRDefault="003320FA" w:rsidP="00874AD9">
            <w:pPr>
              <w:spacing w:after="80"/>
              <w:jc w:val="center"/>
              <w:rPr>
                <w:sz w:val="20"/>
                <w:szCs w:val="20"/>
                <w:lang w:val="es-ES"/>
              </w:rPr>
            </w:pPr>
            <w:r w:rsidRPr="009C24D4">
              <w:rPr>
                <w:sz w:val="20"/>
                <w:szCs w:val="20"/>
                <w:lang w:val="es-ES"/>
              </w:rPr>
              <w:t>PIF bajo revisión</w:t>
            </w:r>
          </w:p>
        </w:tc>
        <w:tc>
          <w:tcPr>
            <w:tcW w:w="992" w:type="dxa"/>
            <w:vAlign w:val="center"/>
          </w:tcPr>
          <w:p w:rsidR="003320FA" w:rsidRPr="009C24D4" w:rsidRDefault="003320FA" w:rsidP="00874AD9">
            <w:pPr>
              <w:spacing w:after="80"/>
              <w:jc w:val="center"/>
              <w:rPr>
                <w:b/>
                <w:sz w:val="20"/>
                <w:szCs w:val="20"/>
                <w:lang w:val="es-ES"/>
              </w:rPr>
            </w:pPr>
            <w:r w:rsidRPr="009C24D4">
              <w:rPr>
                <w:bCs/>
                <w:i/>
                <w:sz w:val="20"/>
                <w:szCs w:val="20"/>
                <w:lang w:val="es-ES"/>
              </w:rPr>
              <w:t>S1, 3 y 4</w:t>
            </w:r>
          </w:p>
        </w:tc>
      </w:tr>
      <w:tr w:rsidR="003320FA" w:rsidRPr="009C24D4">
        <w:tc>
          <w:tcPr>
            <w:tcW w:w="2977" w:type="dxa"/>
            <w:vAlign w:val="center"/>
          </w:tcPr>
          <w:p w:rsidR="003320FA" w:rsidRPr="009C24D4" w:rsidRDefault="003320FA" w:rsidP="00874AD9">
            <w:pPr>
              <w:spacing w:after="80"/>
              <w:jc w:val="center"/>
              <w:rPr>
                <w:bCs/>
                <w:sz w:val="20"/>
                <w:szCs w:val="20"/>
                <w:lang w:val="es-ES"/>
              </w:rPr>
            </w:pPr>
            <w:r w:rsidRPr="009C24D4">
              <w:rPr>
                <w:b/>
                <w:bCs/>
                <w:sz w:val="20"/>
                <w:szCs w:val="20"/>
                <w:lang w:val="es-ES"/>
              </w:rPr>
              <w:t>Antigua y Barbuda, Bahamas, Barbados, Brasil, Belice, Costa Rica, Cuba, Dominica, República Dominicana, Gr</w:t>
            </w:r>
            <w:r w:rsidR="00C75215">
              <w:rPr>
                <w:b/>
                <w:bCs/>
                <w:sz w:val="20"/>
                <w:szCs w:val="20"/>
                <w:lang w:val="es-ES"/>
              </w:rPr>
              <w:t>e</w:t>
            </w:r>
            <w:r w:rsidRPr="009C24D4">
              <w:rPr>
                <w:b/>
                <w:bCs/>
                <w:sz w:val="20"/>
                <w:szCs w:val="20"/>
                <w:lang w:val="es-ES"/>
              </w:rPr>
              <w:t xml:space="preserve">nada, Guatemala, Guyana, Haití, Honduras, Jamaica, México, Nicaragua, Panamá, San Cristóbal y Nieves, Santa Lucía, San Vicente y las Granadinas, Surinam, Trinidad y Tobago </w:t>
            </w:r>
            <w:r w:rsidRPr="00017AD7">
              <w:rPr>
                <w:bCs/>
                <w:sz w:val="20"/>
                <w:szCs w:val="20"/>
                <w:lang w:val="es-ES"/>
              </w:rPr>
              <w:t xml:space="preserve">y </w:t>
            </w:r>
            <w:r w:rsidRPr="009C24D4">
              <w:rPr>
                <w:b/>
                <w:bCs/>
                <w:sz w:val="20"/>
                <w:szCs w:val="20"/>
                <w:lang w:val="es-ES"/>
              </w:rPr>
              <w:t>Venezuela</w:t>
            </w:r>
          </w:p>
        </w:tc>
        <w:tc>
          <w:tcPr>
            <w:tcW w:w="7371" w:type="dxa"/>
            <w:vAlign w:val="center"/>
          </w:tcPr>
          <w:p w:rsidR="003320FA" w:rsidRPr="009C24D4" w:rsidRDefault="003320FA" w:rsidP="00C75215">
            <w:pPr>
              <w:spacing w:after="80"/>
              <w:jc w:val="both"/>
              <w:rPr>
                <w:bCs/>
                <w:sz w:val="20"/>
                <w:szCs w:val="20"/>
                <w:lang w:val="es-ES"/>
              </w:rPr>
            </w:pPr>
            <w:r w:rsidRPr="009C24D4">
              <w:rPr>
                <w:b/>
                <w:bCs/>
                <w:sz w:val="20"/>
                <w:szCs w:val="20"/>
                <w:lang w:val="es-ES"/>
              </w:rPr>
              <w:t xml:space="preserve">SGP del FMAM: </w:t>
            </w:r>
            <w:r w:rsidRPr="009C24D4">
              <w:rPr>
                <w:bCs/>
                <w:sz w:val="20"/>
                <w:szCs w:val="20"/>
                <w:lang w:val="es-ES"/>
              </w:rPr>
              <w:t xml:space="preserve">Establecido en el año 1992, el año de la Cumbre de la Tierra en Rio, el Programa de Pequeñas </w:t>
            </w:r>
            <w:r w:rsidR="00C75215">
              <w:rPr>
                <w:bCs/>
                <w:sz w:val="20"/>
                <w:szCs w:val="20"/>
                <w:lang w:val="es-ES"/>
              </w:rPr>
              <w:t>Subvenciones</w:t>
            </w:r>
            <w:r w:rsidRPr="009C24D4">
              <w:rPr>
                <w:bCs/>
                <w:sz w:val="20"/>
                <w:szCs w:val="20"/>
                <w:lang w:val="es-ES"/>
              </w:rPr>
              <w:t xml:space="preserve"> del FMAM incorpora la es</w:t>
            </w:r>
            <w:r>
              <w:rPr>
                <w:bCs/>
                <w:sz w:val="20"/>
                <w:szCs w:val="20"/>
                <w:lang w:val="es-ES"/>
              </w:rPr>
              <w:t>encia</w:t>
            </w:r>
            <w:r w:rsidRPr="009C24D4">
              <w:rPr>
                <w:bCs/>
                <w:sz w:val="20"/>
                <w:szCs w:val="20"/>
                <w:lang w:val="es-ES"/>
              </w:rPr>
              <w:t xml:space="preserve"> misma del desarrollo sostenible al "pensar globalmente, actuar localmente". Al ofrecer soporte financiero y técnico a los proyectos que conservan y restauran el medio ambiente y al mismo tiempo mejoran el bienestar y los medios de sustento de las personas, el SGP demuestra que la acción comunitaria puede preservar el delicado equilibrio entre las necesidades humanas y los imperativos ambientales. (FMAM ID; https://sgp.undp.org/)</w:t>
            </w:r>
          </w:p>
        </w:tc>
        <w:tc>
          <w:tcPr>
            <w:tcW w:w="1276" w:type="dxa"/>
            <w:vAlign w:val="center"/>
          </w:tcPr>
          <w:p w:rsidR="003320FA" w:rsidRPr="009C24D4" w:rsidRDefault="003320FA" w:rsidP="00874AD9">
            <w:pPr>
              <w:spacing w:after="80"/>
              <w:jc w:val="center"/>
              <w:rPr>
                <w:sz w:val="20"/>
                <w:szCs w:val="20"/>
                <w:lang w:val="es-ES"/>
              </w:rPr>
            </w:pPr>
            <w:r w:rsidRPr="009C24D4">
              <w:rPr>
                <w:sz w:val="20"/>
                <w:szCs w:val="20"/>
                <w:lang w:val="es-ES"/>
              </w:rPr>
              <w:t>PNUD (UNOPS)</w:t>
            </w:r>
          </w:p>
        </w:tc>
        <w:tc>
          <w:tcPr>
            <w:tcW w:w="1276" w:type="dxa"/>
            <w:vAlign w:val="center"/>
          </w:tcPr>
          <w:p w:rsidR="003320FA" w:rsidRPr="009C24D4" w:rsidRDefault="003320FA" w:rsidP="00874AD9">
            <w:pPr>
              <w:spacing w:after="80"/>
              <w:jc w:val="center"/>
              <w:rPr>
                <w:sz w:val="20"/>
                <w:szCs w:val="20"/>
                <w:lang w:val="es-ES"/>
              </w:rPr>
            </w:pPr>
            <w:r w:rsidRPr="009C24D4">
              <w:rPr>
                <w:i/>
                <w:sz w:val="20"/>
                <w:szCs w:val="20"/>
                <w:lang w:val="es-ES"/>
              </w:rPr>
              <w:t>Bajo implementación</w:t>
            </w:r>
          </w:p>
        </w:tc>
        <w:tc>
          <w:tcPr>
            <w:tcW w:w="992" w:type="dxa"/>
            <w:vAlign w:val="center"/>
          </w:tcPr>
          <w:p w:rsidR="003320FA" w:rsidRPr="009C24D4" w:rsidRDefault="003320FA" w:rsidP="00874AD9">
            <w:pPr>
              <w:spacing w:after="80"/>
              <w:jc w:val="center"/>
              <w:rPr>
                <w:bCs/>
                <w:i/>
                <w:sz w:val="20"/>
                <w:szCs w:val="20"/>
                <w:lang w:val="es-ES"/>
              </w:rPr>
            </w:pPr>
            <w:r w:rsidRPr="009C24D4">
              <w:rPr>
                <w:bCs/>
                <w:i/>
                <w:sz w:val="20"/>
                <w:szCs w:val="20"/>
                <w:lang w:val="es-ES"/>
              </w:rPr>
              <w:t>CLME</w:t>
            </w:r>
            <w:r w:rsidRPr="009C24D4">
              <w:rPr>
                <w:bCs/>
                <w:i/>
                <w:sz w:val="20"/>
                <w:szCs w:val="20"/>
                <w:vertAlign w:val="superscript"/>
                <w:lang w:val="es-ES"/>
              </w:rPr>
              <w:t>+</w:t>
            </w:r>
            <w:r w:rsidRPr="009C24D4">
              <w:rPr>
                <w:bCs/>
                <w:i/>
                <w:sz w:val="20"/>
                <w:szCs w:val="20"/>
                <w:lang w:val="es-ES"/>
              </w:rPr>
              <w:t xml:space="preserve"> Componentes 2, 3 y 5</w:t>
            </w:r>
          </w:p>
        </w:tc>
      </w:tr>
    </w:tbl>
    <w:p w:rsidR="003320FA" w:rsidRPr="009C24D4" w:rsidRDefault="003320FA" w:rsidP="003320FA">
      <w:pPr>
        <w:spacing w:after="80"/>
        <w:jc w:val="both"/>
        <w:rPr>
          <w:b/>
          <w:i/>
          <w:lang w:val="es-ES"/>
        </w:rPr>
      </w:pPr>
    </w:p>
    <w:p w:rsidR="004339CC" w:rsidRDefault="004339CC">
      <w:pPr>
        <w:rPr>
          <w:rFonts w:asciiTheme="majorHAnsi" w:eastAsiaTheme="majorEastAsia" w:hAnsiTheme="majorHAnsi" w:cstheme="majorBidi"/>
          <w:i/>
          <w:iCs/>
        </w:rPr>
      </w:pPr>
      <w:r>
        <w:br w:type="page"/>
      </w:r>
    </w:p>
    <w:p w:rsidR="00527281" w:rsidRPr="002C6F79" w:rsidRDefault="002C6F79" w:rsidP="00527281">
      <w:pPr>
        <w:pStyle w:val="Heading4"/>
        <w:spacing w:after="240"/>
        <w:ind w:left="862" w:hanging="862"/>
        <w:rPr>
          <w:color w:val="auto"/>
          <w:lang w:val="es-ES"/>
        </w:rPr>
      </w:pPr>
      <w:r w:rsidRPr="009C24D4">
        <w:rPr>
          <w:color w:val="auto"/>
          <w:lang w:val="es-ES"/>
        </w:rPr>
        <w:lastRenderedPageBreak/>
        <w:t>Proyectos Internacionales/</w:t>
      </w:r>
      <w:r w:rsidR="00C75215">
        <w:rPr>
          <w:color w:val="auto"/>
          <w:lang w:val="es-ES"/>
        </w:rPr>
        <w:t>Mundiales</w:t>
      </w:r>
      <w:r w:rsidRPr="009C24D4">
        <w:rPr>
          <w:color w:val="auto"/>
          <w:lang w:val="es-ES"/>
        </w:rPr>
        <w:t xml:space="preserve"> del FMAM, relevantes para la Región del CLME</w:t>
      </w:r>
      <w:r w:rsidRPr="009C24D4">
        <w:rPr>
          <w:color w:val="auto"/>
          <w:vertAlign w:val="superscript"/>
          <w:lang w:val="es-ES"/>
        </w:rPr>
        <w:t>+</w:t>
      </w:r>
      <w:r w:rsidRPr="009C24D4">
        <w:rPr>
          <w:color w:val="auto"/>
          <w:lang w:val="es-ES"/>
        </w:rPr>
        <w:t xml:space="preserve"> y el PAE</w:t>
      </w:r>
      <w:r w:rsidRPr="002C6F79">
        <w:rPr>
          <w:color w:val="auto"/>
          <w:lang w:val="es-ES"/>
        </w:rPr>
        <w:t xml:space="preserve"> </w:t>
      </w:r>
    </w:p>
    <w:p w:rsidR="00FF0008" w:rsidRDefault="00C75215" w:rsidP="00FF0008">
      <w:pPr>
        <w:pStyle w:val="Caption"/>
        <w:spacing w:before="240" w:after="240"/>
        <w:jc w:val="center"/>
        <w:rPr>
          <w:color w:val="000000" w:themeColor="text1"/>
          <w:lang w:val="es-ES"/>
        </w:rPr>
      </w:pPr>
      <w:bookmarkStart w:id="193" w:name="_Toc421561036"/>
      <w:r>
        <w:rPr>
          <w:lang w:val="es-ES"/>
        </w:rPr>
        <w:t>Cuadro</w:t>
      </w:r>
      <w:r w:rsidR="00FF0008" w:rsidRPr="002C6F79">
        <w:rPr>
          <w:lang w:val="es-ES"/>
        </w:rPr>
        <w:t xml:space="preserve"> </w:t>
      </w:r>
      <w:r w:rsidR="00494D8C">
        <w:fldChar w:fldCharType="begin"/>
      </w:r>
      <w:r w:rsidR="00FF0008" w:rsidRPr="002C6F79">
        <w:rPr>
          <w:lang w:val="es-ES"/>
        </w:rPr>
        <w:instrText xml:space="preserve"> SEQ Table \* ARABIC </w:instrText>
      </w:r>
      <w:r w:rsidR="00494D8C">
        <w:fldChar w:fldCharType="separate"/>
      </w:r>
      <w:r w:rsidR="00772076" w:rsidRPr="002C6F79">
        <w:rPr>
          <w:noProof/>
          <w:lang w:val="es-ES"/>
        </w:rPr>
        <w:t>13</w:t>
      </w:r>
      <w:r w:rsidR="00494D8C">
        <w:fldChar w:fldCharType="end"/>
      </w:r>
      <w:r w:rsidR="00FF0008" w:rsidRPr="002C6F79">
        <w:rPr>
          <w:lang w:val="es-ES"/>
        </w:rPr>
        <w:t xml:space="preserve">. </w:t>
      </w:r>
      <w:r w:rsidR="002C6F79" w:rsidRPr="009C24D4">
        <w:rPr>
          <w:color w:val="000000" w:themeColor="text1"/>
          <w:lang w:val="es-ES"/>
        </w:rPr>
        <w:t>Proyectos Internacionales/Globales relevantes del FMAM</w:t>
      </w:r>
      <w:bookmarkEnd w:id="193"/>
      <w:r w:rsidR="002C6F79" w:rsidRPr="002C6F79">
        <w:rPr>
          <w:color w:val="000000" w:themeColor="text1"/>
          <w:lang w:val="es-ES"/>
        </w:rPr>
        <w:t xml:space="preserve"> </w:t>
      </w:r>
    </w:p>
    <w:tbl>
      <w:tblPr>
        <w:tblStyle w:val="TableGrid1"/>
        <w:tblW w:w="13750" w:type="dxa"/>
        <w:tblInd w:w="-5" w:type="dxa"/>
        <w:tblLayout w:type="fixed"/>
        <w:tblLook w:val="04A0" w:firstRow="1" w:lastRow="0" w:firstColumn="1" w:lastColumn="0" w:noHBand="0" w:noVBand="1"/>
      </w:tblPr>
      <w:tblGrid>
        <w:gridCol w:w="10348"/>
        <w:gridCol w:w="1276"/>
        <w:gridCol w:w="1276"/>
        <w:gridCol w:w="850"/>
      </w:tblGrid>
      <w:tr w:rsidR="00ED3C41" w:rsidRPr="00AC1CEC">
        <w:tc>
          <w:tcPr>
            <w:tcW w:w="10348" w:type="dxa"/>
            <w:vAlign w:val="center"/>
          </w:tcPr>
          <w:p w:rsidR="00ED3C41" w:rsidRPr="009C24D4" w:rsidRDefault="00ED3C41" w:rsidP="00C75215">
            <w:pPr>
              <w:spacing w:after="80"/>
              <w:jc w:val="center"/>
              <w:rPr>
                <w:b/>
                <w:sz w:val="20"/>
                <w:szCs w:val="20"/>
                <w:lang w:val="es-ES"/>
              </w:rPr>
            </w:pPr>
            <w:r w:rsidRPr="009C24D4">
              <w:rPr>
                <w:b/>
                <w:sz w:val="20"/>
                <w:szCs w:val="20"/>
                <w:lang w:val="es-ES"/>
              </w:rPr>
              <w:t xml:space="preserve">Nombre </w:t>
            </w:r>
            <w:r w:rsidR="00C75215" w:rsidRPr="009C24D4">
              <w:rPr>
                <w:b/>
                <w:sz w:val="20"/>
                <w:szCs w:val="20"/>
                <w:lang w:val="es-ES"/>
              </w:rPr>
              <w:t xml:space="preserve">y Descripción </w:t>
            </w:r>
            <w:r w:rsidRPr="009C24D4">
              <w:rPr>
                <w:b/>
                <w:sz w:val="20"/>
                <w:szCs w:val="20"/>
                <w:lang w:val="es-ES"/>
              </w:rPr>
              <w:t xml:space="preserve">del Proyecto </w:t>
            </w:r>
          </w:p>
        </w:tc>
        <w:tc>
          <w:tcPr>
            <w:tcW w:w="1276" w:type="dxa"/>
            <w:vAlign w:val="center"/>
          </w:tcPr>
          <w:p w:rsidR="00ED3C41" w:rsidRPr="009C24D4" w:rsidRDefault="00ED3C41" w:rsidP="00874AD9">
            <w:pPr>
              <w:spacing w:after="80"/>
              <w:jc w:val="center"/>
              <w:rPr>
                <w:b/>
                <w:sz w:val="20"/>
                <w:szCs w:val="20"/>
                <w:lang w:val="es-ES"/>
              </w:rPr>
            </w:pPr>
            <w:r w:rsidRPr="009C24D4">
              <w:rPr>
                <w:b/>
                <w:sz w:val="20"/>
                <w:szCs w:val="20"/>
                <w:lang w:val="es-ES"/>
              </w:rPr>
              <w:t>Agencia del FMAM (agencias ejecutoras/ socios)</w:t>
            </w:r>
          </w:p>
        </w:tc>
        <w:tc>
          <w:tcPr>
            <w:tcW w:w="1276" w:type="dxa"/>
            <w:vAlign w:val="center"/>
          </w:tcPr>
          <w:p w:rsidR="00ED3C41" w:rsidRPr="009C24D4" w:rsidRDefault="00ED3C41" w:rsidP="00874AD9">
            <w:pPr>
              <w:spacing w:after="80"/>
              <w:jc w:val="center"/>
              <w:rPr>
                <w:b/>
                <w:sz w:val="20"/>
                <w:szCs w:val="20"/>
                <w:lang w:val="es-ES"/>
              </w:rPr>
            </w:pPr>
            <w:r w:rsidRPr="009C24D4">
              <w:rPr>
                <w:b/>
                <w:sz w:val="20"/>
                <w:szCs w:val="20"/>
                <w:lang w:val="es-ES"/>
              </w:rPr>
              <w:t xml:space="preserve">Periodo de impl. aprox. y </w:t>
            </w:r>
            <w:r w:rsidR="00C75215">
              <w:rPr>
                <w:b/>
                <w:sz w:val="20"/>
                <w:szCs w:val="20"/>
                <w:lang w:val="es-ES"/>
              </w:rPr>
              <w:t>E</w:t>
            </w:r>
            <w:r w:rsidRPr="009C24D4">
              <w:rPr>
                <w:b/>
                <w:sz w:val="20"/>
                <w:szCs w:val="20"/>
                <w:lang w:val="es-ES"/>
              </w:rPr>
              <w:t>stado</w:t>
            </w:r>
          </w:p>
        </w:tc>
        <w:tc>
          <w:tcPr>
            <w:tcW w:w="850" w:type="dxa"/>
            <w:vAlign w:val="center"/>
          </w:tcPr>
          <w:p w:rsidR="00ED3C41" w:rsidRPr="009C24D4" w:rsidRDefault="00ED3C41" w:rsidP="00874AD9">
            <w:pPr>
              <w:spacing w:after="80"/>
              <w:jc w:val="center"/>
              <w:rPr>
                <w:b/>
                <w:sz w:val="20"/>
                <w:szCs w:val="20"/>
                <w:lang w:val="es-ES"/>
              </w:rPr>
            </w:pPr>
            <w:r w:rsidRPr="009C24D4">
              <w:rPr>
                <w:b/>
                <w:sz w:val="20"/>
                <w:szCs w:val="20"/>
                <w:lang w:val="es-ES"/>
              </w:rPr>
              <w:t>Estrategia más relevante del PAE</w:t>
            </w:r>
          </w:p>
        </w:tc>
      </w:tr>
      <w:tr w:rsidR="00ED3C41" w:rsidRPr="009C24D4">
        <w:tc>
          <w:tcPr>
            <w:tcW w:w="10348" w:type="dxa"/>
            <w:vAlign w:val="center"/>
          </w:tcPr>
          <w:p w:rsidR="00ED3C41" w:rsidRPr="009C24D4" w:rsidRDefault="00ED3C41" w:rsidP="00372091">
            <w:pPr>
              <w:spacing w:after="80"/>
              <w:jc w:val="both"/>
              <w:rPr>
                <w:bCs/>
                <w:sz w:val="20"/>
                <w:szCs w:val="20"/>
                <w:lang w:val="es-ES"/>
              </w:rPr>
            </w:pPr>
            <w:r w:rsidRPr="009C24D4">
              <w:rPr>
                <w:b/>
                <w:bCs/>
                <w:sz w:val="20"/>
                <w:szCs w:val="20"/>
                <w:lang w:val="es-ES"/>
              </w:rPr>
              <w:t xml:space="preserve">IW:LEARN: </w:t>
            </w:r>
            <w:r w:rsidRPr="009C24D4">
              <w:rPr>
                <w:bCs/>
                <w:sz w:val="20"/>
                <w:szCs w:val="20"/>
                <w:lang w:val="es-ES"/>
              </w:rPr>
              <w:t>El Proyecto “</w:t>
            </w:r>
            <w:r w:rsidRPr="009C24D4">
              <w:rPr>
                <w:b/>
                <w:bCs/>
                <w:i/>
                <w:sz w:val="20"/>
                <w:szCs w:val="20"/>
                <w:lang w:val="es-ES"/>
              </w:rPr>
              <w:t>Red de Intercambio de Enseñanzas y Recursos: Aguas Internacionales</w:t>
            </w:r>
            <w:r w:rsidRPr="009C24D4">
              <w:rPr>
                <w:bCs/>
                <w:sz w:val="20"/>
                <w:szCs w:val="20"/>
                <w:lang w:val="es-ES"/>
              </w:rPr>
              <w:t xml:space="preserve">” (IW:LEARN) busca fortalecer las capacidades de gestión de los conocimientos y promover las enseñanzas divulgadas, herramientas y metodologías para la gestión de aguas transfronterizas – dentro y fuera del portafolio de AI del FMAM, junto con una red </w:t>
            </w:r>
            <w:r w:rsidR="00372091">
              <w:rPr>
                <w:bCs/>
                <w:sz w:val="20"/>
                <w:szCs w:val="20"/>
                <w:lang w:val="es-ES"/>
              </w:rPr>
              <w:t>mundial</w:t>
            </w:r>
            <w:r w:rsidRPr="009C24D4">
              <w:rPr>
                <w:bCs/>
                <w:sz w:val="20"/>
                <w:szCs w:val="20"/>
                <w:lang w:val="es-ES"/>
              </w:rPr>
              <w:t xml:space="preserve"> de socios con </w:t>
            </w:r>
            <w:r w:rsidR="00372091">
              <w:rPr>
                <w:bCs/>
                <w:sz w:val="20"/>
                <w:szCs w:val="20"/>
                <w:lang w:val="es-ES"/>
              </w:rPr>
              <w:t xml:space="preserve">el </w:t>
            </w:r>
            <w:r w:rsidRPr="009C24D4">
              <w:rPr>
                <w:bCs/>
                <w:sz w:val="20"/>
                <w:szCs w:val="20"/>
                <w:lang w:val="es-ES"/>
              </w:rPr>
              <w:t>fin de mejorar la efectividad de los proyectos de AI del FMAM y de los socios en la producción de resultados tangibles e inversiones aumentadas. (FMAM ID 5729; http://iwlearn.net/)</w:t>
            </w:r>
          </w:p>
        </w:tc>
        <w:tc>
          <w:tcPr>
            <w:tcW w:w="1276" w:type="dxa"/>
            <w:vAlign w:val="center"/>
          </w:tcPr>
          <w:p w:rsidR="00ED3C41" w:rsidRPr="00017AD7" w:rsidRDefault="00ED3C41" w:rsidP="00874AD9">
            <w:pPr>
              <w:spacing w:after="80"/>
              <w:jc w:val="center"/>
              <w:rPr>
                <w:sz w:val="20"/>
                <w:szCs w:val="20"/>
                <w:lang w:val="es-ES"/>
              </w:rPr>
            </w:pPr>
            <w:r w:rsidRPr="00017AD7">
              <w:rPr>
                <w:sz w:val="20"/>
                <w:szCs w:val="20"/>
                <w:lang w:val="es-ES"/>
              </w:rPr>
              <w:t xml:space="preserve">PNUD, PNUMA (varios </w:t>
            </w:r>
            <w:r w:rsidR="00372091" w:rsidRPr="00593AF1">
              <w:rPr>
                <w:sz w:val="20"/>
                <w:szCs w:val="20"/>
                <w:lang w:val="es-ES"/>
              </w:rPr>
              <w:t>socios ejecutivos</w:t>
            </w:r>
            <w:r w:rsidRPr="00593AF1">
              <w:rPr>
                <w:sz w:val="20"/>
                <w:szCs w:val="20"/>
                <w:lang w:val="es-ES"/>
              </w:rPr>
              <w:t>)</w:t>
            </w:r>
          </w:p>
          <w:p w:rsidR="00ED3C41" w:rsidRPr="00017AD7" w:rsidRDefault="00ED3C41" w:rsidP="00874AD9">
            <w:pPr>
              <w:spacing w:after="80"/>
              <w:jc w:val="center"/>
              <w:rPr>
                <w:sz w:val="20"/>
                <w:szCs w:val="20"/>
                <w:lang w:val="es-ES"/>
              </w:rPr>
            </w:pPr>
          </w:p>
        </w:tc>
        <w:tc>
          <w:tcPr>
            <w:tcW w:w="1276" w:type="dxa"/>
            <w:vAlign w:val="center"/>
          </w:tcPr>
          <w:p w:rsidR="00ED3C41" w:rsidRPr="009C24D4" w:rsidRDefault="00ED3C41" w:rsidP="00874AD9">
            <w:pPr>
              <w:spacing w:after="80"/>
              <w:jc w:val="center"/>
              <w:rPr>
                <w:sz w:val="20"/>
                <w:szCs w:val="20"/>
                <w:lang w:val="es-ES"/>
              </w:rPr>
            </w:pPr>
            <w:r w:rsidRPr="009C24D4">
              <w:rPr>
                <w:i/>
                <w:sz w:val="20"/>
                <w:szCs w:val="20"/>
                <w:vertAlign w:val="superscript"/>
                <w:lang w:val="es-ES"/>
              </w:rPr>
              <w:t>*</w:t>
            </w:r>
            <w:r w:rsidRPr="009C24D4">
              <w:rPr>
                <w:bCs/>
                <w:i/>
                <w:sz w:val="20"/>
                <w:szCs w:val="20"/>
                <w:lang w:val="es-ES"/>
              </w:rPr>
              <w:t xml:space="preserve"> PIF aprobado; ProDoc en desarrollo</w:t>
            </w:r>
          </w:p>
        </w:tc>
        <w:tc>
          <w:tcPr>
            <w:tcW w:w="850" w:type="dxa"/>
            <w:vAlign w:val="center"/>
          </w:tcPr>
          <w:p w:rsidR="00ED3C41" w:rsidRPr="009C24D4" w:rsidRDefault="00ED3C41" w:rsidP="00874AD9">
            <w:pPr>
              <w:spacing w:after="80"/>
              <w:jc w:val="center"/>
              <w:rPr>
                <w:b/>
                <w:sz w:val="20"/>
                <w:szCs w:val="20"/>
                <w:lang w:val="es-ES"/>
              </w:rPr>
            </w:pPr>
            <w:r w:rsidRPr="009C24D4">
              <w:rPr>
                <w:bCs/>
                <w:i/>
                <w:sz w:val="20"/>
                <w:szCs w:val="20"/>
                <w:lang w:val="es-ES"/>
              </w:rPr>
              <w:t>CLME</w:t>
            </w:r>
            <w:r w:rsidRPr="009C24D4">
              <w:rPr>
                <w:bCs/>
                <w:i/>
                <w:sz w:val="20"/>
                <w:szCs w:val="20"/>
                <w:vertAlign w:val="superscript"/>
                <w:lang w:val="es-ES"/>
              </w:rPr>
              <w:t>+</w:t>
            </w:r>
            <w:r w:rsidRPr="009C24D4">
              <w:rPr>
                <w:bCs/>
                <w:i/>
                <w:sz w:val="20"/>
                <w:szCs w:val="20"/>
                <w:lang w:val="es-ES"/>
              </w:rPr>
              <w:t xml:space="preserve"> Componente 5</w:t>
            </w:r>
          </w:p>
        </w:tc>
      </w:tr>
      <w:tr w:rsidR="00ED3C41" w:rsidRPr="009C24D4">
        <w:tc>
          <w:tcPr>
            <w:tcW w:w="10348" w:type="dxa"/>
            <w:vAlign w:val="center"/>
          </w:tcPr>
          <w:p w:rsidR="00ED3C41" w:rsidRPr="009C24D4" w:rsidRDefault="00ED3C41" w:rsidP="00400B4D">
            <w:pPr>
              <w:spacing w:after="80"/>
              <w:jc w:val="both"/>
              <w:rPr>
                <w:b/>
                <w:bCs/>
                <w:sz w:val="20"/>
                <w:szCs w:val="20"/>
                <w:lang w:val="es-ES"/>
              </w:rPr>
            </w:pPr>
            <w:r w:rsidRPr="009C24D4">
              <w:rPr>
                <w:b/>
                <w:sz w:val="20"/>
                <w:szCs w:val="20"/>
                <w:lang w:val="es-ES"/>
              </w:rPr>
              <w:t>LME LEARN:</w:t>
            </w:r>
            <w:r w:rsidRPr="009C24D4">
              <w:rPr>
                <w:sz w:val="20"/>
                <w:szCs w:val="20"/>
                <w:lang w:val="es-ES"/>
              </w:rPr>
              <w:t xml:space="preserve"> El “</w:t>
            </w:r>
            <w:r w:rsidRPr="009C24D4">
              <w:rPr>
                <w:b/>
                <w:i/>
                <w:sz w:val="20"/>
                <w:szCs w:val="20"/>
                <w:lang w:val="es-ES"/>
              </w:rPr>
              <w:t>Fortalecimiento de la Gobernanza Global de los Grand</w:t>
            </w:r>
            <w:r>
              <w:rPr>
                <w:b/>
                <w:i/>
                <w:sz w:val="20"/>
                <w:szCs w:val="20"/>
                <w:lang w:val="es-ES"/>
              </w:rPr>
              <w:t>es Ecosistemas Marinos y sus Co</w:t>
            </w:r>
            <w:r w:rsidRPr="009C24D4">
              <w:rPr>
                <w:b/>
                <w:i/>
                <w:sz w:val="20"/>
                <w:szCs w:val="20"/>
                <w:lang w:val="es-ES"/>
              </w:rPr>
              <w:t>stas por medio del mejoramiento de la divulgación y aplicación de las herramientas de Conocimientos e Información sobre GEM/ICM/AMP</w:t>
            </w:r>
            <w:r w:rsidRPr="009C24D4">
              <w:rPr>
                <w:sz w:val="20"/>
                <w:szCs w:val="20"/>
                <w:lang w:val="es-ES"/>
              </w:rPr>
              <w:t xml:space="preserve">” es un proyecto global que busca mejorar la gobernanza basada en los ecosistemas de los Grandes Ecosistemas Marinos y sus costas por medio de la generación de conocimientos, </w:t>
            </w:r>
            <w:r w:rsidR="00400B4D">
              <w:rPr>
                <w:sz w:val="20"/>
                <w:szCs w:val="20"/>
                <w:lang w:val="es-ES"/>
              </w:rPr>
              <w:t>fomento</w:t>
            </w:r>
            <w:r w:rsidR="00400B4D" w:rsidRPr="009C24D4">
              <w:rPr>
                <w:sz w:val="20"/>
                <w:szCs w:val="20"/>
                <w:lang w:val="es-ES"/>
              </w:rPr>
              <w:t xml:space="preserve"> </w:t>
            </w:r>
            <w:r w:rsidRPr="009C24D4">
              <w:rPr>
                <w:sz w:val="20"/>
                <w:szCs w:val="20"/>
                <w:lang w:val="es-ES"/>
              </w:rPr>
              <w:t>de capacidades, la vinculación de socios públicos y privados y apoyando la transmisión de enseñanzas de sur-a-</w:t>
            </w:r>
            <w:r w:rsidR="00400B4D">
              <w:rPr>
                <w:sz w:val="20"/>
                <w:szCs w:val="20"/>
                <w:lang w:val="es-ES"/>
              </w:rPr>
              <w:t>sur</w:t>
            </w:r>
            <w:r w:rsidRPr="009C24D4">
              <w:rPr>
                <w:sz w:val="20"/>
                <w:szCs w:val="20"/>
                <w:lang w:val="es-ES"/>
              </w:rPr>
              <w:t xml:space="preserve"> y de norte-a-sur. El proyecto identificará los problemas prioritarios que afecta la gobernanza de los GEM</w:t>
            </w:r>
            <w:r w:rsidR="00400B4D">
              <w:rPr>
                <w:sz w:val="20"/>
                <w:szCs w:val="20"/>
                <w:lang w:val="es-ES"/>
              </w:rPr>
              <w:t>s</w:t>
            </w:r>
            <w:r w:rsidRPr="009C24D4">
              <w:rPr>
                <w:sz w:val="20"/>
                <w:szCs w:val="20"/>
                <w:lang w:val="es-ES"/>
              </w:rPr>
              <w:t xml:space="preserve">, junto con sus zonas costeras asociadas y </w:t>
            </w:r>
            <w:r w:rsidR="00400B4D">
              <w:rPr>
                <w:sz w:val="20"/>
                <w:szCs w:val="20"/>
                <w:lang w:val="es-ES"/>
              </w:rPr>
              <w:t>áreas</w:t>
            </w:r>
            <w:r w:rsidR="00400B4D" w:rsidRPr="009C24D4">
              <w:rPr>
                <w:sz w:val="20"/>
                <w:szCs w:val="20"/>
                <w:lang w:val="es-ES"/>
              </w:rPr>
              <w:t xml:space="preserve"> </w:t>
            </w:r>
            <w:r w:rsidRPr="009C24D4">
              <w:rPr>
                <w:sz w:val="20"/>
                <w:szCs w:val="20"/>
                <w:lang w:val="es-ES"/>
              </w:rPr>
              <w:t xml:space="preserve">marinas protegidas, así como sus causas subyacentes, y por medio de su integración en un marco de gobernanza </w:t>
            </w:r>
            <w:r w:rsidR="00400B4D">
              <w:rPr>
                <w:sz w:val="20"/>
                <w:szCs w:val="20"/>
                <w:lang w:val="es-ES"/>
              </w:rPr>
              <w:t>mundial</w:t>
            </w:r>
            <w:r w:rsidR="00400B4D" w:rsidRPr="009C24D4">
              <w:rPr>
                <w:sz w:val="20"/>
                <w:szCs w:val="20"/>
                <w:lang w:val="es-ES"/>
              </w:rPr>
              <w:t xml:space="preserve"> </w:t>
            </w:r>
            <w:r w:rsidRPr="009C24D4">
              <w:rPr>
                <w:sz w:val="20"/>
                <w:szCs w:val="20"/>
                <w:lang w:val="es-ES"/>
              </w:rPr>
              <w:t>basado en los ecosistemas funda</w:t>
            </w:r>
            <w:r>
              <w:rPr>
                <w:sz w:val="20"/>
                <w:szCs w:val="20"/>
                <w:lang w:val="es-ES"/>
              </w:rPr>
              <w:t xml:space="preserve">mentado </w:t>
            </w:r>
            <w:r w:rsidRPr="009C24D4">
              <w:rPr>
                <w:sz w:val="20"/>
                <w:szCs w:val="20"/>
                <w:lang w:val="es-ES"/>
              </w:rPr>
              <w:t xml:space="preserve">sobre la </w:t>
            </w:r>
            <w:r>
              <w:rPr>
                <w:sz w:val="20"/>
                <w:szCs w:val="20"/>
                <w:lang w:val="es-ES"/>
              </w:rPr>
              <w:t xml:space="preserve">base de la </w:t>
            </w:r>
            <w:r w:rsidRPr="009C24D4">
              <w:rPr>
                <w:sz w:val="20"/>
                <w:szCs w:val="20"/>
                <w:lang w:val="es-ES"/>
              </w:rPr>
              <w:t>coordinación y cooperación global.  (FMAM ID 5278)</w:t>
            </w:r>
          </w:p>
        </w:tc>
        <w:tc>
          <w:tcPr>
            <w:tcW w:w="1276" w:type="dxa"/>
            <w:vAlign w:val="center"/>
          </w:tcPr>
          <w:p w:rsidR="00ED3C41" w:rsidRPr="009C24D4" w:rsidRDefault="00ED3C41" w:rsidP="00874AD9">
            <w:pPr>
              <w:spacing w:after="80"/>
              <w:jc w:val="center"/>
              <w:rPr>
                <w:sz w:val="20"/>
                <w:szCs w:val="20"/>
                <w:lang w:val="es-ES"/>
              </w:rPr>
            </w:pPr>
            <w:r w:rsidRPr="009C24D4">
              <w:rPr>
                <w:sz w:val="20"/>
                <w:szCs w:val="20"/>
                <w:lang w:val="es-ES"/>
              </w:rPr>
              <w:t>PNUD (UNESCO-IOC)</w:t>
            </w:r>
          </w:p>
        </w:tc>
        <w:tc>
          <w:tcPr>
            <w:tcW w:w="1276" w:type="dxa"/>
            <w:vAlign w:val="center"/>
          </w:tcPr>
          <w:p w:rsidR="00ED3C41" w:rsidRPr="009C24D4" w:rsidRDefault="00ED3C41" w:rsidP="00874AD9">
            <w:pPr>
              <w:spacing w:after="80"/>
              <w:jc w:val="center"/>
              <w:rPr>
                <w:i/>
                <w:sz w:val="20"/>
                <w:szCs w:val="20"/>
                <w:vertAlign w:val="superscript"/>
                <w:lang w:val="es-ES"/>
              </w:rPr>
            </w:pPr>
            <w:r w:rsidRPr="009C24D4">
              <w:rPr>
                <w:bCs/>
                <w:i/>
                <w:sz w:val="20"/>
                <w:szCs w:val="20"/>
                <w:lang w:val="es-ES"/>
              </w:rPr>
              <w:t xml:space="preserve">ProDoc presentado para endoso de CEO </w:t>
            </w:r>
            <w:r>
              <w:rPr>
                <w:bCs/>
                <w:i/>
                <w:sz w:val="20"/>
                <w:szCs w:val="20"/>
                <w:lang w:val="es-ES"/>
              </w:rPr>
              <w:t>en diciembre</w:t>
            </w:r>
            <w:r w:rsidRPr="009C24D4">
              <w:rPr>
                <w:bCs/>
                <w:i/>
                <w:sz w:val="20"/>
                <w:szCs w:val="20"/>
                <w:lang w:val="es-ES"/>
              </w:rPr>
              <w:t xml:space="preserve"> 2014; fecha de inicio estimada Marzo de 2015</w:t>
            </w:r>
          </w:p>
        </w:tc>
        <w:tc>
          <w:tcPr>
            <w:tcW w:w="850" w:type="dxa"/>
            <w:vAlign w:val="center"/>
          </w:tcPr>
          <w:p w:rsidR="00ED3C41" w:rsidRPr="009C24D4" w:rsidRDefault="00ED3C41" w:rsidP="00874AD9">
            <w:pPr>
              <w:spacing w:after="80"/>
              <w:jc w:val="center"/>
              <w:rPr>
                <w:bCs/>
                <w:i/>
                <w:sz w:val="20"/>
                <w:szCs w:val="20"/>
                <w:lang w:val="es-ES"/>
              </w:rPr>
            </w:pPr>
            <w:r w:rsidRPr="009C24D4">
              <w:rPr>
                <w:bCs/>
                <w:i/>
                <w:sz w:val="20"/>
                <w:szCs w:val="20"/>
                <w:lang w:val="es-ES"/>
              </w:rPr>
              <w:t>CLME</w:t>
            </w:r>
            <w:r w:rsidRPr="009C24D4">
              <w:rPr>
                <w:bCs/>
                <w:i/>
                <w:sz w:val="20"/>
                <w:szCs w:val="20"/>
                <w:vertAlign w:val="superscript"/>
                <w:lang w:val="es-ES"/>
              </w:rPr>
              <w:t>+</w:t>
            </w:r>
            <w:r w:rsidRPr="009C24D4">
              <w:rPr>
                <w:bCs/>
                <w:i/>
                <w:sz w:val="20"/>
                <w:szCs w:val="20"/>
                <w:lang w:val="es-ES"/>
              </w:rPr>
              <w:t xml:space="preserve"> Componente 5</w:t>
            </w:r>
          </w:p>
        </w:tc>
      </w:tr>
      <w:tr w:rsidR="00ED3C41" w:rsidRPr="009C24D4">
        <w:tc>
          <w:tcPr>
            <w:tcW w:w="10348" w:type="dxa"/>
            <w:vAlign w:val="center"/>
          </w:tcPr>
          <w:p w:rsidR="00ED3C41" w:rsidRPr="009C24D4" w:rsidRDefault="00ED3C41" w:rsidP="00874AD9">
            <w:pPr>
              <w:spacing w:after="80"/>
              <w:jc w:val="both"/>
              <w:rPr>
                <w:sz w:val="20"/>
                <w:szCs w:val="20"/>
                <w:lang w:val="es-ES"/>
              </w:rPr>
            </w:pPr>
            <w:r w:rsidRPr="009C24D4">
              <w:rPr>
                <w:b/>
                <w:sz w:val="20"/>
                <w:szCs w:val="20"/>
                <w:lang w:val="es-ES"/>
              </w:rPr>
              <w:t xml:space="preserve">TWAP: </w:t>
            </w:r>
            <w:r w:rsidRPr="009C24D4">
              <w:rPr>
                <w:sz w:val="20"/>
                <w:szCs w:val="20"/>
                <w:lang w:val="es-ES"/>
              </w:rPr>
              <w:t>El Proyecto “</w:t>
            </w:r>
            <w:r w:rsidRPr="009C24D4">
              <w:rPr>
                <w:b/>
                <w:i/>
                <w:sz w:val="20"/>
                <w:szCs w:val="20"/>
                <w:lang w:val="es-ES"/>
              </w:rPr>
              <w:t>Programa de Evaluación de Aguas Transfronterizas: Acuíferos, Cuencas de Lagos/Embalses, Cuencas de Ríos, Grandes Ecosistemas Marinos y Mar Abierto para catalizar un Manejo Ambiental Acertado</w:t>
            </w:r>
            <w:r w:rsidRPr="009C24D4">
              <w:rPr>
                <w:sz w:val="20"/>
                <w:szCs w:val="20"/>
                <w:lang w:val="es-ES"/>
              </w:rPr>
              <w:t>” (TWAP) bu</w:t>
            </w:r>
            <w:r>
              <w:rPr>
                <w:sz w:val="20"/>
                <w:szCs w:val="20"/>
                <w:lang w:val="es-ES"/>
              </w:rPr>
              <w:t>sca ofrecer una evaluación de lí</w:t>
            </w:r>
            <w:r w:rsidRPr="009C24D4">
              <w:rPr>
                <w:sz w:val="20"/>
                <w:szCs w:val="20"/>
                <w:lang w:val="es-ES"/>
              </w:rPr>
              <w:t xml:space="preserve">nea base para identificar y evaluar cambios causados por las actividades humanas y los procesos naturales a los sistemas de agua transfronterizos, y las consecuencias que tienen tales cambios en las poblaciones humanas. (FMAM ID 4489; </w:t>
            </w:r>
            <w:hyperlink r:id="rId47" w:history="1">
              <w:r w:rsidRPr="009C24D4">
                <w:rPr>
                  <w:rStyle w:val="Hyperlink"/>
                  <w:sz w:val="20"/>
                  <w:szCs w:val="20"/>
                  <w:lang w:val="es-ES"/>
                </w:rPr>
                <w:t>http://www.geftwap.org</w:t>
              </w:r>
            </w:hyperlink>
            <w:r w:rsidRPr="009C24D4">
              <w:rPr>
                <w:sz w:val="20"/>
                <w:szCs w:val="20"/>
                <w:lang w:val="es-ES"/>
              </w:rPr>
              <w:t>)</w:t>
            </w:r>
          </w:p>
        </w:tc>
        <w:tc>
          <w:tcPr>
            <w:tcW w:w="1276" w:type="dxa"/>
            <w:vAlign w:val="center"/>
          </w:tcPr>
          <w:p w:rsidR="00ED3C41" w:rsidRPr="009C24D4" w:rsidRDefault="00ED3C41" w:rsidP="00874AD9">
            <w:pPr>
              <w:spacing w:after="80"/>
              <w:jc w:val="center"/>
              <w:rPr>
                <w:sz w:val="20"/>
                <w:szCs w:val="20"/>
                <w:lang w:val="es-ES"/>
              </w:rPr>
            </w:pPr>
            <w:r w:rsidRPr="009C24D4">
              <w:rPr>
                <w:sz w:val="20"/>
                <w:szCs w:val="20"/>
                <w:lang w:val="es-ES"/>
              </w:rPr>
              <w:t>PNUMA (DHI, UNESCO-IHP, UNESCO-IOC, ILEC)</w:t>
            </w:r>
          </w:p>
        </w:tc>
        <w:tc>
          <w:tcPr>
            <w:tcW w:w="1276" w:type="dxa"/>
            <w:vAlign w:val="center"/>
          </w:tcPr>
          <w:p w:rsidR="00ED3C41" w:rsidRPr="009C24D4" w:rsidRDefault="00ED3C41" w:rsidP="00874AD9">
            <w:pPr>
              <w:spacing w:after="80"/>
              <w:jc w:val="center"/>
              <w:rPr>
                <w:bCs/>
                <w:i/>
                <w:sz w:val="20"/>
                <w:szCs w:val="20"/>
                <w:lang w:val="es-ES"/>
              </w:rPr>
            </w:pPr>
            <w:r w:rsidRPr="009C24D4">
              <w:rPr>
                <w:bCs/>
                <w:i/>
                <w:sz w:val="20"/>
                <w:szCs w:val="20"/>
                <w:lang w:val="es-ES"/>
              </w:rPr>
              <w:t>Bajo implementación</w:t>
            </w:r>
          </w:p>
        </w:tc>
        <w:tc>
          <w:tcPr>
            <w:tcW w:w="850" w:type="dxa"/>
            <w:vAlign w:val="center"/>
          </w:tcPr>
          <w:p w:rsidR="00ED3C41" w:rsidRPr="009C24D4" w:rsidRDefault="00ED3C41" w:rsidP="00874AD9">
            <w:pPr>
              <w:spacing w:after="80"/>
              <w:jc w:val="center"/>
              <w:rPr>
                <w:bCs/>
                <w:i/>
                <w:sz w:val="20"/>
                <w:szCs w:val="20"/>
                <w:lang w:val="es-ES"/>
              </w:rPr>
            </w:pPr>
            <w:r w:rsidRPr="009C24D4">
              <w:rPr>
                <w:bCs/>
                <w:i/>
                <w:sz w:val="20"/>
                <w:szCs w:val="20"/>
                <w:lang w:val="es-ES"/>
              </w:rPr>
              <w:t>CLME</w:t>
            </w:r>
            <w:r w:rsidRPr="009C24D4">
              <w:rPr>
                <w:bCs/>
                <w:i/>
                <w:sz w:val="20"/>
                <w:szCs w:val="20"/>
                <w:vertAlign w:val="superscript"/>
                <w:lang w:val="es-ES"/>
              </w:rPr>
              <w:t>+</w:t>
            </w:r>
            <w:r w:rsidRPr="009C24D4">
              <w:rPr>
                <w:bCs/>
                <w:i/>
                <w:sz w:val="20"/>
                <w:szCs w:val="20"/>
                <w:lang w:val="es-ES"/>
              </w:rPr>
              <w:t xml:space="preserve"> Componente 5</w:t>
            </w:r>
          </w:p>
        </w:tc>
      </w:tr>
      <w:tr w:rsidR="00ED3C41" w:rsidRPr="009C24D4">
        <w:tc>
          <w:tcPr>
            <w:tcW w:w="10348" w:type="dxa"/>
            <w:vAlign w:val="center"/>
          </w:tcPr>
          <w:p w:rsidR="00ED3C41" w:rsidRPr="009C24D4" w:rsidRDefault="00ED3C41" w:rsidP="00874AD9">
            <w:pPr>
              <w:spacing w:after="80"/>
              <w:jc w:val="both"/>
              <w:rPr>
                <w:sz w:val="20"/>
                <w:szCs w:val="20"/>
                <w:lang w:val="es-ES"/>
              </w:rPr>
            </w:pPr>
            <w:r w:rsidRPr="009C24D4">
              <w:rPr>
                <w:b/>
                <w:sz w:val="20"/>
                <w:szCs w:val="20"/>
                <w:lang w:val="es-ES"/>
              </w:rPr>
              <w:lastRenderedPageBreak/>
              <w:t xml:space="preserve">Proyecto Bosque Azul: </w:t>
            </w:r>
            <w:r w:rsidRPr="009C24D4">
              <w:rPr>
                <w:sz w:val="20"/>
                <w:szCs w:val="20"/>
                <w:lang w:val="es-ES"/>
              </w:rPr>
              <w:t>El Proyecto “</w:t>
            </w:r>
            <w:r w:rsidRPr="009C24D4">
              <w:rPr>
                <w:b/>
                <w:i/>
                <w:sz w:val="20"/>
                <w:szCs w:val="20"/>
                <w:lang w:val="es-ES"/>
              </w:rPr>
              <w:t xml:space="preserve">Metodologías </w:t>
            </w:r>
            <w:r w:rsidR="00400B4D">
              <w:rPr>
                <w:b/>
                <w:i/>
                <w:sz w:val="20"/>
                <w:szCs w:val="20"/>
                <w:lang w:val="es-ES"/>
              </w:rPr>
              <w:t>Estandarizadas Mundiales</w:t>
            </w:r>
            <w:r w:rsidR="00400B4D" w:rsidRPr="009C24D4">
              <w:rPr>
                <w:b/>
                <w:i/>
                <w:sz w:val="20"/>
                <w:szCs w:val="20"/>
                <w:lang w:val="es-ES"/>
              </w:rPr>
              <w:t xml:space="preserve"> </w:t>
            </w:r>
            <w:r w:rsidRPr="009C24D4">
              <w:rPr>
                <w:b/>
                <w:i/>
                <w:sz w:val="20"/>
                <w:szCs w:val="20"/>
                <w:lang w:val="es-ES"/>
              </w:rPr>
              <w:t>para la Contabilización de Carbono y la Valoración de Servicios Ecosistémicos de los Bosques Azules</w:t>
            </w:r>
            <w:r w:rsidRPr="009C24D4">
              <w:rPr>
                <w:sz w:val="20"/>
                <w:szCs w:val="20"/>
                <w:lang w:val="es-ES"/>
              </w:rPr>
              <w:t>” ayudará a avanzar en el financiamiento sostenible de la gestión de ecosistemas costeros por medio de valores asociados con el carbono y los servicios generales de los ecosistemas. El proyecto logrará lo anterior por medio de un enfoque internaciona</w:t>
            </w:r>
            <w:r>
              <w:rPr>
                <w:sz w:val="20"/>
                <w:szCs w:val="20"/>
                <w:lang w:val="es-ES"/>
              </w:rPr>
              <w:t>lmente coordinado que combina la</w:t>
            </w:r>
            <w:r w:rsidRPr="009C24D4">
              <w:rPr>
                <w:sz w:val="20"/>
                <w:szCs w:val="20"/>
                <w:lang w:val="es-ES"/>
              </w:rPr>
              <w:t xml:space="preserve"> investigación, el desarrollo de políticas, asesoría té</w:t>
            </w:r>
            <w:r>
              <w:rPr>
                <w:sz w:val="20"/>
                <w:szCs w:val="20"/>
                <w:lang w:val="es-ES"/>
              </w:rPr>
              <w:t xml:space="preserve">cnica y herramientas prácticas </w:t>
            </w:r>
            <w:r w:rsidR="00CC2C68">
              <w:rPr>
                <w:sz w:val="20"/>
                <w:szCs w:val="20"/>
                <w:lang w:val="es-ES"/>
              </w:rPr>
              <w:t xml:space="preserve">aunado a </w:t>
            </w:r>
            <w:r w:rsidRPr="009C24D4">
              <w:rPr>
                <w:sz w:val="20"/>
                <w:szCs w:val="20"/>
                <w:lang w:val="es-ES"/>
              </w:rPr>
              <w:t xml:space="preserve"> intervenciones a pequeña escala. El proyecto se desarrollará sob</w:t>
            </w:r>
            <w:r>
              <w:rPr>
                <w:sz w:val="20"/>
                <w:szCs w:val="20"/>
                <w:lang w:val="es-ES"/>
              </w:rPr>
              <w:t>re la base de iniciativas y proy</w:t>
            </w:r>
            <w:r w:rsidRPr="009C24D4">
              <w:rPr>
                <w:sz w:val="20"/>
                <w:szCs w:val="20"/>
                <w:lang w:val="es-ES"/>
              </w:rPr>
              <w:t xml:space="preserve">ectos existentes y proporcionará herramientas para su ampliación a nivel internacional. </w:t>
            </w:r>
          </w:p>
          <w:p w:rsidR="00ED3C41" w:rsidRPr="009C24D4" w:rsidRDefault="00ED3C41" w:rsidP="00874AD9">
            <w:pPr>
              <w:spacing w:after="80"/>
              <w:jc w:val="both"/>
              <w:rPr>
                <w:b/>
                <w:sz w:val="20"/>
                <w:szCs w:val="20"/>
                <w:lang w:val="es-ES"/>
              </w:rPr>
            </w:pPr>
            <w:r w:rsidRPr="009C24D4">
              <w:rPr>
                <w:sz w:val="20"/>
                <w:szCs w:val="20"/>
                <w:lang w:val="es-ES"/>
              </w:rPr>
              <w:t>Países participantes del CLME</w:t>
            </w:r>
            <w:r w:rsidRPr="009C24D4">
              <w:rPr>
                <w:sz w:val="20"/>
                <w:szCs w:val="20"/>
                <w:vertAlign w:val="superscript"/>
                <w:lang w:val="es-ES"/>
              </w:rPr>
              <w:t>+</w:t>
            </w:r>
            <w:r w:rsidRPr="009C24D4">
              <w:rPr>
                <w:sz w:val="20"/>
                <w:szCs w:val="20"/>
                <w:lang w:val="es-ES"/>
              </w:rPr>
              <w:t xml:space="preserve">: </w:t>
            </w:r>
            <w:r w:rsidRPr="009C24D4">
              <w:rPr>
                <w:b/>
                <w:sz w:val="20"/>
                <w:szCs w:val="20"/>
                <w:lang w:val="es-ES"/>
              </w:rPr>
              <w:t>Guatemala, Honduras, Nicaragua</w:t>
            </w:r>
          </w:p>
        </w:tc>
        <w:tc>
          <w:tcPr>
            <w:tcW w:w="1276" w:type="dxa"/>
            <w:vAlign w:val="center"/>
          </w:tcPr>
          <w:p w:rsidR="00ED3C41" w:rsidRPr="009C24D4" w:rsidRDefault="00ED3C41" w:rsidP="00874AD9">
            <w:pPr>
              <w:spacing w:after="80"/>
              <w:jc w:val="center"/>
              <w:rPr>
                <w:sz w:val="20"/>
                <w:szCs w:val="20"/>
                <w:lang w:val="es-ES"/>
              </w:rPr>
            </w:pPr>
            <w:r w:rsidRPr="009C24D4">
              <w:rPr>
                <w:sz w:val="20"/>
                <w:szCs w:val="20"/>
                <w:lang w:val="es-ES"/>
              </w:rPr>
              <w:t>PNUMA (GRID ARENDAL, PNUMA ROLAC)</w:t>
            </w:r>
          </w:p>
        </w:tc>
        <w:tc>
          <w:tcPr>
            <w:tcW w:w="1276" w:type="dxa"/>
            <w:vAlign w:val="center"/>
          </w:tcPr>
          <w:p w:rsidR="00ED3C41" w:rsidRPr="009C24D4" w:rsidRDefault="00ED3C41" w:rsidP="00874AD9">
            <w:pPr>
              <w:spacing w:after="80"/>
              <w:jc w:val="center"/>
              <w:rPr>
                <w:bCs/>
                <w:i/>
                <w:sz w:val="20"/>
                <w:szCs w:val="20"/>
                <w:lang w:val="es-ES"/>
              </w:rPr>
            </w:pPr>
            <w:r w:rsidRPr="009C24D4">
              <w:rPr>
                <w:i/>
                <w:sz w:val="20"/>
                <w:szCs w:val="20"/>
                <w:lang w:val="es-ES"/>
              </w:rPr>
              <w:t>2015-19*</w:t>
            </w:r>
            <w:r w:rsidRPr="009C24D4">
              <w:rPr>
                <w:bCs/>
                <w:i/>
                <w:sz w:val="20"/>
                <w:szCs w:val="20"/>
                <w:lang w:val="es-ES"/>
              </w:rPr>
              <w:t xml:space="preserve"> </w:t>
            </w:r>
            <w:r>
              <w:rPr>
                <w:bCs/>
                <w:i/>
                <w:sz w:val="20"/>
                <w:szCs w:val="20"/>
                <w:lang w:val="es-ES"/>
              </w:rPr>
              <w:t xml:space="preserve">endosado por </w:t>
            </w:r>
            <w:r w:rsidRPr="009C24D4">
              <w:rPr>
                <w:bCs/>
                <w:i/>
                <w:sz w:val="20"/>
                <w:szCs w:val="20"/>
                <w:lang w:val="es-ES"/>
              </w:rPr>
              <w:t>CEO</w:t>
            </w:r>
          </w:p>
        </w:tc>
        <w:tc>
          <w:tcPr>
            <w:tcW w:w="850" w:type="dxa"/>
            <w:vAlign w:val="center"/>
          </w:tcPr>
          <w:p w:rsidR="00ED3C41" w:rsidRPr="009C24D4" w:rsidRDefault="00ED3C41" w:rsidP="00874AD9">
            <w:pPr>
              <w:spacing w:after="80"/>
              <w:jc w:val="center"/>
              <w:rPr>
                <w:bCs/>
                <w:i/>
                <w:sz w:val="20"/>
                <w:szCs w:val="20"/>
                <w:lang w:val="es-ES"/>
              </w:rPr>
            </w:pPr>
            <w:r w:rsidRPr="009C24D4">
              <w:rPr>
                <w:bCs/>
                <w:i/>
                <w:sz w:val="20"/>
                <w:szCs w:val="20"/>
                <w:lang w:val="es-ES"/>
              </w:rPr>
              <w:t>S1, 4 y 6</w:t>
            </w:r>
          </w:p>
        </w:tc>
      </w:tr>
      <w:tr w:rsidR="00ED3C41" w:rsidRPr="009C24D4">
        <w:tc>
          <w:tcPr>
            <w:tcW w:w="10348" w:type="dxa"/>
            <w:vAlign w:val="center"/>
          </w:tcPr>
          <w:p w:rsidR="00ED3C41" w:rsidRPr="009C24D4" w:rsidRDefault="00ED3C41" w:rsidP="00874AD9">
            <w:pPr>
              <w:spacing w:after="80"/>
              <w:jc w:val="both"/>
              <w:rPr>
                <w:sz w:val="20"/>
                <w:szCs w:val="20"/>
                <w:lang w:val="es-ES"/>
              </w:rPr>
            </w:pPr>
            <w:r w:rsidRPr="009C24D4">
              <w:rPr>
                <w:sz w:val="20"/>
                <w:szCs w:val="20"/>
                <w:lang w:val="es-ES"/>
              </w:rPr>
              <w:t>El Proyecto “</w:t>
            </w:r>
            <w:r w:rsidRPr="009C24D4">
              <w:rPr>
                <w:b/>
                <w:i/>
                <w:sz w:val="20"/>
                <w:szCs w:val="20"/>
                <w:lang w:val="es-ES"/>
              </w:rPr>
              <w:t>Cadenas de Suministro Globales Sostenibles para Productos de Consumo Marinos</w:t>
            </w:r>
            <w:r w:rsidRPr="009C24D4">
              <w:rPr>
                <w:sz w:val="20"/>
                <w:szCs w:val="20"/>
                <w:lang w:val="es-ES"/>
              </w:rPr>
              <w:t xml:space="preserve">” busca incorporar la sostenibilidad dentro las cadenas de suministro de pescados y mariscos por medio de mecanismos y alianzas de mercado y </w:t>
            </w:r>
            <w:r w:rsidR="00CC2C68">
              <w:rPr>
                <w:sz w:val="20"/>
                <w:szCs w:val="20"/>
                <w:lang w:val="es-ES"/>
              </w:rPr>
              <w:t xml:space="preserve">de </w:t>
            </w:r>
            <w:r w:rsidRPr="009C24D4">
              <w:rPr>
                <w:sz w:val="20"/>
                <w:szCs w:val="20"/>
                <w:lang w:val="es-ES"/>
              </w:rPr>
              <w:t>políticas, con el objetivo general de reconstruir y proteger las poblaciones de peces y los medios de sustento. (FMAM ID 5271)</w:t>
            </w:r>
          </w:p>
          <w:p w:rsidR="00ED3C41" w:rsidRPr="009C24D4" w:rsidRDefault="00ED3C41" w:rsidP="00874AD9">
            <w:pPr>
              <w:spacing w:after="80"/>
              <w:jc w:val="both"/>
              <w:rPr>
                <w:b/>
                <w:sz w:val="20"/>
                <w:szCs w:val="20"/>
                <w:lang w:val="es-ES"/>
              </w:rPr>
            </w:pPr>
            <w:r w:rsidRPr="009C24D4">
              <w:rPr>
                <w:sz w:val="20"/>
                <w:szCs w:val="20"/>
                <w:lang w:val="es-ES"/>
              </w:rPr>
              <w:t>País del CLME</w:t>
            </w:r>
            <w:r w:rsidRPr="009C24D4">
              <w:rPr>
                <w:sz w:val="20"/>
                <w:szCs w:val="20"/>
                <w:vertAlign w:val="superscript"/>
                <w:lang w:val="es-ES"/>
              </w:rPr>
              <w:t>+</w:t>
            </w:r>
            <w:r w:rsidRPr="009C24D4">
              <w:rPr>
                <w:sz w:val="20"/>
                <w:szCs w:val="20"/>
                <w:lang w:val="es-ES"/>
              </w:rPr>
              <w:t xml:space="preserve"> participante: </w:t>
            </w:r>
            <w:r w:rsidRPr="009C24D4">
              <w:rPr>
                <w:b/>
                <w:sz w:val="20"/>
                <w:szCs w:val="20"/>
                <w:lang w:val="es-ES"/>
              </w:rPr>
              <w:t>Costa Rica</w:t>
            </w:r>
          </w:p>
        </w:tc>
        <w:tc>
          <w:tcPr>
            <w:tcW w:w="1276" w:type="dxa"/>
            <w:vAlign w:val="center"/>
          </w:tcPr>
          <w:p w:rsidR="00ED3C41" w:rsidRPr="009C24D4" w:rsidRDefault="00ED3C41" w:rsidP="00874AD9">
            <w:pPr>
              <w:spacing w:after="80"/>
              <w:jc w:val="center"/>
              <w:rPr>
                <w:sz w:val="20"/>
                <w:szCs w:val="20"/>
                <w:lang w:val="es-ES"/>
              </w:rPr>
            </w:pPr>
            <w:r w:rsidRPr="009C24D4">
              <w:rPr>
                <w:sz w:val="20"/>
                <w:szCs w:val="20"/>
                <w:lang w:val="es-ES"/>
              </w:rPr>
              <w:t>PNUD (SFP)</w:t>
            </w:r>
          </w:p>
        </w:tc>
        <w:tc>
          <w:tcPr>
            <w:tcW w:w="1276" w:type="dxa"/>
            <w:vAlign w:val="center"/>
          </w:tcPr>
          <w:p w:rsidR="00ED3C41" w:rsidRPr="009C24D4" w:rsidRDefault="00ED3C41" w:rsidP="00874AD9">
            <w:pPr>
              <w:spacing w:after="80"/>
              <w:jc w:val="center"/>
              <w:rPr>
                <w:i/>
                <w:sz w:val="20"/>
                <w:szCs w:val="20"/>
                <w:lang w:val="es-ES"/>
              </w:rPr>
            </w:pPr>
            <w:r w:rsidRPr="009C24D4">
              <w:rPr>
                <w:bCs/>
                <w:i/>
                <w:sz w:val="20"/>
                <w:szCs w:val="20"/>
                <w:lang w:val="es-ES"/>
              </w:rPr>
              <w:t>ProDoc presentado para endoso de CEO in Nov</w:t>
            </w:r>
            <w:r>
              <w:rPr>
                <w:bCs/>
                <w:i/>
                <w:sz w:val="20"/>
                <w:szCs w:val="20"/>
                <w:lang w:val="es-ES"/>
              </w:rPr>
              <w:t>iembre</w:t>
            </w:r>
            <w:r w:rsidRPr="009C24D4">
              <w:rPr>
                <w:bCs/>
                <w:i/>
                <w:sz w:val="20"/>
                <w:szCs w:val="20"/>
                <w:lang w:val="es-ES"/>
              </w:rPr>
              <w:t xml:space="preserve"> 2014</w:t>
            </w:r>
          </w:p>
        </w:tc>
        <w:tc>
          <w:tcPr>
            <w:tcW w:w="850" w:type="dxa"/>
            <w:vAlign w:val="center"/>
          </w:tcPr>
          <w:p w:rsidR="00ED3C41" w:rsidRPr="009C24D4" w:rsidRDefault="00ED3C41" w:rsidP="00874AD9">
            <w:pPr>
              <w:spacing w:after="80"/>
              <w:jc w:val="center"/>
              <w:rPr>
                <w:bCs/>
                <w:i/>
                <w:sz w:val="20"/>
                <w:szCs w:val="20"/>
                <w:lang w:val="es-ES"/>
              </w:rPr>
            </w:pPr>
            <w:r w:rsidRPr="009C24D4">
              <w:rPr>
                <w:bCs/>
                <w:i/>
                <w:sz w:val="20"/>
                <w:szCs w:val="20"/>
                <w:lang w:val="es-ES"/>
              </w:rPr>
              <w:t>S2, 4, 5 y 6</w:t>
            </w:r>
          </w:p>
        </w:tc>
      </w:tr>
    </w:tbl>
    <w:p w:rsidR="00ED3C41" w:rsidRPr="009C24D4" w:rsidRDefault="00ED3C41" w:rsidP="00ED3C41">
      <w:pPr>
        <w:pStyle w:val="ListParagraph"/>
        <w:spacing w:after="80"/>
        <w:jc w:val="both"/>
        <w:rPr>
          <w:b/>
          <w:bCs/>
          <w:u w:val="single"/>
          <w:lang w:val="es-ES"/>
        </w:rPr>
      </w:pPr>
    </w:p>
    <w:p w:rsidR="002D3704" w:rsidRDefault="002D3704">
      <w:pPr>
        <w:sectPr w:rsidR="002D3704">
          <w:pgSz w:w="16838" w:h="11906" w:orient="landscape"/>
          <w:pgMar w:top="1440" w:right="1440" w:bottom="1440" w:left="1440" w:header="709" w:footer="709" w:gutter="0"/>
          <w:cols w:space="708"/>
          <w:docGrid w:linePitch="360"/>
        </w:sectPr>
      </w:pPr>
    </w:p>
    <w:p w:rsidR="00AB73FA" w:rsidRDefault="00AB73FA">
      <w:pPr>
        <w:rPr>
          <w:rFonts w:asciiTheme="majorHAnsi" w:eastAsiaTheme="majorEastAsia" w:hAnsiTheme="majorHAnsi" w:cstheme="majorBidi"/>
          <w:i/>
          <w:iCs/>
        </w:rPr>
      </w:pPr>
    </w:p>
    <w:p w:rsidR="00F540E4" w:rsidRPr="002C6F79" w:rsidRDefault="002C6F79" w:rsidP="009E11CD">
      <w:pPr>
        <w:pStyle w:val="Heading4"/>
        <w:spacing w:after="240"/>
        <w:ind w:left="862" w:hanging="862"/>
        <w:rPr>
          <w:color w:val="auto"/>
          <w:lang w:val="es-ES"/>
        </w:rPr>
      </w:pPr>
      <w:r w:rsidRPr="009C24D4">
        <w:rPr>
          <w:color w:val="auto"/>
          <w:lang w:val="es-ES"/>
        </w:rPr>
        <w:t>Proyectos del FMAM a nivel nacional dentro de la Región del CLME</w:t>
      </w:r>
      <w:r w:rsidRPr="009C24D4">
        <w:rPr>
          <w:color w:val="auto"/>
          <w:vertAlign w:val="superscript"/>
          <w:lang w:val="es-ES"/>
        </w:rPr>
        <w:t>+</w:t>
      </w:r>
    </w:p>
    <w:p w:rsidR="009D57B8" w:rsidRDefault="00675667" w:rsidP="009E11CD">
      <w:pPr>
        <w:pStyle w:val="Caption"/>
        <w:spacing w:after="240"/>
        <w:jc w:val="center"/>
        <w:rPr>
          <w:color w:val="000000" w:themeColor="text1"/>
          <w:vertAlign w:val="superscript"/>
          <w:lang w:val="es-ES"/>
        </w:rPr>
      </w:pPr>
      <w:bookmarkStart w:id="194" w:name="_Toc421561037"/>
      <w:r>
        <w:rPr>
          <w:lang w:val="es-ES"/>
        </w:rPr>
        <w:t>Cuadro</w:t>
      </w:r>
      <w:r w:rsidR="009D57B8" w:rsidRPr="002C6F79">
        <w:rPr>
          <w:lang w:val="es-ES"/>
        </w:rPr>
        <w:t xml:space="preserve"> </w:t>
      </w:r>
      <w:r w:rsidR="00494D8C">
        <w:rPr>
          <w:lang w:val="en-US"/>
        </w:rPr>
        <w:fldChar w:fldCharType="begin"/>
      </w:r>
      <w:r w:rsidR="00641A29" w:rsidRPr="002C6F79">
        <w:rPr>
          <w:lang w:val="es-ES"/>
        </w:rPr>
        <w:instrText xml:space="preserve"> SEQ Table \* ARABIC </w:instrText>
      </w:r>
      <w:r w:rsidR="00494D8C">
        <w:rPr>
          <w:lang w:val="en-US"/>
        </w:rPr>
        <w:fldChar w:fldCharType="separate"/>
      </w:r>
      <w:r w:rsidR="00772076" w:rsidRPr="002C6F79">
        <w:rPr>
          <w:noProof/>
          <w:lang w:val="es-ES"/>
        </w:rPr>
        <w:t>14</w:t>
      </w:r>
      <w:r w:rsidR="00494D8C">
        <w:rPr>
          <w:lang w:val="en-US"/>
        </w:rPr>
        <w:fldChar w:fldCharType="end"/>
      </w:r>
      <w:r w:rsidR="009D57B8" w:rsidRPr="002C6F79">
        <w:rPr>
          <w:lang w:val="es-ES"/>
        </w:rPr>
        <w:t xml:space="preserve">. </w:t>
      </w:r>
      <w:r w:rsidR="002C6F79" w:rsidRPr="009C24D4">
        <w:rPr>
          <w:color w:val="000000" w:themeColor="text1"/>
          <w:lang w:val="es-ES"/>
        </w:rPr>
        <w:t>Proyectos del FMAM revelantes al nivel nacional bajo implementación en países participantes del CLME</w:t>
      </w:r>
      <w:r w:rsidR="002C6F79" w:rsidRPr="009C24D4">
        <w:rPr>
          <w:color w:val="000000" w:themeColor="text1"/>
          <w:vertAlign w:val="superscript"/>
          <w:lang w:val="es-ES"/>
        </w:rPr>
        <w:t>+</w:t>
      </w:r>
      <w:bookmarkEnd w:id="194"/>
    </w:p>
    <w:p w:rsidR="00ED3C41" w:rsidRPr="00027619" w:rsidRDefault="00ED3C41" w:rsidP="00ED3C41">
      <w:pPr>
        <w:rPr>
          <w:lang w:val="es-ES"/>
        </w:rPr>
      </w:pPr>
    </w:p>
    <w:tbl>
      <w:tblPr>
        <w:tblStyle w:val="TableGrid1"/>
        <w:tblW w:w="13608" w:type="dxa"/>
        <w:tblInd w:w="-5" w:type="dxa"/>
        <w:tblLayout w:type="fixed"/>
        <w:tblLook w:val="04A0" w:firstRow="1" w:lastRow="0" w:firstColumn="1" w:lastColumn="0" w:noHBand="0" w:noVBand="1"/>
      </w:tblPr>
      <w:tblGrid>
        <w:gridCol w:w="851"/>
        <w:gridCol w:w="1276"/>
        <w:gridCol w:w="2551"/>
        <w:gridCol w:w="992"/>
        <w:gridCol w:w="4111"/>
        <w:gridCol w:w="1701"/>
        <w:gridCol w:w="2126"/>
      </w:tblGrid>
      <w:tr w:rsidR="00ED3C41" w:rsidRPr="00AC1CEC">
        <w:tc>
          <w:tcPr>
            <w:tcW w:w="851" w:type="dxa"/>
            <w:vAlign w:val="center"/>
          </w:tcPr>
          <w:p w:rsidR="00ED3C41" w:rsidRPr="009C24D4" w:rsidRDefault="00ED3C41" w:rsidP="00874AD9">
            <w:pPr>
              <w:spacing w:after="80"/>
              <w:jc w:val="center"/>
              <w:rPr>
                <w:b/>
                <w:sz w:val="20"/>
                <w:szCs w:val="20"/>
                <w:lang w:val="es-ES"/>
              </w:rPr>
            </w:pPr>
            <w:r w:rsidRPr="009C24D4">
              <w:rPr>
                <w:b/>
                <w:sz w:val="20"/>
                <w:szCs w:val="20"/>
                <w:lang w:val="es-ES"/>
              </w:rPr>
              <w:t>FMAM ID</w:t>
            </w:r>
          </w:p>
        </w:tc>
        <w:tc>
          <w:tcPr>
            <w:tcW w:w="1276" w:type="dxa"/>
            <w:vAlign w:val="center"/>
          </w:tcPr>
          <w:p w:rsidR="00ED3C41" w:rsidRPr="009C24D4" w:rsidRDefault="00ED3C41" w:rsidP="00874AD9">
            <w:pPr>
              <w:spacing w:after="80"/>
              <w:jc w:val="center"/>
              <w:rPr>
                <w:b/>
                <w:sz w:val="20"/>
                <w:szCs w:val="20"/>
                <w:lang w:val="es-ES"/>
              </w:rPr>
            </w:pPr>
            <w:r w:rsidRPr="009C24D4">
              <w:rPr>
                <w:b/>
                <w:sz w:val="20"/>
                <w:szCs w:val="20"/>
                <w:lang w:val="es-ES"/>
              </w:rPr>
              <w:t>País</w:t>
            </w:r>
          </w:p>
        </w:tc>
        <w:tc>
          <w:tcPr>
            <w:tcW w:w="2551" w:type="dxa"/>
            <w:vAlign w:val="center"/>
          </w:tcPr>
          <w:p w:rsidR="00ED3C41" w:rsidRPr="009C24D4" w:rsidRDefault="00ED3C41" w:rsidP="00874AD9">
            <w:pPr>
              <w:spacing w:after="80"/>
              <w:jc w:val="center"/>
              <w:rPr>
                <w:b/>
                <w:sz w:val="20"/>
                <w:szCs w:val="20"/>
                <w:lang w:val="es-ES"/>
              </w:rPr>
            </w:pPr>
            <w:r w:rsidRPr="009C24D4">
              <w:rPr>
                <w:b/>
                <w:sz w:val="20"/>
                <w:szCs w:val="20"/>
                <w:lang w:val="es-ES"/>
              </w:rPr>
              <w:t>Nombre del Proyecto</w:t>
            </w:r>
          </w:p>
        </w:tc>
        <w:tc>
          <w:tcPr>
            <w:tcW w:w="992" w:type="dxa"/>
            <w:vAlign w:val="center"/>
          </w:tcPr>
          <w:p w:rsidR="00ED3C41" w:rsidRPr="009C24D4" w:rsidRDefault="00ED3C41" w:rsidP="00874AD9">
            <w:pPr>
              <w:spacing w:after="80"/>
              <w:jc w:val="center"/>
              <w:rPr>
                <w:b/>
                <w:sz w:val="20"/>
                <w:szCs w:val="20"/>
                <w:lang w:val="es-ES"/>
              </w:rPr>
            </w:pPr>
            <w:r w:rsidRPr="009C24D4">
              <w:rPr>
                <w:b/>
                <w:sz w:val="20"/>
                <w:szCs w:val="20"/>
                <w:lang w:val="es-ES"/>
              </w:rPr>
              <w:t>Agencia del FMAM</w:t>
            </w:r>
          </w:p>
        </w:tc>
        <w:tc>
          <w:tcPr>
            <w:tcW w:w="4111" w:type="dxa"/>
            <w:vAlign w:val="center"/>
          </w:tcPr>
          <w:p w:rsidR="00ED3C41" w:rsidRPr="009C24D4" w:rsidRDefault="00ED3C41" w:rsidP="00874AD9">
            <w:pPr>
              <w:spacing w:after="80"/>
              <w:jc w:val="center"/>
              <w:rPr>
                <w:b/>
                <w:sz w:val="20"/>
                <w:szCs w:val="20"/>
                <w:lang w:val="es-ES"/>
              </w:rPr>
            </w:pPr>
            <w:r w:rsidRPr="009C24D4">
              <w:rPr>
                <w:b/>
                <w:sz w:val="20"/>
                <w:szCs w:val="20"/>
                <w:lang w:val="es-ES"/>
              </w:rPr>
              <w:t>Agencia Ejecutora</w:t>
            </w:r>
          </w:p>
        </w:tc>
        <w:tc>
          <w:tcPr>
            <w:tcW w:w="1701" w:type="dxa"/>
            <w:vAlign w:val="center"/>
          </w:tcPr>
          <w:p w:rsidR="00ED3C41" w:rsidRPr="009C24D4" w:rsidRDefault="00ED3C41" w:rsidP="00874AD9">
            <w:pPr>
              <w:spacing w:after="80"/>
              <w:jc w:val="center"/>
              <w:rPr>
                <w:b/>
                <w:sz w:val="20"/>
                <w:szCs w:val="20"/>
                <w:lang w:val="es-ES"/>
              </w:rPr>
            </w:pPr>
            <w:r w:rsidRPr="009C24D4">
              <w:rPr>
                <w:b/>
                <w:sz w:val="20"/>
                <w:szCs w:val="20"/>
                <w:lang w:val="es-ES"/>
              </w:rPr>
              <w:t>Estado</w:t>
            </w:r>
          </w:p>
        </w:tc>
        <w:tc>
          <w:tcPr>
            <w:tcW w:w="2126" w:type="dxa"/>
            <w:vAlign w:val="center"/>
          </w:tcPr>
          <w:p w:rsidR="00ED3C41" w:rsidRPr="009C24D4" w:rsidRDefault="00ED3C41" w:rsidP="00874AD9">
            <w:pPr>
              <w:spacing w:after="80"/>
              <w:jc w:val="center"/>
              <w:rPr>
                <w:b/>
                <w:sz w:val="20"/>
                <w:szCs w:val="20"/>
                <w:lang w:val="es-ES"/>
              </w:rPr>
            </w:pPr>
            <w:r w:rsidRPr="009C24D4">
              <w:rPr>
                <w:b/>
                <w:sz w:val="20"/>
                <w:szCs w:val="20"/>
                <w:lang w:val="es-ES"/>
              </w:rPr>
              <w:t>Estrategia más relevante del PAE</w:t>
            </w:r>
          </w:p>
        </w:tc>
      </w:tr>
      <w:tr w:rsidR="00ED3C41" w:rsidRPr="009C24D4">
        <w:tc>
          <w:tcPr>
            <w:tcW w:w="851" w:type="dxa"/>
            <w:vAlign w:val="center"/>
          </w:tcPr>
          <w:p w:rsidR="00ED3C41" w:rsidRPr="009C24D4" w:rsidRDefault="00ED3C41" w:rsidP="00874AD9">
            <w:pPr>
              <w:spacing w:after="80"/>
              <w:jc w:val="center"/>
              <w:rPr>
                <w:sz w:val="20"/>
                <w:szCs w:val="20"/>
                <w:lang w:val="es-ES"/>
              </w:rPr>
            </w:pPr>
            <w:r w:rsidRPr="009C24D4">
              <w:rPr>
                <w:sz w:val="20"/>
                <w:szCs w:val="20"/>
                <w:lang w:val="es-ES"/>
              </w:rPr>
              <w:t>3729</w:t>
            </w:r>
          </w:p>
        </w:tc>
        <w:tc>
          <w:tcPr>
            <w:tcW w:w="1276" w:type="dxa"/>
            <w:vAlign w:val="center"/>
          </w:tcPr>
          <w:p w:rsidR="00ED3C41" w:rsidRPr="009C24D4" w:rsidRDefault="00ED3C41" w:rsidP="00874AD9">
            <w:pPr>
              <w:spacing w:after="80"/>
              <w:jc w:val="center"/>
              <w:rPr>
                <w:sz w:val="20"/>
                <w:szCs w:val="20"/>
                <w:lang w:val="es-ES"/>
              </w:rPr>
            </w:pPr>
            <w:r w:rsidRPr="009C24D4">
              <w:rPr>
                <w:sz w:val="20"/>
                <w:szCs w:val="20"/>
                <w:lang w:val="es-ES"/>
              </w:rPr>
              <w:t>Bahamas</w:t>
            </w:r>
          </w:p>
        </w:tc>
        <w:tc>
          <w:tcPr>
            <w:tcW w:w="2551" w:type="dxa"/>
            <w:vAlign w:val="center"/>
          </w:tcPr>
          <w:p w:rsidR="00ED3C41" w:rsidRPr="009C24D4" w:rsidRDefault="00ED3C41" w:rsidP="00874AD9">
            <w:pPr>
              <w:spacing w:after="80"/>
              <w:jc w:val="both"/>
              <w:rPr>
                <w:sz w:val="20"/>
                <w:szCs w:val="20"/>
                <w:lang w:val="es-ES"/>
              </w:rPr>
            </w:pPr>
            <w:r w:rsidRPr="009C24D4">
              <w:rPr>
                <w:sz w:val="20"/>
                <w:szCs w:val="20"/>
                <w:lang w:val="es-ES"/>
              </w:rPr>
              <w:t>Construcción de una Red de Áreas Marinas Protegidas Sostenible</w:t>
            </w:r>
          </w:p>
        </w:tc>
        <w:tc>
          <w:tcPr>
            <w:tcW w:w="992" w:type="dxa"/>
            <w:vAlign w:val="center"/>
          </w:tcPr>
          <w:p w:rsidR="00ED3C41" w:rsidRPr="009C24D4" w:rsidRDefault="00ED3C41" w:rsidP="00874AD9">
            <w:pPr>
              <w:spacing w:after="80"/>
              <w:jc w:val="center"/>
              <w:rPr>
                <w:sz w:val="20"/>
                <w:szCs w:val="20"/>
                <w:lang w:val="es-ES"/>
              </w:rPr>
            </w:pPr>
            <w:r w:rsidRPr="009C24D4">
              <w:rPr>
                <w:sz w:val="20"/>
                <w:szCs w:val="20"/>
                <w:lang w:val="es-ES"/>
              </w:rPr>
              <w:t>PNUMA</w:t>
            </w:r>
          </w:p>
        </w:tc>
        <w:tc>
          <w:tcPr>
            <w:tcW w:w="4111" w:type="dxa"/>
            <w:vAlign w:val="center"/>
          </w:tcPr>
          <w:p w:rsidR="00ED3C41" w:rsidRPr="009C24D4" w:rsidRDefault="00ED3C41" w:rsidP="00874AD9">
            <w:pPr>
              <w:spacing w:after="80"/>
              <w:jc w:val="both"/>
              <w:rPr>
                <w:sz w:val="20"/>
                <w:szCs w:val="20"/>
                <w:lang w:val="es-ES"/>
              </w:rPr>
            </w:pPr>
            <w:r w:rsidRPr="009C24D4">
              <w:rPr>
                <w:sz w:val="20"/>
                <w:szCs w:val="20"/>
                <w:lang w:val="es-ES"/>
              </w:rPr>
              <w:t>PNUMA</w:t>
            </w:r>
          </w:p>
        </w:tc>
        <w:tc>
          <w:tcPr>
            <w:tcW w:w="1701" w:type="dxa"/>
            <w:vAlign w:val="center"/>
          </w:tcPr>
          <w:p w:rsidR="00ED3C41" w:rsidRPr="009C24D4" w:rsidRDefault="00ED3C41" w:rsidP="00874AD9">
            <w:pPr>
              <w:spacing w:after="80"/>
              <w:jc w:val="center"/>
              <w:rPr>
                <w:sz w:val="20"/>
                <w:szCs w:val="20"/>
                <w:lang w:val="es-ES"/>
              </w:rPr>
            </w:pPr>
            <w:r w:rsidRPr="009C24D4">
              <w:rPr>
                <w:sz w:val="20"/>
                <w:szCs w:val="20"/>
                <w:lang w:val="es-ES"/>
              </w:rPr>
              <w:t>Bajo implementación</w:t>
            </w:r>
          </w:p>
        </w:tc>
        <w:tc>
          <w:tcPr>
            <w:tcW w:w="2126" w:type="dxa"/>
            <w:vAlign w:val="center"/>
          </w:tcPr>
          <w:p w:rsidR="00ED3C41" w:rsidRPr="009C24D4" w:rsidRDefault="00ED3C41" w:rsidP="00874AD9">
            <w:pPr>
              <w:spacing w:after="80"/>
              <w:jc w:val="center"/>
              <w:rPr>
                <w:sz w:val="20"/>
                <w:szCs w:val="20"/>
                <w:lang w:val="es-ES"/>
              </w:rPr>
            </w:pPr>
            <w:r w:rsidRPr="009C24D4">
              <w:rPr>
                <w:sz w:val="20"/>
                <w:szCs w:val="20"/>
                <w:lang w:val="es-ES"/>
              </w:rPr>
              <w:t>S4</w:t>
            </w:r>
          </w:p>
        </w:tc>
      </w:tr>
      <w:tr w:rsidR="00ED3C41" w:rsidRPr="009C24D4">
        <w:tc>
          <w:tcPr>
            <w:tcW w:w="851" w:type="dxa"/>
            <w:vAlign w:val="center"/>
          </w:tcPr>
          <w:p w:rsidR="00ED3C41" w:rsidRPr="009C24D4" w:rsidRDefault="00E1579A" w:rsidP="00874AD9">
            <w:pPr>
              <w:spacing w:after="80"/>
              <w:jc w:val="center"/>
              <w:rPr>
                <w:sz w:val="20"/>
                <w:szCs w:val="20"/>
                <w:lang w:val="es-ES"/>
              </w:rPr>
            </w:pPr>
            <w:hyperlink r:id="rId48" w:history="1">
              <w:r w:rsidR="00ED3C41" w:rsidRPr="009C24D4">
                <w:rPr>
                  <w:bCs/>
                  <w:sz w:val="20"/>
                  <w:szCs w:val="20"/>
                  <w:lang w:val="es-ES"/>
                </w:rPr>
                <w:t>4637</w:t>
              </w:r>
            </w:hyperlink>
          </w:p>
        </w:tc>
        <w:tc>
          <w:tcPr>
            <w:tcW w:w="1276" w:type="dxa"/>
            <w:vAlign w:val="center"/>
          </w:tcPr>
          <w:p w:rsidR="00ED3C41" w:rsidRPr="009C24D4" w:rsidRDefault="00ED3C41" w:rsidP="00874AD9">
            <w:pPr>
              <w:spacing w:after="80"/>
              <w:jc w:val="center"/>
              <w:rPr>
                <w:sz w:val="20"/>
                <w:szCs w:val="20"/>
                <w:lang w:val="es-ES"/>
              </w:rPr>
            </w:pPr>
            <w:r w:rsidRPr="009C24D4">
              <w:rPr>
                <w:sz w:val="20"/>
                <w:szCs w:val="20"/>
                <w:lang w:val="es-ES"/>
              </w:rPr>
              <w:t>Brasil</w:t>
            </w:r>
          </w:p>
        </w:tc>
        <w:tc>
          <w:tcPr>
            <w:tcW w:w="2551" w:type="dxa"/>
            <w:vAlign w:val="center"/>
          </w:tcPr>
          <w:p w:rsidR="00ED3C41" w:rsidRPr="009C24D4" w:rsidRDefault="00ED3C41" w:rsidP="00874AD9">
            <w:pPr>
              <w:spacing w:after="80"/>
              <w:jc w:val="both"/>
              <w:rPr>
                <w:sz w:val="20"/>
                <w:szCs w:val="20"/>
                <w:lang w:val="es-ES"/>
              </w:rPr>
            </w:pPr>
            <w:r w:rsidRPr="009C24D4">
              <w:rPr>
                <w:sz w:val="20"/>
                <w:szCs w:val="20"/>
                <w:lang w:val="es-ES"/>
              </w:rPr>
              <w:t>Áreas Marinas y Costeras Protegidas (FMAM MAR)</w:t>
            </w:r>
          </w:p>
        </w:tc>
        <w:tc>
          <w:tcPr>
            <w:tcW w:w="992" w:type="dxa"/>
            <w:vAlign w:val="center"/>
          </w:tcPr>
          <w:p w:rsidR="00ED3C41" w:rsidRPr="009C24D4" w:rsidRDefault="00032073" w:rsidP="00874AD9">
            <w:pPr>
              <w:spacing w:after="80"/>
              <w:jc w:val="center"/>
              <w:rPr>
                <w:sz w:val="20"/>
                <w:szCs w:val="20"/>
                <w:lang w:val="es-ES"/>
              </w:rPr>
            </w:pPr>
            <w:r>
              <w:rPr>
                <w:sz w:val="20"/>
                <w:szCs w:val="20"/>
                <w:lang w:val="es-ES"/>
              </w:rPr>
              <w:t>BM</w:t>
            </w:r>
          </w:p>
        </w:tc>
        <w:tc>
          <w:tcPr>
            <w:tcW w:w="4111" w:type="dxa"/>
            <w:vAlign w:val="center"/>
          </w:tcPr>
          <w:p w:rsidR="00ED3C41" w:rsidRPr="009C24D4" w:rsidRDefault="00ED3C41" w:rsidP="00874AD9">
            <w:pPr>
              <w:spacing w:after="80"/>
              <w:jc w:val="both"/>
              <w:rPr>
                <w:sz w:val="20"/>
                <w:szCs w:val="20"/>
                <w:lang w:val="es-ES"/>
              </w:rPr>
            </w:pPr>
            <w:r w:rsidRPr="009C24D4">
              <w:rPr>
                <w:sz w:val="20"/>
                <w:szCs w:val="20"/>
                <w:lang w:val="es-ES"/>
              </w:rPr>
              <w:t>Ministerio del Medio Ambiente (MMA), ICMBio, FUNBIO, Petrobras</w:t>
            </w:r>
          </w:p>
        </w:tc>
        <w:tc>
          <w:tcPr>
            <w:tcW w:w="1701" w:type="dxa"/>
            <w:vAlign w:val="center"/>
          </w:tcPr>
          <w:p w:rsidR="00ED3C41" w:rsidRPr="009C24D4" w:rsidRDefault="00ED3C41" w:rsidP="00874AD9">
            <w:pPr>
              <w:spacing w:after="80"/>
              <w:jc w:val="center"/>
              <w:rPr>
                <w:sz w:val="20"/>
                <w:szCs w:val="20"/>
                <w:lang w:val="es-ES"/>
              </w:rPr>
            </w:pPr>
            <w:r w:rsidRPr="009C24D4">
              <w:rPr>
                <w:sz w:val="20"/>
                <w:szCs w:val="20"/>
                <w:lang w:val="es-ES"/>
              </w:rPr>
              <w:t>Endosado por CEO</w:t>
            </w:r>
          </w:p>
        </w:tc>
        <w:tc>
          <w:tcPr>
            <w:tcW w:w="2126" w:type="dxa"/>
            <w:vAlign w:val="center"/>
          </w:tcPr>
          <w:p w:rsidR="00ED3C41" w:rsidRPr="009C24D4" w:rsidRDefault="00ED3C41" w:rsidP="00874AD9">
            <w:pPr>
              <w:spacing w:after="80"/>
              <w:jc w:val="center"/>
              <w:rPr>
                <w:sz w:val="20"/>
                <w:szCs w:val="20"/>
                <w:lang w:val="es-ES"/>
              </w:rPr>
            </w:pPr>
            <w:r w:rsidRPr="009C24D4">
              <w:rPr>
                <w:sz w:val="20"/>
                <w:szCs w:val="20"/>
                <w:lang w:val="es-ES"/>
              </w:rPr>
              <w:t>S4</w:t>
            </w:r>
          </w:p>
        </w:tc>
      </w:tr>
      <w:tr w:rsidR="00ED3C41" w:rsidRPr="009C24D4">
        <w:tc>
          <w:tcPr>
            <w:tcW w:w="851" w:type="dxa"/>
            <w:vAlign w:val="center"/>
          </w:tcPr>
          <w:p w:rsidR="00ED3C41" w:rsidRPr="009C24D4" w:rsidRDefault="00E1579A" w:rsidP="00874AD9">
            <w:pPr>
              <w:spacing w:after="80"/>
              <w:jc w:val="center"/>
              <w:rPr>
                <w:sz w:val="20"/>
                <w:szCs w:val="20"/>
                <w:lang w:val="es-ES"/>
              </w:rPr>
            </w:pPr>
            <w:hyperlink r:id="rId49" w:history="1">
              <w:r w:rsidR="00ED3C41" w:rsidRPr="009C24D4">
                <w:rPr>
                  <w:bCs/>
                  <w:sz w:val="20"/>
                  <w:szCs w:val="20"/>
                  <w:lang w:val="es-ES"/>
                </w:rPr>
                <w:t>3826</w:t>
              </w:r>
            </w:hyperlink>
          </w:p>
        </w:tc>
        <w:tc>
          <w:tcPr>
            <w:tcW w:w="1276" w:type="dxa"/>
            <w:vAlign w:val="center"/>
          </w:tcPr>
          <w:p w:rsidR="00ED3C41" w:rsidRPr="009C24D4" w:rsidRDefault="00ED3C41" w:rsidP="00874AD9">
            <w:pPr>
              <w:spacing w:after="80"/>
              <w:jc w:val="center"/>
              <w:rPr>
                <w:sz w:val="20"/>
                <w:szCs w:val="20"/>
                <w:lang w:val="es-ES"/>
              </w:rPr>
            </w:pPr>
            <w:r w:rsidRPr="009C24D4">
              <w:rPr>
                <w:sz w:val="20"/>
                <w:szCs w:val="20"/>
                <w:lang w:val="es-ES"/>
              </w:rPr>
              <w:t>Colombia</w:t>
            </w:r>
          </w:p>
        </w:tc>
        <w:tc>
          <w:tcPr>
            <w:tcW w:w="2551" w:type="dxa"/>
            <w:vAlign w:val="center"/>
          </w:tcPr>
          <w:p w:rsidR="00ED3C41" w:rsidRPr="009C24D4" w:rsidRDefault="00ED3C41" w:rsidP="00874AD9">
            <w:pPr>
              <w:spacing w:after="80"/>
              <w:jc w:val="both"/>
              <w:rPr>
                <w:sz w:val="20"/>
                <w:szCs w:val="20"/>
                <w:lang w:val="es-ES"/>
              </w:rPr>
            </w:pPr>
            <w:r w:rsidRPr="009C24D4">
              <w:rPr>
                <w:sz w:val="20"/>
                <w:szCs w:val="20"/>
                <w:lang w:val="es-ES"/>
              </w:rPr>
              <w:t>Diseño e implementación de un Sub-sistema de Áreas Marinas Protegidas (S</w:t>
            </w:r>
            <w:r>
              <w:rPr>
                <w:sz w:val="20"/>
                <w:szCs w:val="20"/>
                <w:lang w:val="es-ES"/>
              </w:rPr>
              <w:t>AMP</w:t>
            </w:r>
            <w:r w:rsidRPr="009C24D4">
              <w:rPr>
                <w:sz w:val="20"/>
                <w:szCs w:val="20"/>
                <w:lang w:val="es-ES"/>
              </w:rPr>
              <w:t>)</w:t>
            </w:r>
          </w:p>
        </w:tc>
        <w:tc>
          <w:tcPr>
            <w:tcW w:w="992" w:type="dxa"/>
            <w:vAlign w:val="center"/>
          </w:tcPr>
          <w:p w:rsidR="00ED3C41" w:rsidRPr="009C24D4" w:rsidRDefault="00ED3C41" w:rsidP="00874AD9">
            <w:pPr>
              <w:spacing w:after="80"/>
              <w:jc w:val="center"/>
              <w:rPr>
                <w:sz w:val="20"/>
                <w:szCs w:val="20"/>
                <w:lang w:val="es-ES"/>
              </w:rPr>
            </w:pPr>
            <w:r w:rsidRPr="009C24D4">
              <w:rPr>
                <w:sz w:val="20"/>
                <w:szCs w:val="20"/>
                <w:lang w:val="es-ES"/>
              </w:rPr>
              <w:t>PNUD</w:t>
            </w:r>
          </w:p>
        </w:tc>
        <w:tc>
          <w:tcPr>
            <w:tcW w:w="4111" w:type="dxa"/>
            <w:vAlign w:val="center"/>
          </w:tcPr>
          <w:p w:rsidR="00ED3C41" w:rsidRPr="009C24D4" w:rsidRDefault="00ED3C41" w:rsidP="00874AD9">
            <w:pPr>
              <w:spacing w:after="80"/>
              <w:jc w:val="both"/>
              <w:rPr>
                <w:sz w:val="20"/>
                <w:szCs w:val="20"/>
                <w:lang w:val="es-ES"/>
              </w:rPr>
            </w:pPr>
            <w:r w:rsidRPr="009C24D4">
              <w:rPr>
                <w:sz w:val="20"/>
                <w:szCs w:val="20"/>
                <w:lang w:val="es-ES"/>
              </w:rPr>
              <w:t>INVEMAR, y Unidad Administrativa Especial del Sistema de Parques Naturales de Colombia (UAESPNN)</w:t>
            </w:r>
          </w:p>
        </w:tc>
        <w:tc>
          <w:tcPr>
            <w:tcW w:w="1701" w:type="dxa"/>
            <w:vAlign w:val="center"/>
          </w:tcPr>
          <w:p w:rsidR="00ED3C41" w:rsidRPr="009C24D4" w:rsidRDefault="00ED3C41" w:rsidP="00874AD9">
            <w:pPr>
              <w:spacing w:after="80"/>
              <w:jc w:val="center"/>
              <w:rPr>
                <w:sz w:val="20"/>
                <w:szCs w:val="20"/>
                <w:lang w:val="es-ES"/>
              </w:rPr>
            </w:pPr>
            <w:r w:rsidRPr="009C24D4">
              <w:rPr>
                <w:sz w:val="20"/>
                <w:szCs w:val="20"/>
                <w:lang w:val="es-ES"/>
              </w:rPr>
              <w:t>Bajo implementación</w:t>
            </w:r>
          </w:p>
        </w:tc>
        <w:tc>
          <w:tcPr>
            <w:tcW w:w="2126" w:type="dxa"/>
            <w:vAlign w:val="center"/>
          </w:tcPr>
          <w:p w:rsidR="00ED3C41" w:rsidRPr="009C24D4" w:rsidRDefault="00ED3C41" w:rsidP="00874AD9">
            <w:pPr>
              <w:spacing w:after="80"/>
              <w:jc w:val="center"/>
              <w:rPr>
                <w:sz w:val="20"/>
                <w:szCs w:val="20"/>
                <w:lang w:val="es-ES"/>
              </w:rPr>
            </w:pPr>
            <w:r w:rsidRPr="009C24D4">
              <w:rPr>
                <w:sz w:val="20"/>
                <w:szCs w:val="20"/>
                <w:lang w:val="es-ES"/>
              </w:rPr>
              <w:t>S4</w:t>
            </w:r>
          </w:p>
        </w:tc>
      </w:tr>
      <w:tr w:rsidR="00ED3C41" w:rsidRPr="009C24D4">
        <w:tc>
          <w:tcPr>
            <w:tcW w:w="851" w:type="dxa"/>
            <w:vAlign w:val="center"/>
          </w:tcPr>
          <w:p w:rsidR="00ED3C41" w:rsidRPr="009C24D4" w:rsidRDefault="00E1579A" w:rsidP="00874AD9">
            <w:pPr>
              <w:spacing w:after="80"/>
              <w:jc w:val="center"/>
              <w:rPr>
                <w:sz w:val="20"/>
                <w:szCs w:val="20"/>
                <w:lang w:val="es-ES"/>
              </w:rPr>
            </w:pPr>
            <w:hyperlink r:id="rId50" w:history="1">
              <w:r w:rsidR="00ED3C41" w:rsidRPr="009C24D4">
                <w:rPr>
                  <w:bCs/>
                  <w:sz w:val="20"/>
                  <w:szCs w:val="20"/>
                  <w:lang w:val="es-ES"/>
                </w:rPr>
                <w:t>3956</w:t>
              </w:r>
            </w:hyperlink>
          </w:p>
        </w:tc>
        <w:tc>
          <w:tcPr>
            <w:tcW w:w="1276" w:type="dxa"/>
            <w:vAlign w:val="center"/>
          </w:tcPr>
          <w:p w:rsidR="00ED3C41" w:rsidRPr="009C24D4" w:rsidRDefault="00ED3C41" w:rsidP="00874AD9">
            <w:pPr>
              <w:spacing w:after="80"/>
              <w:jc w:val="center"/>
              <w:rPr>
                <w:sz w:val="20"/>
                <w:szCs w:val="20"/>
                <w:lang w:val="es-ES"/>
              </w:rPr>
            </w:pPr>
            <w:r w:rsidRPr="009C24D4">
              <w:rPr>
                <w:sz w:val="20"/>
                <w:szCs w:val="20"/>
                <w:lang w:val="es-ES"/>
              </w:rPr>
              <w:t>Costa Rica</w:t>
            </w:r>
          </w:p>
        </w:tc>
        <w:tc>
          <w:tcPr>
            <w:tcW w:w="2551" w:type="dxa"/>
            <w:vAlign w:val="center"/>
          </w:tcPr>
          <w:p w:rsidR="00ED3C41" w:rsidRPr="009C24D4" w:rsidRDefault="00ED3C41" w:rsidP="00874AD9">
            <w:pPr>
              <w:spacing w:after="80"/>
              <w:jc w:val="both"/>
              <w:rPr>
                <w:sz w:val="20"/>
                <w:szCs w:val="20"/>
                <w:lang w:val="es-ES"/>
              </w:rPr>
            </w:pPr>
            <w:r w:rsidRPr="009C24D4">
              <w:rPr>
                <w:sz w:val="20"/>
                <w:szCs w:val="20"/>
                <w:lang w:val="es-ES"/>
              </w:rPr>
              <w:t>Consolidación de las Áreas Marinas Protegidas de Costa Rica (AMPs)</w:t>
            </w:r>
          </w:p>
        </w:tc>
        <w:tc>
          <w:tcPr>
            <w:tcW w:w="992" w:type="dxa"/>
            <w:vAlign w:val="center"/>
          </w:tcPr>
          <w:p w:rsidR="00ED3C41" w:rsidRPr="009C24D4" w:rsidRDefault="00ED3C41" w:rsidP="00874AD9">
            <w:pPr>
              <w:spacing w:after="80"/>
              <w:jc w:val="center"/>
              <w:rPr>
                <w:sz w:val="20"/>
                <w:szCs w:val="20"/>
                <w:lang w:val="es-ES"/>
              </w:rPr>
            </w:pPr>
            <w:r w:rsidRPr="009C24D4">
              <w:rPr>
                <w:sz w:val="20"/>
                <w:szCs w:val="20"/>
                <w:lang w:val="es-ES"/>
              </w:rPr>
              <w:t>PNUD</w:t>
            </w:r>
          </w:p>
        </w:tc>
        <w:tc>
          <w:tcPr>
            <w:tcW w:w="4111" w:type="dxa"/>
            <w:vAlign w:val="center"/>
          </w:tcPr>
          <w:p w:rsidR="00ED3C41" w:rsidRPr="009C24D4" w:rsidRDefault="00ED3C41" w:rsidP="00874AD9">
            <w:pPr>
              <w:spacing w:after="80"/>
              <w:jc w:val="both"/>
              <w:rPr>
                <w:sz w:val="20"/>
                <w:szCs w:val="20"/>
                <w:lang w:val="es-ES"/>
              </w:rPr>
            </w:pPr>
            <w:r w:rsidRPr="009C24D4">
              <w:rPr>
                <w:sz w:val="20"/>
                <w:szCs w:val="20"/>
                <w:lang w:val="es-ES"/>
              </w:rPr>
              <w:t>Sistema Nacional de Áreas de Conservación (SINAC)/Ministerio del Ambiente, Energía y Telecomunicaciones (MINAET)</w:t>
            </w:r>
          </w:p>
        </w:tc>
        <w:tc>
          <w:tcPr>
            <w:tcW w:w="1701" w:type="dxa"/>
            <w:vAlign w:val="center"/>
          </w:tcPr>
          <w:p w:rsidR="00ED3C41" w:rsidRPr="009C24D4" w:rsidRDefault="00ED3C41" w:rsidP="00874AD9">
            <w:pPr>
              <w:spacing w:after="80"/>
              <w:jc w:val="center"/>
              <w:rPr>
                <w:sz w:val="20"/>
                <w:szCs w:val="20"/>
                <w:lang w:val="es-ES"/>
              </w:rPr>
            </w:pPr>
            <w:r w:rsidRPr="009C24D4">
              <w:rPr>
                <w:sz w:val="20"/>
                <w:szCs w:val="20"/>
                <w:lang w:val="es-ES"/>
              </w:rPr>
              <w:t>Bajo implementación</w:t>
            </w:r>
          </w:p>
        </w:tc>
        <w:tc>
          <w:tcPr>
            <w:tcW w:w="2126" w:type="dxa"/>
            <w:vAlign w:val="center"/>
          </w:tcPr>
          <w:p w:rsidR="00ED3C41" w:rsidRPr="009C24D4" w:rsidRDefault="00ED3C41" w:rsidP="00874AD9">
            <w:pPr>
              <w:spacing w:after="80"/>
              <w:jc w:val="center"/>
              <w:rPr>
                <w:sz w:val="20"/>
                <w:szCs w:val="20"/>
                <w:lang w:val="es-ES"/>
              </w:rPr>
            </w:pPr>
            <w:r w:rsidRPr="009C24D4">
              <w:rPr>
                <w:sz w:val="20"/>
                <w:szCs w:val="20"/>
                <w:lang w:val="es-ES"/>
              </w:rPr>
              <w:t>S4</w:t>
            </w:r>
          </w:p>
        </w:tc>
      </w:tr>
      <w:tr w:rsidR="00ED3C41" w:rsidRPr="009C24D4">
        <w:tc>
          <w:tcPr>
            <w:tcW w:w="851" w:type="dxa"/>
            <w:vAlign w:val="center"/>
          </w:tcPr>
          <w:p w:rsidR="00ED3C41" w:rsidRPr="009C24D4" w:rsidRDefault="00E1579A" w:rsidP="00874AD9">
            <w:pPr>
              <w:spacing w:after="80"/>
              <w:jc w:val="center"/>
              <w:rPr>
                <w:sz w:val="20"/>
                <w:szCs w:val="20"/>
                <w:lang w:val="es-ES"/>
              </w:rPr>
            </w:pPr>
            <w:hyperlink r:id="rId51" w:history="1">
              <w:r w:rsidR="00ED3C41" w:rsidRPr="009C24D4">
                <w:rPr>
                  <w:bCs/>
                  <w:sz w:val="20"/>
                  <w:szCs w:val="20"/>
                  <w:lang w:val="es-ES"/>
                </w:rPr>
                <w:t>3607</w:t>
              </w:r>
            </w:hyperlink>
          </w:p>
        </w:tc>
        <w:tc>
          <w:tcPr>
            <w:tcW w:w="1276" w:type="dxa"/>
            <w:vAlign w:val="center"/>
          </w:tcPr>
          <w:p w:rsidR="00ED3C41" w:rsidRPr="009C24D4" w:rsidRDefault="00ED3C41" w:rsidP="00874AD9">
            <w:pPr>
              <w:spacing w:after="80"/>
              <w:jc w:val="center"/>
              <w:rPr>
                <w:sz w:val="20"/>
                <w:szCs w:val="20"/>
                <w:lang w:val="es-ES"/>
              </w:rPr>
            </w:pPr>
            <w:r w:rsidRPr="009C24D4">
              <w:rPr>
                <w:sz w:val="20"/>
                <w:szCs w:val="20"/>
                <w:lang w:val="es-ES"/>
              </w:rPr>
              <w:t>Cuba</w:t>
            </w:r>
          </w:p>
        </w:tc>
        <w:tc>
          <w:tcPr>
            <w:tcW w:w="2551" w:type="dxa"/>
            <w:vAlign w:val="center"/>
          </w:tcPr>
          <w:p w:rsidR="00ED3C41" w:rsidRPr="009C24D4" w:rsidRDefault="00ED3C41" w:rsidP="00032073">
            <w:pPr>
              <w:spacing w:after="80"/>
              <w:jc w:val="both"/>
              <w:rPr>
                <w:sz w:val="20"/>
                <w:szCs w:val="20"/>
                <w:lang w:val="es-ES"/>
              </w:rPr>
            </w:pPr>
            <w:r w:rsidRPr="009C24D4">
              <w:rPr>
                <w:sz w:val="20"/>
                <w:szCs w:val="20"/>
                <w:lang w:val="es-ES"/>
              </w:rPr>
              <w:t xml:space="preserve">Aplicación de un Enfoque Regional al Manejo de Áreas </w:t>
            </w:r>
            <w:r w:rsidR="00032073" w:rsidRPr="009C24D4">
              <w:rPr>
                <w:sz w:val="20"/>
                <w:szCs w:val="20"/>
                <w:lang w:val="es-ES"/>
              </w:rPr>
              <w:t xml:space="preserve">Protegidas </w:t>
            </w:r>
            <w:r w:rsidRPr="009C24D4">
              <w:rPr>
                <w:sz w:val="20"/>
                <w:szCs w:val="20"/>
                <w:lang w:val="es-ES"/>
              </w:rPr>
              <w:t>Marinas y Costeras en los Archipiélagos al sur de Cuba</w:t>
            </w:r>
          </w:p>
        </w:tc>
        <w:tc>
          <w:tcPr>
            <w:tcW w:w="992" w:type="dxa"/>
            <w:vAlign w:val="center"/>
          </w:tcPr>
          <w:p w:rsidR="00ED3C41" w:rsidRPr="009C24D4" w:rsidRDefault="00ED3C41" w:rsidP="00874AD9">
            <w:pPr>
              <w:spacing w:after="80"/>
              <w:jc w:val="center"/>
              <w:rPr>
                <w:sz w:val="20"/>
                <w:szCs w:val="20"/>
                <w:lang w:val="es-ES"/>
              </w:rPr>
            </w:pPr>
            <w:r w:rsidRPr="009C24D4">
              <w:rPr>
                <w:sz w:val="20"/>
                <w:szCs w:val="20"/>
                <w:lang w:val="es-ES"/>
              </w:rPr>
              <w:t>PNUD</w:t>
            </w:r>
          </w:p>
        </w:tc>
        <w:tc>
          <w:tcPr>
            <w:tcW w:w="4111" w:type="dxa"/>
            <w:vAlign w:val="center"/>
          </w:tcPr>
          <w:p w:rsidR="00ED3C41" w:rsidRPr="009C24D4" w:rsidRDefault="00ED3C41" w:rsidP="00874AD9">
            <w:pPr>
              <w:spacing w:after="80"/>
              <w:jc w:val="both"/>
              <w:rPr>
                <w:sz w:val="20"/>
                <w:szCs w:val="20"/>
                <w:lang w:val="es-ES"/>
              </w:rPr>
            </w:pPr>
            <w:r w:rsidRPr="009C24D4">
              <w:rPr>
                <w:sz w:val="20"/>
                <w:szCs w:val="20"/>
                <w:lang w:val="es-ES"/>
              </w:rPr>
              <w:t>Ministerio de Ciencia, Tecnología y el Medio Ambiente (CITMA), por medio del Centro Nacional de Áreas Protegidas (CNAP); WWF Canada</w:t>
            </w:r>
          </w:p>
        </w:tc>
        <w:tc>
          <w:tcPr>
            <w:tcW w:w="1701" w:type="dxa"/>
            <w:vAlign w:val="center"/>
          </w:tcPr>
          <w:p w:rsidR="00ED3C41" w:rsidRPr="009C24D4" w:rsidRDefault="00ED3C41" w:rsidP="00874AD9">
            <w:pPr>
              <w:spacing w:after="80"/>
              <w:jc w:val="center"/>
              <w:rPr>
                <w:sz w:val="20"/>
                <w:szCs w:val="20"/>
                <w:lang w:val="es-ES"/>
              </w:rPr>
            </w:pPr>
            <w:r w:rsidRPr="009C24D4">
              <w:rPr>
                <w:sz w:val="20"/>
                <w:szCs w:val="20"/>
                <w:lang w:val="es-ES"/>
              </w:rPr>
              <w:t>Bajo implementación</w:t>
            </w:r>
          </w:p>
        </w:tc>
        <w:tc>
          <w:tcPr>
            <w:tcW w:w="2126" w:type="dxa"/>
            <w:vAlign w:val="center"/>
          </w:tcPr>
          <w:p w:rsidR="00ED3C41" w:rsidRPr="009C24D4" w:rsidRDefault="00ED3C41" w:rsidP="00874AD9">
            <w:pPr>
              <w:spacing w:after="80"/>
              <w:jc w:val="center"/>
              <w:rPr>
                <w:sz w:val="20"/>
                <w:szCs w:val="20"/>
                <w:lang w:val="es-ES"/>
              </w:rPr>
            </w:pPr>
            <w:r w:rsidRPr="009C24D4">
              <w:rPr>
                <w:sz w:val="20"/>
                <w:szCs w:val="20"/>
                <w:lang w:val="es-ES"/>
              </w:rPr>
              <w:t>S4</w:t>
            </w:r>
          </w:p>
        </w:tc>
      </w:tr>
      <w:tr w:rsidR="00ED3C41" w:rsidRPr="009C24D4">
        <w:tc>
          <w:tcPr>
            <w:tcW w:w="851" w:type="dxa"/>
            <w:vAlign w:val="center"/>
          </w:tcPr>
          <w:p w:rsidR="00ED3C41" w:rsidRPr="009C24D4" w:rsidRDefault="00ED3C41" w:rsidP="00874AD9">
            <w:pPr>
              <w:spacing w:after="80"/>
              <w:jc w:val="center"/>
              <w:rPr>
                <w:sz w:val="20"/>
                <w:szCs w:val="20"/>
                <w:lang w:val="es-ES"/>
              </w:rPr>
            </w:pPr>
            <w:r w:rsidRPr="009C24D4">
              <w:rPr>
                <w:sz w:val="20"/>
                <w:szCs w:val="20"/>
                <w:lang w:val="es-ES"/>
              </w:rPr>
              <w:t>5069</w:t>
            </w:r>
          </w:p>
        </w:tc>
        <w:tc>
          <w:tcPr>
            <w:tcW w:w="1276" w:type="dxa"/>
            <w:vAlign w:val="center"/>
          </w:tcPr>
          <w:p w:rsidR="00ED3C41" w:rsidRPr="009C24D4" w:rsidRDefault="00ED3C41" w:rsidP="00874AD9">
            <w:pPr>
              <w:spacing w:after="80"/>
              <w:jc w:val="center"/>
              <w:rPr>
                <w:sz w:val="20"/>
                <w:szCs w:val="20"/>
                <w:lang w:val="es-ES"/>
              </w:rPr>
            </w:pPr>
            <w:r w:rsidRPr="009C24D4">
              <w:rPr>
                <w:sz w:val="20"/>
                <w:szCs w:val="20"/>
                <w:lang w:val="es-ES"/>
              </w:rPr>
              <w:t>Gr</w:t>
            </w:r>
            <w:r w:rsidR="00D00438">
              <w:rPr>
                <w:sz w:val="20"/>
                <w:szCs w:val="20"/>
                <w:lang w:val="es-ES"/>
              </w:rPr>
              <w:t>e</w:t>
            </w:r>
            <w:r w:rsidRPr="009C24D4">
              <w:rPr>
                <w:sz w:val="20"/>
                <w:szCs w:val="20"/>
                <w:lang w:val="es-ES"/>
              </w:rPr>
              <w:t>nada</w:t>
            </w:r>
          </w:p>
        </w:tc>
        <w:tc>
          <w:tcPr>
            <w:tcW w:w="2551" w:type="dxa"/>
            <w:vAlign w:val="center"/>
          </w:tcPr>
          <w:p w:rsidR="00ED3C41" w:rsidRPr="009C24D4" w:rsidRDefault="00ED3C41" w:rsidP="00874AD9">
            <w:pPr>
              <w:spacing w:after="80"/>
              <w:jc w:val="both"/>
              <w:rPr>
                <w:sz w:val="20"/>
                <w:szCs w:val="20"/>
                <w:lang w:val="es-ES"/>
              </w:rPr>
            </w:pPr>
            <w:r w:rsidRPr="009C24D4">
              <w:rPr>
                <w:sz w:val="20"/>
                <w:szCs w:val="20"/>
                <w:lang w:val="es-ES"/>
              </w:rPr>
              <w:t xml:space="preserve">Implementación de un Enfoque de “Cordillera al Arrecife” para proteger la Biodiversidad y las Funciones del Ecosistema dentro y </w:t>
            </w:r>
            <w:r w:rsidRPr="009C24D4">
              <w:rPr>
                <w:sz w:val="20"/>
                <w:szCs w:val="20"/>
                <w:lang w:val="es-ES"/>
              </w:rPr>
              <w:lastRenderedPageBreak/>
              <w:t>alrededor de Áreas Protegidas</w:t>
            </w:r>
          </w:p>
        </w:tc>
        <w:tc>
          <w:tcPr>
            <w:tcW w:w="992" w:type="dxa"/>
            <w:vAlign w:val="center"/>
          </w:tcPr>
          <w:p w:rsidR="00ED3C41" w:rsidRPr="009C24D4" w:rsidRDefault="00ED3C41" w:rsidP="00874AD9">
            <w:pPr>
              <w:spacing w:after="80"/>
              <w:jc w:val="center"/>
              <w:rPr>
                <w:sz w:val="20"/>
                <w:szCs w:val="20"/>
                <w:lang w:val="es-ES"/>
              </w:rPr>
            </w:pPr>
            <w:r w:rsidRPr="009C24D4">
              <w:rPr>
                <w:sz w:val="20"/>
                <w:szCs w:val="20"/>
                <w:lang w:val="es-ES"/>
              </w:rPr>
              <w:lastRenderedPageBreak/>
              <w:t>PNUD</w:t>
            </w:r>
          </w:p>
        </w:tc>
        <w:tc>
          <w:tcPr>
            <w:tcW w:w="4111" w:type="dxa"/>
            <w:vAlign w:val="center"/>
          </w:tcPr>
          <w:p w:rsidR="00ED3C41" w:rsidRPr="009C24D4" w:rsidRDefault="00ED3C41" w:rsidP="00D00438">
            <w:pPr>
              <w:spacing w:after="80"/>
              <w:jc w:val="both"/>
              <w:rPr>
                <w:sz w:val="20"/>
                <w:szCs w:val="20"/>
                <w:lang w:val="es-ES"/>
              </w:rPr>
            </w:pPr>
            <w:r w:rsidRPr="009C24D4">
              <w:rPr>
                <w:sz w:val="20"/>
                <w:szCs w:val="20"/>
                <w:lang w:val="es-ES"/>
              </w:rPr>
              <w:t xml:space="preserve">Ministerio de Agricultura (Departamento de Pesca y </w:t>
            </w:r>
            <w:r w:rsidR="00D00438">
              <w:rPr>
                <w:sz w:val="20"/>
                <w:szCs w:val="20"/>
                <w:lang w:val="es-ES"/>
              </w:rPr>
              <w:t>Forestal</w:t>
            </w:r>
            <w:r w:rsidRPr="009C24D4">
              <w:rPr>
                <w:sz w:val="20"/>
                <w:szCs w:val="20"/>
                <w:lang w:val="es-ES"/>
              </w:rPr>
              <w:t>); Ministerio del Medio Ambiente</w:t>
            </w:r>
          </w:p>
        </w:tc>
        <w:tc>
          <w:tcPr>
            <w:tcW w:w="1701" w:type="dxa"/>
            <w:vAlign w:val="center"/>
          </w:tcPr>
          <w:p w:rsidR="00ED3C41" w:rsidRPr="009C24D4" w:rsidRDefault="00ED3C41" w:rsidP="00874AD9">
            <w:pPr>
              <w:spacing w:after="80"/>
              <w:jc w:val="center"/>
              <w:rPr>
                <w:sz w:val="20"/>
                <w:szCs w:val="20"/>
                <w:lang w:val="es-ES"/>
              </w:rPr>
            </w:pPr>
            <w:r w:rsidRPr="009C24D4">
              <w:rPr>
                <w:sz w:val="20"/>
                <w:szCs w:val="20"/>
                <w:lang w:val="es-ES"/>
              </w:rPr>
              <w:t>Endosado por CEO</w:t>
            </w:r>
          </w:p>
        </w:tc>
        <w:tc>
          <w:tcPr>
            <w:tcW w:w="2126" w:type="dxa"/>
            <w:vAlign w:val="center"/>
          </w:tcPr>
          <w:p w:rsidR="00ED3C41" w:rsidRPr="009C24D4" w:rsidRDefault="00ED3C41" w:rsidP="00874AD9">
            <w:pPr>
              <w:spacing w:after="80"/>
              <w:jc w:val="center"/>
              <w:rPr>
                <w:sz w:val="20"/>
                <w:szCs w:val="20"/>
                <w:lang w:val="es-ES"/>
              </w:rPr>
            </w:pPr>
            <w:r w:rsidRPr="009C24D4">
              <w:rPr>
                <w:sz w:val="20"/>
                <w:szCs w:val="20"/>
                <w:lang w:val="es-ES"/>
              </w:rPr>
              <w:t>S1, S4</w:t>
            </w:r>
          </w:p>
        </w:tc>
      </w:tr>
      <w:tr w:rsidR="00ED3C41" w:rsidRPr="009C24D4">
        <w:tc>
          <w:tcPr>
            <w:tcW w:w="851" w:type="dxa"/>
            <w:vAlign w:val="center"/>
          </w:tcPr>
          <w:p w:rsidR="00ED3C41" w:rsidRPr="009C24D4" w:rsidRDefault="00ED3C41" w:rsidP="00874AD9">
            <w:pPr>
              <w:spacing w:after="80"/>
              <w:jc w:val="center"/>
              <w:rPr>
                <w:sz w:val="20"/>
                <w:szCs w:val="20"/>
                <w:lang w:val="es-ES"/>
              </w:rPr>
            </w:pPr>
            <w:r w:rsidRPr="009C24D4">
              <w:rPr>
                <w:sz w:val="20"/>
                <w:szCs w:val="20"/>
                <w:lang w:val="es-ES"/>
              </w:rPr>
              <w:lastRenderedPageBreak/>
              <w:t>4716</w:t>
            </w:r>
          </w:p>
        </w:tc>
        <w:tc>
          <w:tcPr>
            <w:tcW w:w="1276" w:type="dxa"/>
            <w:vAlign w:val="center"/>
          </w:tcPr>
          <w:p w:rsidR="00ED3C41" w:rsidRPr="009C24D4" w:rsidRDefault="00ED3C41" w:rsidP="00874AD9">
            <w:pPr>
              <w:spacing w:after="80"/>
              <w:jc w:val="center"/>
              <w:rPr>
                <w:sz w:val="20"/>
                <w:szCs w:val="20"/>
                <w:lang w:val="es-ES"/>
              </w:rPr>
            </w:pPr>
            <w:r w:rsidRPr="009C24D4">
              <w:rPr>
                <w:sz w:val="20"/>
                <w:szCs w:val="20"/>
                <w:lang w:val="es-ES"/>
              </w:rPr>
              <w:t>Guatemala</w:t>
            </w:r>
          </w:p>
        </w:tc>
        <w:tc>
          <w:tcPr>
            <w:tcW w:w="2551" w:type="dxa"/>
            <w:vAlign w:val="center"/>
          </w:tcPr>
          <w:p w:rsidR="00ED3C41" w:rsidRPr="009C24D4" w:rsidRDefault="00ED3C41" w:rsidP="00874AD9">
            <w:pPr>
              <w:spacing w:after="80"/>
              <w:jc w:val="both"/>
              <w:rPr>
                <w:sz w:val="20"/>
                <w:szCs w:val="20"/>
                <w:lang w:val="es-ES"/>
              </w:rPr>
            </w:pPr>
            <w:r w:rsidRPr="009C24D4">
              <w:rPr>
                <w:sz w:val="20"/>
                <w:szCs w:val="20"/>
                <w:lang w:val="es-ES"/>
              </w:rPr>
              <w:t>Conservación y Uso Sostenible de la Biodiversidad en áreas Protegidas Costeras y Marinas (AMPs)</w:t>
            </w:r>
          </w:p>
        </w:tc>
        <w:tc>
          <w:tcPr>
            <w:tcW w:w="992" w:type="dxa"/>
            <w:vAlign w:val="center"/>
          </w:tcPr>
          <w:p w:rsidR="00ED3C41" w:rsidRPr="009C24D4" w:rsidRDefault="00ED3C41" w:rsidP="00874AD9">
            <w:pPr>
              <w:spacing w:after="80"/>
              <w:jc w:val="center"/>
              <w:rPr>
                <w:sz w:val="20"/>
                <w:szCs w:val="20"/>
                <w:lang w:val="es-ES"/>
              </w:rPr>
            </w:pPr>
            <w:r w:rsidRPr="009C24D4">
              <w:rPr>
                <w:sz w:val="20"/>
                <w:szCs w:val="20"/>
                <w:lang w:val="es-ES"/>
              </w:rPr>
              <w:t>PNUD</w:t>
            </w:r>
          </w:p>
        </w:tc>
        <w:tc>
          <w:tcPr>
            <w:tcW w:w="4111" w:type="dxa"/>
            <w:vAlign w:val="center"/>
          </w:tcPr>
          <w:p w:rsidR="00ED3C41" w:rsidRPr="009C24D4" w:rsidRDefault="00ED3C41" w:rsidP="00874AD9">
            <w:pPr>
              <w:spacing w:after="80"/>
              <w:jc w:val="both"/>
              <w:rPr>
                <w:sz w:val="20"/>
                <w:szCs w:val="20"/>
                <w:lang w:val="es-ES"/>
              </w:rPr>
            </w:pPr>
            <w:r w:rsidRPr="009C24D4">
              <w:rPr>
                <w:sz w:val="20"/>
                <w:szCs w:val="20"/>
                <w:lang w:val="es-ES"/>
              </w:rPr>
              <w:t>Ministerio del Medio Ambiente y Recursos Naturales de Guatemala (MARN); Concejo Nacional de Áreas Protegidas (CONAP); The Nature Conservancy (TNC)</w:t>
            </w:r>
          </w:p>
        </w:tc>
        <w:tc>
          <w:tcPr>
            <w:tcW w:w="1701" w:type="dxa"/>
            <w:vAlign w:val="center"/>
          </w:tcPr>
          <w:p w:rsidR="00ED3C41" w:rsidRPr="009C24D4" w:rsidRDefault="00ED3C41" w:rsidP="00874AD9">
            <w:pPr>
              <w:spacing w:after="80"/>
              <w:jc w:val="center"/>
              <w:rPr>
                <w:sz w:val="20"/>
                <w:szCs w:val="20"/>
                <w:lang w:val="es-ES"/>
              </w:rPr>
            </w:pPr>
            <w:r w:rsidRPr="009C24D4">
              <w:rPr>
                <w:sz w:val="20"/>
                <w:szCs w:val="20"/>
                <w:lang w:val="es-ES"/>
              </w:rPr>
              <w:t>Endosado por CEO</w:t>
            </w:r>
          </w:p>
        </w:tc>
        <w:tc>
          <w:tcPr>
            <w:tcW w:w="2126" w:type="dxa"/>
            <w:vAlign w:val="center"/>
          </w:tcPr>
          <w:p w:rsidR="00ED3C41" w:rsidRPr="009C24D4" w:rsidRDefault="00ED3C41" w:rsidP="00874AD9">
            <w:pPr>
              <w:spacing w:after="80"/>
              <w:jc w:val="center"/>
              <w:rPr>
                <w:sz w:val="20"/>
                <w:szCs w:val="20"/>
                <w:lang w:val="es-ES"/>
              </w:rPr>
            </w:pPr>
            <w:r w:rsidRPr="009C24D4">
              <w:rPr>
                <w:sz w:val="20"/>
                <w:szCs w:val="20"/>
                <w:lang w:val="es-ES"/>
              </w:rPr>
              <w:t>S4</w:t>
            </w:r>
          </w:p>
        </w:tc>
      </w:tr>
      <w:tr w:rsidR="00ED3C41" w:rsidRPr="009C24D4">
        <w:tc>
          <w:tcPr>
            <w:tcW w:w="851" w:type="dxa"/>
            <w:vAlign w:val="center"/>
          </w:tcPr>
          <w:p w:rsidR="00ED3C41" w:rsidRPr="009C24D4" w:rsidRDefault="00E1579A" w:rsidP="00874AD9">
            <w:pPr>
              <w:spacing w:after="80"/>
              <w:jc w:val="center"/>
              <w:rPr>
                <w:sz w:val="20"/>
                <w:szCs w:val="20"/>
                <w:lang w:val="es-ES"/>
              </w:rPr>
            </w:pPr>
            <w:hyperlink r:id="rId52" w:history="1">
              <w:r w:rsidR="00ED3C41" w:rsidRPr="009C24D4">
                <w:rPr>
                  <w:bCs/>
                  <w:sz w:val="20"/>
                  <w:szCs w:val="20"/>
                  <w:lang w:val="es-ES"/>
                </w:rPr>
                <w:t>4708</w:t>
              </w:r>
            </w:hyperlink>
          </w:p>
        </w:tc>
        <w:tc>
          <w:tcPr>
            <w:tcW w:w="1276" w:type="dxa"/>
            <w:vAlign w:val="center"/>
          </w:tcPr>
          <w:p w:rsidR="00ED3C41" w:rsidRPr="009C24D4" w:rsidRDefault="00ED3C41" w:rsidP="00874AD9">
            <w:pPr>
              <w:spacing w:after="80"/>
              <w:jc w:val="center"/>
              <w:rPr>
                <w:sz w:val="20"/>
                <w:szCs w:val="20"/>
                <w:lang w:val="es-ES"/>
              </w:rPr>
            </w:pPr>
            <w:r w:rsidRPr="009C24D4">
              <w:rPr>
                <w:sz w:val="20"/>
                <w:szCs w:val="20"/>
                <w:lang w:val="es-ES"/>
              </w:rPr>
              <w:t>Honduras</w:t>
            </w:r>
          </w:p>
        </w:tc>
        <w:tc>
          <w:tcPr>
            <w:tcW w:w="2551" w:type="dxa"/>
            <w:vAlign w:val="center"/>
          </w:tcPr>
          <w:p w:rsidR="00ED3C41" w:rsidRPr="009C24D4" w:rsidRDefault="00ED3C41" w:rsidP="00874AD9">
            <w:pPr>
              <w:spacing w:after="80"/>
              <w:jc w:val="both"/>
              <w:rPr>
                <w:sz w:val="20"/>
                <w:szCs w:val="20"/>
                <w:lang w:val="es-ES"/>
              </w:rPr>
            </w:pPr>
            <w:r w:rsidRPr="009C24D4">
              <w:rPr>
                <w:sz w:val="20"/>
                <w:szCs w:val="20"/>
                <w:lang w:val="es-ES"/>
              </w:rPr>
              <w:t>Fortalecimiento del Sub-Sistema de Áreas Protegidas Marinas y Costeras</w:t>
            </w:r>
          </w:p>
        </w:tc>
        <w:tc>
          <w:tcPr>
            <w:tcW w:w="992" w:type="dxa"/>
            <w:vAlign w:val="center"/>
          </w:tcPr>
          <w:p w:rsidR="00ED3C41" w:rsidRPr="009C24D4" w:rsidRDefault="00ED3C41" w:rsidP="00874AD9">
            <w:pPr>
              <w:spacing w:after="80"/>
              <w:jc w:val="center"/>
              <w:rPr>
                <w:sz w:val="20"/>
                <w:szCs w:val="20"/>
                <w:lang w:val="es-ES"/>
              </w:rPr>
            </w:pPr>
            <w:r w:rsidRPr="009C24D4">
              <w:rPr>
                <w:sz w:val="20"/>
                <w:szCs w:val="20"/>
                <w:lang w:val="es-ES"/>
              </w:rPr>
              <w:t>PNUD</w:t>
            </w:r>
          </w:p>
        </w:tc>
        <w:tc>
          <w:tcPr>
            <w:tcW w:w="4111" w:type="dxa"/>
            <w:vAlign w:val="center"/>
          </w:tcPr>
          <w:p w:rsidR="00ED3C41" w:rsidRPr="009C24D4" w:rsidRDefault="00ED3C41" w:rsidP="00D00438">
            <w:pPr>
              <w:spacing w:after="80"/>
              <w:jc w:val="both"/>
              <w:rPr>
                <w:sz w:val="20"/>
                <w:szCs w:val="20"/>
                <w:lang w:val="es-ES"/>
              </w:rPr>
            </w:pPr>
            <w:r w:rsidRPr="009C24D4">
              <w:rPr>
                <w:sz w:val="20"/>
                <w:szCs w:val="20"/>
                <w:lang w:val="es-ES"/>
              </w:rPr>
              <w:t>Dirección de Biodiversidad (DIBIO) de la Secretaría de Recursos Naturales y Ambientales (SERNA</w:t>
            </w:r>
            <w:r w:rsidRPr="00593AF1">
              <w:rPr>
                <w:sz w:val="20"/>
                <w:szCs w:val="20"/>
                <w:lang w:val="es-ES"/>
              </w:rPr>
              <w:t xml:space="preserve">), </w:t>
            </w:r>
            <w:r w:rsidR="00D00438" w:rsidRPr="00593AF1">
              <w:rPr>
                <w:sz w:val="20"/>
                <w:szCs w:val="20"/>
                <w:lang w:val="es-ES"/>
              </w:rPr>
              <w:t xml:space="preserve">Instituto de Conservacion y Desarrollo Forestal </w:t>
            </w:r>
            <w:r w:rsidRPr="00593AF1">
              <w:rPr>
                <w:sz w:val="20"/>
                <w:szCs w:val="20"/>
                <w:lang w:val="es-ES"/>
              </w:rPr>
              <w:t>(ICF)</w:t>
            </w:r>
            <w:r w:rsidRPr="009C24D4">
              <w:rPr>
                <w:sz w:val="20"/>
                <w:szCs w:val="20"/>
                <w:lang w:val="es-ES"/>
              </w:rPr>
              <w:t xml:space="preserve"> y Dirección de Pesca (DIGEPESCA) de la Secretaría del Ambiente y Ganadería (SAG)</w:t>
            </w:r>
          </w:p>
        </w:tc>
        <w:tc>
          <w:tcPr>
            <w:tcW w:w="1701" w:type="dxa"/>
            <w:vAlign w:val="center"/>
          </w:tcPr>
          <w:p w:rsidR="00ED3C41" w:rsidRPr="009C24D4" w:rsidRDefault="00ED3C41" w:rsidP="00874AD9">
            <w:pPr>
              <w:spacing w:after="80"/>
              <w:jc w:val="center"/>
              <w:rPr>
                <w:sz w:val="20"/>
                <w:szCs w:val="20"/>
                <w:lang w:val="es-ES"/>
              </w:rPr>
            </w:pPr>
            <w:r w:rsidRPr="009C24D4">
              <w:rPr>
                <w:sz w:val="20"/>
                <w:szCs w:val="20"/>
                <w:lang w:val="es-ES"/>
              </w:rPr>
              <w:t>Endosado por CEO</w:t>
            </w:r>
          </w:p>
        </w:tc>
        <w:tc>
          <w:tcPr>
            <w:tcW w:w="2126" w:type="dxa"/>
            <w:vAlign w:val="center"/>
          </w:tcPr>
          <w:p w:rsidR="00ED3C41" w:rsidRPr="009C24D4" w:rsidRDefault="00ED3C41" w:rsidP="00874AD9">
            <w:pPr>
              <w:spacing w:after="80"/>
              <w:jc w:val="center"/>
              <w:rPr>
                <w:sz w:val="20"/>
                <w:szCs w:val="20"/>
                <w:lang w:val="es-ES"/>
              </w:rPr>
            </w:pPr>
            <w:r w:rsidRPr="009C24D4">
              <w:rPr>
                <w:sz w:val="20"/>
                <w:szCs w:val="20"/>
                <w:lang w:val="es-ES"/>
              </w:rPr>
              <w:t>S4</w:t>
            </w:r>
          </w:p>
        </w:tc>
      </w:tr>
      <w:tr w:rsidR="00ED3C41" w:rsidRPr="009C24D4">
        <w:tc>
          <w:tcPr>
            <w:tcW w:w="851" w:type="dxa"/>
            <w:vAlign w:val="center"/>
          </w:tcPr>
          <w:p w:rsidR="00ED3C41" w:rsidRPr="009C24D4" w:rsidRDefault="00ED3C41" w:rsidP="00874AD9">
            <w:pPr>
              <w:spacing w:after="80"/>
              <w:jc w:val="center"/>
              <w:rPr>
                <w:sz w:val="20"/>
                <w:szCs w:val="20"/>
                <w:lang w:val="es-ES"/>
              </w:rPr>
            </w:pPr>
            <w:r w:rsidRPr="009C24D4">
              <w:rPr>
                <w:sz w:val="20"/>
                <w:szCs w:val="20"/>
                <w:lang w:val="es-ES"/>
              </w:rPr>
              <w:t>3764</w:t>
            </w:r>
          </w:p>
        </w:tc>
        <w:tc>
          <w:tcPr>
            <w:tcW w:w="1276" w:type="dxa"/>
            <w:vAlign w:val="center"/>
          </w:tcPr>
          <w:p w:rsidR="00ED3C41" w:rsidRPr="009C24D4" w:rsidRDefault="00ED3C41" w:rsidP="00874AD9">
            <w:pPr>
              <w:spacing w:after="80"/>
              <w:jc w:val="center"/>
              <w:rPr>
                <w:sz w:val="20"/>
                <w:szCs w:val="20"/>
                <w:lang w:val="es-ES"/>
              </w:rPr>
            </w:pPr>
            <w:r w:rsidRPr="009C24D4">
              <w:rPr>
                <w:sz w:val="20"/>
                <w:szCs w:val="20"/>
                <w:lang w:val="es-ES"/>
              </w:rPr>
              <w:t>Jamaica</w:t>
            </w:r>
          </w:p>
        </w:tc>
        <w:tc>
          <w:tcPr>
            <w:tcW w:w="2551" w:type="dxa"/>
            <w:vAlign w:val="center"/>
          </w:tcPr>
          <w:p w:rsidR="00ED3C41" w:rsidRPr="009C24D4" w:rsidRDefault="00ED3C41" w:rsidP="00874AD9">
            <w:pPr>
              <w:spacing w:after="80"/>
              <w:jc w:val="both"/>
              <w:rPr>
                <w:sz w:val="20"/>
                <w:szCs w:val="20"/>
                <w:lang w:val="es-ES"/>
              </w:rPr>
            </w:pPr>
            <w:r w:rsidRPr="009C24D4">
              <w:rPr>
                <w:sz w:val="20"/>
                <w:szCs w:val="20"/>
                <w:lang w:val="es-ES"/>
              </w:rPr>
              <w:t>Fortalecimiento de la Sostenibilidad Operacional y Financiera del Sistema Nacional de Áreas Protegidas</w:t>
            </w:r>
          </w:p>
        </w:tc>
        <w:tc>
          <w:tcPr>
            <w:tcW w:w="992" w:type="dxa"/>
            <w:vAlign w:val="center"/>
          </w:tcPr>
          <w:p w:rsidR="00ED3C41" w:rsidRPr="009C24D4" w:rsidRDefault="00ED3C41" w:rsidP="00874AD9">
            <w:pPr>
              <w:spacing w:after="80"/>
              <w:jc w:val="center"/>
              <w:rPr>
                <w:sz w:val="20"/>
                <w:szCs w:val="20"/>
                <w:lang w:val="es-ES"/>
              </w:rPr>
            </w:pPr>
            <w:r w:rsidRPr="009C24D4">
              <w:rPr>
                <w:sz w:val="20"/>
                <w:szCs w:val="20"/>
                <w:lang w:val="es-ES"/>
              </w:rPr>
              <w:t>PNUD</w:t>
            </w:r>
          </w:p>
        </w:tc>
        <w:tc>
          <w:tcPr>
            <w:tcW w:w="4111" w:type="dxa"/>
            <w:vAlign w:val="center"/>
          </w:tcPr>
          <w:p w:rsidR="00ED3C41" w:rsidRPr="009C24D4" w:rsidRDefault="00ED3C41" w:rsidP="00D00438">
            <w:pPr>
              <w:spacing w:after="80"/>
              <w:jc w:val="both"/>
              <w:rPr>
                <w:sz w:val="20"/>
                <w:szCs w:val="20"/>
                <w:lang w:val="es-ES"/>
              </w:rPr>
            </w:pPr>
            <w:r w:rsidRPr="009C24D4">
              <w:rPr>
                <w:sz w:val="20"/>
                <w:szCs w:val="20"/>
                <w:lang w:val="es-ES"/>
              </w:rPr>
              <w:t xml:space="preserve">Agencia Nacional del Medio Ambiente y Planeación (NEPA) (Agencia Ejecutora Líder), Departamento </w:t>
            </w:r>
            <w:r w:rsidR="00D00438">
              <w:rPr>
                <w:sz w:val="20"/>
                <w:szCs w:val="20"/>
                <w:lang w:val="es-ES"/>
              </w:rPr>
              <w:t>Forestal</w:t>
            </w:r>
            <w:r w:rsidRPr="009C24D4">
              <w:rPr>
                <w:sz w:val="20"/>
                <w:szCs w:val="20"/>
                <w:lang w:val="es-ES"/>
              </w:rPr>
              <w:t xml:space="preserve"> , Jamaica National Heritage Trust, Ministerio de Salud y del Medio Ambiente, The Nature Conservancy</w:t>
            </w:r>
            <w:r w:rsidR="00D00438">
              <w:rPr>
                <w:sz w:val="20"/>
                <w:szCs w:val="20"/>
                <w:lang w:val="es-ES"/>
              </w:rPr>
              <w:t xml:space="preserve"> (TNC)</w:t>
            </w:r>
          </w:p>
        </w:tc>
        <w:tc>
          <w:tcPr>
            <w:tcW w:w="1701" w:type="dxa"/>
            <w:vAlign w:val="center"/>
          </w:tcPr>
          <w:p w:rsidR="00ED3C41" w:rsidRPr="009C24D4" w:rsidRDefault="00ED3C41" w:rsidP="00874AD9">
            <w:pPr>
              <w:spacing w:after="80"/>
              <w:jc w:val="center"/>
              <w:rPr>
                <w:sz w:val="20"/>
                <w:szCs w:val="20"/>
                <w:lang w:val="es-ES"/>
              </w:rPr>
            </w:pPr>
            <w:r w:rsidRPr="009C24D4">
              <w:rPr>
                <w:sz w:val="20"/>
                <w:szCs w:val="20"/>
                <w:lang w:val="es-ES"/>
              </w:rPr>
              <w:t>Bajo implementación</w:t>
            </w:r>
          </w:p>
        </w:tc>
        <w:tc>
          <w:tcPr>
            <w:tcW w:w="2126" w:type="dxa"/>
            <w:vAlign w:val="center"/>
          </w:tcPr>
          <w:p w:rsidR="00ED3C41" w:rsidRPr="009C24D4" w:rsidRDefault="00ED3C41" w:rsidP="00874AD9">
            <w:pPr>
              <w:spacing w:after="80"/>
              <w:jc w:val="center"/>
              <w:rPr>
                <w:sz w:val="20"/>
                <w:szCs w:val="20"/>
                <w:lang w:val="es-ES"/>
              </w:rPr>
            </w:pPr>
            <w:r w:rsidRPr="009C24D4">
              <w:rPr>
                <w:sz w:val="20"/>
                <w:szCs w:val="20"/>
                <w:lang w:val="es-ES"/>
              </w:rPr>
              <w:t>S4</w:t>
            </w:r>
          </w:p>
        </w:tc>
      </w:tr>
      <w:tr w:rsidR="00ED3C41" w:rsidRPr="009C24D4">
        <w:tc>
          <w:tcPr>
            <w:tcW w:w="851" w:type="dxa"/>
            <w:vAlign w:val="center"/>
          </w:tcPr>
          <w:p w:rsidR="00ED3C41" w:rsidRPr="009C24D4" w:rsidRDefault="00ED3C41" w:rsidP="00874AD9">
            <w:pPr>
              <w:spacing w:after="80"/>
              <w:jc w:val="center"/>
              <w:rPr>
                <w:sz w:val="20"/>
                <w:szCs w:val="20"/>
                <w:lang w:val="es-ES"/>
              </w:rPr>
            </w:pPr>
            <w:r w:rsidRPr="009C24D4">
              <w:rPr>
                <w:sz w:val="20"/>
                <w:szCs w:val="20"/>
                <w:lang w:val="es-ES"/>
              </w:rPr>
              <w:t>5078</w:t>
            </w:r>
          </w:p>
        </w:tc>
        <w:tc>
          <w:tcPr>
            <w:tcW w:w="1276" w:type="dxa"/>
            <w:vAlign w:val="center"/>
          </w:tcPr>
          <w:p w:rsidR="00ED3C41" w:rsidRPr="009C24D4" w:rsidRDefault="00ED3C41" w:rsidP="00874AD9">
            <w:pPr>
              <w:spacing w:after="80"/>
              <w:jc w:val="center"/>
              <w:rPr>
                <w:sz w:val="20"/>
                <w:szCs w:val="20"/>
                <w:lang w:val="es-ES"/>
              </w:rPr>
            </w:pPr>
            <w:r w:rsidRPr="009C24D4">
              <w:rPr>
                <w:sz w:val="20"/>
                <w:szCs w:val="20"/>
                <w:lang w:val="es-ES"/>
              </w:rPr>
              <w:t>San Cristóbal y Nieves</w:t>
            </w:r>
          </w:p>
        </w:tc>
        <w:tc>
          <w:tcPr>
            <w:tcW w:w="2551" w:type="dxa"/>
            <w:vAlign w:val="center"/>
          </w:tcPr>
          <w:p w:rsidR="00ED3C41" w:rsidRPr="009C24D4" w:rsidRDefault="00ED3C41" w:rsidP="00874AD9">
            <w:pPr>
              <w:spacing w:after="80"/>
              <w:jc w:val="both"/>
              <w:rPr>
                <w:sz w:val="20"/>
                <w:szCs w:val="20"/>
                <w:lang w:val="es-ES"/>
              </w:rPr>
            </w:pPr>
            <w:r w:rsidRPr="009C24D4">
              <w:rPr>
                <w:sz w:val="20"/>
                <w:szCs w:val="20"/>
                <w:lang w:val="es-ES"/>
              </w:rPr>
              <w:t>Conservación de la Biodiversidad y Reducción de la Degradación del Hábitat en Áreas Protegidas y sus alrededores</w:t>
            </w:r>
          </w:p>
        </w:tc>
        <w:tc>
          <w:tcPr>
            <w:tcW w:w="992" w:type="dxa"/>
            <w:vAlign w:val="center"/>
          </w:tcPr>
          <w:p w:rsidR="00ED3C41" w:rsidRPr="009C24D4" w:rsidRDefault="00ED3C41" w:rsidP="00874AD9">
            <w:pPr>
              <w:spacing w:after="80"/>
              <w:jc w:val="center"/>
              <w:rPr>
                <w:sz w:val="20"/>
                <w:szCs w:val="20"/>
                <w:lang w:val="es-ES"/>
              </w:rPr>
            </w:pPr>
            <w:r w:rsidRPr="009C24D4">
              <w:rPr>
                <w:sz w:val="20"/>
                <w:szCs w:val="20"/>
                <w:lang w:val="es-ES"/>
              </w:rPr>
              <w:t>PNUD</w:t>
            </w:r>
          </w:p>
        </w:tc>
        <w:tc>
          <w:tcPr>
            <w:tcW w:w="4111" w:type="dxa"/>
            <w:vAlign w:val="center"/>
          </w:tcPr>
          <w:p w:rsidR="00ED3C41" w:rsidRPr="009C24D4" w:rsidRDefault="00ED3C41" w:rsidP="00874AD9">
            <w:pPr>
              <w:spacing w:after="80"/>
              <w:jc w:val="both"/>
              <w:rPr>
                <w:sz w:val="20"/>
                <w:szCs w:val="20"/>
                <w:lang w:val="es-ES"/>
              </w:rPr>
            </w:pPr>
            <w:r w:rsidRPr="009C24D4">
              <w:rPr>
                <w:sz w:val="20"/>
                <w:szCs w:val="20"/>
                <w:lang w:val="es-ES"/>
              </w:rPr>
              <w:t>Ministerio de Desarrollo Sostenible</w:t>
            </w:r>
          </w:p>
        </w:tc>
        <w:tc>
          <w:tcPr>
            <w:tcW w:w="1701" w:type="dxa"/>
            <w:vAlign w:val="center"/>
          </w:tcPr>
          <w:p w:rsidR="00ED3C41" w:rsidRPr="009C24D4" w:rsidRDefault="00ED3C41" w:rsidP="00874AD9">
            <w:pPr>
              <w:spacing w:after="80"/>
              <w:jc w:val="center"/>
              <w:rPr>
                <w:sz w:val="20"/>
                <w:szCs w:val="20"/>
                <w:lang w:val="es-ES"/>
              </w:rPr>
            </w:pPr>
            <w:r w:rsidRPr="009C24D4">
              <w:rPr>
                <w:sz w:val="20"/>
                <w:szCs w:val="20"/>
                <w:lang w:val="es-ES"/>
              </w:rPr>
              <w:t>Endosado por CEO</w:t>
            </w:r>
          </w:p>
        </w:tc>
        <w:tc>
          <w:tcPr>
            <w:tcW w:w="2126" w:type="dxa"/>
            <w:vAlign w:val="center"/>
          </w:tcPr>
          <w:p w:rsidR="00ED3C41" w:rsidRPr="009C24D4" w:rsidRDefault="00ED3C41" w:rsidP="00874AD9">
            <w:pPr>
              <w:spacing w:after="80"/>
              <w:jc w:val="center"/>
              <w:rPr>
                <w:sz w:val="20"/>
                <w:szCs w:val="20"/>
                <w:lang w:val="es-ES"/>
              </w:rPr>
            </w:pPr>
            <w:r w:rsidRPr="009C24D4">
              <w:rPr>
                <w:sz w:val="20"/>
                <w:szCs w:val="20"/>
                <w:lang w:val="es-ES"/>
              </w:rPr>
              <w:t>S4</w:t>
            </w:r>
          </w:p>
        </w:tc>
      </w:tr>
      <w:tr w:rsidR="00ED3C41" w:rsidRPr="009C24D4">
        <w:tc>
          <w:tcPr>
            <w:tcW w:w="851" w:type="dxa"/>
            <w:vAlign w:val="center"/>
          </w:tcPr>
          <w:p w:rsidR="00ED3C41" w:rsidRPr="009C24D4" w:rsidRDefault="00E1579A" w:rsidP="00874AD9">
            <w:pPr>
              <w:spacing w:after="80"/>
              <w:jc w:val="center"/>
              <w:rPr>
                <w:sz w:val="20"/>
                <w:szCs w:val="20"/>
                <w:lang w:val="es-ES"/>
              </w:rPr>
            </w:pPr>
            <w:hyperlink r:id="rId53" w:history="1">
              <w:r w:rsidR="00ED3C41" w:rsidRPr="009C24D4">
                <w:rPr>
                  <w:bCs/>
                  <w:sz w:val="20"/>
                  <w:szCs w:val="20"/>
                  <w:lang w:val="es-ES"/>
                </w:rPr>
                <w:t>3865</w:t>
              </w:r>
            </w:hyperlink>
          </w:p>
        </w:tc>
        <w:tc>
          <w:tcPr>
            <w:tcW w:w="1276" w:type="dxa"/>
            <w:vAlign w:val="center"/>
          </w:tcPr>
          <w:p w:rsidR="00ED3C41" w:rsidRPr="009C24D4" w:rsidRDefault="00ED3C41" w:rsidP="00874AD9">
            <w:pPr>
              <w:spacing w:after="80"/>
              <w:jc w:val="center"/>
              <w:rPr>
                <w:sz w:val="20"/>
                <w:szCs w:val="20"/>
                <w:lang w:val="es-ES"/>
              </w:rPr>
            </w:pPr>
            <w:r w:rsidRPr="009C24D4">
              <w:rPr>
                <w:sz w:val="20"/>
                <w:szCs w:val="20"/>
                <w:lang w:val="es-ES"/>
              </w:rPr>
              <w:t>Venezuela</w:t>
            </w:r>
          </w:p>
        </w:tc>
        <w:tc>
          <w:tcPr>
            <w:tcW w:w="2551" w:type="dxa"/>
            <w:vAlign w:val="center"/>
          </w:tcPr>
          <w:p w:rsidR="00ED3C41" w:rsidRPr="009C24D4" w:rsidRDefault="00ED3C41" w:rsidP="00874AD9">
            <w:pPr>
              <w:spacing w:after="80"/>
              <w:jc w:val="both"/>
              <w:rPr>
                <w:sz w:val="20"/>
                <w:szCs w:val="20"/>
                <w:lang w:val="es-ES"/>
              </w:rPr>
            </w:pPr>
            <w:r w:rsidRPr="009C24D4">
              <w:rPr>
                <w:sz w:val="20"/>
                <w:szCs w:val="20"/>
                <w:lang w:val="es-ES"/>
              </w:rPr>
              <w:t>Fortalecimiento del Sistema de Áreas Protegidas Marinas y Costeras</w:t>
            </w:r>
          </w:p>
        </w:tc>
        <w:tc>
          <w:tcPr>
            <w:tcW w:w="992" w:type="dxa"/>
            <w:vAlign w:val="center"/>
          </w:tcPr>
          <w:p w:rsidR="00ED3C41" w:rsidRPr="009C24D4" w:rsidRDefault="00ED3C41" w:rsidP="00874AD9">
            <w:pPr>
              <w:spacing w:after="80"/>
              <w:jc w:val="center"/>
              <w:rPr>
                <w:sz w:val="20"/>
                <w:szCs w:val="20"/>
                <w:lang w:val="es-ES"/>
              </w:rPr>
            </w:pPr>
            <w:r w:rsidRPr="009C24D4">
              <w:rPr>
                <w:sz w:val="20"/>
                <w:szCs w:val="20"/>
                <w:lang w:val="es-ES"/>
              </w:rPr>
              <w:t>PNUD</w:t>
            </w:r>
          </w:p>
        </w:tc>
        <w:tc>
          <w:tcPr>
            <w:tcW w:w="4111" w:type="dxa"/>
            <w:vAlign w:val="center"/>
          </w:tcPr>
          <w:p w:rsidR="00ED3C41" w:rsidRPr="009C24D4" w:rsidRDefault="00ED3C41" w:rsidP="00874AD9">
            <w:pPr>
              <w:spacing w:after="80"/>
              <w:jc w:val="both"/>
              <w:rPr>
                <w:sz w:val="20"/>
                <w:szCs w:val="20"/>
                <w:lang w:val="es-ES"/>
              </w:rPr>
            </w:pPr>
            <w:r w:rsidRPr="009C24D4">
              <w:rPr>
                <w:sz w:val="20"/>
                <w:szCs w:val="20"/>
                <w:lang w:val="es-ES"/>
              </w:rPr>
              <w:t>Ministerio de Poder Popular para el Medio Ambiente</w:t>
            </w:r>
          </w:p>
        </w:tc>
        <w:tc>
          <w:tcPr>
            <w:tcW w:w="1701" w:type="dxa"/>
            <w:vAlign w:val="center"/>
          </w:tcPr>
          <w:p w:rsidR="00ED3C41" w:rsidRPr="009C24D4" w:rsidRDefault="00ED3C41" w:rsidP="00874AD9">
            <w:pPr>
              <w:spacing w:after="80"/>
              <w:jc w:val="center"/>
              <w:rPr>
                <w:sz w:val="20"/>
                <w:szCs w:val="20"/>
                <w:lang w:val="es-ES"/>
              </w:rPr>
            </w:pPr>
            <w:r w:rsidRPr="009C24D4">
              <w:rPr>
                <w:sz w:val="20"/>
                <w:szCs w:val="20"/>
                <w:lang w:val="es-ES"/>
              </w:rPr>
              <w:t>Bajo implementación</w:t>
            </w:r>
          </w:p>
        </w:tc>
        <w:tc>
          <w:tcPr>
            <w:tcW w:w="2126" w:type="dxa"/>
            <w:vAlign w:val="center"/>
          </w:tcPr>
          <w:p w:rsidR="00ED3C41" w:rsidRPr="009C24D4" w:rsidRDefault="00ED3C41" w:rsidP="00874AD9">
            <w:pPr>
              <w:spacing w:after="80"/>
              <w:jc w:val="center"/>
              <w:rPr>
                <w:sz w:val="20"/>
                <w:szCs w:val="20"/>
                <w:lang w:val="es-ES"/>
              </w:rPr>
            </w:pPr>
            <w:r w:rsidRPr="009C24D4">
              <w:rPr>
                <w:sz w:val="20"/>
                <w:szCs w:val="20"/>
                <w:lang w:val="es-ES"/>
              </w:rPr>
              <w:t>S4</w:t>
            </w:r>
          </w:p>
        </w:tc>
      </w:tr>
    </w:tbl>
    <w:p w:rsidR="00AB73FA" w:rsidRDefault="00AB73FA" w:rsidP="004107D3">
      <w:pPr>
        <w:spacing w:after="80"/>
        <w:jc w:val="both"/>
        <w:rPr>
          <w:bCs/>
        </w:rPr>
        <w:sectPr w:rsidR="00AB73FA">
          <w:pgSz w:w="16838" w:h="11906" w:orient="landscape"/>
          <w:pgMar w:top="1440" w:right="1440" w:bottom="1440" w:left="1440" w:header="709" w:footer="709" w:gutter="0"/>
          <w:cols w:space="708"/>
          <w:docGrid w:linePitch="360"/>
        </w:sectPr>
      </w:pPr>
    </w:p>
    <w:p w:rsidR="004107D3" w:rsidRPr="002C6F79" w:rsidRDefault="002C6F79" w:rsidP="004107D3">
      <w:pPr>
        <w:pStyle w:val="Heading3"/>
        <w:spacing w:before="240" w:after="240"/>
        <w:rPr>
          <w:sz w:val="22"/>
          <w:szCs w:val="22"/>
          <w:lang w:val="es-ES"/>
        </w:rPr>
      </w:pPr>
      <w:bookmarkStart w:id="195" w:name="_Toc394273764"/>
      <w:bookmarkStart w:id="196" w:name="_Toc394631989"/>
      <w:bookmarkStart w:id="197" w:name="_Ref405172893"/>
      <w:bookmarkStart w:id="198" w:name="_Toc421560961"/>
      <w:r w:rsidRPr="009C24D4">
        <w:rPr>
          <w:sz w:val="22"/>
          <w:szCs w:val="22"/>
          <w:lang w:val="es-ES"/>
        </w:rPr>
        <w:lastRenderedPageBreak/>
        <w:t>Otras iniciativas relevantes (no financiadas por el FMAM)</w:t>
      </w:r>
      <w:bookmarkEnd w:id="195"/>
      <w:bookmarkEnd w:id="196"/>
      <w:bookmarkEnd w:id="197"/>
      <w:bookmarkEnd w:id="198"/>
    </w:p>
    <w:p w:rsidR="004107D3" w:rsidRPr="00ED3C41" w:rsidRDefault="00ED3C41" w:rsidP="004107D3">
      <w:pPr>
        <w:jc w:val="both"/>
        <w:rPr>
          <w:color w:val="000000" w:themeColor="text1"/>
          <w:lang w:val="es-ES"/>
        </w:rPr>
      </w:pPr>
      <w:r w:rsidRPr="009C24D4">
        <w:rPr>
          <w:color w:val="000000" w:themeColor="text1"/>
          <w:lang w:val="es-ES"/>
        </w:rPr>
        <w:t>Se viene implementando o planeando un número importante de iniciativas que no son financiadas por el FMAM y que son relevantes para el PAE del CLME</w:t>
      </w:r>
      <w:r w:rsidRPr="009C24D4">
        <w:rPr>
          <w:color w:val="000000" w:themeColor="text1"/>
          <w:vertAlign w:val="superscript"/>
          <w:lang w:val="es-ES"/>
        </w:rPr>
        <w:t>+</w:t>
      </w:r>
      <w:r w:rsidRPr="009C24D4">
        <w:rPr>
          <w:color w:val="000000" w:themeColor="text1"/>
          <w:lang w:val="es-ES"/>
        </w:rPr>
        <w:t xml:space="preserve"> al nivel regional, subregional y nacional. A continuación se presenta un listado </w:t>
      </w:r>
      <w:r w:rsidRPr="009C24D4">
        <w:rPr>
          <w:b/>
          <w:color w:val="000000" w:themeColor="text1"/>
          <w:lang w:val="es-ES"/>
        </w:rPr>
        <w:t>no</w:t>
      </w:r>
      <w:r>
        <w:rPr>
          <w:b/>
          <w:color w:val="000000" w:themeColor="text1"/>
          <w:lang w:val="es-ES"/>
        </w:rPr>
        <w:t xml:space="preserve"> </w:t>
      </w:r>
      <w:r w:rsidRPr="009C24D4">
        <w:rPr>
          <w:b/>
          <w:color w:val="000000" w:themeColor="text1"/>
          <w:lang w:val="es-ES"/>
        </w:rPr>
        <w:t>exhaustivo</w:t>
      </w:r>
      <w:r w:rsidRPr="009C24D4">
        <w:rPr>
          <w:color w:val="000000" w:themeColor="text1"/>
          <w:lang w:val="es-ES"/>
        </w:rPr>
        <w:t xml:space="preserve"> de dichos PPIs,</w:t>
      </w:r>
      <w:r w:rsidR="00793852">
        <w:rPr>
          <w:color w:val="000000" w:themeColor="text1"/>
          <w:lang w:val="es-ES"/>
        </w:rPr>
        <w:t xml:space="preserve"> con</w:t>
      </w:r>
      <w:r w:rsidRPr="009C24D4">
        <w:rPr>
          <w:color w:val="000000" w:themeColor="text1"/>
          <w:lang w:val="es-ES"/>
        </w:rPr>
        <w:t xml:space="preserve">los cuales </w:t>
      </w:r>
      <w:r w:rsidR="00793852">
        <w:rPr>
          <w:color w:val="000000" w:themeColor="text1"/>
          <w:lang w:val="es-ES"/>
        </w:rPr>
        <w:t xml:space="preserve">se </w:t>
      </w:r>
      <w:r w:rsidRPr="009C24D4">
        <w:rPr>
          <w:color w:val="000000" w:themeColor="text1"/>
          <w:lang w:val="es-ES"/>
        </w:rPr>
        <w:t>han plan</w:t>
      </w:r>
      <w:r w:rsidR="00793852">
        <w:rPr>
          <w:color w:val="000000" w:themeColor="text1"/>
          <w:lang w:val="es-ES"/>
        </w:rPr>
        <w:t>ificado</w:t>
      </w:r>
      <w:r w:rsidRPr="009C24D4">
        <w:rPr>
          <w:color w:val="000000" w:themeColor="text1"/>
          <w:lang w:val="es-ES"/>
        </w:rPr>
        <w:t xml:space="preserve">  colaboración con el Proyecto CLME</w:t>
      </w:r>
      <w:r w:rsidRPr="009C24D4">
        <w:rPr>
          <w:color w:val="000000" w:themeColor="text1"/>
          <w:vertAlign w:val="superscript"/>
          <w:lang w:val="es-ES"/>
        </w:rPr>
        <w:t>+</w:t>
      </w:r>
      <w:r w:rsidRPr="009C24D4">
        <w:rPr>
          <w:color w:val="000000" w:themeColor="text1"/>
          <w:lang w:val="es-ES"/>
        </w:rPr>
        <w:t>, o con los cuales se explorarán oportunidades de colaboración durante la fase de inicio del proyecto y durante la implementación del mismo.</w:t>
      </w:r>
    </w:p>
    <w:p w:rsidR="004107D3" w:rsidRPr="002C6F79" w:rsidRDefault="000C17DD" w:rsidP="009E11CD">
      <w:pPr>
        <w:pStyle w:val="Caption"/>
        <w:spacing w:after="240"/>
        <w:jc w:val="center"/>
        <w:rPr>
          <w:color w:val="000000" w:themeColor="text1"/>
          <w:lang w:val="es-ES"/>
        </w:rPr>
      </w:pPr>
      <w:bookmarkStart w:id="199" w:name="_Toc421561038"/>
      <w:r>
        <w:rPr>
          <w:lang w:val="es-ES"/>
        </w:rPr>
        <w:t>Cuadro</w:t>
      </w:r>
      <w:r w:rsidR="0048400F" w:rsidRPr="002C6F79">
        <w:rPr>
          <w:lang w:val="es-ES"/>
        </w:rPr>
        <w:t xml:space="preserve"> </w:t>
      </w:r>
      <w:r w:rsidR="00494D8C">
        <w:rPr>
          <w:lang w:val="en-US"/>
        </w:rPr>
        <w:fldChar w:fldCharType="begin"/>
      </w:r>
      <w:r w:rsidR="00641A29" w:rsidRPr="002C6F79">
        <w:rPr>
          <w:lang w:val="es-ES"/>
        </w:rPr>
        <w:instrText xml:space="preserve"> SEQ Table \* ARABIC </w:instrText>
      </w:r>
      <w:r w:rsidR="00494D8C">
        <w:rPr>
          <w:lang w:val="en-US"/>
        </w:rPr>
        <w:fldChar w:fldCharType="separate"/>
      </w:r>
      <w:r w:rsidR="00772076" w:rsidRPr="002C6F79">
        <w:rPr>
          <w:noProof/>
          <w:lang w:val="es-ES"/>
        </w:rPr>
        <w:t>15</w:t>
      </w:r>
      <w:r w:rsidR="00494D8C">
        <w:rPr>
          <w:lang w:val="en-US"/>
        </w:rPr>
        <w:fldChar w:fldCharType="end"/>
      </w:r>
      <w:r w:rsidR="0048400F" w:rsidRPr="002C6F79">
        <w:rPr>
          <w:lang w:val="es-ES"/>
        </w:rPr>
        <w:t xml:space="preserve">. </w:t>
      </w:r>
      <w:r w:rsidR="002C6F79" w:rsidRPr="009C24D4">
        <w:rPr>
          <w:lang w:val="es-ES"/>
        </w:rPr>
        <w:t>Selección de PPIs no financiados por el FMAM de relevancia para el PAE del CLME</w:t>
      </w:r>
      <w:r w:rsidR="002C6F79" w:rsidRPr="009C24D4">
        <w:rPr>
          <w:vertAlign w:val="superscript"/>
          <w:lang w:val="es-ES"/>
        </w:rPr>
        <w:t>+</w:t>
      </w:r>
      <w:bookmarkEnd w:id="199"/>
    </w:p>
    <w:tbl>
      <w:tblPr>
        <w:tblStyle w:val="TableGrid1"/>
        <w:tblW w:w="13887" w:type="dxa"/>
        <w:tblLook w:val="04A0" w:firstRow="1" w:lastRow="0" w:firstColumn="1" w:lastColumn="0" w:noHBand="0" w:noVBand="1"/>
      </w:tblPr>
      <w:tblGrid>
        <w:gridCol w:w="1534"/>
        <w:gridCol w:w="6270"/>
        <w:gridCol w:w="3089"/>
        <w:gridCol w:w="1436"/>
        <w:gridCol w:w="1558"/>
      </w:tblGrid>
      <w:tr w:rsidR="00ED3C41" w:rsidRPr="00AC1CEC">
        <w:tc>
          <w:tcPr>
            <w:tcW w:w="1509" w:type="dxa"/>
            <w:shd w:val="clear" w:color="auto" w:fill="AEAAAA" w:themeFill="background2" w:themeFillShade="BF"/>
            <w:vAlign w:val="center"/>
          </w:tcPr>
          <w:p w:rsidR="00ED3C41" w:rsidRPr="009C24D4" w:rsidRDefault="00ED3C41" w:rsidP="00874AD9">
            <w:pPr>
              <w:jc w:val="center"/>
              <w:rPr>
                <w:b/>
                <w:sz w:val="24"/>
                <w:szCs w:val="24"/>
                <w:lang w:val="es-ES"/>
              </w:rPr>
            </w:pPr>
            <w:bookmarkStart w:id="200" w:name="_Toc394631990"/>
            <w:r w:rsidRPr="009C24D4">
              <w:rPr>
                <w:b/>
                <w:sz w:val="24"/>
                <w:szCs w:val="24"/>
                <w:lang w:val="es-ES"/>
              </w:rPr>
              <w:t>Nombre del Proyecto</w:t>
            </w:r>
          </w:p>
        </w:tc>
        <w:tc>
          <w:tcPr>
            <w:tcW w:w="6283" w:type="dxa"/>
            <w:shd w:val="clear" w:color="auto" w:fill="AEAAAA" w:themeFill="background2" w:themeFillShade="BF"/>
            <w:vAlign w:val="center"/>
          </w:tcPr>
          <w:p w:rsidR="00ED3C41" w:rsidRPr="009C24D4" w:rsidRDefault="00ED3C41" w:rsidP="00874AD9">
            <w:pPr>
              <w:jc w:val="center"/>
              <w:rPr>
                <w:b/>
                <w:sz w:val="24"/>
                <w:szCs w:val="24"/>
                <w:lang w:val="es-ES"/>
              </w:rPr>
            </w:pPr>
            <w:r w:rsidRPr="009C24D4">
              <w:rPr>
                <w:b/>
                <w:sz w:val="24"/>
                <w:szCs w:val="24"/>
                <w:lang w:val="es-ES"/>
              </w:rPr>
              <w:t>Resumen/Información del Proyecto</w:t>
            </w:r>
          </w:p>
        </w:tc>
        <w:tc>
          <w:tcPr>
            <w:tcW w:w="3097" w:type="dxa"/>
            <w:shd w:val="clear" w:color="auto" w:fill="AEAAAA" w:themeFill="background2" w:themeFillShade="BF"/>
            <w:vAlign w:val="center"/>
          </w:tcPr>
          <w:p w:rsidR="00ED3C41" w:rsidRPr="009C24D4" w:rsidRDefault="00ED3C41" w:rsidP="00874AD9">
            <w:pPr>
              <w:jc w:val="center"/>
              <w:rPr>
                <w:b/>
                <w:sz w:val="24"/>
                <w:szCs w:val="24"/>
                <w:lang w:val="es-ES"/>
              </w:rPr>
            </w:pPr>
            <w:r w:rsidRPr="009C24D4">
              <w:rPr>
                <w:b/>
                <w:sz w:val="24"/>
                <w:szCs w:val="24"/>
                <w:lang w:val="es-ES"/>
              </w:rPr>
              <w:t>Alcance</w:t>
            </w:r>
          </w:p>
        </w:tc>
        <w:tc>
          <w:tcPr>
            <w:tcW w:w="1439" w:type="dxa"/>
            <w:shd w:val="clear" w:color="auto" w:fill="AEAAAA" w:themeFill="background2" w:themeFillShade="BF"/>
            <w:vAlign w:val="center"/>
          </w:tcPr>
          <w:p w:rsidR="00ED3C41" w:rsidRPr="009C24D4" w:rsidRDefault="00ED3C41" w:rsidP="00874AD9">
            <w:pPr>
              <w:jc w:val="center"/>
              <w:rPr>
                <w:sz w:val="24"/>
                <w:szCs w:val="24"/>
                <w:lang w:val="es-ES"/>
              </w:rPr>
            </w:pPr>
            <w:r w:rsidRPr="009C24D4">
              <w:rPr>
                <w:b/>
                <w:sz w:val="24"/>
                <w:szCs w:val="24"/>
                <w:lang w:val="es-ES"/>
              </w:rPr>
              <w:t>Estado</w:t>
            </w:r>
          </w:p>
        </w:tc>
        <w:tc>
          <w:tcPr>
            <w:tcW w:w="1559" w:type="dxa"/>
            <w:vMerge w:val="restart"/>
            <w:shd w:val="clear" w:color="auto" w:fill="AEAAAA" w:themeFill="background2" w:themeFillShade="BF"/>
            <w:vAlign w:val="center"/>
          </w:tcPr>
          <w:p w:rsidR="00ED3C41" w:rsidRPr="009C24D4" w:rsidRDefault="00ED3C41" w:rsidP="00874AD9">
            <w:pPr>
              <w:jc w:val="center"/>
              <w:rPr>
                <w:sz w:val="20"/>
                <w:szCs w:val="20"/>
                <w:lang w:val="es-ES"/>
              </w:rPr>
            </w:pPr>
            <w:r w:rsidRPr="009C24D4">
              <w:rPr>
                <w:sz w:val="20"/>
                <w:szCs w:val="20"/>
                <w:lang w:val="es-ES"/>
              </w:rPr>
              <w:t>Principal Componente del Proyecto y/o Estrategia del PAE del CLME</w:t>
            </w:r>
            <w:r w:rsidRPr="009C24D4">
              <w:rPr>
                <w:sz w:val="20"/>
                <w:szCs w:val="20"/>
                <w:vertAlign w:val="superscript"/>
                <w:lang w:val="es-ES"/>
              </w:rPr>
              <w:t>+</w:t>
            </w:r>
          </w:p>
        </w:tc>
      </w:tr>
      <w:tr w:rsidR="00ED3C41" w:rsidRPr="00AC1CEC">
        <w:tc>
          <w:tcPr>
            <w:tcW w:w="12328" w:type="dxa"/>
            <w:gridSpan w:val="4"/>
            <w:shd w:val="clear" w:color="auto" w:fill="AEAAAA" w:themeFill="background2" w:themeFillShade="BF"/>
          </w:tcPr>
          <w:p w:rsidR="00ED3C41" w:rsidRPr="009C24D4" w:rsidRDefault="00ED3C41" w:rsidP="00874AD9">
            <w:pPr>
              <w:jc w:val="center"/>
              <w:rPr>
                <w:sz w:val="20"/>
                <w:szCs w:val="20"/>
                <w:lang w:val="es-ES"/>
              </w:rPr>
            </w:pPr>
            <w:r w:rsidRPr="009C24D4">
              <w:rPr>
                <w:sz w:val="20"/>
                <w:szCs w:val="20"/>
                <w:lang w:val="es-ES"/>
              </w:rPr>
              <w:t>(Cooperación con el CLME</w:t>
            </w:r>
            <w:r w:rsidRPr="009C24D4">
              <w:rPr>
                <w:sz w:val="20"/>
                <w:szCs w:val="20"/>
                <w:vertAlign w:val="superscript"/>
                <w:lang w:val="es-ES"/>
              </w:rPr>
              <w:t>+</w:t>
            </w:r>
            <w:r w:rsidRPr="009C24D4">
              <w:rPr>
                <w:sz w:val="20"/>
                <w:szCs w:val="20"/>
                <w:lang w:val="es-ES"/>
              </w:rPr>
              <w:t xml:space="preserve">: </w:t>
            </w:r>
            <w:r w:rsidRPr="009C24D4">
              <w:rPr>
                <w:b/>
                <w:sz w:val="20"/>
                <w:szCs w:val="20"/>
                <w:lang w:val="es-ES"/>
              </w:rPr>
              <w:t>P</w:t>
            </w:r>
            <w:r w:rsidRPr="009C24D4">
              <w:rPr>
                <w:sz w:val="20"/>
                <w:szCs w:val="20"/>
                <w:lang w:val="es-ES"/>
              </w:rPr>
              <w:t xml:space="preserve"> = planeada; </w:t>
            </w:r>
            <w:r w:rsidRPr="009C24D4">
              <w:rPr>
                <w:b/>
                <w:sz w:val="20"/>
                <w:szCs w:val="20"/>
                <w:lang w:val="es-ES"/>
              </w:rPr>
              <w:t>I</w:t>
            </w:r>
            <w:r w:rsidRPr="009C24D4">
              <w:rPr>
                <w:sz w:val="20"/>
                <w:szCs w:val="20"/>
                <w:lang w:val="es-ES"/>
              </w:rPr>
              <w:t xml:space="preserve"> = Iniciada; </w:t>
            </w:r>
            <w:r w:rsidRPr="009C24D4">
              <w:rPr>
                <w:b/>
                <w:sz w:val="20"/>
                <w:szCs w:val="20"/>
                <w:lang w:val="es-ES"/>
              </w:rPr>
              <w:t>EoI</w:t>
            </w:r>
            <w:r w:rsidRPr="009C24D4">
              <w:rPr>
                <w:sz w:val="20"/>
                <w:szCs w:val="20"/>
                <w:lang w:val="es-ES"/>
              </w:rPr>
              <w:t xml:space="preserve"> = Manifestación de Interés: </w:t>
            </w:r>
            <w:r w:rsidRPr="009C24D4">
              <w:rPr>
                <w:b/>
                <w:sz w:val="20"/>
                <w:szCs w:val="20"/>
                <w:lang w:val="es-ES"/>
              </w:rPr>
              <w:t>DoI</w:t>
            </w:r>
            <w:r w:rsidRPr="009C24D4">
              <w:rPr>
                <w:sz w:val="20"/>
                <w:szCs w:val="20"/>
                <w:lang w:val="es-ES"/>
              </w:rPr>
              <w:t xml:space="preserve"> = Declaración de Intención; </w:t>
            </w:r>
            <w:r w:rsidRPr="009C24D4">
              <w:rPr>
                <w:b/>
                <w:sz w:val="20"/>
                <w:szCs w:val="20"/>
                <w:lang w:val="es-ES"/>
              </w:rPr>
              <w:t>TBE</w:t>
            </w:r>
            <w:r w:rsidRPr="009C24D4">
              <w:rPr>
                <w:sz w:val="20"/>
                <w:szCs w:val="20"/>
                <w:lang w:val="es-ES"/>
              </w:rPr>
              <w:t xml:space="preserve"> = Por Explorarse</w:t>
            </w:r>
          </w:p>
        </w:tc>
        <w:tc>
          <w:tcPr>
            <w:tcW w:w="1559" w:type="dxa"/>
            <w:vMerge/>
            <w:shd w:val="clear" w:color="auto" w:fill="AEAAAA" w:themeFill="background2" w:themeFillShade="BF"/>
            <w:vAlign w:val="center"/>
          </w:tcPr>
          <w:p w:rsidR="00ED3C41" w:rsidRPr="009C24D4" w:rsidRDefault="00ED3C41" w:rsidP="00874AD9">
            <w:pPr>
              <w:jc w:val="center"/>
              <w:rPr>
                <w:lang w:val="es-ES"/>
              </w:rPr>
            </w:pPr>
          </w:p>
        </w:tc>
      </w:tr>
      <w:tr w:rsidR="00ED3C41" w:rsidRPr="00AC1CEC">
        <w:tc>
          <w:tcPr>
            <w:tcW w:w="1509" w:type="dxa"/>
            <w:vAlign w:val="center"/>
          </w:tcPr>
          <w:p w:rsidR="00ED3C41" w:rsidRPr="009C24D4" w:rsidRDefault="00ED3C41" w:rsidP="00874AD9">
            <w:pPr>
              <w:rPr>
                <w:b/>
                <w:bCs/>
                <w:sz w:val="20"/>
                <w:szCs w:val="20"/>
                <w:lang w:val="es-ES"/>
              </w:rPr>
            </w:pPr>
            <w:r w:rsidRPr="009C24D4">
              <w:rPr>
                <w:b/>
                <w:bCs/>
                <w:sz w:val="20"/>
                <w:szCs w:val="20"/>
                <w:lang w:val="es-ES"/>
              </w:rPr>
              <w:t xml:space="preserve">Fortalecimiento de pescadores del Caribe para participar en la gobernanza </w:t>
            </w:r>
          </w:p>
          <w:p w:rsidR="00ED3C41" w:rsidRPr="009C24D4" w:rsidRDefault="00ED3C41" w:rsidP="00874AD9">
            <w:pPr>
              <w:rPr>
                <w:b/>
                <w:sz w:val="20"/>
                <w:szCs w:val="20"/>
                <w:lang w:val="es-ES"/>
              </w:rPr>
            </w:pPr>
            <w:r w:rsidRPr="009C24D4">
              <w:rPr>
                <w:b/>
                <w:bCs/>
                <w:sz w:val="20"/>
                <w:szCs w:val="20"/>
                <w:lang w:val="es-ES"/>
              </w:rPr>
              <w:t>(CANARI)</w:t>
            </w:r>
          </w:p>
        </w:tc>
        <w:tc>
          <w:tcPr>
            <w:tcW w:w="6283" w:type="dxa"/>
            <w:vAlign w:val="center"/>
          </w:tcPr>
          <w:p w:rsidR="00ED3C41" w:rsidRPr="009C24D4" w:rsidRDefault="00ED3C41" w:rsidP="00793852">
            <w:pPr>
              <w:jc w:val="both"/>
              <w:rPr>
                <w:sz w:val="20"/>
                <w:szCs w:val="20"/>
                <w:lang w:val="es-ES"/>
              </w:rPr>
            </w:pPr>
            <w:r w:rsidRPr="009C24D4">
              <w:rPr>
                <w:sz w:val="20"/>
                <w:szCs w:val="20"/>
                <w:lang w:val="es-ES"/>
              </w:rPr>
              <w:t xml:space="preserve">Mejorar la contribución de la pesca artesanal a la seguridad alimentaria de las islas del Caribe por medio del fortalecimiento de capacidades de redes de organizaciones de pescadores regionales y nacionales para participar en la gobernanza y </w:t>
            </w:r>
            <w:r w:rsidR="00793852">
              <w:rPr>
                <w:sz w:val="20"/>
                <w:szCs w:val="20"/>
                <w:lang w:val="es-ES"/>
              </w:rPr>
              <w:t>manejo</w:t>
            </w:r>
            <w:r w:rsidR="00793852" w:rsidRPr="009C24D4">
              <w:rPr>
                <w:sz w:val="20"/>
                <w:szCs w:val="20"/>
                <w:lang w:val="es-ES"/>
              </w:rPr>
              <w:t xml:space="preserve"> </w:t>
            </w:r>
            <w:r w:rsidRPr="009C24D4">
              <w:rPr>
                <w:sz w:val="20"/>
                <w:szCs w:val="20"/>
                <w:lang w:val="es-ES"/>
              </w:rPr>
              <w:t>de las pesquerías.</w:t>
            </w:r>
          </w:p>
        </w:tc>
        <w:tc>
          <w:tcPr>
            <w:tcW w:w="3097" w:type="dxa"/>
            <w:vAlign w:val="center"/>
          </w:tcPr>
          <w:p w:rsidR="00ED3C41" w:rsidRPr="009C24D4" w:rsidRDefault="00ED3C41" w:rsidP="00874AD9">
            <w:pPr>
              <w:rPr>
                <w:sz w:val="20"/>
                <w:szCs w:val="20"/>
                <w:lang w:val="es-ES"/>
              </w:rPr>
            </w:pPr>
            <w:r w:rsidRPr="009C24D4">
              <w:rPr>
                <w:sz w:val="20"/>
                <w:szCs w:val="20"/>
                <w:lang w:val="es-ES"/>
              </w:rPr>
              <w:t>Anguilla, Antigua y Barbuda, las Bahamas, Barbados, Belice, Dominica, Granada, Guyana, Haití, Jamaica, Montserrat, Santa Lucía, San Cristóbal y Nieves, San Vicente y las Granadinas, Surinam, Trinidad y Tobago e Islas Turcos y Caicos</w:t>
            </w:r>
          </w:p>
        </w:tc>
        <w:tc>
          <w:tcPr>
            <w:tcW w:w="1439" w:type="dxa"/>
            <w:vAlign w:val="center"/>
          </w:tcPr>
          <w:p w:rsidR="00ED3C41" w:rsidRPr="009C24D4" w:rsidRDefault="00ED3C41" w:rsidP="00874AD9">
            <w:pPr>
              <w:jc w:val="center"/>
              <w:rPr>
                <w:b/>
                <w:sz w:val="20"/>
                <w:szCs w:val="20"/>
                <w:lang w:val="es-ES"/>
              </w:rPr>
            </w:pPr>
            <w:r w:rsidRPr="009C24D4">
              <w:rPr>
                <w:b/>
                <w:sz w:val="20"/>
                <w:szCs w:val="20"/>
                <w:lang w:val="es-ES"/>
              </w:rPr>
              <w:t>P&amp;I</w:t>
            </w:r>
          </w:p>
        </w:tc>
        <w:tc>
          <w:tcPr>
            <w:tcW w:w="1559" w:type="dxa"/>
            <w:vAlign w:val="center"/>
          </w:tcPr>
          <w:p w:rsidR="00ED3C41" w:rsidRPr="009C24D4" w:rsidRDefault="00ED3C41" w:rsidP="00874AD9">
            <w:pPr>
              <w:jc w:val="center"/>
              <w:rPr>
                <w:b/>
                <w:sz w:val="20"/>
                <w:szCs w:val="20"/>
                <w:lang w:val="es-ES"/>
              </w:rPr>
            </w:pPr>
            <w:r w:rsidRPr="009C24D4">
              <w:rPr>
                <w:b/>
                <w:sz w:val="20"/>
                <w:szCs w:val="20"/>
                <w:lang w:val="es-ES"/>
              </w:rPr>
              <w:t>Estrategia del PAE 2, 4, 5, 6; Componente del Proyecto 2</w:t>
            </w:r>
          </w:p>
        </w:tc>
      </w:tr>
      <w:tr w:rsidR="00ED3C41" w:rsidRPr="00AC1CEC">
        <w:tc>
          <w:tcPr>
            <w:tcW w:w="1509" w:type="dxa"/>
            <w:vAlign w:val="center"/>
          </w:tcPr>
          <w:p w:rsidR="00ED3C41" w:rsidRPr="009C24D4" w:rsidRDefault="00ED3C41" w:rsidP="00874AD9">
            <w:pPr>
              <w:rPr>
                <w:b/>
                <w:sz w:val="20"/>
                <w:szCs w:val="20"/>
                <w:lang w:val="es-ES"/>
              </w:rPr>
            </w:pPr>
            <w:r w:rsidRPr="009C24D4">
              <w:rPr>
                <w:b/>
                <w:sz w:val="20"/>
                <w:szCs w:val="20"/>
                <w:lang w:val="es-ES"/>
              </w:rPr>
              <w:t xml:space="preserve">Red de Áreas Marinas Manejadas del Caribe Oriental </w:t>
            </w:r>
          </w:p>
          <w:p w:rsidR="00ED3C41" w:rsidRPr="009C24D4" w:rsidRDefault="00ED3C41" w:rsidP="00874AD9">
            <w:pPr>
              <w:rPr>
                <w:b/>
                <w:sz w:val="20"/>
                <w:szCs w:val="20"/>
                <w:lang w:val="es-ES"/>
              </w:rPr>
            </w:pPr>
            <w:r w:rsidRPr="009C24D4">
              <w:rPr>
                <w:b/>
                <w:sz w:val="20"/>
                <w:szCs w:val="20"/>
                <w:lang w:val="es-ES"/>
              </w:rPr>
              <w:t>(ECMMAN, TNC)</w:t>
            </w:r>
          </w:p>
        </w:tc>
        <w:tc>
          <w:tcPr>
            <w:tcW w:w="6283" w:type="dxa"/>
            <w:vAlign w:val="center"/>
          </w:tcPr>
          <w:p w:rsidR="00ED3C41" w:rsidRPr="009C24D4" w:rsidRDefault="00ED3C41" w:rsidP="00874AD9">
            <w:pPr>
              <w:jc w:val="both"/>
              <w:rPr>
                <w:sz w:val="20"/>
                <w:szCs w:val="20"/>
                <w:lang w:val="es-ES"/>
              </w:rPr>
            </w:pPr>
            <w:r w:rsidRPr="009C24D4">
              <w:rPr>
                <w:sz w:val="20"/>
                <w:szCs w:val="20"/>
                <w:lang w:val="es-ES"/>
              </w:rPr>
              <w:t>El proyecto se enfocará en cuatro componentes:</w:t>
            </w:r>
          </w:p>
          <w:p w:rsidR="00ED3C41" w:rsidRPr="009C24D4" w:rsidRDefault="00ED3C41" w:rsidP="00ED3C41">
            <w:pPr>
              <w:numPr>
                <w:ilvl w:val="0"/>
                <w:numId w:val="38"/>
              </w:numPr>
              <w:contextualSpacing/>
              <w:jc w:val="both"/>
              <w:rPr>
                <w:sz w:val="20"/>
                <w:szCs w:val="20"/>
                <w:lang w:val="es-ES"/>
              </w:rPr>
            </w:pPr>
            <w:r w:rsidRPr="009C24D4">
              <w:rPr>
                <w:sz w:val="20"/>
                <w:szCs w:val="20"/>
                <w:lang w:val="es-ES"/>
              </w:rPr>
              <w:t>Establecer nuevas áreas de manejo marinas y fortalecer las existentes;</w:t>
            </w:r>
          </w:p>
          <w:p w:rsidR="00ED3C41" w:rsidRPr="009C24D4" w:rsidRDefault="00ED3C41" w:rsidP="00ED3C41">
            <w:pPr>
              <w:numPr>
                <w:ilvl w:val="0"/>
                <w:numId w:val="38"/>
              </w:numPr>
              <w:contextualSpacing/>
              <w:jc w:val="both"/>
              <w:rPr>
                <w:sz w:val="20"/>
                <w:szCs w:val="20"/>
                <w:lang w:val="es-ES"/>
              </w:rPr>
            </w:pPr>
            <w:r w:rsidRPr="009C24D4">
              <w:rPr>
                <w:sz w:val="20"/>
                <w:szCs w:val="20"/>
                <w:lang w:val="es-ES"/>
              </w:rPr>
              <w:t xml:space="preserve">Apoyar a las organizaciones de pescadores y apoyar nuevas oportunidades de </w:t>
            </w:r>
            <w:r w:rsidR="00793852">
              <w:rPr>
                <w:sz w:val="20"/>
                <w:szCs w:val="20"/>
                <w:lang w:val="es-ES"/>
              </w:rPr>
              <w:t>subsistencia</w:t>
            </w:r>
            <w:r w:rsidRPr="009C24D4">
              <w:rPr>
                <w:sz w:val="20"/>
                <w:szCs w:val="20"/>
                <w:lang w:val="es-ES"/>
              </w:rPr>
              <w:t>;</w:t>
            </w:r>
          </w:p>
          <w:p w:rsidR="00ED3C41" w:rsidRPr="009C24D4" w:rsidRDefault="00ED3C41" w:rsidP="00ED3C41">
            <w:pPr>
              <w:numPr>
                <w:ilvl w:val="0"/>
                <w:numId w:val="38"/>
              </w:numPr>
              <w:contextualSpacing/>
              <w:jc w:val="both"/>
              <w:rPr>
                <w:sz w:val="20"/>
                <w:szCs w:val="20"/>
                <w:lang w:val="es-ES"/>
              </w:rPr>
            </w:pPr>
            <w:r w:rsidRPr="009C24D4">
              <w:rPr>
                <w:sz w:val="20"/>
                <w:szCs w:val="20"/>
                <w:lang w:val="es-ES"/>
              </w:rPr>
              <w:t>Mejorar el acceso a datos e información relacionada con el manejo de recursos marinos, y</w:t>
            </w:r>
          </w:p>
          <w:p w:rsidR="00ED3C41" w:rsidRPr="009C24D4" w:rsidRDefault="00ED3C41" w:rsidP="00793852">
            <w:pPr>
              <w:numPr>
                <w:ilvl w:val="0"/>
                <w:numId w:val="38"/>
              </w:numPr>
              <w:contextualSpacing/>
              <w:jc w:val="both"/>
              <w:rPr>
                <w:sz w:val="20"/>
                <w:szCs w:val="20"/>
                <w:lang w:val="es-ES"/>
              </w:rPr>
            </w:pPr>
            <w:r w:rsidRPr="009C24D4">
              <w:rPr>
                <w:sz w:val="20"/>
                <w:szCs w:val="20"/>
                <w:lang w:val="es-ES"/>
              </w:rPr>
              <w:t xml:space="preserve">Establecer mecanismos de financiación sostenibles para apoyar </w:t>
            </w:r>
            <w:r w:rsidR="00793852">
              <w:rPr>
                <w:sz w:val="20"/>
                <w:szCs w:val="20"/>
                <w:lang w:val="es-ES"/>
              </w:rPr>
              <w:t>el manejo</w:t>
            </w:r>
            <w:r w:rsidRPr="009C24D4">
              <w:rPr>
                <w:sz w:val="20"/>
                <w:szCs w:val="20"/>
                <w:lang w:val="es-ES"/>
              </w:rPr>
              <w:t xml:space="preserve"> marina como parte de la Iniciativa Reto del Caribe.</w:t>
            </w:r>
          </w:p>
        </w:tc>
        <w:tc>
          <w:tcPr>
            <w:tcW w:w="3097" w:type="dxa"/>
            <w:vAlign w:val="center"/>
          </w:tcPr>
          <w:p w:rsidR="00ED3C41" w:rsidRPr="009C24D4" w:rsidRDefault="00ED3C41" w:rsidP="00874AD9">
            <w:pPr>
              <w:rPr>
                <w:sz w:val="20"/>
                <w:szCs w:val="20"/>
                <w:lang w:val="es-ES"/>
              </w:rPr>
            </w:pPr>
            <w:r w:rsidRPr="009C24D4">
              <w:rPr>
                <w:sz w:val="20"/>
                <w:szCs w:val="20"/>
                <w:lang w:val="es-ES"/>
              </w:rPr>
              <w:t> Antigua y Barbuda, Dominica, Granada, San Cristóbal y Nieves, Santa Lucía, y San Vicente y las Granadinas</w:t>
            </w:r>
          </w:p>
        </w:tc>
        <w:tc>
          <w:tcPr>
            <w:tcW w:w="1439" w:type="dxa"/>
            <w:vAlign w:val="center"/>
          </w:tcPr>
          <w:p w:rsidR="00ED3C41" w:rsidRPr="009C24D4" w:rsidRDefault="00ED3C41" w:rsidP="00874AD9">
            <w:pPr>
              <w:jc w:val="center"/>
              <w:rPr>
                <w:b/>
                <w:sz w:val="20"/>
                <w:szCs w:val="20"/>
                <w:lang w:val="es-ES"/>
              </w:rPr>
            </w:pPr>
            <w:r w:rsidRPr="009C24D4">
              <w:rPr>
                <w:b/>
                <w:sz w:val="20"/>
                <w:szCs w:val="20"/>
                <w:lang w:val="es-ES"/>
              </w:rPr>
              <w:t>P&amp;I</w:t>
            </w:r>
          </w:p>
        </w:tc>
        <w:tc>
          <w:tcPr>
            <w:tcW w:w="1559" w:type="dxa"/>
            <w:vAlign w:val="center"/>
          </w:tcPr>
          <w:p w:rsidR="00ED3C41" w:rsidRPr="009C24D4" w:rsidRDefault="00ED3C41" w:rsidP="00874AD9">
            <w:pPr>
              <w:jc w:val="center"/>
              <w:rPr>
                <w:b/>
                <w:sz w:val="20"/>
                <w:szCs w:val="20"/>
                <w:lang w:val="es-ES"/>
              </w:rPr>
            </w:pPr>
            <w:r w:rsidRPr="009C24D4">
              <w:rPr>
                <w:b/>
                <w:sz w:val="20"/>
                <w:szCs w:val="20"/>
                <w:lang w:val="es-ES"/>
              </w:rPr>
              <w:t>Estrategia del PAE 4; Componente del Proyecto 2, 4, 5</w:t>
            </w:r>
          </w:p>
        </w:tc>
      </w:tr>
      <w:tr w:rsidR="00ED3C41" w:rsidRPr="00AC1CEC">
        <w:tc>
          <w:tcPr>
            <w:tcW w:w="1509" w:type="dxa"/>
            <w:vAlign w:val="center"/>
          </w:tcPr>
          <w:p w:rsidR="00ED3C41" w:rsidRPr="009C24D4" w:rsidRDefault="00ED3C41" w:rsidP="00874AD9">
            <w:pPr>
              <w:rPr>
                <w:b/>
                <w:sz w:val="20"/>
                <w:szCs w:val="20"/>
                <w:lang w:val="es-ES"/>
              </w:rPr>
            </w:pPr>
            <w:r w:rsidRPr="009C24D4">
              <w:rPr>
                <w:b/>
                <w:sz w:val="20"/>
                <w:szCs w:val="20"/>
                <w:lang w:val="es-ES"/>
              </w:rPr>
              <w:t>Atlas Marino del Caribe 2 (IODE de UNESCO, FUST)</w:t>
            </w:r>
          </w:p>
        </w:tc>
        <w:tc>
          <w:tcPr>
            <w:tcW w:w="6283" w:type="dxa"/>
            <w:vAlign w:val="center"/>
          </w:tcPr>
          <w:p w:rsidR="00ED3C41" w:rsidRPr="009C24D4" w:rsidRDefault="00ED3C41" w:rsidP="00793852">
            <w:pPr>
              <w:jc w:val="both"/>
              <w:rPr>
                <w:sz w:val="20"/>
                <w:szCs w:val="20"/>
                <w:lang w:val="es-ES"/>
              </w:rPr>
            </w:pPr>
            <w:r w:rsidRPr="009C24D4">
              <w:rPr>
                <w:sz w:val="20"/>
                <w:szCs w:val="20"/>
                <w:lang w:val="es-ES"/>
              </w:rPr>
              <w:t xml:space="preserve">Contribuir a una mejor Gobernanza y </w:t>
            </w:r>
            <w:r w:rsidR="00793852">
              <w:rPr>
                <w:sz w:val="20"/>
                <w:szCs w:val="20"/>
                <w:lang w:val="es-ES"/>
              </w:rPr>
              <w:t>Manejo</w:t>
            </w:r>
            <w:r w:rsidR="00793852" w:rsidRPr="009C24D4">
              <w:rPr>
                <w:sz w:val="20"/>
                <w:szCs w:val="20"/>
                <w:lang w:val="es-ES"/>
              </w:rPr>
              <w:t xml:space="preserve"> </w:t>
            </w:r>
            <w:r w:rsidRPr="009C24D4">
              <w:rPr>
                <w:sz w:val="20"/>
                <w:szCs w:val="20"/>
                <w:lang w:val="es-ES"/>
              </w:rPr>
              <w:t>de Zonas Costeras Integradas (</w:t>
            </w:r>
            <w:r w:rsidR="00793852">
              <w:rPr>
                <w:sz w:val="20"/>
                <w:szCs w:val="20"/>
                <w:lang w:val="es-ES"/>
              </w:rPr>
              <w:t>ZCI</w:t>
            </w:r>
            <w:r w:rsidRPr="009C24D4">
              <w:rPr>
                <w:sz w:val="20"/>
                <w:szCs w:val="20"/>
                <w:lang w:val="es-ES"/>
              </w:rPr>
              <w:t>) y Recursos Marinos Vivos compartidos (RMVc) suministrando a los actores clave mecanismos basados en datos espaciales para buscar información y apoyar la toma de decisiones.</w:t>
            </w:r>
          </w:p>
        </w:tc>
        <w:tc>
          <w:tcPr>
            <w:tcW w:w="3097" w:type="dxa"/>
            <w:vAlign w:val="center"/>
          </w:tcPr>
          <w:p w:rsidR="00ED3C41" w:rsidRPr="009C24D4" w:rsidRDefault="00ED3C41" w:rsidP="00874AD9">
            <w:pPr>
              <w:rPr>
                <w:sz w:val="20"/>
                <w:szCs w:val="20"/>
                <w:lang w:val="es-ES"/>
              </w:rPr>
            </w:pPr>
            <w:r w:rsidRPr="009C24D4">
              <w:rPr>
                <w:sz w:val="20"/>
                <w:szCs w:val="20"/>
                <w:lang w:val="es-ES"/>
              </w:rPr>
              <w:t xml:space="preserve">Barbados, Belice, Colombia, Cuba, Dominica, Jamaica, México, Antillas Holandesas, Panamá, San Cristóbal y Nieves, Trinidad y </w:t>
            </w:r>
            <w:r w:rsidRPr="009C24D4">
              <w:rPr>
                <w:sz w:val="20"/>
                <w:szCs w:val="20"/>
                <w:lang w:val="es-ES"/>
              </w:rPr>
              <w:lastRenderedPageBreak/>
              <w:t>Tobago, Turcos y Caicos, Reino Unido, Estados Unidos de América, Venezuela</w:t>
            </w:r>
          </w:p>
        </w:tc>
        <w:tc>
          <w:tcPr>
            <w:tcW w:w="1439" w:type="dxa"/>
            <w:vAlign w:val="center"/>
          </w:tcPr>
          <w:p w:rsidR="00ED3C41" w:rsidRPr="009C24D4" w:rsidRDefault="00ED3C41" w:rsidP="00874AD9">
            <w:pPr>
              <w:jc w:val="center"/>
              <w:rPr>
                <w:b/>
                <w:sz w:val="20"/>
                <w:szCs w:val="20"/>
                <w:lang w:val="es-ES"/>
              </w:rPr>
            </w:pPr>
            <w:r w:rsidRPr="009C24D4">
              <w:rPr>
                <w:b/>
                <w:sz w:val="20"/>
                <w:szCs w:val="20"/>
                <w:lang w:val="es-ES"/>
              </w:rPr>
              <w:lastRenderedPageBreak/>
              <w:t>P&amp;I</w:t>
            </w:r>
          </w:p>
        </w:tc>
        <w:tc>
          <w:tcPr>
            <w:tcW w:w="1559" w:type="dxa"/>
            <w:vAlign w:val="center"/>
          </w:tcPr>
          <w:p w:rsidR="00ED3C41" w:rsidRPr="009C24D4" w:rsidRDefault="00ED3C41" w:rsidP="00874AD9">
            <w:pPr>
              <w:jc w:val="center"/>
              <w:rPr>
                <w:b/>
                <w:sz w:val="20"/>
                <w:szCs w:val="20"/>
                <w:lang w:val="es-ES"/>
              </w:rPr>
            </w:pPr>
            <w:r w:rsidRPr="009C24D4">
              <w:rPr>
                <w:b/>
                <w:sz w:val="20"/>
                <w:szCs w:val="20"/>
                <w:lang w:val="es-ES"/>
              </w:rPr>
              <w:t xml:space="preserve">Todas las Estrategias del PAE; Componente </w:t>
            </w:r>
            <w:r w:rsidRPr="009C24D4">
              <w:rPr>
                <w:b/>
                <w:sz w:val="20"/>
                <w:szCs w:val="20"/>
                <w:lang w:val="es-ES"/>
              </w:rPr>
              <w:lastRenderedPageBreak/>
              <w:t>del Proyecto 2, 3, 5</w:t>
            </w:r>
          </w:p>
        </w:tc>
      </w:tr>
      <w:tr w:rsidR="00ED3C41" w:rsidRPr="009C24D4">
        <w:tc>
          <w:tcPr>
            <w:tcW w:w="1509" w:type="dxa"/>
            <w:vAlign w:val="center"/>
          </w:tcPr>
          <w:p w:rsidR="00ED3C41" w:rsidRPr="009C24D4" w:rsidRDefault="00ED3C41" w:rsidP="00874AD9">
            <w:pPr>
              <w:rPr>
                <w:b/>
                <w:sz w:val="20"/>
                <w:szCs w:val="20"/>
                <w:lang w:val="es-ES"/>
              </w:rPr>
            </w:pPr>
            <w:r w:rsidRPr="009C24D4">
              <w:rPr>
                <w:b/>
                <w:sz w:val="20"/>
                <w:szCs w:val="20"/>
                <w:lang w:val="es-ES"/>
              </w:rPr>
              <w:lastRenderedPageBreak/>
              <w:t>Profesor del Océano (IODE de UNESCO, FUST)</w:t>
            </w:r>
          </w:p>
        </w:tc>
        <w:tc>
          <w:tcPr>
            <w:tcW w:w="6283" w:type="dxa"/>
            <w:vAlign w:val="center"/>
          </w:tcPr>
          <w:p w:rsidR="00ED3C41" w:rsidRPr="009C24D4" w:rsidRDefault="00ED3C41" w:rsidP="00793852">
            <w:pPr>
              <w:jc w:val="both"/>
              <w:rPr>
                <w:sz w:val="20"/>
                <w:szCs w:val="20"/>
                <w:lang w:val="es-ES"/>
              </w:rPr>
            </w:pPr>
            <w:r w:rsidRPr="009C24D4">
              <w:rPr>
                <w:sz w:val="20"/>
                <w:szCs w:val="20"/>
                <w:lang w:val="es-ES"/>
              </w:rPr>
              <w:t xml:space="preserve">Capacitación y </w:t>
            </w:r>
            <w:r w:rsidR="00793852">
              <w:rPr>
                <w:sz w:val="20"/>
                <w:szCs w:val="20"/>
                <w:lang w:val="es-ES"/>
              </w:rPr>
              <w:t>Fomento</w:t>
            </w:r>
            <w:r w:rsidR="00793852" w:rsidRPr="009C24D4">
              <w:rPr>
                <w:sz w:val="20"/>
                <w:szCs w:val="20"/>
                <w:lang w:val="es-ES"/>
              </w:rPr>
              <w:t xml:space="preserve"> </w:t>
            </w:r>
            <w:r w:rsidRPr="009C24D4">
              <w:rPr>
                <w:sz w:val="20"/>
                <w:szCs w:val="20"/>
                <w:lang w:val="es-ES"/>
              </w:rPr>
              <w:t>de Capacidades</w:t>
            </w:r>
          </w:p>
        </w:tc>
        <w:tc>
          <w:tcPr>
            <w:tcW w:w="3097" w:type="dxa"/>
            <w:vAlign w:val="center"/>
          </w:tcPr>
          <w:p w:rsidR="00ED3C41" w:rsidRPr="009C24D4" w:rsidRDefault="00ED3C41" w:rsidP="00874AD9">
            <w:pPr>
              <w:rPr>
                <w:sz w:val="20"/>
                <w:szCs w:val="20"/>
                <w:lang w:val="es-ES"/>
              </w:rPr>
            </w:pPr>
            <w:r w:rsidRPr="009C24D4">
              <w:rPr>
                <w:sz w:val="20"/>
                <w:szCs w:val="20"/>
                <w:lang w:val="es-ES"/>
              </w:rPr>
              <w:t>Global (nodo regional a establecerse en Colombia)</w:t>
            </w:r>
          </w:p>
        </w:tc>
        <w:tc>
          <w:tcPr>
            <w:tcW w:w="1439" w:type="dxa"/>
            <w:vAlign w:val="center"/>
          </w:tcPr>
          <w:p w:rsidR="00ED3C41" w:rsidRPr="009C24D4" w:rsidRDefault="00ED3C41" w:rsidP="00874AD9">
            <w:pPr>
              <w:jc w:val="center"/>
              <w:rPr>
                <w:b/>
                <w:sz w:val="20"/>
                <w:szCs w:val="20"/>
                <w:lang w:val="es-ES"/>
              </w:rPr>
            </w:pPr>
            <w:r w:rsidRPr="009C24D4">
              <w:rPr>
                <w:b/>
                <w:sz w:val="20"/>
                <w:szCs w:val="20"/>
                <w:lang w:val="es-ES"/>
              </w:rPr>
              <w:t>P&amp;I</w:t>
            </w:r>
          </w:p>
        </w:tc>
        <w:tc>
          <w:tcPr>
            <w:tcW w:w="1559" w:type="dxa"/>
            <w:vAlign w:val="center"/>
          </w:tcPr>
          <w:p w:rsidR="00ED3C41" w:rsidRPr="009C24D4" w:rsidRDefault="00ED3C41" w:rsidP="00874AD9">
            <w:pPr>
              <w:jc w:val="center"/>
              <w:rPr>
                <w:b/>
                <w:sz w:val="20"/>
                <w:szCs w:val="20"/>
                <w:lang w:val="es-ES"/>
              </w:rPr>
            </w:pPr>
            <w:r w:rsidRPr="009C24D4">
              <w:rPr>
                <w:b/>
                <w:sz w:val="20"/>
                <w:szCs w:val="20"/>
                <w:lang w:val="es-ES"/>
              </w:rPr>
              <w:t>Componente 2</w:t>
            </w:r>
          </w:p>
        </w:tc>
      </w:tr>
      <w:tr w:rsidR="00ED3C41" w:rsidRPr="00AC1CEC">
        <w:tc>
          <w:tcPr>
            <w:tcW w:w="1509" w:type="dxa"/>
            <w:vAlign w:val="center"/>
          </w:tcPr>
          <w:p w:rsidR="00ED3C41" w:rsidRPr="009C24D4" w:rsidRDefault="00ED3C41" w:rsidP="00874AD9">
            <w:pPr>
              <w:rPr>
                <w:b/>
                <w:sz w:val="20"/>
                <w:szCs w:val="20"/>
                <w:lang w:val="es-ES"/>
              </w:rPr>
            </w:pPr>
            <w:r w:rsidRPr="009C24D4">
              <w:rPr>
                <w:b/>
                <w:sz w:val="20"/>
                <w:szCs w:val="20"/>
                <w:lang w:val="es-ES"/>
              </w:rPr>
              <w:t>Proyecto CTA</w:t>
            </w:r>
          </w:p>
        </w:tc>
        <w:tc>
          <w:tcPr>
            <w:tcW w:w="6283" w:type="dxa"/>
            <w:vAlign w:val="center"/>
          </w:tcPr>
          <w:p w:rsidR="00ED3C41" w:rsidRPr="009C24D4" w:rsidRDefault="00ED3C41" w:rsidP="00874AD9">
            <w:pPr>
              <w:jc w:val="both"/>
              <w:rPr>
                <w:sz w:val="20"/>
                <w:szCs w:val="20"/>
                <w:lang w:val="es-ES"/>
              </w:rPr>
            </w:pPr>
            <w:r w:rsidRPr="009C24D4">
              <w:rPr>
                <w:sz w:val="20"/>
                <w:szCs w:val="20"/>
                <w:lang w:val="es-ES"/>
              </w:rPr>
              <w:t xml:space="preserve">El objeto del proyecto es </w:t>
            </w:r>
            <w:r w:rsidR="00793852">
              <w:rPr>
                <w:sz w:val="20"/>
                <w:szCs w:val="20"/>
                <w:lang w:val="es-ES"/>
              </w:rPr>
              <w:t xml:space="preserve">continuar con </w:t>
            </w:r>
            <w:r w:rsidRPr="009C24D4">
              <w:rPr>
                <w:sz w:val="20"/>
                <w:szCs w:val="20"/>
                <w:lang w:val="es-ES"/>
              </w:rPr>
              <w:t xml:space="preserve">promover la participación de las organizaciones de pescadores en los procesos </w:t>
            </w:r>
            <w:r w:rsidR="00793852">
              <w:rPr>
                <w:sz w:val="20"/>
                <w:szCs w:val="20"/>
                <w:lang w:val="es-ES"/>
              </w:rPr>
              <w:t>de elaboración de políticas</w:t>
            </w:r>
            <w:r w:rsidRPr="009C24D4">
              <w:rPr>
                <w:sz w:val="20"/>
                <w:szCs w:val="20"/>
                <w:lang w:val="es-ES"/>
              </w:rPr>
              <w:t xml:space="preserve"> y con los tomadores de decisiones para la implementación de las políticas clave sobre pesquerías que se vienen facilitando.</w:t>
            </w:r>
          </w:p>
          <w:p w:rsidR="00ED3C41" w:rsidRPr="009C24D4" w:rsidRDefault="00ED3C41" w:rsidP="00793852">
            <w:pPr>
              <w:jc w:val="both"/>
              <w:rPr>
                <w:sz w:val="20"/>
                <w:szCs w:val="20"/>
                <w:lang w:val="es-ES"/>
              </w:rPr>
            </w:pPr>
            <w:r w:rsidRPr="009C24D4">
              <w:rPr>
                <w:sz w:val="20"/>
                <w:szCs w:val="20"/>
                <w:lang w:val="es-ES"/>
              </w:rPr>
              <w:t>El objetivo general del proyecto es contribuir al desarrollo de una industria sostenible y rentable, la mejora de la calidad de vida y la nutrición de los pescadores de la región CRFM/CARIFORUM.</w:t>
            </w:r>
          </w:p>
        </w:tc>
        <w:tc>
          <w:tcPr>
            <w:tcW w:w="3097" w:type="dxa"/>
            <w:vAlign w:val="center"/>
          </w:tcPr>
          <w:p w:rsidR="00ED3C41" w:rsidRPr="009C24D4" w:rsidRDefault="00ED3C41" w:rsidP="00874AD9">
            <w:pPr>
              <w:rPr>
                <w:sz w:val="20"/>
                <w:szCs w:val="20"/>
                <w:lang w:val="es-ES"/>
              </w:rPr>
            </w:pPr>
            <w:r w:rsidRPr="009C24D4">
              <w:rPr>
                <w:sz w:val="20"/>
                <w:szCs w:val="20"/>
                <w:lang w:val="es-ES"/>
              </w:rPr>
              <w:t>Estados miembros del CFRM</w:t>
            </w:r>
          </w:p>
        </w:tc>
        <w:tc>
          <w:tcPr>
            <w:tcW w:w="1439" w:type="dxa"/>
            <w:vAlign w:val="center"/>
          </w:tcPr>
          <w:p w:rsidR="00ED3C41" w:rsidRPr="009C24D4" w:rsidRDefault="00ED3C41" w:rsidP="00874AD9">
            <w:pPr>
              <w:jc w:val="center"/>
              <w:rPr>
                <w:b/>
                <w:sz w:val="20"/>
                <w:szCs w:val="20"/>
                <w:lang w:val="es-ES"/>
              </w:rPr>
            </w:pPr>
            <w:r w:rsidRPr="009C24D4">
              <w:rPr>
                <w:b/>
                <w:sz w:val="20"/>
                <w:szCs w:val="20"/>
                <w:lang w:val="es-ES"/>
              </w:rPr>
              <w:t>P</w:t>
            </w:r>
          </w:p>
        </w:tc>
        <w:tc>
          <w:tcPr>
            <w:tcW w:w="1559" w:type="dxa"/>
            <w:vAlign w:val="center"/>
          </w:tcPr>
          <w:p w:rsidR="00ED3C41" w:rsidRPr="009C24D4" w:rsidRDefault="00ED3C41" w:rsidP="00874AD9">
            <w:pPr>
              <w:jc w:val="center"/>
              <w:rPr>
                <w:b/>
                <w:sz w:val="20"/>
                <w:szCs w:val="20"/>
                <w:lang w:val="es-ES"/>
              </w:rPr>
            </w:pPr>
            <w:r w:rsidRPr="009C24D4">
              <w:rPr>
                <w:b/>
                <w:sz w:val="20"/>
                <w:szCs w:val="20"/>
                <w:lang w:val="es-ES"/>
              </w:rPr>
              <w:t>PAE Estrategias 2, 4, 5, 6; Componente del Proyecto 2</w:t>
            </w:r>
          </w:p>
        </w:tc>
      </w:tr>
      <w:tr w:rsidR="00ED3C41" w:rsidRPr="009C24D4">
        <w:tc>
          <w:tcPr>
            <w:tcW w:w="1509" w:type="dxa"/>
            <w:vAlign w:val="center"/>
          </w:tcPr>
          <w:p w:rsidR="00ED3C41" w:rsidRPr="009C24D4" w:rsidRDefault="00ED3C41" w:rsidP="00874AD9">
            <w:pPr>
              <w:rPr>
                <w:b/>
                <w:sz w:val="20"/>
                <w:szCs w:val="20"/>
                <w:lang w:val="es-ES"/>
              </w:rPr>
            </w:pPr>
            <w:r w:rsidRPr="009C24D4">
              <w:rPr>
                <w:b/>
                <w:sz w:val="20"/>
                <w:szCs w:val="20"/>
                <w:lang w:val="es-ES"/>
              </w:rPr>
              <w:t xml:space="preserve">Programa de Manejo de la Biodiversidad y de Áreas Protegidas </w:t>
            </w:r>
          </w:p>
          <w:p w:rsidR="00ED3C41" w:rsidRPr="009C24D4" w:rsidRDefault="00ED3C41" w:rsidP="00874AD9">
            <w:pPr>
              <w:rPr>
                <w:b/>
                <w:sz w:val="20"/>
                <w:szCs w:val="20"/>
                <w:lang w:val="es-ES"/>
              </w:rPr>
            </w:pPr>
            <w:r w:rsidRPr="009C24D4">
              <w:rPr>
                <w:b/>
                <w:sz w:val="20"/>
                <w:szCs w:val="20"/>
                <w:lang w:val="es-ES"/>
              </w:rPr>
              <w:t>(BIOPAMA – IUCN)</w:t>
            </w:r>
          </w:p>
        </w:tc>
        <w:tc>
          <w:tcPr>
            <w:tcW w:w="6283" w:type="dxa"/>
            <w:vAlign w:val="center"/>
          </w:tcPr>
          <w:p w:rsidR="00ED3C41" w:rsidRPr="009C24D4" w:rsidRDefault="00ED3C41" w:rsidP="001479B2">
            <w:pPr>
              <w:jc w:val="both"/>
              <w:rPr>
                <w:sz w:val="20"/>
                <w:szCs w:val="20"/>
                <w:lang w:val="es-ES"/>
              </w:rPr>
            </w:pPr>
            <w:r w:rsidRPr="009C24D4">
              <w:rPr>
                <w:sz w:val="20"/>
                <w:szCs w:val="20"/>
                <w:lang w:val="es-ES"/>
              </w:rPr>
              <w:t>BIOPAMA busca abordar las amenazas a la biodiversidad en países de África, el Caribe y el Pacífico (ACP), reduciendo también la pobreza en comunidades en y cerca de las áreas protegidas. Específicamente, el programa fortalecerá las institu</w:t>
            </w:r>
            <w:r>
              <w:rPr>
                <w:sz w:val="20"/>
                <w:szCs w:val="20"/>
                <w:lang w:val="es-ES"/>
              </w:rPr>
              <w:t>ciones y redes existentes al poner a su</w:t>
            </w:r>
            <w:r w:rsidRPr="009C24D4">
              <w:rPr>
                <w:sz w:val="20"/>
                <w:szCs w:val="20"/>
                <w:lang w:val="es-ES"/>
              </w:rPr>
              <w:t xml:space="preserve"> disposición la mejor ciencia y conocimientos disponibles para el </w:t>
            </w:r>
            <w:r w:rsidR="001479B2">
              <w:rPr>
                <w:sz w:val="20"/>
                <w:szCs w:val="20"/>
                <w:lang w:val="es-ES"/>
              </w:rPr>
              <w:t>fomento</w:t>
            </w:r>
            <w:r w:rsidR="001479B2" w:rsidRPr="009C24D4">
              <w:rPr>
                <w:sz w:val="20"/>
                <w:szCs w:val="20"/>
                <w:lang w:val="es-ES"/>
              </w:rPr>
              <w:t xml:space="preserve"> </w:t>
            </w:r>
            <w:r w:rsidRPr="009C24D4">
              <w:rPr>
                <w:sz w:val="20"/>
                <w:szCs w:val="20"/>
                <w:lang w:val="es-ES"/>
              </w:rPr>
              <w:t>de capacidades para mejorar las políticas y la toma de decisiones sobre la conservación de la diversidad, el manejo y acceso de áreas protegidas y repartición de beneficios.</w:t>
            </w:r>
          </w:p>
        </w:tc>
        <w:tc>
          <w:tcPr>
            <w:tcW w:w="3097" w:type="dxa"/>
            <w:vAlign w:val="center"/>
          </w:tcPr>
          <w:p w:rsidR="00ED3C41" w:rsidRPr="009C24D4" w:rsidRDefault="00ED3C41" w:rsidP="00874AD9">
            <w:pPr>
              <w:rPr>
                <w:sz w:val="20"/>
                <w:szCs w:val="20"/>
                <w:lang w:val="es-ES"/>
              </w:rPr>
            </w:pPr>
            <w:r w:rsidRPr="009C24D4">
              <w:rPr>
                <w:sz w:val="20"/>
                <w:szCs w:val="20"/>
                <w:lang w:val="es-ES"/>
              </w:rPr>
              <w:t>Países de África, el Caribe y el Pacífico (ACP)</w:t>
            </w:r>
          </w:p>
        </w:tc>
        <w:tc>
          <w:tcPr>
            <w:tcW w:w="1439" w:type="dxa"/>
            <w:vAlign w:val="center"/>
          </w:tcPr>
          <w:p w:rsidR="00ED3C41" w:rsidRPr="009C24D4" w:rsidRDefault="00ED3C41" w:rsidP="00874AD9">
            <w:pPr>
              <w:jc w:val="center"/>
              <w:rPr>
                <w:b/>
                <w:sz w:val="20"/>
                <w:szCs w:val="20"/>
                <w:lang w:val="es-ES"/>
              </w:rPr>
            </w:pPr>
            <w:r w:rsidRPr="009C24D4">
              <w:rPr>
                <w:b/>
                <w:sz w:val="20"/>
                <w:szCs w:val="20"/>
                <w:lang w:val="es-ES"/>
              </w:rPr>
              <w:t>P&amp;I</w:t>
            </w:r>
          </w:p>
        </w:tc>
        <w:tc>
          <w:tcPr>
            <w:tcW w:w="1559" w:type="dxa"/>
            <w:vAlign w:val="center"/>
          </w:tcPr>
          <w:p w:rsidR="00ED3C41" w:rsidRPr="009C24D4" w:rsidRDefault="00ED3C41" w:rsidP="00874AD9">
            <w:pPr>
              <w:jc w:val="center"/>
              <w:rPr>
                <w:b/>
                <w:sz w:val="20"/>
                <w:szCs w:val="20"/>
                <w:lang w:val="es-ES"/>
              </w:rPr>
            </w:pPr>
            <w:r w:rsidRPr="009C24D4">
              <w:rPr>
                <w:b/>
                <w:sz w:val="20"/>
                <w:szCs w:val="20"/>
                <w:lang w:val="es-ES"/>
              </w:rPr>
              <w:t>Estrategia 4; Componente del Proyecto 2, 4, 5</w:t>
            </w:r>
          </w:p>
        </w:tc>
      </w:tr>
      <w:tr w:rsidR="00ED3C41" w:rsidRPr="00AC1CEC">
        <w:tc>
          <w:tcPr>
            <w:tcW w:w="1509" w:type="dxa"/>
            <w:vAlign w:val="center"/>
          </w:tcPr>
          <w:p w:rsidR="00ED3C41" w:rsidRPr="009C24D4" w:rsidRDefault="00ED3C41" w:rsidP="00874AD9">
            <w:pPr>
              <w:rPr>
                <w:b/>
                <w:sz w:val="20"/>
                <w:szCs w:val="20"/>
                <w:lang w:val="es-ES"/>
              </w:rPr>
            </w:pPr>
            <w:r w:rsidRPr="009C24D4">
              <w:rPr>
                <w:b/>
                <w:sz w:val="20"/>
                <w:szCs w:val="20"/>
                <w:lang w:val="es-ES"/>
              </w:rPr>
              <w:t>Soluciones Azules</w:t>
            </w:r>
          </w:p>
        </w:tc>
        <w:tc>
          <w:tcPr>
            <w:tcW w:w="6283" w:type="dxa"/>
            <w:vAlign w:val="center"/>
          </w:tcPr>
          <w:p w:rsidR="00ED3C41" w:rsidRPr="009C24D4" w:rsidRDefault="00ED3C41" w:rsidP="00874AD9">
            <w:pPr>
              <w:jc w:val="both"/>
              <w:rPr>
                <w:sz w:val="20"/>
                <w:szCs w:val="20"/>
                <w:lang w:val="es-ES"/>
              </w:rPr>
            </w:pPr>
            <w:r w:rsidRPr="009C24D4">
              <w:rPr>
                <w:sz w:val="20"/>
                <w:szCs w:val="20"/>
                <w:lang w:val="es-ES"/>
              </w:rPr>
              <w:t xml:space="preserve">Implementación del plan estratégico de </w:t>
            </w:r>
            <w:r>
              <w:rPr>
                <w:sz w:val="20"/>
                <w:szCs w:val="20"/>
                <w:lang w:val="es-ES"/>
              </w:rPr>
              <w:t>CDB</w:t>
            </w:r>
            <w:r w:rsidRPr="009C24D4">
              <w:rPr>
                <w:sz w:val="20"/>
                <w:szCs w:val="20"/>
                <w:lang w:val="es-ES"/>
              </w:rPr>
              <w:t xml:space="preserve"> en el campo de la biodiversidad marina y costera (“PN 2012.9058.4“; BMU, Alemania) se enfoca en suministrar conocimientos basados en la experienc</w:t>
            </w:r>
            <w:r>
              <w:rPr>
                <w:sz w:val="20"/>
                <w:szCs w:val="20"/>
                <w:lang w:val="es-ES"/>
              </w:rPr>
              <w:t>ia</w:t>
            </w:r>
            <w:r w:rsidRPr="009C24D4">
              <w:rPr>
                <w:sz w:val="20"/>
                <w:szCs w:val="20"/>
                <w:lang w:val="es-ES"/>
              </w:rPr>
              <w:t xml:space="preserve"> y </w:t>
            </w:r>
            <w:r>
              <w:rPr>
                <w:sz w:val="20"/>
                <w:szCs w:val="20"/>
                <w:lang w:val="es-ES"/>
              </w:rPr>
              <w:t xml:space="preserve">en el </w:t>
            </w:r>
            <w:r w:rsidRPr="009C24D4">
              <w:rPr>
                <w:sz w:val="20"/>
                <w:szCs w:val="20"/>
                <w:lang w:val="es-ES"/>
              </w:rPr>
              <w:t>apoyo de comunicación internacional entre proyectos sobre este tema.</w:t>
            </w:r>
          </w:p>
        </w:tc>
        <w:tc>
          <w:tcPr>
            <w:tcW w:w="3097" w:type="dxa"/>
            <w:vAlign w:val="center"/>
          </w:tcPr>
          <w:p w:rsidR="00ED3C41" w:rsidRPr="009C24D4" w:rsidRDefault="00ED3C41" w:rsidP="00874AD9">
            <w:pPr>
              <w:rPr>
                <w:sz w:val="20"/>
                <w:szCs w:val="20"/>
                <w:lang w:val="es-ES"/>
              </w:rPr>
            </w:pPr>
            <w:r w:rsidRPr="009C24D4">
              <w:rPr>
                <w:sz w:val="20"/>
                <w:szCs w:val="20"/>
                <w:lang w:val="es-ES"/>
              </w:rPr>
              <w:t>El Caribe, República Dominicana, Granada, Costa Rica</w:t>
            </w:r>
          </w:p>
        </w:tc>
        <w:tc>
          <w:tcPr>
            <w:tcW w:w="1439" w:type="dxa"/>
            <w:vAlign w:val="center"/>
          </w:tcPr>
          <w:p w:rsidR="00ED3C41" w:rsidRPr="009C24D4" w:rsidRDefault="00ED3C41" w:rsidP="00874AD9">
            <w:pPr>
              <w:jc w:val="center"/>
              <w:rPr>
                <w:b/>
                <w:sz w:val="20"/>
                <w:szCs w:val="20"/>
                <w:lang w:val="es-ES"/>
              </w:rPr>
            </w:pPr>
          </w:p>
        </w:tc>
        <w:tc>
          <w:tcPr>
            <w:tcW w:w="1559" w:type="dxa"/>
            <w:vAlign w:val="center"/>
          </w:tcPr>
          <w:p w:rsidR="00ED3C41" w:rsidRPr="009C24D4" w:rsidRDefault="00ED3C41" w:rsidP="00874AD9">
            <w:pPr>
              <w:jc w:val="center"/>
              <w:rPr>
                <w:b/>
                <w:sz w:val="20"/>
                <w:szCs w:val="20"/>
                <w:lang w:val="es-ES"/>
              </w:rPr>
            </w:pPr>
            <w:r w:rsidRPr="009C24D4">
              <w:rPr>
                <w:b/>
                <w:sz w:val="20"/>
                <w:szCs w:val="20"/>
                <w:lang w:val="es-ES"/>
              </w:rPr>
              <w:t>Estrategia 1, 4; Componente del Proyecto 2, 3, 4, y 5</w:t>
            </w:r>
          </w:p>
        </w:tc>
      </w:tr>
      <w:tr w:rsidR="00ED3C41" w:rsidRPr="009C24D4">
        <w:tc>
          <w:tcPr>
            <w:tcW w:w="1509" w:type="dxa"/>
            <w:vAlign w:val="center"/>
          </w:tcPr>
          <w:p w:rsidR="00ED3C41" w:rsidRPr="009C24D4" w:rsidRDefault="00ED3C41" w:rsidP="00874AD9">
            <w:pPr>
              <w:rPr>
                <w:b/>
                <w:sz w:val="20"/>
                <w:szCs w:val="20"/>
                <w:lang w:val="es-ES"/>
              </w:rPr>
            </w:pPr>
            <w:r w:rsidRPr="009C24D4">
              <w:rPr>
                <w:b/>
                <w:sz w:val="20"/>
                <w:szCs w:val="20"/>
                <w:lang w:val="es-ES"/>
              </w:rPr>
              <w:t xml:space="preserve">Fortalecimiento de la Capacidad Adaptativa de Comunidades Rurales y Recursos Naturales al Cambio </w:t>
            </w:r>
            <w:r w:rsidRPr="009C24D4">
              <w:rPr>
                <w:b/>
                <w:sz w:val="20"/>
                <w:szCs w:val="20"/>
                <w:lang w:val="es-ES"/>
              </w:rPr>
              <w:lastRenderedPageBreak/>
              <w:t>Climático (BMZ, Alemania)</w:t>
            </w:r>
          </w:p>
        </w:tc>
        <w:tc>
          <w:tcPr>
            <w:tcW w:w="6283" w:type="dxa"/>
            <w:vAlign w:val="center"/>
          </w:tcPr>
          <w:p w:rsidR="00ED3C41" w:rsidRPr="009C24D4" w:rsidRDefault="00ED3C41" w:rsidP="00874AD9">
            <w:pPr>
              <w:jc w:val="both"/>
              <w:rPr>
                <w:sz w:val="20"/>
                <w:szCs w:val="20"/>
                <w:lang w:val="es-ES"/>
              </w:rPr>
            </w:pPr>
            <w:r w:rsidRPr="009C24D4">
              <w:rPr>
                <w:sz w:val="20"/>
                <w:szCs w:val="20"/>
                <w:lang w:val="es-ES"/>
              </w:rPr>
              <w:lastRenderedPageBreak/>
              <w:t>“PN 2011.9777.1” (BMZ, Alemania) se enfoca en la protección de los ecosistemas marinos en los países de CARICOM.</w:t>
            </w:r>
          </w:p>
        </w:tc>
        <w:tc>
          <w:tcPr>
            <w:tcW w:w="3097" w:type="dxa"/>
            <w:vAlign w:val="center"/>
          </w:tcPr>
          <w:p w:rsidR="00ED3C41" w:rsidRPr="009C24D4" w:rsidRDefault="00ED3C41" w:rsidP="00874AD9">
            <w:pPr>
              <w:rPr>
                <w:sz w:val="20"/>
                <w:szCs w:val="20"/>
                <w:lang w:val="es-ES"/>
              </w:rPr>
            </w:pPr>
            <w:r w:rsidRPr="009C24D4">
              <w:rPr>
                <w:sz w:val="20"/>
                <w:szCs w:val="20"/>
                <w:lang w:val="es-ES"/>
              </w:rPr>
              <w:t>Países de CARICOM</w:t>
            </w:r>
          </w:p>
        </w:tc>
        <w:tc>
          <w:tcPr>
            <w:tcW w:w="1439" w:type="dxa"/>
            <w:vAlign w:val="center"/>
          </w:tcPr>
          <w:p w:rsidR="00ED3C41" w:rsidRPr="009C24D4" w:rsidRDefault="00ED3C41" w:rsidP="00874AD9">
            <w:pPr>
              <w:jc w:val="center"/>
              <w:rPr>
                <w:b/>
                <w:sz w:val="20"/>
                <w:szCs w:val="20"/>
                <w:lang w:val="es-ES"/>
              </w:rPr>
            </w:pPr>
            <w:r w:rsidRPr="009C24D4">
              <w:rPr>
                <w:b/>
                <w:sz w:val="20"/>
                <w:szCs w:val="20"/>
                <w:lang w:val="es-ES"/>
              </w:rPr>
              <w:t>TBE</w:t>
            </w:r>
          </w:p>
        </w:tc>
        <w:tc>
          <w:tcPr>
            <w:tcW w:w="1559" w:type="dxa"/>
            <w:vAlign w:val="center"/>
          </w:tcPr>
          <w:p w:rsidR="00ED3C41" w:rsidRPr="009C24D4" w:rsidRDefault="00ED3C41" w:rsidP="00874AD9">
            <w:pPr>
              <w:jc w:val="center"/>
              <w:rPr>
                <w:b/>
                <w:sz w:val="20"/>
                <w:szCs w:val="20"/>
                <w:lang w:val="es-ES"/>
              </w:rPr>
            </w:pPr>
            <w:r w:rsidRPr="009C24D4">
              <w:rPr>
                <w:b/>
                <w:sz w:val="20"/>
                <w:szCs w:val="20"/>
                <w:lang w:val="es-ES"/>
              </w:rPr>
              <w:t>Estrategia 4; Componente del Proyecto 2, 3, 4, 5</w:t>
            </w:r>
          </w:p>
        </w:tc>
      </w:tr>
      <w:tr w:rsidR="00ED3C41" w:rsidRPr="009C24D4">
        <w:tc>
          <w:tcPr>
            <w:tcW w:w="1509" w:type="dxa"/>
            <w:vAlign w:val="center"/>
          </w:tcPr>
          <w:p w:rsidR="00ED3C41" w:rsidRPr="009C24D4" w:rsidRDefault="00ED3C41" w:rsidP="00874AD9">
            <w:pPr>
              <w:rPr>
                <w:b/>
                <w:sz w:val="20"/>
                <w:szCs w:val="20"/>
                <w:lang w:val="es-ES"/>
              </w:rPr>
            </w:pPr>
            <w:r w:rsidRPr="009C24D4">
              <w:rPr>
                <w:b/>
                <w:sz w:val="20"/>
                <w:szCs w:val="20"/>
                <w:lang w:val="es-ES"/>
              </w:rPr>
              <w:lastRenderedPageBreak/>
              <w:t>ReefFix  - Haití</w:t>
            </w:r>
          </w:p>
          <w:p w:rsidR="00ED3C41" w:rsidRPr="009C24D4" w:rsidRDefault="00ED3C41" w:rsidP="00874AD9">
            <w:pPr>
              <w:rPr>
                <w:b/>
                <w:sz w:val="20"/>
                <w:szCs w:val="20"/>
                <w:lang w:val="es-ES"/>
              </w:rPr>
            </w:pPr>
          </w:p>
          <w:p w:rsidR="00ED3C41" w:rsidRPr="009C24D4" w:rsidRDefault="00ED3C41" w:rsidP="00874AD9">
            <w:pPr>
              <w:rPr>
                <w:b/>
                <w:sz w:val="20"/>
                <w:szCs w:val="20"/>
                <w:lang w:val="es-ES"/>
              </w:rPr>
            </w:pPr>
            <w:r w:rsidRPr="009C24D4">
              <w:rPr>
                <w:b/>
                <w:sz w:val="20"/>
                <w:szCs w:val="20"/>
                <w:lang w:val="es-ES"/>
              </w:rPr>
              <w:t>(México, Mónaco y OEA)</w:t>
            </w:r>
          </w:p>
        </w:tc>
        <w:tc>
          <w:tcPr>
            <w:tcW w:w="6283" w:type="dxa"/>
            <w:vAlign w:val="center"/>
          </w:tcPr>
          <w:p w:rsidR="00ED3C41" w:rsidRPr="009C24D4" w:rsidRDefault="00ED3C41" w:rsidP="001479B2">
            <w:pPr>
              <w:jc w:val="both"/>
              <w:rPr>
                <w:sz w:val="20"/>
                <w:szCs w:val="20"/>
                <w:lang w:val="es-ES"/>
              </w:rPr>
            </w:pPr>
            <w:r w:rsidRPr="009C24D4">
              <w:rPr>
                <w:sz w:val="20"/>
                <w:szCs w:val="20"/>
                <w:lang w:val="es-ES"/>
              </w:rPr>
              <w:t xml:space="preserve">Hacia el desarrollo del sistema de Áreas Marinas Protegidas de Haití (AMPs). Una Valoración de los Servicios Ecosistémicos para la creación del sistema de AMPs de Haití (Un Proyecto Integrado de Valoración del Manejo de los Servicios Ecosistémicos de las Zonas Costeras y </w:t>
            </w:r>
            <w:r w:rsidR="001479B2">
              <w:rPr>
                <w:sz w:val="20"/>
                <w:szCs w:val="20"/>
                <w:lang w:val="es-ES"/>
              </w:rPr>
              <w:t>Fomento</w:t>
            </w:r>
            <w:r w:rsidR="001479B2" w:rsidRPr="009C24D4">
              <w:rPr>
                <w:sz w:val="20"/>
                <w:szCs w:val="20"/>
                <w:lang w:val="es-ES"/>
              </w:rPr>
              <w:t xml:space="preserve"> </w:t>
            </w:r>
            <w:r w:rsidRPr="009C24D4">
              <w:rPr>
                <w:sz w:val="20"/>
                <w:szCs w:val="20"/>
                <w:lang w:val="es-ES"/>
              </w:rPr>
              <w:t xml:space="preserve">de Capacidades para el Caribe )  </w:t>
            </w:r>
          </w:p>
        </w:tc>
        <w:tc>
          <w:tcPr>
            <w:tcW w:w="3097" w:type="dxa"/>
            <w:vAlign w:val="center"/>
          </w:tcPr>
          <w:p w:rsidR="00ED3C41" w:rsidRPr="009C24D4" w:rsidRDefault="00ED3C41" w:rsidP="00874AD9">
            <w:pPr>
              <w:rPr>
                <w:sz w:val="20"/>
                <w:szCs w:val="20"/>
                <w:lang w:val="es-ES"/>
              </w:rPr>
            </w:pPr>
            <w:r w:rsidRPr="009C24D4">
              <w:rPr>
                <w:sz w:val="20"/>
                <w:szCs w:val="20"/>
                <w:lang w:val="es-ES"/>
              </w:rPr>
              <w:t>Haití</w:t>
            </w:r>
          </w:p>
        </w:tc>
        <w:tc>
          <w:tcPr>
            <w:tcW w:w="1439" w:type="dxa"/>
            <w:vAlign w:val="center"/>
          </w:tcPr>
          <w:p w:rsidR="00ED3C41" w:rsidRPr="009C24D4" w:rsidRDefault="00ED3C41" w:rsidP="00874AD9">
            <w:pPr>
              <w:jc w:val="center"/>
              <w:rPr>
                <w:b/>
                <w:sz w:val="20"/>
                <w:szCs w:val="20"/>
                <w:lang w:val="es-ES"/>
              </w:rPr>
            </w:pPr>
            <w:r w:rsidRPr="009C24D4">
              <w:rPr>
                <w:b/>
                <w:sz w:val="20"/>
                <w:szCs w:val="20"/>
                <w:lang w:val="es-ES"/>
              </w:rPr>
              <w:t>TBE</w:t>
            </w:r>
          </w:p>
        </w:tc>
        <w:tc>
          <w:tcPr>
            <w:tcW w:w="1559" w:type="dxa"/>
            <w:vAlign w:val="center"/>
          </w:tcPr>
          <w:p w:rsidR="00ED3C41" w:rsidRPr="009C24D4" w:rsidRDefault="00ED3C41" w:rsidP="00874AD9">
            <w:pPr>
              <w:jc w:val="center"/>
              <w:rPr>
                <w:b/>
                <w:sz w:val="20"/>
                <w:szCs w:val="20"/>
                <w:lang w:val="es-ES"/>
              </w:rPr>
            </w:pPr>
          </w:p>
        </w:tc>
      </w:tr>
      <w:tr w:rsidR="00ED3C41" w:rsidRPr="00AC1CEC">
        <w:tc>
          <w:tcPr>
            <w:tcW w:w="1509" w:type="dxa"/>
            <w:vAlign w:val="center"/>
          </w:tcPr>
          <w:p w:rsidR="00ED3C41" w:rsidRPr="009C24D4" w:rsidRDefault="00ED3C41" w:rsidP="00874AD9">
            <w:pPr>
              <w:rPr>
                <w:b/>
                <w:sz w:val="20"/>
                <w:szCs w:val="20"/>
                <w:lang w:val="es-ES"/>
              </w:rPr>
            </w:pPr>
            <w:r w:rsidRPr="009C24D4">
              <w:rPr>
                <w:b/>
                <w:sz w:val="20"/>
                <w:szCs w:val="20"/>
                <w:lang w:val="es-ES"/>
              </w:rPr>
              <w:t>Actividad de Biodiversidad Marina del Caribe (TNC, USAID)</w:t>
            </w:r>
          </w:p>
        </w:tc>
        <w:tc>
          <w:tcPr>
            <w:tcW w:w="6283" w:type="dxa"/>
            <w:vAlign w:val="center"/>
          </w:tcPr>
          <w:p w:rsidR="00ED3C41" w:rsidRPr="009C24D4" w:rsidRDefault="00ED3C41" w:rsidP="00874AD9">
            <w:pPr>
              <w:jc w:val="both"/>
              <w:rPr>
                <w:rFonts w:cs="Arial"/>
                <w:i/>
                <w:sz w:val="20"/>
                <w:szCs w:val="20"/>
                <w:lang w:val="es-ES"/>
              </w:rPr>
            </w:pPr>
            <w:r w:rsidRPr="009C24D4">
              <w:rPr>
                <w:sz w:val="20"/>
                <w:szCs w:val="20"/>
                <w:lang w:val="es-ES"/>
              </w:rPr>
              <w:t>Reducir las amenazas a la biodiversidad marina-costera en zonas prioritarias del Caribe—incluyendo ecosistemas de alta biodiversidad tales como los arrecifes de coral, los manglares y praderas de pastos marinos—con el fin de lograr una conservación de la biodiversidad sostenible</w:t>
            </w:r>
            <w:r w:rsidR="001479B2">
              <w:rPr>
                <w:sz w:val="20"/>
                <w:szCs w:val="20"/>
                <w:lang w:val="es-ES"/>
              </w:rPr>
              <w:t xml:space="preserve">, </w:t>
            </w:r>
            <w:r w:rsidR="001479B2" w:rsidRPr="00593AF1">
              <w:rPr>
                <w:sz w:val="20"/>
                <w:szCs w:val="20"/>
                <w:lang w:val="es-ES"/>
              </w:rPr>
              <w:t>mantener servicios críticos del ecosistema</w:t>
            </w:r>
            <w:r w:rsidRPr="009C24D4">
              <w:rPr>
                <w:sz w:val="20"/>
                <w:szCs w:val="20"/>
                <w:lang w:val="es-ES"/>
              </w:rPr>
              <w:t xml:space="preserve"> y lograr mejoras tangibles en el bienestar humano de las comunidades adyacentes a las áreas marinas protegidas</w:t>
            </w:r>
          </w:p>
        </w:tc>
        <w:tc>
          <w:tcPr>
            <w:tcW w:w="3097" w:type="dxa"/>
            <w:vAlign w:val="center"/>
          </w:tcPr>
          <w:p w:rsidR="00ED3C41" w:rsidRPr="009C24D4" w:rsidRDefault="00ED3C41" w:rsidP="001479B2">
            <w:pPr>
              <w:rPr>
                <w:sz w:val="20"/>
                <w:szCs w:val="20"/>
                <w:highlight w:val="yellow"/>
                <w:lang w:val="es-ES"/>
              </w:rPr>
            </w:pPr>
            <w:r w:rsidRPr="009C24D4">
              <w:rPr>
                <w:sz w:val="20"/>
                <w:szCs w:val="20"/>
                <w:lang w:val="es-ES"/>
              </w:rPr>
              <w:t>Caribe Insular, enfocado principalmente en Haití, República Dominicana, Jamaica, Gr</w:t>
            </w:r>
            <w:r w:rsidR="001479B2">
              <w:rPr>
                <w:sz w:val="20"/>
                <w:szCs w:val="20"/>
                <w:lang w:val="es-ES"/>
              </w:rPr>
              <w:t>e</w:t>
            </w:r>
            <w:r w:rsidRPr="009C24D4">
              <w:rPr>
                <w:sz w:val="20"/>
                <w:szCs w:val="20"/>
                <w:lang w:val="es-ES"/>
              </w:rPr>
              <w:t xml:space="preserve">nada, San Vicente y las Granadinas </w:t>
            </w:r>
            <w:r w:rsidRPr="009C24D4">
              <w:rPr>
                <w:sz w:val="20"/>
                <w:szCs w:val="20"/>
                <w:vertAlign w:val="superscript"/>
                <w:lang w:val="es-ES"/>
              </w:rPr>
              <w:t>+</w:t>
            </w:r>
            <w:r w:rsidRPr="009C24D4">
              <w:rPr>
                <w:sz w:val="20"/>
                <w:szCs w:val="20"/>
                <w:lang w:val="es-ES"/>
              </w:rPr>
              <w:t xml:space="preserve"> apoyo a la Iniciativa Reto del Caribe</w:t>
            </w:r>
          </w:p>
        </w:tc>
        <w:tc>
          <w:tcPr>
            <w:tcW w:w="1439" w:type="dxa"/>
            <w:vAlign w:val="center"/>
          </w:tcPr>
          <w:p w:rsidR="00ED3C41" w:rsidRPr="009C24D4" w:rsidRDefault="00ED3C41" w:rsidP="00874AD9">
            <w:pPr>
              <w:jc w:val="center"/>
              <w:rPr>
                <w:b/>
                <w:sz w:val="20"/>
                <w:szCs w:val="20"/>
                <w:lang w:val="es-ES"/>
              </w:rPr>
            </w:pPr>
            <w:r w:rsidRPr="009C24D4">
              <w:rPr>
                <w:b/>
                <w:sz w:val="20"/>
                <w:szCs w:val="20"/>
                <w:lang w:val="es-ES"/>
              </w:rPr>
              <w:t>EoI</w:t>
            </w:r>
          </w:p>
        </w:tc>
        <w:tc>
          <w:tcPr>
            <w:tcW w:w="1559" w:type="dxa"/>
            <w:vAlign w:val="center"/>
          </w:tcPr>
          <w:p w:rsidR="00ED3C41" w:rsidRPr="009C24D4" w:rsidRDefault="00ED3C41" w:rsidP="00874AD9">
            <w:pPr>
              <w:jc w:val="center"/>
              <w:rPr>
                <w:b/>
                <w:sz w:val="20"/>
                <w:szCs w:val="20"/>
                <w:lang w:val="es-ES"/>
              </w:rPr>
            </w:pPr>
            <w:r w:rsidRPr="009C24D4">
              <w:rPr>
                <w:b/>
                <w:sz w:val="20"/>
                <w:szCs w:val="20"/>
                <w:lang w:val="es-ES"/>
              </w:rPr>
              <w:t>Estrategia del PAE 2, 4; Componente del Proyecto 2, 4, 5</w:t>
            </w:r>
          </w:p>
        </w:tc>
      </w:tr>
      <w:tr w:rsidR="00ED3C41" w:rsidRPr="00AC1CEC">
        <w:tc>
          <w:tcPr>
            <w:tcW w:w="1509" w:type="dxa"/>
            <w:vAlign w:val="center"/>
          </w:tcPr>
          <w:p w:rsidR="00ED3C41" w:rsidRPr="009C24D4" w:rsidRDefault="00ED3C41" w:rsidP="00874AD9">
            <w:pPr>
              <w:rPr>
                <w:b/>
                <w:sz w:val="20"/>
                <w:szCs w:val="20"/>
                <w:lang w:val="es-ES"/>
              </w:rPr>
            </w:pPr>
            <w:r w:rsidRPr="009C24D4">
              <w:rPr>
                <w:b/>
                <w:sz w:val="20"/>
                <w:szCs w:val="20"/>
                <w:lang w:val="es-ES"/>
              </w:rPr>
              <w:t xml:space="preserve">mFisheries </w:t>
            </w:r>
          </w:p>
          <w:p w:rsidR="00ED3C41" w:rsidRPr="009C24D4" w:rsidRDefault="00ED3C41" w:rsidP="00874AD9">
            <w:pPr>
              <w:rPr>
                <w:b/>
                <w:sz w:val="20"/>
                <w:szCs w:val="20"/>
                <w:lang w:val="es-ES"/>
              </w:rPr>
            </w:pPr>
            <w:r w:rsidRPr="009C24D4">
              <w:rPr>
                <w:b/>
                <w:sz w:val="20"/>
                <w:szCs w:val="20"/>
                <w:lang w:val="es-ES"/>
              </w:rPr>
              <w:t>(UWI)</w:t>
            </w:r>
          </w:p>
        </w:tc>
        <w:tc>
          <w:tcPr>
            <w:tcW w:w="6283" w:type="dxa"/>
            <w:vAlign w:val="center"/>
          </w:tcPr>
          <w:p w:rsidR="00ED3C41" w:rsidRPr="009C24D4" w:rsidRDefault="00ED3C41" w:rsidP="00874AD9">
            <w:pPr>
              <w:jc w:val="both"/>
              <w:rPr>
                <w:sz w:val="20"/>
                <w:szCs w:val="20"/>
                <w:highlight w:val="yellow"/>
                <w:lang w:val="es-ES"/>
              </w:rPr>
            </w:pPr>
            <w:r w:rsidRPr="009C24D4">
              <w:rPr>
                <w:sz w:val="20"/>
                <w:szCs w:val="20"/>
                <w:lang w:val="es-ES"/>
              </w:rPr>
              <w:t>http://cirp.org.tt/mfisheries/</w:t>
            </w:r>
          </w:p>
        </w:tc>
        <w:tc>
          <w:tcPr>
            <w:tcW w:w="3097" w:type="dxa"/>
            <w:vAlign w:val="center"/>
          </w:tcPr>
          <w:p w:rsidR="00ED3C41" w:rsidRPr="009C24D4" w:rsidRDefault="00ED3C41" w:rsidP="00874AD9">
            <w:pPr>
              <w:rPr>
                <w:sz w:val="20"/>
                <w:szCs w:val="20"/>
                <w:highlight w:val="yellow"/>
                <w:lang w:val="es-ES"/>
              </w:rPr>
            </w:pPr>
            <w:r w:rsidRPr="009C24D4">
              <w:rPr>
                <w:sz w:val="20"/>
                <w:szCs w:val="20"/>
                <w:lang w:val="es-ES"/>
              </w:rPr>
              <w:t>Trinidad y Tobago, con posible ampliación a otros países de CARICOM</w:t>
            </w:r>
          </w:p>
        </w:tc>
        <w:tc>
          <w:tcPr>
            <w:tcW w:w="1439" w:type="dxa"/>
            <w:vAlign w:val="center"/>
          </w:tcPr>
          <w:p w:rsidR="00ED3C41" w:rsidRPr="009C24D4" w:rsidRDefault="00ED3C41" w:rsidP="00874AD9">
            <w:pPr>
              <w:jc w:val="center"/>
              <w:rPr>
                <w:b/>
                <w:sz w:val="20"/>
                <w:szCs w:val="20"/>
                <w:lang w:val="es-ES"/>
              </w:rPr>
            </w:pPr>
            <w:r w:rsidRPr="009C24D4">
              <w:rPr>
                <w:b/>
                <w:sz w:val="20"/>
                <w:szCs w:val="20"/>
                <w:lang w:val="es-ES"/>
              </w:rPr>
              <w:t>P&amp;I; TBE</w:t>
            </w:r>
          </w:p>
        </w:tc>
        <w:tc>
          <w:tcPr>
            <w:tcW w:w="1559" w:type="dxa"/>
            <w:vAlign w:val="center"/>
          </w:tcPr>
          <w:p w:rsidR="00ED3C41" w:rsidRPr="009C24D4" w:rsidRDefault="00ED3C41" w:rsidP="00874AD9">
            <w:pPr>
              <w:jc w:val="center"/>
              <w:rPr>
                <w:b/>
                <w:sz w:val="20"/>
                <w:szCs w:val="20"/>
                <w:lang w:val="es-ES"/>
              </w:rPr>
            </w:pPr>
            <w:r w:rsidRPr="009C24D4">
              <w:rPr>
                <w:b/>
                <w:sz w:val="20"/>
                <w:szCs w:val="20"/>
                <w:lang w:val="es-ES"/>
              </w:rPr>
              <w:t>Estrategia del PAE 2,5, 6; Componente del Proyecto 2, 3</w:t>
            </w:r>
          </w:p>
        </w:tc>
      </w:tr>
      <w:tr w:rsidR="00ED3C41" w:rsidRPr="00AC1CEC">
        <w:tc>
          <w:tcPr>
            <w:tcW w:w="1509" w:type="dxa"/>
            <w:vAlign w:val="center"/>
          </w:tcPr>
          <w:p w:rsidR="00ED3C41" w:rsidRPr="009C24D4" w:rsidRDefault="00ED3C41" w:rsidP="00874AD9">
            <w:pPr>
              <w:rPr>
                <w:b/>
                <w:sz w:val="20"/>
                <w:szCs w:val="20"/>
                <w:lang w:val="es-ES"/>
              </w:rPr>
            </w:pPr>
            <w:r w:rsidRPr="009C24D4">
              <w:rPr>
                <w:b/>
                <w:sz w:val="20"/>
                <w:szCs w:val="20"/>
                <w:lang w:val="es-ES"/>
              </w:rPr>
              <w:t xml:space="preserve">Pesquerías </w:t>
            </w:r>
            <w:r w:rsidRPr="009C24D4">
              <w:rPr>
                <w:b/>
                <w:sz w:val="20"/>
                <w:szCs w:val="20"/>
                <w:vertAlign w:val="superscript"/>
                <w:lang w:val="es-ES"/>
              </w:rPr>
              <w:t>+</w:t>
            </w:r>
            <w:r w:rsidRPr="009C24D4">
              <w:rPr>
                <w:b/>
                <w:sz w:val="20"/>
                <w:szCs w:val="20"/>
                <w:lang w:val="es-ES"/>
              </w:rPr>
              <w:t>Sostenibles</w:t>
            </w:r>
          </w:p>
          <w:p w:rsidR="00ED3C41" w:rsidRPr="009C24D4" w:rsidRDefault="00ED3C41" w:rsidP="00874AD9">
            <w:pPr>
              <w:rPr>
                <w:sz w:val="20"/>
                <w:szCs w:val="20"/>
                <w:lang w:val="es-ES"/>
              </w:rPr>
            </w:pPr>
            <w:r w:rsidRPr="009C24D4">
              <w:rPr>
                <w:b/>
                <w:sz w:val="20"/>
                <w:szCs w:val="20"/>
                <w:lang w:val="es-ES"/>
              </w:rPr>
              <w:t>(Conservation Internacional Brasil, Subvención de Google)</w:t>
            </w:r>
          </w:p>
        </w:tc>
        <w:tc>
          <w:tcPr>
            <w:tcW w:w="6283" w:type="dxa"/>
            <w:vAlign w:val="center"/>
          </w:tcPr>
          <w:p w:rsidR="00ED3C41" w:rsidRPr="009C24D4" w:rsidRDefault="00ED3C41" w:rsidP="00874AD9">
            <w:pPr>
              <w:jc w:val="both"/>
              <w:rPr>
                <w:sz w:val="20"/>
                <w:szCs w:val="20"/>
                <w:highlight w:val="yellow"/>
                <w:lang w:val="es-ES"/>
              </w:rPr>
            </w:pPr>
            <w:r w:rsidRPr="009C24D4">
              <w:rPr>
                <w:sz w:val="20"/>
                <w:szCs w:val="20"/>
                <w:lang w:val="es-ES"/>
              </w:rPr>
              <w:t>http://www.conservation.org.br/</w:t>
            </w:r>
          </w:p>
        </w:tc>
        <w:tc>
          <w:tcPr>
            <w:tcW w:w="3097" w:type="dxa"/>
            <w:vAlign w:val="center"/>
          </w:tcPr>
          <w:p w:rsidR="00ED3C41" w:rsidRPr="009C24D4" w:rsidRDefault="00ED3C41" w:rsidP="00874AD9">
            <w:pPr>
              <w:rPr>
                <w:sz w:val="20"/>
                <w:szCs w:val="20"/>
                <w:highlight w:val="yellow"/>
                <w:lang w:val="es-ES"/>
              </w:rPr>
            </w:pPr>
            <w:r w:rsidRPr="009C24D4">
              <w:rPr>
                <w:sz w:val="20"/>
                <w:szCs w:val="20"/>
                <w:lang w:val="es-ES"/>
              </w:rPr>
              <w:t>Norte de Brasil</w:t>
            </w:r>
          </w:p>
        </w:tc>
        <w:tc>
          <w:tcPr>
            <w:tcW w:w="1439" w:type="dxa"/>
            <w:vAlign w:val="center"/>
          </w:tcPr>
          <w:p w:rsidR="00ED3C41" w:rsidRPr="009C24D4" w:rsidRDefault="00ED3C41" w:rsidP="00874AD9">
            <w:pPr>
              <w:jc w:val="center"/>
              <w:rPr>
                <w:b/>
                <w:sz w:val="20"/>
                <w:szCs w:val="20"/>
                <w:lang w:val="es-ES"/>
              </w:rPr>
            </w:pPr>
            <w:r w:rsidRPr="009C24D4">
              <w:rPr>
                <w:b/>
                <w:sz w:val="20"/>
                <w:szCs w:val="20"/>
                <w:lang w:val="es-ES"/>
              </w:rPr>
              <w:t>EoI; TBE</w:t>
            </w:r>
          </w:p>
        </w:tc>
        <w:tc>
          <w:tcPr>
            <w:tcW w:w="1559" w:type="dxa"/>
            <w:vAlign w:val="center"/>
          </w:tcPr>
          <w:p w:rsidR="00ED3C41" w:rsidRPr="009C24D4" w:rsidRDefault="00ED3C41" w:rsidP="00874AD9">
            <w:pPr>
              <w:jc w:val="center"/>
              <w:rPr>
                <w:b/>
                <w:sz w:val="20"/>
                <w:szCs w:val="20"/>
                <w:lang w:val="es-ES"/>
              </w:rPr>
            </w:pPr>
            <w:r w:rsidRPr="009C24D4">
              <w:rPr>
                <w:b/>
                <w:sz w:val="20"/>
                <w:szCs w:val="20"/>
                <w:lang w:val="es-ES"/>
              </w:rPr>
              <w:t>Estrategia del PAE 2, 6; Componente del Proyecto 2, 3</w:t>
            </w:r>
          </w:p>
        </w:tc>
      </w:tr>
      <w:tr w:rsidR="00ED3C41" w:rsidRPr="00AC1CEC">
        <w:tc>
          <w:tcPr>
            <w:tcW w:w="1509" w:type="dxa"/>
            <w:vAlign w:val="center"/>
          </w:tcPr>
          <w:p w:rsidR="00ED3C41" w:rsidRPr="009C24D4" w:rsidRDefault="00ED3C41" w:rsidP="00874AD9">
            <w:pPr>
              <w:rPr>
                <w:b/>
                <w:sz w:val="20"/>
                <w:szCs w:val="20"/>
                <w:lang w:val="es-ES"/>
              </w:rPr>
            </w:pPr>
            <w:r w:rsidRPr="009C24D4">
              <w:rPr>
                <w:b/>
                <w:sz w:val="20"/>
                <w:szCs w:val="20"/>
                <w:lang w:val="es-ES"/>
              </w:rPr>
              <w:t>Indicadores de Salud del Océano</w:t>
            </w:r>
          </w:p>
          <w:p w:rsidR="00ED3C41" w:rsidRPr="009C24D4" w:rsidRDefault="00ED3C41" w:rsidP="00874AD9">
            <w:pPr>
              <w:rPr>
                <w:b/>
                <w:sz w:val="20"/>
                <w:szCs w:val="20"/>
                <w:lang w:val="es-ES"/>
              </w:rPr>
            </w:pPr>
            <w:r w:rsidRPr="009C24D4">
              <w:rPr>
                <w:b/>
                <w:sz w:val="20"/>
                <w:szCs w:val="20"/>
                <w:lang w:val="es-ES"/>
              </w:rPr>
              <w:t>(Conservation Internacional)</w:t>
            </w:r>
          </w:p>
        </w:tc>
        <w:tc>
          <w:tcPr>
            <w:tcW w:w="6283" w:type="dxa"/>
            <w:vAlign w:val="center"/>
          </w:tcPr>
          <w:p w:rsidR="00ED3C41" w:rsidRPr="009C24D4" w:rsidRDefault="00ED3C41" w:rsidP="00874AD9">
            <w:pPr>
              <w:jc w:val="both"/>
              <w:rPr>
                <w:sz w:val="20"/>
                <w:szCs w:val="20"/>
                <w:lang w:val="es-ES"/>
              </w:rPr>
            </w:pPr>
            <w:r w:rsidRPr="009C24D4">
              <w:rPr>
                <w:sz w:val="20"/>
                <w:szCs w:val="20"/>
                <w:lang w:val="es-ES"/>
              </w:rPr>
              <w:t>http://www.oceanhealthindex.org/</w:t>
            </w:r>
          </w:p>
        </w:tc>
        <w:tc>
          <w:tcPr>
            <w:tcW w:w="3097" w:type="dxa"/>
            <w:vAlign w:val="center"/>
          </w:tcPr>
          <w:p w:rsidR="00ED3C41" w:rsidRPr="009C24D4" w:rsidRDefault="00ED3C41" w:rsidP="004D7D49">
            <w:pPr>
              <w:rPr>
                <w:sz w:val="20"/>
                <w:szCs w:val="20"/>
                <w:lang w:val="es-ES"/>
              </w:rPr>
            </w:pPr>
            <w:r w:rsidRPr="009C24D4">
              <w:rPr>
                <w:sz w:val="20"/>
                <w:szCs w:val="20"/>
                <w:lang w:val="es-ES"/>
              </w:rPr>
              <w:t xml:space="preserve">Trabajo a nivel </w:t>
            </w:r>
            <w:r w:rsidR="004D7D49">
              <w:rPr>
                <w:sz w:val="20"/>
                <w:szCs w:val="20"/>
                <w:lang w:val="es-ES"/>
              </w:rPr>
              <w:t>mundial</w:t>
            </w:r>
            <w:r w:rsidRPr="009C24D4">
              <w:rPr>
                <w:sz w:val="20"/>
                <w:szCs w:val="20"/>
                <w:lang w:val="es-ES"/>
              </w:rPr>
              <w:t xml:space="preserve"> </w:t>
            </w:r>
            <w:r w:rsidRPr="00017AD7">
              <w:rPr>
                <w:sz w:val="20"/>
                <w:szCs w:val="20"/>
                <w:lang w:val="es-ES"/>
              </w:rPr>
              <w:t>+</w:t>
            </w:r>
            <w:r w:rsidRPr="004D7D49">
              <w:rPr>
                <w:sz w:val="20"/>
                <w:szCs w:val="20"/>
                <w:lang w:val="es-ES"/>
              </w:rPr>
              <w:t xml:space="preserve"> </w:t>
            </w:r>
            <w:r w:rsidRPr="009C24D4">
              <w:rPr>
                <w:sz w:val="20"/>
                <w:szCs w:val="20"/>
                <w:lang w:val="es-ES"/>
              </w:rPr>
              <w:t xml:space="preserve">nacional en Colombia, Panamá, </w:t>
            </w:r>
            <w:r w:rsidRPr="00017AD7">
              <w:rPr>
                <w:sz w:val="20"/>
                <w:szCs w:val="20"/>
                <w:lang w:val="es-ES"/>
              </w:rPr>
              <w:t>+</w:t>
            </w:r>
            <w:r w:rsidRPr="009C24D4">
              <w:rPr>
                <w:sz w:val="20"/>
                <w:szCs w:val="20"/>
                <w:lang w:val="es-ES"/>
              </w:rPr>
              <w:t xml:space="preserve"> EoI de OECS y otros países del CLME</w:t>
            </w:r>
            <w:r w:rsidRPr="009C24D4">
              <w:rPr>
                <w:sz w:val="20"/>
                <w:szCs w:val="20"/>
                <w:vertAlign w:val="superscript"/>
                <w:lang w:val="es-ES"/>
              </w:rPr>
              <w:t>+</w:t>
            </w:r>
          </w:p>
        </w:tc>
        <w:tc>
          <w:tcPr>
            <w:tcW w:w="1439" w:type="dxa"/>
            <w:vAlign w:val="center"/>
          </w:tcPr>
          <w:p w:rsidR="00ED3C41" w:rsidRPr="009C24D4" w:rsidRDefault="00ED3C41" w:rsidP="00874AD9">
            <w:pPr>
              <w:jc w:val="center"/>
              <w:rPr>
                <w:b/>
                <w:sz w:val="20"/>
                <w:szCs w:val="20"/>
                <w:lang w:val="es-ES"/>
              </w:rPr>
            </w:pPr>
            <w:r w:rsidRPr="009C24D4">
              <w:rPr>
                <w:b/>
                <w:sz w:val="20"/>
                <w:szCs w:val="20"/>
                <w:lang w:val="es-ES"/>
              </w:rPr>
              <w:t>P&amp;I</w:t>
            </w:r>
          </w:p>
        </w:tc>
        <w:tc>
          <w:tcPr>
            <w:tcW w:w="1559" w:type="dxa"/>
            <w:vAlign w:val="center"/>
          </w:tcPr>
          <w:p w:rsidR="00ED3C41" w:rsidRPr="009C24D4" w:rsidRDefault="00ED3C41" w:rsidP="00874AD9">
            <w:pPr>
              <w:jc w:val="center"/>
              <w:rPr>
                <w:b/>
                <w:sz w:val="20"/>
                <w:szCs w:val="20"/>
                <w:lang w:val="es-ES"/>
              </w:rPr>
            </w:pPr>
            <w:r w:rsidRPr="009C24D4">
              <w:rPr>
                <w:b/>
                <w:sz w:val="20"/>
                <w:szCs w:val="20"/>
                <w:lang w:val="es-ES"/>
              </w:rPr>
              <w:t>Todas las Estrategias del PAE; Componente del Proyecto 2, 5</w:t>
            </w:r>
          </w:p>
        </w:tc>
      </w:tr>
      <w:tr w:rsidR="00ED3C41" w:rsidRPr="009C24D4">
        <w:tc>
          <w:tcPr>
            <w:tcW w:w="1509" w:type="dxa"/>
            <w:vAlign w:val="center"/>
          </w:tcPr>
          <w:p w:rsidR="00ED3C41" w:rsidRPr="009C24D4" w:rsidRDefault="00ED3C41" w:rsidP="00874AD9">
            <w:pPr>
              <w:rPr>
                <w:b/>
                <w:sz w:val="20"/>
                <w:szCs w:val="20"/>
                <w:lang w:val="es-ES"/>
              </w:rPr>
            </w:pPr>
            <w:r w:rsidRPr="009C24D4">
              <w:rPr>
                <w:b/>
                <w:sz w:val="20"/>
                <w:szCs w:val="20"/>
                <w:lang w:val="es-ES"/>
              </w:rPr>
              <w:t xml:space="preserve">Proyecto Billfish </w:t>
            </w:r>
          </w:p>
          <w:p w:rsidR="00ED3C41" w:rsidRPr="009C24D4" w:rsidRDefault="00ED3C41" w:rsidP="00874AD9">
            <w:pPr>
              <w:rPr>
                <w:b/>
                <w:sz w:val="20"/>
                <w:szCs w:val="20"/>
                <w:lang w:val="es-ES"/>
              </w:rPr>
            </w:pPr>
            <w:r w:rsidRPr="009C24D4">
              <w:rPr>
                <w:b/>
                <w:sz w:val="20"/>
                <w:szCs w:val="20"/>
                <w:lang w:val="es-ES"/>
              </w:rPr>
              <w:t>(FAO/NOAA)</w:t>
            </w:r>
          </w:p>
        </w:tc>
        <w:tc>
          <w:tcPr>
            <w:tcW w:w="6283" w:type="dxa"/>
            <w:vAlign w:val="center"/>
          </w:tcPr>
          <w:p w:rsidR="00ED3C41" w:rsidRPr="009C24D4" w:rsidRDefault="00ED3C41" w:rsidP="004D7D49">
            <w:pPr>
              <w:jc w:val="both"/>
              <w:rPr>
                <w:sz w:val="20"/>
                <w:szCs w:val="20"/>
                <w:lang w:val="es-ES"/>
              </w:rPr>
            </w:pPr>
            <w:r w:rsidRPr="009C24D4">
              <w:rPr>
                <w:sz w:val="20"/>
                <w:szCs w:val="20"/>
                <w:lang w:val="es-ES"/>
              </w:rPr>
              <w:t>Introducción de</w:t>
            </w:r>
            <w:r w:rsidR="004D7D49">
              <w:rPr>
                <w:sz w:val="20"/>
                <w:szCs w:val="20"/>
                <w:lang w:val="es-ES"/>
              </w:rPr>
              <w:t>l ordenamiento</w:t>
            </w:r>
            <w:r w:rsidRPr="009C24D4">
              <w:rPr>
                <w:sz w:val="20"/>
                <w:szCs w:val="20"/>
                <w:lang w:val="es-ES"/>
              </w:rPr>
              <w:t xml:space="preserve"> la gestión y conservación de</w:t>
            </w:r>
            <w:r w:rsidR="004D7D49">
              <w:rPr>
                <w:sz w:val="20"/>
                <w:szCs w:val="20"/>
                <w:lang w:val="es-ES"/>
              </w:rPr>
              <w:t xml:space="preserve"> picudos</w:t>
            </w:r>
            <w:r w:rsidRPr="009C24D4">
              <w:rPr>
                <w:sz w:val="20"/>
                <w:szCs w:val="20"/>
                <w:lang w:val="es-ES"/>
              </w:rPr>
              <w:t xml:space="preserve"> en la Región Centr</w:t>
            </w:r>
            <w:r w:rsidR="004D7D49">
              <w:rPr>
                <w:sz w:val="20"/>
                <w:szCs w:val="20"/>
                <w:lang w:val="es-ES"/>
              </w:rPr>
              <w:t>o</w:t>
            </w:r>
            <w:r w:rsidRPr="009C24D4">
              <w:rPr>
                <w:sz w:val="20"/>
                <w:szCs w:val="20"/>
                <w:lang w:val="es-ES"/>
              </w:rPr>
              <w:t xml:space="preserve"> Occidental del Atlántico – Re</w:t>
            </w:r>
            <w:r>
              <w:rPr>
                <w:sz w:val="20"/>
                <w:szCs w:val="20"/>
                <w:lang w:val="es-ES"/>
              </w:rPr>
              <w:t>staurar</w:t>
            </w:r>
            <w:r w:rsidRPr="009C24D4">
              <w:rPr>
                <w:sz w:val="20"/>
                <w:szCs w:val="20"/>
                <w:lang w:val="es-ES"/>
              </w:rPr>
              <w:t xml:space="preserve"> el patrimonio perdido y contribuir a formas de sustento sostenibles </w:t>
            </w:r>
            <w:r w:rsidR="004D7D49">
              <w:rPr>
                <w:sz w:val="20"/>
                <w:szCs w:val="20"/>
                <w:lang w:val="es-ES"/>
              </w:rPr>
              <w:t>e</w:t>
            </w:r>
            <w:r w:rsidRPr="009C24D4">
              <w:rPr>
                <w:sz w:val="20"/>
                <w:szCs w:val="20"/>
                <w:lang w:val="es-ES"/>
              </w:rPr>
              <w:t>n la Región Centr</w:t>
            </w:r>
            <w:r w:rsidR="004D7D49">
              <w:rPr>
                <w:sz w:val="20"/>
                <w:szCs w:val="20"/>
                <w:lang w:val="es-ES"/>
              </w:rPr>
              <w:t>o-</w:t>
            </w:r>
            <w:r w:rsidRPr="009C24D4">
              <w:rPr>
                <w:sz w:val="20"/>
                <w:szCs w:val="20"/>
                <w:lang w:val="es-ES"/>
              </w:rPr>
              <w:t xml:space="preserve">Occidental </w:t>
            </w:r>
            <w:r w:rsidRPr="009C24D4">
              <w:rPr>
                <w:sz w:val="20"/>
                <w:szCs w:val="20"/>
                <w:lang w:val="es-ES"/>
              </w:rPr>
              <w:lastRenderedPageBreak/>
              <w:t xml:space="preserve">del Atlántico por medio de la conservación e inversión en pesquerías de </w:t>
            </w:r>
            <w:r w:rsidR="004D7D49">
              <w:rPr>
                <w:sz w:val="20"/>
                <w:szCs w:val="20"/>
                <w:lang w:val="es-ES"/>
              </w:rPr>
              <w:t>picudos</w:t>
            </w:r>
            <w:r w:rsidRPr="009C24D4">
              <w:rPr>
                <w:sz w:val="20"/>
                <w:szCs w:val="20"/>
                <w:lang w:val="es-ES"/>
              </w:rPr>
              <w:t xml:space="preserve"> que sean económica, técnica y ecológicamente viables</w:t>
            </w:r>
          </w:p>
        </w:tc>
        <w:tc>
          <w:tcPr>
            <w:tcW w:w="3097" w:type="dxa"/>
            <w:vAlign w:val="center"/>
          </w:tcPr>
          <w:p w:rsidR="00ED3C41" w:rsidRPr="009C24D4" w:rsidRDefault="00ED3C41" w:rsidP="00874AD9">
            <w:pPr>
              <w:rPr>
                <w:sz w:val="20"/>
                <w:szCs w:val="20"/>
                <w:highlight w:val="yellow"/>
                <w:lang w:val="es-ES"/>
              </w:rPr>
            </w:pPr>
            <w:r w:rsidRPr="009C24D4">
              <w:rPr>
                <w:sz w:val="20"/>
                <w:szCs w:val="20"/>
                <w:lang w:val="es-ES"/>
              </w:rPr>
              <w:lastRenderedPageBreak/>
              <w:t>Países seleccionados de COPACO (Caribe)</w:t>
            </w:r>
          </w:p>
        </w:tc>
        <w:tc>
          <w:tcPr>
            <w:tcW w:w="1439" w:type="dxa"/>
            <w:vAlign w:val="center"/>
          </w:tcPr>
          <w:p w:rsidR="00ED3C41" w:rsidRPr="009C24D4" w:rsidRDefault="00ED3C41" w:rsidP="00874AD9">
            <w:pPr>
              <w:jc w:val="center"/>
              <w:rPr>
                <w:b/>
                <w:sz w:val="20"/>
                <w:szCs w:val="20"/>
                <w:lang w:val="es-ES"/>
              </w:rPr>
            </w:pPr>
          </w:p>
        </w:tc>
        <w:tc>
          <w:tcPr>
            <w:tcW w:w="1559" w:type="dxa"/>
            <w:vAlign w:val="center"/>
          </w:tcPr>
          <w:p w:rsidR="00ED3C41" w:rsidRPr="009C24D4" w:rsidRDefault="00ED3C41" w:rsidP="00874AD9">
            <w:pPr>
              <w:jc w:val="center"/>
              <w:rPr>
                <w:b/>
                <w:sz w:val="20"/>
                <w:szCs w:val="20"/>
                <w:lang w:val="es-ES"/>
              </w:rPr>
            </w:pPr>
            <w:r w:rsidRPr="009C24D4">
              <w:rPr>
                <w:b/>
                <w:sz w:val="20"/>
                <w:szCs w:val="20"/>
                <w:lang w:val="es-ES"/>
              </w:rPr>
              <w:t>Estrategia del PAE 5B</w:t>
            </w:r>
          </w:p>
        </w:tc>
      </w:tr>
      <w:tr w:rsidR="00ED3C41" w:rsidRPr="00AC1CEC">
        <w:tc>
          <w:tcPr>
            <w:tcW w:w="1509" w:type="dxa"/>
            <w:vAlign w:val="center"/>
          </w:tcPr>
          <w:p w:rsidR="00ED3C41" w:rsidRPr="009C24D4" w:rsidRDefault="00ED3C41" w:rsidP="00874AD9">
            <w:pPr>
              <w:rPr>
                <w:b/>
                <w:sz w:val="20"/>
                <w:szCs w:val="20"/>
                <w:lang w:val="es-ES"/>
              </w:rPr>
            </w:pPr>
            <w:r w:rsidRPr="009C24D4">
              <w:rPr>
                <w:b/>
                <w:sz w:val="20"/>
                <w:szCs w:val="20"/>
                <w:lang w:val="es-ES"/>
              </w:rPr>
              <w:lastRenderedPageBreak/>
              <w:t>C-FISH (Caribsave)</w:t>
            </w:r>
          </w:p>
        </w:tc>
        <w:tc>
          <w:tcPr>
            <w:tcW w:w="6283" w:type="dxa"/>
            <w:vAlign w:val="center"/>
          </w:tcPr>
          <w:p w:rsidR="00ED3C41" w:rsidRPr="009C24D4" w:rsidRDefault="00ED3C41" w:rsidP="00874AD9">
            <w:pPr>
              <w:jc w:val="both"/>
              <w:rPr>
                <w:sz w:val="20"/>
                <w:szCs w:val="20"/>
                <w:lang w:val="es-ES"/>
              </w:rPr>
            </w:pPr>
            <w:r w:rsidRPr="009C24D4">
              <w:rPr>
                <w:sz w:val="20"/>
                <w:szCs w:val="20"/>
                <w:lang w:val="es-ES"/>
              </w:rPr>
              <w:t>http://c-fish.org/what-we-do/alternative-livelihoods/</w:t>
            </w:r>
          </w:p>
        </w:tc>
        <w:tc>
          <w:tcPr>
            <w:tcW w:w="3097" w:type="dxa"/>
            <w:vAlign w:val="center"/>
          </w:tcPr>
          <w:p w:rsidR="00ED3C41" w:rsidRPr="009C24D4" w:rsidRDefault="00ED3C41" w:rsidP="004D7D49">
            <w:pPr>
              <w:rPr>
                <w:sz w:val="20"/>
                <w:szCs w:val="20"/>
                <w:lang w:val="es-ES"/>
              </w:rPr>
            </w:pPr>
            <w:r w:rsidRPr="009C24D4">
              <w:rPr>
                <w:sz w:val="20"/>
                <w:szCs w:val="20"/>
                <w:lang w:val="es-ES"/>
              </w:rPr>
              <w:t>Jamaica, Gr</w:t>
            </w:r>
            <w:r w:rsidR="004D7D49">
              <w:rPr>
                <w:sz w:val="20"/>
                <w:szCs w:val="20"/>
                <w:lang w:val="es-ES"/>
              </w:rPr>
              <w:t>e</w:t>
            </w:r>
            <w:r w:rsidRPr="009C24D4">
              <w:rPr>
                <w:sz w:val="20"/>
                <w:szCs w:val="20"/>
                <w:lang w:val="es-ES"/>
              </w:rPr>
              <w:t>nada, Santa Lucía, San Vicente y las Granadinas</w:t>
            </w:r>
          </w:p>
        </w:tc>
        <w:tc>
          <w:tcPr>
            <w:tcW w:w="1439" w:type="dxa"/>
            <w:vAlign w:val="center"/>
          </w:tcPr>
          <w:p w:rsidR="00ED3C41" w:rsidRPr="009C24D4" w:rsidRDefault="00ED3C41" w:rsidP="00874AD9">
            <w:pPr>
              <w:jc w:val="center"/>
              <w:rPr>
                <w:b/>
                <w:sz w:val="20"/>
                <w:szCs w:val="20"/>
                <w:highlight w:val="yellow"/>
                <w:lang w:val="es-ES"/>
              </w:rPr>
            </w:pPr>
            <w:r w:rsidRPr="009C24D4">
              <w:rPr>
                <w:b/>
                <w:sz w:val="20"/>
                <w:szCs w:val="20"/>
                <w:lang w:val="es-ES"/>
              </w:rPr>
              <w:t>DoI</w:t>
            </w:r>
          </w:p>
        </w:tc>
        <w:tc>
          <w:tcPr>
            <w:tcW w:w="1559" w:type="dxa"/>
            <w:vAlign w:val="center"/>
          </w:tcPr>
          <w:p w:rsidR="00ED3C41" w:rsidRPr="009C24D4" w:rsidRDefault="00ED3C41" w:rsidP="00874AD9">
            <w:pPr>
              <w:jc w:val="center"/>
              <w:rPr>
                <w:b/>
                <w:sz w:val="20"/>
                <w:szCs w:val="20"/>
                <w:lang w:val="es-ES"/>
              </w:rPr>
            </w:pPr>
            <w:r w:rsidRPr="009C24D4">
              <w:rPr>
                <w:b/>
                <w:sz w:val="20"/>
                <w:szCs w:val="20"/>
                <w:lang w:val="es-ES"/>
              </w:rPr>
              <w:t>Estrategia del PAE 2, 4; Componente del Proyecto 2, 3</w:t>
            </w:r>
          </w:p>
        </w:tc>
      </w:tr>
      <w:tr w:rsidR="00ED3C41" w:rsidRPr="00AC1CEC">
        <w:tc>
          <w:tcPr>
            <w:tcW w:w="1509" w:type="dxa"/>
            <w:vAlign w:val="center"/>
          </w:tcPr>
          <w:p w:rsidR="00ED3C41" w:rsidRPr="00F52822" w:rsidRDefault="00ED3C41" w:rsidP="00874AD9">
            <w:pPr>
              <w:rPr>
                <w:b/>
                <w:sz w:val="20"/>
                <w:szCs w:val="20"/>
                <w:lang w:val="en-US"/>
              </w:rPr>
            </w:pPr>
            <w:r w:rsidRPr="00F52822">
              <w:rPr>
                <w:b/>
                <w:sz w:val="20"/>
                <w:szCs w:val="20"/>
                <w:lang w:val="en-US"/>
              </w:rPr>
              <w:t>NOAA (Southeast Fisheries Science Centre SEFSC, otros)</w:t>
            </w:r>
          </w:p>
        </w:tc>
        <w:tc>
          <w:tcPr>
            <w:tcW w:w="6283" w:type="dxa"/>
            <w:vAlign w:val="center"/>
          </w:tcPr>
          <w:p w:rsidR="00ED3C41" w:rsidRPr="009C24D4" w:rsidRDefault="00ED3C41" w:rsidP="004D7D49">
            <w:pPr>
              <w:jc w:val="both"/>
              <w:rPr>
                <w:sz w:val="20"/>
                <w:szCs w:val="20"/>
                <w:lang w:val="es-ES"/>
              </w:rPr>
            </w:pPr>
            <w:r w:rsidRPr="009C24D4">
              <w:rPr>
                <w:sz w:val="20"/>
                <w:szCs w:val="20"/>
                <w:lang w:val="es-ES"/>
              </w:rPr>
              <w:t xml:space="preserve">Programa NOAA LME; Estrategia Caribe de NOAA; Estrategia del Pez León de NOAA; Programa de Conservación de Arrecifes de Coral de NOAA (CRCP); </w:t>
            </w:r>
            <w:r>
              <w:rPr>
                <w:sz w:val="20"/>
                <w:szCs w:val="20"/>
                <w:lang w:val="es-ES"/>
              </w:rPr>
              <w:t>Conservación de Hábitat</w:t>
            </w:r>
            <w:r w:rsidRPr="009C24D4">
              <w:rPr>
                <w:sz w:val="20"/>
                <w:szCs w:val="20"/>
                <w:lang w:val="es-ES"/>
              </w:rPr>
              <w:t xml:space="preserve"> de NOAA (Centro de Restauración); Subvenciones/</w:t>
            </w:r>
            <w:r w:rsidR="004D7D49">
              <w:rPr>
                <w:sz w:val="20"/>
                <w:szCs w:val="20"/>
                <w:lang w:val="es-ES"/>
              </w:rPr>
              <w:t>Fomento</w:t>
            </w:r>
            <w:r w:rsidRPr="009C24D4">
              <w:rPr>
                <w:sz w:val="20"/>
                <w:szCs w:val="20"/>
                <w:lang w:val="es-ES"/>
              </w:rPr>
              <w:t xml:space="preserve"> de Capacidades de NOAA</w:t>
            </w:r>
          </w:p>
        </w:tc>
        <w:tc>
          <w:tcPr>
            <w:tcW w:w="3097" w:type="dxa"/>
            <w:vAlign w:val="center"/>
          </w:tcPr>
          <w:p w:rsidR="00ED3C41" w:rsidRPr="009C24D4" w:rsidRDefault="004D7D49" w:rsidP="004D7D49">
            <w:pPr>
              <w:rPr>
                <w:sz w:val="20"/>
                <w:szCs w:val="20"/>
                <w:lang w:val="es-ES"/>
              </w:rPr>
            </w:pPr>
            <w:r>
              <w:rPr>
                <w:sz w:val="20"/>
                <w:szCs w:val="20"/>
                <w:lang w:val="es-ES"/>
              </w:rPr>
              <w:t>Mundial</w:t>
            </w:r>
            <w:r w:rsidR="00ED3C41" w:rsidRPr="009C24D4">
              <w:rPr>
                <w:sz w:val="20"/>
                <w:szCs w:val="20"/>
                <w:lang w:val="es-ES"/>
              </w:rPr>
              <w:t>, Caribe, CLME</w:t>
            </w:r>
            <w:r w:rsidR="00ED3C41" w:rsidRPr="009C24D4">
              <w:rPr>
                <w:sz w:val="20"/>
                <w:szCs w:val="20"/>
                <w:vertAlign w:val="superscript"/>
                <w:lang w:val="es-ES"/>
              </w:rPr>
              <w:t>+</w:t>
            </w:r>
          </w:p>
        </w:tc>
        <w:tc>
          <w:tcPr>
            <w:tcW w:w="1439" w:type="dxa"/>
            <w:vAlign w:val="center"/>
          </w:tcPr>
          <w:p w:rsidR="00ED3C41" w:rsidRPr="009C24D4" w:rsidRDefault="00ED3C41" w:rsidP="00874AD9">
            <w:pPr>
              <w:jc w:val="center"/>
              <w:rPr>
                <w:b/>
                <w:sz w:val="20"/>
                <w:szCs w:val="20"/>
                <w:lang w:val="es-ES"/>
              </w:rPr>
            </w:pPr>
            <w:r w:rsidRPr="009C24D4">
              <w:rPr>
                <w:b/>
                <w:sz w:val="20"/>
                <w:szCs w:val="20"/>
                <w:lang w:val="es-ES"/>
              </w:rPr>
              <w:t>P&amp;I</w:t>
            </w:r>
          </w:p>
        </w:tc>
        <w:tc>
          <w:tcPr>
            <w:tcW w:w="1559" w:type="dxa"/>
            <w:vAlign w:val="center"/>
          </w:tcPr>
          <w:p w:rsidR="00ED3C41" w:rsidRPr="009C24D4" w:rsidRDefault="00ED3C41" w:rsidP="00874AD9">
            <w:pPr>
              <w:jc w:val="center"/>
              <w:rPr>
                <w:b/>
                <w:sz w:val="20"/>
                <w:szCs w:val="20"/>
                <w:lang w:val="es-ES"/>
              </w:rPr>
            </w:pPr>
            <w:r w:rsidRPr="009C24D4">
              <w:rPr>
                <w:b/>
                <w:sz w:val="20"/>
                <w:szCs w:val="20"/>
                <w:lang w:val="es-ES"/>
              </w:rPr>
              <w:t>Todas las Estrategias del PAE; Componente del Proyecto 1, 2, 3, 4, 5</w:t>
            </w:r>
          </w:p>
        </w:tc>
      </w:tr>
      <w:tr w:rsidR="00ED3C41" w:rsidRPr="009C24D4">
        <w:tc>
          <w:tcPr>
            <w:tcW w:w="1509" w:type="dxa"/>
            <w:vAlign w:val="center"/>
          </w:tcPr>
          <w:p w:rsidR="00ED3C41" w:rsidRPr="009C24D4" w:rsidRDefault="00ED3C41" w:rsidP="00874AD9">
            <w:pPr>
              <w:rPr>
                <w:b/>
                <w:sz w:val="20"/>
                <w:szCs w:val="20"/>
                <w:lang w:val="es-ES"/>
              </w:rPr>
            </w:pPr>
            <w:r w:rsidRPr="009C24D4">
              <w:rPr>
                <w:b/>
                <w:sz w:val="20"/>
                <w:szCs w:val="20"/>
                <w:lang w:val="es-ES"/>
              </w:rPr>
              <w:t>Asociación de Servicios Ecosistémicos Marinos</w:t>
            </w:r>
          </w:p>
        </w:tc>
        <w:tc>
          <w:tcPr>
            <w:tcW w:w="6283" w:type="dxa"/>
            <w:vAlign w:val="center"/>
          </w:tcPr>
          <w:p w:rsidR="00ED3C41" w:rsidRPr="009C24D4" w:rsidRDefault="00ED3C41" w:rsidP="00874AD9">
            <w:pPr>
              <w:jc w:val="both"/>
              <w:rPr>
                <w:sz w:val="20"/>
                <w:szCs w:val="20"/>
                <w:lang w:val="es-ES"/>
              </w:rPr>
            </w:pPr>
            <w:r w:rsidRPr="009C24D4">
              <w:rPr>
                <w:sz w:val="20"/>
                <w:szCs w:val="20"/>
                <w:lang w:val="es-ES"/>
              </w:rPr>
              <w:t>http://www.marineecosystemservices.org/</w:t>
            </w:r>
          </w:p>
        </w:tc>
        <w:tc>
          <w:tcPr>
            <w:tcW w:w="3097" w:type="dxa"/>
            <w:vAlign w:val="center"/>
          </w:tcPr>
          <w:p w:rsidR="00ED3C41" w:rsidRPr="009C24D4" w:rsidRDefault="004D7D49" w:rsidP="00874AD9">
            <w:pPr>
              <w:rPr>
                <w:sz w:val="20"/>
                <w:szCs w:val="20"/>
                <w:lang w:val="es-ES"/>
              </w:rPr>
            </w:pPr>
            <w:r>
              <w:rPr>
                <w:sz w:val="20"/>
                <w:szCs w:val="20"/>
                <w:lang w:val="es-ES"/>
              </w:rPr>
              <w:t>mundial</w:t>
            </w:r>
          </w:p>
        </w:tc>
        <w:tc>
          <w:tcPr>
            <w:tcW w:w="1439" w:type="dxa"/>
            <w:vAlign w:val="center"/>
          </w:tcPr>
          <w:p w:rsidR="00ED3C41" w:rsidRPr="009C24D4" w:rsidRDefault="00ED3C41" w:rsidP="00874AD9">
            <w:pPr>
              <w:jc w:val="center"/>
              <w:rPr>
                <w:b/>
                <w:sz w:val="20"/>
                <w:szCs w:val="20"/>
                <w:lang w:val="es-ES"/>
              </w:rPr>
            </w:pPr>
            <w:r w:rsidRPr="009C24D4">
              <w:rPr>
                <w:b/>
                <w:sz w:val="20"/>
                <w:szCs w:val="20"/>
                <w:lang w:val="es-ES"/>
              </w:rPr>
              <w:t>P&amp;I</w:t>
            </w:r>
          </w:p>
        </w:tc>
        <w:tc>
          <w:tcPr>
            <w:tcW w:w="1559" w:type="dxa"/>
            <w:vAlign w:val="center"/>
          </w:tcPr>
          <w:p w:rsidR="00ED3C41" w:rsidRPr="009C24D4" w:rsidRDefault="00ED3C41" w:rsidP="00874AD9">
            <w:pPr>
              <w:jc w:val="center"/>
              <w:rPr>
                <w:b/>
                <w:sz w:val="20"/>
                <w:szCs w:val="20"/>
                <w:lang w:val="es-ES"/>
              </w:rPr>
            </w:pPr>
            <w:r w:rsidRPr="009C24D4">
              <w:rPr>
                <w:b/>
                <w:sz w:val="20"/>
                <w:szCs w:val="20"/>
                <w:lang w:val="es-ES"/>
              </w:rPr>
              <w:t>Estrategia del PAE 1 y 2</w:t>
            </w:r>
          </w:p>
        </w:tc>
      </w:tr>
      <w:tr w:rsidR="00ED3C41" w:rsidRPr="00AC1CEC">
        <w:tc>
          <w:tcPr>
            <w:tcW w:w="1509" w:type="dxa"/>
            <w:vAlign w:val="center"/>
          </w:tcPr>
          <w:p w:rsidR="00ED3C41" w:rsidRPr="009C24D4" w:rsidRDefault="00ED3C41" w:rsidP="00874AD9">
            <w:pPr>
              <w:rPr>
                <w:b/>
                <w:sz w:val="20"/>
                <w:szCs w:val="20"/>
                <w:lang w:val="es-ES"/>
              </w:rPr>
            </w:pPr>
            <w:r w:rsidRPr="009C24D4">
              <w:rPr>
                <w:b/>
                <w:sz w:val="20"/>
                <w:szCs w:val="20"/>
                <w:lang w:val="es-ES"/>
              </w:rPr>
              <w:t>Contabilización del Patr</w:t>
            </w:r>
            <w:r w:rsidR="004D7D49">
              <w:rPr>
                <w:b/>
                <w:sz w:val="20"/>
                <w:szCs w:val="20"/>
                <w:lang w:val="es-ES"/>
              </w:rPr>
              <w:t>i</w:t>
            </w:r>
            <w:r w:rsidRPr="009C24D4">
              <w:rPr>
                <w:b/>
                <w:sz w:val="20"/>
                <w:szCs w:val="20"/>
                <w:lang w:val="es-ES"/>
              </w:rPr>
              <w:t>monio y Valoración de los Servicios Ecosistémicos</w:t>
            </w:r>
          </w:p>
          <w:p w:rsidR="00ED3C41" w:rsidRPr="009C24D4" w:rsidRDefault="00ED3C41" w:rsidP="00874AD9">
            <w:pPr>
              <w:rPr>
                <w:b/>
                <w:sz w:val="20"/>
                <w:szCs w:val="20"/>
                <w:lang w:val="es-ES"/>
              </w:rPr>
            </w:pPr>
            <w:r w:rsidRPr="009C24D4">
              <w:rPr>
                <w:b/>
                <w:sz w:val="20"/>
                <w:szCs w:val="20"/>
                <w:lang w:val="es-ES"/>
              </w:rPr>
              <w:t xml:space="preserve"> - WAVES (Banco Mundial)</w:t>
            </w:r>
          </w:p>
        </w:tc>
        <w:tc>
          <w:tcPr>
            <w:tcW w:w="6283" w:type="dxa"/>
            <w:vAlign w:val="center"/>
          </w:tcPr>
          <w:p w:rsidR="00ED3C41" w:rsidRPr="009C24D4" w:rsidRDefault="009448E4" w:rsidP="00874AD9">
            <w:pPr>
              <w:jc w:val="both"/>
              <w:rPr>
                <w:sz w:val="20"/>
                <w:szCs w:val="20"/>
                <w:lang w:val="es-ES"/>
              </w:rPr>
            </w:pPr>
            <w:hyperlink r:id="rId54" w:history="1">
              <w:r w:rsidR="00ED3C41" w:rsidRPr="009C24D4">
                <w:rPr>
                  <w:rStyle w:val="Hyperlink"/>
                  <w:sz w:val="20"/>
                  <w:szCs w:val="20"/>
                  <w:lang w:val="es-ES"/>
                </w:rPr>
                <w:t>https://www.wavespartnership.org/en</w:t>
              </w:r>
            </w:hyperlink>
          </w:p>
        </w:tc>
        <w:tc>
          <w:tcPr>
            <w:tcW w:w="3097" w:type="dxa"/>
            <w:vAlign w:val="center"/>
          </w:tcPr>
          <w:p w:rsidR="00ED3C41" w:rsidRPr="009C24D4" w:rsidRDefault="004D7D49" w:rsidP="00874AD9">
            <w:pPr>
              <w:rPr>
                <w:sz w:val="20"/>
                <w:szCs w:val="20"/>
                <w:lang w:val="es-ES"/>
              </w:rPr>
            </w:pPr>
            <w:r>
              <w:rPr>
                <w:sz w:val="20"/>
                <w:szCs w:val="20"/>
                <w:lang w:val="es-ES"/>
              </w:rPr>
              <w:t>mundial</w:t>
            </w:r>
          </w:p>
        </w:tc>
        <w:tc>
          <w:tcPr>
            <w:tcW w:w="1439" w:type="dxa"/>
            <w:vAlign w:val="center"/>
          </w:tcPr>
          <w:p w:rsidR="00ED3C41" w:rsidRPr="009C24D4" w:rsidRDefault="00ED3C41" w:rsidP="00874AD9">
            <w:pPr>
              <w:jc w:val="center"/>
              <w:rPr>
                <w:b/>
                <w:sz w:val="20"/>
                <w:szCs w:val="20"/>
                <w:lang w:val="es-ES"/>
              </w:rPr>
            </w:pPr>
            <w:r w:rsidRPr="009C24D4">
              <w:rPr>
                <w:b/>
                <w:sz w:val="20"/>
                <w:szCs w:val="20"/>
                <w:lang w:val="es-ES"/>
              </w:rPr>
              <w:t>TBE</w:t>
            </w:r>
          </w:p>
        </w:tc>
        <w:tc>
          <w:tcPr>
            <w:tcW w:w="1559" w:type="dxa"/>
            <w:vAlign w:val="center"/>
          </w:tcPr>
          <w:p w:rsidR="00ED3C41" w:rsidRPr="009C24D4" w:rsidRDefault="00ED3C41" w:rsidP="00874AD9">
            <w:pPr>
              <w:jc w:val="center"/>
              <w:rPr>
                <w:b/>
                <w:sz w:val="20"/>
                <w:szCs w:val="20"/>
                <w:lang w:val="es-ES"/>
              </w:rPr>
            </w:pPr>
            <w:r w:rsidRPr="009C24D4">
              <w:rPr>
                <w:b/>
                <w:sz w:val="20"/>
                <w:szCs w:val="20"/>
                <w:lang w:val="es-ES"/>
              </w:rPr>
              <w:t>Estrategia del PAE 1, 2, 3; Componente del Proyecto 2, 5</w:t>
            </w:r>
          </w:p>
        </w:tc>
      </w:tr>
      <w:tr w:rsidR="00ED3C41" w:rsidRPr="00AC1CEC">
        <w:tc>
          <w:tcPr>
            <w:tcW w:w="1509" w:type="dxa"/>
            <w:vAlign w:val="center"/>
          </w:tcPr>
          <w:p w:rsidR="00ED3C41" w:rsidRPr="009C24D4" w:rsidRDefault="00ED3C41" w:rsidP="00874AD9">
            <w:pPr>
              <w:rPr>
                <w:b/>
                <w:sz w:val="20"/>
                <w:szCs w:val="20"/>
                <w:lang w:val="es-ES"/>
              </w:rPr>
            </w:pPr>
            <w:r w:rsidRPr="009C24D4">
              <w:rPr>
                <w:b/>
                <w:sz w:val="20"/>
                <w:szCs w:val="20"/>
                <w:lang w:val="es-ES"/>
              </w:rPr>
              <w:t xml:space="preserve">Guiana Shield Facility </w:t>
            </w:r>
          </w:p>
          <w:p w:rsidR="00ED3C41" w:rsidRPr="009C24D4" w:rsidRDefault="00ED3C41" w:rsidP="00874AD9">
            <w:pPr>
              <w:rPr>
                <w:b/>
                <w:sz w:val="20"/>
                <w:szCs w:val="20"/>
                <w:lang w:val="es-ES"/>
              </w:rPr>
            </w:pPr>
            <w:r w:rsidRPr="009C24D4">
              <w:rPr>
                <w:b/>
                <w:sz w:val="20"/>
                <w:szCs w:val="20"/>
                <w:lang w:val="es-ES"/>
              </w:rPr>
              <w:t>(PNUD)</w:t>
            </w:r>
          </w:p>
        </w:tc>
        <w:tc>
          <w:tcPr>
            <w:tcW w:w="6283" w:type="dxa"/>
            <w:vAlign w:val="center"/>
          </w:tcPr>
          <w:p w:rsidR="00ED3C41" w:rsidRPr="009C24D4" w:rsidRDefault="00ED3C41" w:rsidP="00874AD9">
            <w:pPr>
              <w:jc w:val="both"/>
              <w:rPr>
                <w:sz w:val="20"/>
                <w:szCs w:val="20"/>
                <w:lang w:val="es-ES"/>
              </w:rPr>
            </w:pPr>
            <w:r w:rsidRPr="009C24D4">
              <w:rPr>
                <w:sz w:val="20"/>
                <w:szCs w:val="20"/>
                <w:lang w:val="es-ES"/>
              </w:rPr>
              <w:t>http://www.guianashield.org/</w:t>
            </w:r>
          </w:p>
        </w:tc>
        <w:tc>
          <w:tcPr>
            <w:tcW w:w="3097" w:type="dxa"/>
            <w:vAlign w:val="center"/>
          </w:tcPr>
          <w:p w:rsidR="00ED3C41" w:rsidRPr="009C24D4" w:rsidRDefault="00ED3C41" w:rsidP="00874AD9">
            <w:pPr>
              <w:rPr>
                <w:sz w:val="20"/>
                <w:szCs w:val="20"/>
                <w:lang w:val="es-ES"/>
              </w:rPr>
            </w:pPr>
            <w:r w:rsidRPr="009C24D4">
              <w:rPr>
                <w:sz w:val="20"/>
                <w:szCs w:val="20"/>
                <w:lang w:val="es-ES"/>
              </w:rPr>
              <w:t>Brasil, Colombia, Guyana, Surinam, Guayana Francesa</w:t>
            </w:r>
          </w:p>
        </w:tc>
        <w:tc>
          <w:tcPr>
            <w:tcW w:w="1439" w:type="dxa"/>
            <w:vAlign w:val="center"/>
          </w:tcPr>
          <w:p w:rsidR="00ED3C41" w:rsidRPr="009C24D4" w:rsidRDefault="00ED3C41" w:rsidP="00874AD9">
            <w:pPr>
              <w:jc w:val="center"/>
              <w:rPr>
                <w:b/>
                <w:sz w:val="20"/>
                <w:szCs w:val="20"/>
                <w:lang w:val="es-ES"/>
              </w:rPr>
            </w:pPr>
            <w:r w:rsidRPr="009C24D4">
              <w:rPr>
                <w:b/>
                <w:sz w:val="20"/>
                <w:szCs w:val="20"/>
                <w:lang w:val="es-ES"/>
              </w:rPr>
              <w:t>P</w:t>
            </w:r>
          </w:p>
        </w:tc>
        <w:tc>
          <w:tcPr>
            <w:tcW w:w="1559" w:type="dxa"/>
            <w:vAlign w:val="center"/>
          </w:tcPr>
          <w:p w:rsidR="00ED3C41" w:rsidRPr="009C24D4" w:rsidRDefault="00ED3C41" w:rsidP="00874AD9">
            <w:pPr>
              <w:jc w:val="center"/>
              <w:rPr>
                <w:b/>
                <w:sz w:val="20"/>
                <w:szCs w:val="20"/>
                <w:lang w:val="es-ES"/>
              </w:rPr>
            </w:pPr>
            <w:r w:rsidRPr="009C24D4">
              <w:rPr>
                <w:b/>
                <w:sz w:val="20"/>
                <w:szCs w:val="20"/>
                <w:lang w:val="es-ES"/>
              </w:rPr>
              <w:t>Estrategia del PAE 2; Componente 5 del Proyecto</w:t>
            </w:r>
          </w:p>
        </w:tc>
      </w:tr>
      <w:tr w:rsidR="00ED3C41" w:rsidRPr="00AC1CEC">
        <w:tc>
          <w:tcPr>
            <w:tcW w:w="1509" w:type="dxa"/>
            <w:vAlign w:val="center"/>
          </w:tcPr>
          <w:p w:rsidR="00ED3C41" w:rsidRPr="009C24D4" w:rsidRDefault="00ED3C41" w:rsidP="00874AD9">
            <w:pPr>
              <w:rPr>
                <w:b/>
                <w:sz w:val="20"/>
                <w:szCs w:val="20"/>
                <w:lang w:val="es-ES"/>
              </w:rPr>
            </w:pPr>
            <w:r w:rsidRPr="009C24D4">
              <w:rPr>
                <w:b/>
                <w:sz w:val="20"/>
                <w:szCs w:val="20"/>
                <w:lang w:val="es-ES"/>
              </w:rPr>
              <w:t>CAPNET (PNUD)</w:t>
            </w:r>
          </w:p>
        </w:tc>
        <w:tc>
          <w:tcPr>
            <w:tcW w:w="6283" w:type="dxa"/>
            <w:vAlign w:val="center"/>
          </w:tcPr>
          <w:p w:rsidR="00ED3C41" w:rsidRPr="009C24D4" w:rsidRDefault="00ED3C41" w:rsidP="00874AD9">
            <w:pPr>
              <w:jc w:val="both"/>
              <w:rPr>
                <w:sz w:val="20"/>
                <w:szCs w:val="20"/>
                <w:lang w:val="es-ES"/>
              </w:rPr>
            </w:pPr>
            <w:r w:rsidRPr="009C24D4">
              <w:rPr>
                <w:sz w:val="20"/>
                <w:szCs w:val="20"/>
                <w:lang w:val="es-ES"/>
              </w:rPr>
              <w:t>http://www.cap-net.org/</w:t>
            </w:r>
          </w:p>
        </w:tc>
        <w:tc>
          <w:tcPr>
            <w:tcW w:w="3097" w:type="dxa"/>
            <w:vAlign w:val="center"/>
          </w:tcPr>
          <w:p w:rsidR="00ED3C41" w:rsidRPr="009C24D4" w:rsidRDefault="00ED3C41" w:rsidP="00874AD9">
            <w:pPr>
              <w:rPr>
                <w:sz w:val="20"/>
                <w:szCs w:val="20"/>
                <w:lang w:val="es-ES"/>
              </w:rPr>
            </w:pPr>
            <w:r w:rsidRPr="009C24D4">
              <w:rPr>
                <w:sz w:val="20"/>
                <w:szCs w:val="20"/>
                <w:lang w:val="es-ES"/>
              </w:rPr>
              <w:t>24 países del CLME</w:t>
            </w:r>
            <w:r w:rsidRPr="009C24D4">
              <w:rPr>
                <w:sz w:val="20"/>
                <w:szCs w:val="20"/>
                <w:vertAlign w:val="superscript"/>
                <w:lang w:val="es-ES"/>
              </w:rPr>
              <w:t>+</w:t>
            </w:r>
            <w:r w:rsidRPr="009C24D4">
              <w:rPr>
                <w:sz w:val="20"/>
                <w:szCs w:val="20"/>
                <w:lang w:val="es-ES"/>
              </w:rPr>
              <w:t xml:space="preserve"> </w:t>
            </w:r>
          </w:p>
        </w:tc>
        <w:tc>
          <w:tcPr>
            <w:tcW w:w="1439" w:type="dxa"/>
            <w:vAlign w:val="center"/>
          </w:tcPr>
          <w:p w:rsidR="00ED3C41" w:rsidRPr="009C24D4" w:rsidRDefault="00ED3C41" w:rsidP="00874AD9">
            <w:pPr>
              <w:jc w:val="center"/>
              <w:rPr>
                <w:b/>
                <w:sz w:val="20"/>
                <w:szCs w:val="20"/>
                <w:lang w:val="es-ES"/>
              </w:rPr>
            </w:pPr>
            <w:r w:rsidRPr="009C24D4">
              <w:rPr>
                <w:b/>
                <w:sz w:val="20"/>
                <w:szCs w:val="20"/>
                <w:lang w:val="es-ES"/>
              </w:rPr>
              <w:t>P</w:t>
            </w:r>
          </w:p>
        </w:tc>
        <w:tc>
          <w:tcPr>
            <w:tcW w:w="1559" w:type="dxa"/>
            <w:vAlign w:val="center"/>
          </w:tcPr>
          <w:p w:rsidR="00ED3C41" w:rsidRPr="009C24D4" w:rsidRDefault="00ED3C41" w:rsidP="00874AD9">
            <w:pPr>
              <w:jc w:val="center"/>
              <w:rPr>
                <w:b/>
                <w:sz w:val="20"/>
                <w:szCs w:val="20"/>
                <w:lang w:val="es-ES"/>
              </w:rPr>
            </w:pPr>
            <w:r w:rsidRPr="009C24D4">
              <w:rPr>
                <w:b/>
                <w:sz w:val="20"/>
                <w:szCs w:val="20"/>
                <w:lang w:val="es-ES"/>
              </w:rPr>
              <w:t>Estrategia del PAE 1;  Componente del Proyecto 2</w:t>
            </w:r>
          </w:p>
        </w:tc>
      </w:tr>
      <w:tr w:rsidR="00ED3C41" w:rsidRPr="00AC1CEC">
        <w:tc>
          <w:tcPr>
            <w:tcW w:w="1509" w:type="dxa"/>
            <w:vAlign w:val="center"/>
          </w:tcPr>
          <w:p w:rsidR="00ED3C41" w:rsidRPr="00017AD7" w:rsidRDefault="004D7D49" w:rsidP="00874AD9">
            <w:pPr>
              <w:rPr>
                <w:b/>
                <w:sz w:val="20"/>
                <w:szCs w:val="20"/>
                <w:lang w:val="es-ES"/>
              </w:rPr>
            </w:pPr>
            <w:r w:rsidRPr="00593AF1">
              <w:rPr>
                <w:b/>
                <w:sz w:val="20"/>
                <w:szCs w:val="20"/>
                <w:lang w:val="es-ES"/>
              </w:rPr>
              <w:lastRenderedPageBreak/>
              <w:t>Alianza Mundial para los Océanos</w:t>
            </w:r>
            <w:r w:rsidRPr="00017AD7">
              <w:rPr>
                <w:b/>
                <w:sz w:val="20"/>
                <w:szCs w:val="20"/>
                <w:lang w:val="es-ES"/>
              </w:rPr>
              <w:t xml:space="preserve"> </w:t>
            </w:r>
          </w:p>
          <w:p w:rsidR="00ED3C41" w:rsidRPr="00B96838" w:rsidRDefault="00ED3C41" w:rsidP="00874AD9">
            <w:pPr>
              <w:rPr>
                <w:b/>
                <w:sz w:val="20"/>
                <w:szCs w:val="20"/>
                <w:lang w:val="en-US"/>
              </w:rPr>
            </w:pPr>
            <w:r w:rsidRPr="00B96838">
              <w:rPr>
                <w:b/>
                <w:sz w:val="20"/>
                <w:szCs w:val="20"/>
                <w:lang w:val="en-US"/>
              </w:rPr>
              <w:t>(Banco Mundial)</w:t>
            </w:r>
          </w:p>
        </w:tc>
        <w:tc>
          <w:tcPr>
            <w:tcW w:w="6283" w:type="dxa"/>
            <w:vAlign w:val="center"/>
          </w:tcPr>
          <w:p w:rsidR="00ED3C41" w:rsidRPr="009C24D4" w:rsidRDefault="00ED3C41" w:rsidP="00874AD9">
            <w:pPr>
              <w:jc w:val="both"/>
              <w:rPr>
                <w:sz w:val="20"/>
                <w:szCs w:val="20"/>
                <w:lang w:val="es-ES"/>
              </w:rPr>
            </w:pPr>
            <w:r w:rsidRPr="009C24D4">
              <w:rPr>
                <w:sz w:val="20"/>
                <w:szCs w:val="20"/>
                <w:lang w:val="es-ES"/>
              </w:rPr>
              <w:t>http://www.globalpartnershipforoceans.org/</w:t>
            </w:r>
          </w:p>
        </w:tc>
        <w:tc>
          <w:tcPr>
            <w:tcW w:w="3097" w:type="dxa"/>
            <w:vAlign w:val="center"/>
          </w:tcPr>
          <w:p w:rsidR="00ED3C41" w:rsidRPr="009C24D4" w:rsidRDefault="004D7D49" w:rsidP="00874AD9">
            <w:pPr>
              <w:rPr>
                <w:sz w:val="20"/>
                <w:szCs w:val="20"/>
                <w:lang w:val="es-ES"/>
              </w:rPr>
            </w:pPr>
            <w:r>
              <w:rPr>
                <w:sz w:val="20"/>
                <w:szCs w:val="20"/>
                <w:lang w:val="es-ES"/>
              </w:rPr>
              <w:t>mundial</w:t>
            </w:r>
          </w:p>
        </w:tc>
        <w:tc>
          <w:tcPr>
            <w:tcW w:w="1439" w:type="dxa"/>
            <w:vAlign w:val="center"/>
          </w:tcPr>
          <w:p w:rsidR="00ED3C41" w:rsidRPr="009C24D4" w:rsidRDefault="00ED3C41" w:rsidP="00874AD9">
            <w:pPr>
              <w:jc w:val="center"/>
              <w:rPr>
                <w:b/>
                <w:sz w:val="20"/>
                <w:szCs w:val="20"/>
                <w:lang w:val="es-ES"/>
              </w:rPr>
            </w:pPr>
            <w:r w:rsidRPr="009C24D4">
              <w:rPr>
                <w:b/>
                <w:sz w:val="20"/>
                <w:szCs w:val="20"/>
                <w:lang w:val="es-ES"/>
              </w:rPr>
              <w:t>EoI; TBE</w:t>
            </w:r>
          </w:p>
        </w:tc>
        <w:tc>
          <w:tcPr>
            <w:tcW w:w="1559" w:type="dxa"/>
            <w:vAlign w:val="center"/>
          </w:tcPr>
          <w:p w:rsidR="00ED3C41" w:rsidRPr="009C24D4" w:rsidRDefault="00ED3C41" w:rsidP="00874AD9">
            <w:pPr>
              <w:jc w:val="center"/>
              <w:rPr>
                <w:b/>
                <w:sz w:val="20"/>
                <w:szCs w:val="20"/>
                <w:lang w:val="es-ES"/>
              </w:rPr>
            </w:pPr>
            <w:r w:rsidRPr="009C24D4">
              <w:rPr>
                <w:b/>
                <w:sz w:val="20"/>
                <w:szCs w:val="20"/>
                <w:lang w:val="es-ES"/>
              </w:rPr>
              <w:t>Estrategia del PAE 2, 4, 6; Componente del Proyecto 2, 4</w:t>
            </w:r>
          </w:p>
        </w:tc>
      </w:tr>
      <w:tr w:rsidR="00ED3C41" w:rsidRPr="009C24D4">
        <w:tc>
          <w:tcPr>
            <w:tcW w:w="1509" w:type="dxa"/>
            <w:vAlign w:val="center"/>
          </w:tcPr>
          <w:p w:rsidR="00ED3C41" w:rsidRPr="009C24D4" w:rsidRDefault="00ED3C41" w:rsidP="00874AD9">
            <w:pPr>
              <w:rPr>
                <w:b/>
                <w:sz w:val="20"/>
                <w:szCs w:val="20"/>
                <w:lang w:val="es-ES"/>
              </w:rPr>
            </w:pPr>
            <w:r w:rsidRPr="009C24D4">
              <w:rPr>
                <w:b/>
                <w:sz w:val="20"/>
                <w:szCs w:val="20"/>
                <w:lang w:val="es-ES"/>
              </w:rPr>
              <w:t>Consejo Mundial de Océanos</w:t>
            </w:r>
          </w:p>
        </w:tc>
        <w:tc>
          <w:tcPr>
            <w:tcW w:w="6283" w:type="dxa"/>
            <w:vAlign w:val="center"/>
          </w:tcPr>
          <w:p w:rsidR="00ED3C41" w:rsidRPr="009C24D4" w:rsidRDefault="00ED3C41" w:rsidP="00874AD9">
            <w:pPr>
              <w:jc w:val="both"/>
              <w:rPr>
                <w:sz w:val="20"/>
                <w:szCs w:val="20"/>
                <w:lang w:val="es-ES"/>
              </w:rPr>
            </w:pPr>
            <w:r w:rsidRPr="009C24D4">
              <w:rPr>
                <w:sz w:val="20"/>
                <w:szCs w:val="20"/>
                <w:lang w:val="es-ES"/>
              </w:rPr>
              <w:t>http://www.oceancouncil.org/site/</w:t>
            </w:r>
          </w:p>
        </w:tc>
        <w:tc>
          <w:tcPr>
            <w:tcW w:w="3097" w:type="dxa"/>
            <w:vAlign w:val="center"/>
          </w:tcPr>
          <w:p w:rsidR="00ED3C41" w:rsidRPr="009C24D4" w:rsidRDefault="004D7D49" w:rsidP="00874AD9">
            <w:pPr>
              <w:rPr>
                <w:sz w:val="20"/>
                <w:szCs w:val="20"/>
                <w:lang w:val="es-ES"/>
              </w:rPr>
            </w:pPr>
            <w:r>
              <w:rPr>
                <w:sz w:val="20"/>
                <w:szCs w:val="20"/>
                <w:lang w:val="es-ES"/>
              </w:rPr>
              <w:t>mundial</w:t>
            </w:r>
          </w:p>
        </w:tc>
        <w:tc>
          <w:tcPr>
            <w:tcW w:w="1439" w:type="dxa"/>
            <w:vAlign w:val="center"/>
          </w:tcPr>
          <w:p w:rsidR="00ED3C41" w:rsidRPr="009C24D4" w:rsidRDefault="00ED3C41" w:rsidP="00874AD9">
            <w:pPr>
              <w:jc w:val="center"/>
              <w:rPr>
                <w:b/>
                <w:sz w:val="20"/>
                <w:szCs w:val="20"/>
                <w:lang w:val="es-ES"/>
              </w:rPr>
            </w:pPr>
            <w:r w:rsidRPr="009C24D4">
              <w:rPr>
                <w:b/>
                <w:sz w:val="20"/>
                <w:szCs w:val="20"/>
                <w:lang w:val="es-ES"/>
              </w:rPr>
              <w:t>EoI; TBE</w:t>
            </w:r>
          </w:p>
        </w:tc>
        <w:tc>
          <w:tcPr>
            <w:tcW w:w="1559" w:type="dxa"/>
            <w:vAlign w:val="center"/>
          </w:tcPr>
          <w:p w:rsidR="00ED3C41" w:rsidRPr="009C24D4" w:rsidRDefault="00ED3C41" w:rsidP="00874AD9">
            <w:pPr>
              <w:jc w:val="center"/>
              <w:rPr>
                <w:b/>
                <w:sz w:val="20"/>
                <w:szCs w:val="20"/>
                <w:lang w:val="es-ES"/>
              </w:rPr>
            </w:pPr>
          </w:p>
        </w:tc>
      </w:tr>
      <w:tr w:rsidR="00ED3C41" w:rsidRPr="00AC1CEC">
        <w:tc>
          <w:tcPr>
            <w:tcW w:w="1509" w:type="dxa"/>
            <w:vAlign w:val="center"/>
          </w:tcPr>
          <w:p w:rsidR="00ED3C41" w:rsidRPr="009C24D4" w:rsidRDefault="004D7D49" w:rsidP="004D7D49">
            <w:pPr>
              <w:rPr>
                <w:b/>
                <w:sz w:val="20"/>
                <w:szCs w:val="20"/>
                <w:lang w:val="es-ES"/>
              </w:rPr>
            </w:pPr>
            <w:r w:rsidRPr="00593AF1">
              <w:rPr>
                <w:b/>
                <w:sz w:val="20"/>
                <w:szCs w:val="20"/>
                <w:lang w:val="es-ES"/>
              </w:rPr>
              <w:t>Universidad de las Naciones Unidas</w:t>
            </w:r>
            <w:r>
              <w:rPr>
                <w:b/>
                <w:sz w:val="20"/>
                <w:szCs w:val="20"/>
                <w:lang w:val="es-ES"/>
              </w:rPr>
              <w:t xml:space="preserve"> </w:t>
            </w:r>
          </w:p>
        </w:tc>
        <w:tc>
          <w:tcPr>
            <w:tcW w:w="6283" w:type="dxa"/>
            <w:vAlign w:val="center"/>
          </w:tcPr>
          <w:p w:rsidR="00ED3C41" w:rsidRPr="009C24D4" w:rsidRDefault="00ED3C41" w:rsidP="00874AD9">
            <w:pPr>
              <w:jc w:val="both"/>
              <w:rPr>
                <w:sz w:val="20"/>
                <w:szCs w:val="20"/>
                <w:lang w:val="es-ES"/>
              </w:rPr>
            </w:pPr>
            <w:r w:rsidRPr="009C24D4">
              <w:rPr>
                <w:sz w:val="20"/>
                <w:szCs w:val="20"/>
                <w:lang w:val="es-ES"/>
              </w:rPr>
              <w:t xml:space="preserve">Curso internacional sobre ecosistemas de manglares – materiales del curso disponibles en </w:t>
            </w:r>
          </w:p>
          <w:p w:rsidR="00ED3C41" w:rsidRPr="009C24D4" w:rsidRDefault="00ED3C41" w:rsidP="00874AD9">
            <w:pPr>
              <w:jc w:val="both"/>
              <w:rPr>
                <w:sz w:val="20"/>
                <w:szCs w:val="20"/>
                <w:lang w:val="es-ES"/>
              </w:rPr>
            </w:pPr>
            <w:r w:rsidRPr="009C24D4">
              <w:rPr>
                <w:sz w:val="20"/>
                <w:szCs w:val="20"/>
                <w:lang w:val="es-ES"/>
              </w:rPr>
              <w:t>http://inweh.unu.edu/mangroves-course/</w:t>
            </w:r>
          </w:p>
        </w:tc>
        <w:tc>
          <w:tcPr>
            <w:tcW w:w="3097" w:type="dxa"/>
            <w:vAlign w:val="center"/>
          </w:tcPr>
          <w:p w:rsidR="00ED3C41" w:rsidRPr="009C24D4" w:rsidRDefault="004D7D49" w:rsidP="00874AD9">
            <w:pPr>
              <w:rPr>
                <w:sz w:val="20"/>
                <w:szCs w:val="20"/>
                <w:lang w:val="es-ES"/>
              </w:rPr>
            </w:pPr>
            <w:r>
              <w:rPr>
                <w:sz w:val="20"/>
                <w:szCs w:val="20"/>
                <w:lang w:val="es-ES"/>
              </w:rPr>
              <w:t>mundial</w:t>
            </w:r>
          </w:p>
        </w:tc>
        <w:tc>
          <w:tcPr>
            <w:tcW w:w="1439" w:type="dxa"/>
            <w:vAlign w:val="center"/>
          </w:tcPr>
          <w:p w:rsidR="00ED3C41" w:rsidRPr="009C24D4" w:rsidRDefault="00ED3C41" w:rsidP="00874AD9">
            <w:pPr>
              <w:jc w:val="center"/>
              <w:rPr>
                <w:b/>
                <w:sz w:val="20"/>
                <w:szCs w:val="20"/>
                <w:lang w:val="es-ES"/>
              </w:rPr>
            </w:pPr>
            <w:r w:rsidRPr="009C24D4">
              <w:rPr>
                <w:b/>
                <w:sz w:val="20"/>
                <w:szCs w:val="20"/>
                <w:lang w:val="es-ES"/>
              </w:rPr>
              <w:t>EoI; TBE</w:t>
            </w:r>
          </w:p>
        </w:tc>
        <w:tc>
          <w:tcPr>
            <w:tcW w:w="1559" w:type="dxa"/>
            <w:vAlign w:val="center"/>
          </w:tcPr>
          <w:p w:rsidR="00ED3C41" w:rsidRPr="009C24D4" w:rsidRDefault="00ED3C41" w:rsidP="00874AD9">
            <w:pPr>
              <w:jc w:val="center"/>
              <w:rPr>
                <w:b/>
                <w:sz w:val="20"/>
                <w:szCs w:val="20"/>
                <w:lang w:val="es-ES"/>
              </w:rPr>
            </w:pPr>
            <w:r w:rsidRPr="009C24D4">
              <w:rPr>
                <w:b/>
                <w:sz w:val="20"/>
                <w:szCs w:val="20"/>
                <w:lang w:val="es-ES"/>
              </w:rPr>
              <w:t>Estrategia del PAE 4, 6; Componente del Proyecto 2</w:t>
            </w:r>
          </w:p>
        </w:tc>
      </w:tr>
      <w:tr w:rsidR="00ED3C41" w:rsidRPr="00AC1CEC">
        <w:tc>
          <w:tcPr>
            <w:tcW w:w="1509" w:type="dxa"/>
            <w:vAlign w:val="center"/>
          </w:tcPr>
          <w:p w:rsidR="00ED3C41" w:rsidRPr="009C24D4" w:rsidRDefault="00ED3C41" w:rsidP="00874AD9">
            <w:pPr>
              <w:rPr>
                <w:b/>
                <w:sz w:val="20"/>
                <w:szCs w:val="20"/>
                <w:lang w:val="es-ES"/>
              </w:rPr>
            </w:pPr>
            <w:r w:rsidRPr="009C24D4">
              <w:rPr>
                <w:b/>
                <w:sz w:val="20"/>
                <w:szCs w:val="20"/>
                <w:lang w:val="es-ES"/>
              </w:rPr>
              <w:t>Reuniones anuales de GCFI</w:t>
            </w:r>
          </w:p>
        </w:tc>
        <w:tc>
          <w:tcPr>
            <w:tcW w:w="6283" w:type="dxa"/>
            <w:vAlign w:val="center"/>
          </w:tcPr>
          <w:p w:rsidR="00ED3C41" w:rsidRPr="009C24D4" w:rsidRDefault="009448E4" w:rsidP="00874AD9">
            <w:pPr>
              <w:jc w:val="both"/>
              <w:rPr>
                <w:sz w:val="20"/>
                <w:szCs w:val="20"/>
                <w:lang w:val="es-ES"/>
              </w:rPr>
            </w:pPr>
            <w:hyperlink r:id="rId55" w:history="1">
              <w:r w:rsidR="00ED3C41" w:rsidRPr="009C24D4">
                <w:rPr>
                  <w:rStyle w:val="Hyperlink"/>
                  <w:sz w:val="20"/>
                  <w:szCs w:val="20"/>
                  <w:lang w:val="es-ES"/>
                </w:rPr>
                <w:t>http://www.gcfi.org/index.php</w:t>
              </w:r>
            </w:hyperlink>
          </w:p>
        </w:tc>
        <w:tc>
          <w:tcPr>
            <w:tcW w:w="3097" w:type="dxa"/>
            <w:vAlign w:val="center"/>
          </w:tcPr>
          <w:p w:rsidR="00ED3C41" w:rsidRPr="009C24D4" w:rsidRDefault="00ED3C41" w:rsidP="00874AD9">
            <w:pPr>
              <w:rPr>
                <w:sz w:val="20"/>
                <w:szCs w:val="20"/>
                <w:lang w:val="es-ES"/>
              </w:rPr>
            </w:pPr>
            <w:r w:rsidRPr="009C24D4">
              <w:rPr>
                <w:sz w:val="20"/>
                <w:szCs w:val="20"/>
                <w:lang w:val="es-ES"/>
              </w:rPr>
              <w:t>GoMLME, CLME, parte del GEMPNB</w:t>
            </w:r>
          </w:p>
        </w:tc>
        <w:tc>
          <w:tcPr>
            <w:tcW w:w="1439" w:type="dxa"/>
            <w:vAlign w:val="center"/>
          </w:tcPr>
          <w:p w:rsidR="00ED3C41" w:rsidRPr="009C24D4" w:rsidRDefault="00ED3C41" w:rsidP="00874AD9">
            <w:pPr>
              <w:jc w:val="center"/>
              <w:rPr>
                <w:b/>
                <w:sz w:val="20"/>
                <w:szCs w:val="20"/>
                <w:lang w:val="es-ES"/>
              </w:rPr>
            </w:pPr>
            <w:r w:rsidRPr="009C24D4">
              <w:rPr>
                <w:b/>
                <w:sz w:val="20"/>
                <w:szCs w:val="20"/>
                <w:lang w:val="es-ES"/>
              </w:rPr>
              <w:t>P&amp;I</w:t>
            </w:r>
          </w:p>
        </w:tc>
        <w:tc>
          <w:tcPr>
            <w:tcW w:w="1559" w:type="dxa"/>
            <w:vAlign w:val="center"/>
          </w:tcPr>
          <w:p w:rsidR="00ED3C41" w:rsidRPr="009C24D4" w:rsidRDefault="00ED3C41" w:rsidP="00874AD9">
            <w:pPr>
              <w:jc w:val="center"/>
              <w:rPr>
                <w:b/>
                <w:sz w:val="20"/>
                <w:szCs w:val="20"/>
                <w:lang w:val="es-ES"/>
              </w:rPr>
            </w:pPr>
            <w:r w:rsidRPr="009C24D4">
              <w:rPr>
                <w:b/>
                <w:sz w:val="20"/>
                <w:szCs w:val="20"/>
                <w:lang w:val="es-ES"/>
              </w:rPr>
              <w:t>Todas las Estrategias del PAE; Componente del Proyecto 1, 2, 3, 4, 5</w:t>
            </w:r>
          </w:p>
        </w:tc>
      </w:tr>
      <w:tr w:rsidR="00ED3C41" w:rsidRPr="009C24D4">
        <w:tc>
          <w:tcPr>
            <w:tcW w:w="1509" w:type="dxa"/>
            <w:vAlign w:val="center"/>
          </w:tcPr>
          <w:p w:rsidR="00ED3C41" w:rsidRPr="009C24D4" w:rsidRDefault="00ED3C41" w:rsidP="00874AD9">
            <w:pPr>
              <w:rPr>
                <w:b/>
                <w:sz w:val="20"/>
                <w:szCs w:val="20"/>
                <w:lang w:val="es-ES"/>
              </w:rPr>
            </w:pPr>
            <w:r w:rsidRPr="009C24D4">
              <w:rPr>
                <w:b/>
                <w:sz w:val="20"/>
                <w:szCs w:val="20"/>
                <w:lang w:val="es-ES"/>
              </w:rPr>
              <w:t>UNEP Live</w:t>
            </w:r>
          </w:p>
        </w:tc>
        <w:tc>
          <w:tcPr>
            <w:tcW w:w="6283" w:type="dxa"/>
            <w:vAlign w:val="center"/>
          </w:tcPr>
          <w:p w:rsidR="00ED3C41" w:rsidRPr="009C24D4" w:rsidRDefault="00ED3C41" w:rsidP="00874AD9">
            <w:pPr>
              <w:spacing w:after="80"/>
              <w:jc w:val="both"/>
              <w:rPr>
                <w:sz w:val="20"/>
                <w:szCs w:val="20"/>
                <w:lang w:val="es-ES"/>
              </w:rPr>
            </w:pPr>
            <w:r w:rsidRPr="009C24D4">
              <w:rPr>
                <w:sz w:val="20"/>
                <w:szCs w:val="20"/>
                <w:lang w:val="es-ES"/>
              </w:rPr>
              <w:t>UNEP Live</w:t>
            </w:r>
            <w:r w:rsidRPr="009C24D4">
              <w:rPr>
                <w:color w:val="1F497D"/>
                <w:sz w:val="20"/>
                <w:szCs w:val="20"/>
                <w:lang w:val="es-ES"/>
              </w:rPr>
              <w:t xml:space="preserve"> (</w:t>
            </w:r>
            <w:hyperlink r:id="rId56" w:history="1">
              <w:r w:rsidRPr="009C24D4">
                <w:rPr>
                  <w:rStyle w:val="Hyperlink"/>
                  <w:sz w:val="20"/>
                  <w:szCs w:val="20"/>
                  <w:lang w:val="es-ES"/>
                </w:rPr>
                <w:t>www.uneplive.org</w:t>
              </w:r>
            </w:hyperlink>
            <w:r w:rsidRPr="009C24D4">
              <w:rPr>
                <w:color w:val="1F497D"/>
                <w:sz w:val="20"/>
                <w:szCs w:val="20"/>
                <w:lang w:val="es-ES"/>
              </w:rPr>
              <w:t>)</w:t>
            </w:r>
            <w:r>
              <w:rPr>
                <w:sz w:val="20"/>
                <w:szCs w:val="20"/>
                <w:lang w:val="es-ES"/>
              </w:rPr>
              <w:t xml:space="preserve"> es una platafo</w:t>
            </w:r>
            <w:r w:rsidRPr="009C24D4">
              <w:rPr>
                <w:sz w:val="20"/>
                <w:szCs w:val="20"/>
                <w:lang w:val="es-ES"/>
              </w:rPr>
              <w:t xml:space="preserve">rma virtual interactiva diseñada para </w:t>
            </w:r>
            <w:r>
              <w:rPr>
                <w:sz w:val="20"/>
                <w:szCs w:val="20"/>
                <w:lang w:val="es-ES"/>
              </w:rPr>
              <w:t>mantener a</w:t>
            </w:r>
            <w:r w:rsidRPr="009C24D4">
              <w:rPr>
                <w:sz w:val="20"/>
                <w:szCs w:val="20"/>
                <w:lang w:val="es-ES"/>
              </w:rPr>
              <w:t xml:space="preserve"> la Asamblea Ambienta</w:t>
            </w:r>
            <w:r>
              <w:rPr>
                <w:sz w:val="20"/>
                <w:szCs w:val="20"/>
                <w:lang w:val="es-ES"/>
              </w:rPr>
              <w:t>l de la ONU actualizada en cuant</w:t>
            </w:r>
            <w:r w:rsidRPr="009C24D4">
              <w:rPr>
                <w:sz w:val="20"/>
                <w:szCs w:val="20"/>
                <w:lang w:val="es-ES"/>
              </w:rPr>
              <w:t>o al medio ambiente. Opera como una plataforma de gestión de conocimientos utilizando servicios globales combinados con datos nacionales y locales para identificar problemas clave y emergentes y apoyar el desarrollo de evaluaciones ambientales integrales sobre el estado, tendencias y perspectivas del medio ambiente. UNEP Live apoya el desarrollo del informe Global Environment Outlook report (GEO 6) y sus evaluaciones regionales. Sus componentes especialmente relevantes son: el Sistema de Informes Nacionales, un aplicativo para manipular y mostrar indicadores para generar informes sintéticos, y la Comunidad de Profesionales en línea: espacios de trabajo que permite desarrollar las partes sustanciales del Atlas.</w:t>
            </w:r>
          </w:p>
        </w:tc>
        <w:tc>
          <w:tcPr>
            <w:tcW w:w="3097" w:type="dxa"/>
            <w:vAlign w:val="center"/>
          </w:tcPr>
          <w:p w:rsidR="00ED3C41" w:rsidRPr="009C24D4" w:rsidRDefault="00ED3C41" w:rsidP="00874AD9">
            <w:pPr>
              <w:rPr>
                <w:sz w:val="20"/>
                <w:szCs w:val="20"/>
                <w:lang w:val="es-ES"/>
              </w:rPr>
            </w:pPr>
          </w:p>
        </w:tc>
        <w:tc>
          <w:tcPr>
            <w:tcW w:w="1439" w:type="dxa"/>
            <w:vAlign w:val="center"/>
          </w:tcPr>
          <w:p w:rsidR="00ED3C41" w:rsidRPr="009C24D4" w:rsidRDefault="00ED3C41" w:rsidP="00874AD9">
            <w:pPr>
              <w:jc w:val="center"/>
              <w:rPr>
                <w:b/>
                <w:sz w:val="20"/>
                <w:szCs w:val="20"/>
                <w:lang w:val="es-ES"/>
              </w:rPr>
            </w:pPr>
            <w:r w:rsidRPr="009C24D4">
              <w:rPr>
                <w:b/>
                <w:sz w:val="20"/>
                <w:szCs w:val="20"/>
                <w:lang w:val="es-ES"/>
              </w:rPr>
              <w:t>EoI</w:t>
            </w:r>
          </w:p>
        </w:tc>
        <w:tc>
          <w:tcPr>
            <w:tcW w:w="1559" w:type="dxa"/>
            <w:vAlign w:val="center"/>
          </w:tcPr>
          <w:p w:rsidR="00ED3C41" w:rsidRPr="009C24D4" w:rsidRDefault="00ED3C41" w:rsidP="00874AD9">
            <w:pPr>
              <w:jc w:val="center"/>
              <w:rPr>
                <w:b/>
                <w:sz w:val="20"/>
                <w:szCs w:val="20"/>
                <w:lang w:val="es-ES"/>
              </w:rPr>
            </w:pPr>
            <w:r w:rsidRPr="009C24D4">
              <w:rPr>
                <w:b/>
                <w:sz w:val="20"/>
                <w:szCs w:val="20"/>
                <w:lang w:val="es-ES"/>
              </w:rPr>
              <w:t>Todas las Estrategias del PAE;</w:t>
            </w:r>
          </w:p>
          <w:p w:rsidR="00ED3C41" w:rsidRPr="009C24D4" w:rsidRDefault="00ED3C41" w:rsidP="00874AD9">
            <w:pPr>
              <w:jc w:val="center"/>
              <w:rPr>
                <w:b/>
                <w:sz w:val="20"/>
                <w:szCs w:val="20"/>
                <w:lang w:val="es-ES"/>
              </w:rPr>
            </w:pPr>
            <w:r w:rsidRPr="009C24D4">
              <w:rPr>
                <w:b/>
                <w:sz w:val="20"/>
                <w:szCs w:val="20"/>
                <w:lang w:val="es-ES"/>
              </w:rPr>
              <w:t>Componente del Proyecto 1,2,3, 5</w:t>
            </w:r>
          </w:p>
        </w:tc>
      </w:tr>
      <w:tr w:rsidR="00ED3C41" w:rsidRPr="00AC1CEC">
        <w:tc>
          <w:tcPr>
            <w:tcW w:w="1509" w:type="dxa"/>
            <w:vAlign w:val="center"/>
          </w:tcPr>
          <w:p w:rsidR="00ED3C41" w:rsidRPr="009C24D4" w:rsidRDefault="00ED3C41" w:rsidP="00A50E38">
            <w:pPr>
              <w:rPr>
                <w:b/>
                <w:sz w:val="20"/>
                <w:szCs w:val="20"/>
                <w:lang w:val="es-ES"/>
              </w:rPr>
            </w:pPr>
            <w:r w:rsidRPr="009C24D4">
              <w:rPr>
                <w:b/>
                <w:sz w:val="20"/>
                <w:szCs w:val="20"/>
                <w:lang w:val="es-ES"/>
              </w:rPr>
              <w:t>Integración sistemática del M</w:t>
            </w:r>
            <w:r w:rsidR="00A50E38">
              <w:rPr>
                <w:b/>
                <w:sz w:val="20"/>
                <w:szCs w:val="20"/>
                <w:lang w:val="es-ES"/>
              </w:rPr>
              <w:t>E</w:t>
            </w:r>
            <w:r w:rsidRPr="009C24D4">
              <w:rPr>
                <w:b/>
                <w:sz w:val="20"/>
                <w:szCs w:val="20"/>
                <w:lang w:val="es-ES"/>
              </w:rPr>
              <w:t>E en islas y sus AMPs</w:t>
            </w:r>
          </w:p>
        </w:tc>
        <w:tc>
          <w:tcPr>
            <w:tcW w:w="6283" w:type="dxa"/>
            <w:vAlign w:val="center"/>
          </w:tcPr>
          <w:p w:rsidR="00ED3C41" w:rsidRPr="009C24D4" w:rsidRDefault="00ED3C41" w:rsidP="00A50E38">
            <w:pPr>
              <w:spacing w:after="80"/>
              <w:jc w:val="both"/>
              <w:rPr>
                <w:sz w:val="20"/>
                <w:szCs w:val="20"/>
                <w:lang w:val="es-ES"/>
              </w:rPr>
            </w:pPr>
            <w:r w:rsidRPr="009C24D4">
              <w:rPr>
                <w:sz w:val="20"/>
                <w:szCs w:val="20"/>
                <w:lang w:val="es-ES"/>
              </w:rPr>
              <w:t xml:space="preserve">Integración del enfoque </w:t>
            </w:r>
            <w:r w:rsidR="00A50E38">
              <w:rPr>
                <w:sz w:val="20"/>
                <w:szCs w:val="20"/>
                <w:lang w:val="es-ES"/>
              </w:rPr>
              <w:t>ecosistémico</w:t>
            </w:r>
            <w:r w:rsidR="00A50E38" w:rsidRPr="009C24D4">
              <w:rPr>
                <w:sz w:val="20"/>
                <w:szCs w:val="20"/>
                <w:lang w:val="es-ES"/>
              </w:rPr>
              <w:t xml:space="preserve"> </w:t>
            </w:r>
            <w:r w:rsidRPr="009C24D4">
              <w:rPr>
                <w:sz w:val="20"/>
                <w:szCs w:val="20"/>
                <w:lang w:val="es-ES"/>
              </w:rPr>
              <w:t>por parte de las Islas Estado</w:t>
            </w:r>
          </w:p>
        </w:tc>
        <w:tc>
          <w:tcPr>
            <w:tcW w:w="3097" w:type="dxa"/>
            <w:vAlign w:val="center"/>
          </w:tcPr>
          <w:p w:rsidR="00ED3C41" w:rsidRPr="009C24D4" w:rsidRDefault="00A50E38" w:rsidP="00874AD9">
            <w:pPr>
              <w:rPr>
                <w:sz w:val="20"/>
                <w:szCs w:val="20"/>
                <w:lang w:val="es-ES"/>
              </w:rPr>
            </w:pPr>
            <w:r>
              <w:rPr>
                <w:sz w:val="20"/>
                <w:szCs w:val="20"/>
                <w:lang w:val="es-ES"/>
              </w:rPr>
              <w:t>Islas Naciones</w:t>
            </w:r>
            <w:r w:rsidR="00ED3C41" w:rsidRPr="009C24D4">
              <w:rPr>
                <w:sz w:val="20"/>
                <w:szCs w:val="20"/>
                <w:lang w:val="es-ES"/>
              </w:rPr>
              <w:t xml:space="preserve"> del Proyecto CLME</w:t>
            </w:r>
            <w:r w:rsidR="00ED3C41" w:rsidRPr="009C24D4">
              <w:rPr>
                <w:sz w:val="20"/>
                <w:szCs w:val="20"/>
                <w:vertAlign w:val="superscript"/>
                <w:lang w:val="es-ES"/>
              </w:rPr>
              <w:t>+</w:t>
            </w:r>
          </w:p>
        </w:tc>
        <w:tc>
          <w:tcPr>
            <w:tcW w:w="1439" w:type="dxa"/>
            <w:vAlign w:val="center"/>
          </w:tcPr>
          <w:p w:rsidR="00ED3C41" w:rsidRPr="009C24D4" w:rsidRDefault="00ED3C41" w:rsidP="00874AD9">
            <w:pPr>
              <w:jc w:val="center"/>
              <w:rPr>
                <w:b/>
                <w:sz w:val="20"/>
                <w:szCs w:val="20"/>
                <w:lang w:val="es-ES"/>
              </w:rPr>
            </w:pPr>
            <w:r w:rsidRPr="009C24D4">
              <w:rPr>
                <w:b/>
                <w:sz w:val="20"/>
                <w:szCs w:val="20"/>
                <w:lang w:val="es-ES"/>
              </w:rPr>
              <w:t>TBE</w:t>
            </w:r>
          </w:p>
        </w:tc>
        <w:tc>
          <w:tcPr>
            <w:tcW w:w="1559" w:type="dxa"/>
            <w:vAlign w:val="center"/>
          </w:tcPr>
          <w:p w:rsidR="00ED3C41" w:rsidRPr="009C24D4" w:rsidRDefault="00ED3C41" w:rsidP="00A50E38">
            <w:pPr>
              <w:jc w:val="center"/>
              <w:rPr>
                <w:b/>
                <w:sz w:val="20"/>
                <w:szCs w:val="20"/>
                <w:lang w:val="es-ES"/>
              </w:rPr>
            </w:pPr>
            <w:r w:rsidRPr="009C24D4">
              <w:rPr>
                <w:b/>
                <w:sz w:val="20"/>
                <w:szCs w:val="20"/>
                <w:lang w:val="es-ES"/>
              </w:rPr>
              <w:t>Estrategia 4 y Componente del Proyecto 3</w:t>
            </w:r>
          </w:p>
        </w:tc>
      </w:tr>
      <w:tr w:rsidR="00ED3C41" w:rsidRPr="009C24D4">
        <w:tc>
          <w:tcPr>
            <w:tcW w:w="1509" w:type="dxa"/>
            <w:vAlign w:val="center"/>
          </w:tcPr>
          <w:p w:rsidR="00ED3C41" w:rsidRPr="009C24D4" w:rsidRDefault="00ED3C41" w:rsidP="00874AD9">
            <w:pPr>
              <w:rPr>
                <w:b/>
                <w:sz w:val="20"/>
                <w:szCs w:val="20"/>
                <w:lang w:val="es-ES"/>
              </w:rPr>
            </w:pPr>
            <w:r w:rsidRPr="009C24D4">
              <w:rPr>
                <w:b/>
                <w:sz w:val="20"/>
                <w:szCs w:val="20"/>
                <w:lang w:val="es-ES"/>
              </w:rPr>
              <w:lastRenderedPageBreak/>
              <w:t>Proyecto de Medidas Sanitarias y Fitosanitarias (S</w:t>
            </w:r>
            <w:r w:rsidR="00CB0D4C">
              <w:rPr>
                <w:b/>
                <w:sz w:val="20"/>
                <w:szCs w:val="20"/>
                <w:lang w:val="es-ES"/>
              </w:rPr>
              <w:t>F</w:t>
            </w:r>
            <w:r w:rsidRPr="009C24D4">
              <w:rPr>
                <w:b/>
                <w:sz w:val="20"/>
                <w:szCs w:val="20"/>
                <w:lang w:val="es-ES"/>
              </w:rPr>
              <w:t>S)</w:t>
            </w:r>
          </w:p>
        </w:tc>
        <w:tc>
          <w:tcPr>
            <w:tcW w:w="6283" w:type="dxa"/>
            <w:vAlign w:val="center"/>
          </w:tcPr>
          <w:p w:rsidR="00ED3C41" w:rsidRPr="009C24D4" w:rsidRDefault="00ED3C41" w:rsidP="00874AD9">
            <w:pPr>
              <w:spacing w:after="80"/>
              <w:jc w:val="both"/>
              <w:rPr>
                <w:sz w:val="20"/>
                <w:szCs w:val="20"/>
                <w:lang w:val="es-ES"/>
              </w:rPr>
            </w:pPr>
            <w:r w:rsidRPr="009C24D4">
              <w:rPr>
                <w:sz w:val="20"/>
                <w:szCs w:val="20"/>
                <w:lang w:val="es-ES"/>
              </w:rPr>
              <w:t>Aumentar la producción y el comercio de la agricultura y la pesca que cumplan con las normas internacionales y al mismo tiempo proteger la salud vegetal, animal y humana y el medio ambiente.</w:t>
            </w:r>
          </w:p>
        </w:tc>
        <w:tc>
          <w:tcPr>
            <w:tcW w:w="3097" w:type="dxa"/>
            <w:vAlign w:val="center"/>
          </w:tcPr>
          <w:p w:rsidR="00ED3C41" w:rsidRPr="009C24D4" w:rsidRDefault="00ED3C41" w:rsidP="00874AD9">
            <w:pPr>
              <w:rPr>
                <w:sz w:val="20"/>
                <w:szCs w:val="20"/>
                <w:lang w:val="es-ES"/>
              </w:rPr>
            </w:pPr>
            <w:r w:rsidRPr="009C24D4">
              <w:rPr>
                <w:sz w:val="20"/>
                <w:szCs w:val="20"/>
                <w:lang w:val="es-ES"/>
              </w:rPr>
              <w:t>CARIFORUM</w:t>
            </w:r>
          </w:p>
        </w:tc>
        <w:tc>
          <w:tcPr>
            <w:tcW w:w="1439" w:type="dxa"/>
            <w:vAlign w:val="center"/>
          </w:tcPr>
          <w:p w:rsidR="00ED3C41" w:rsidRPr="009C24D4" w:rsidRDefault="00ED3C41" w:rsidP="00874AD9">
            <w:pPr>
              <w:jc w:val="center"/>
              <w:rPr>
                <w:b/>
                <w:sz w:val="20"/>
                <w:szCs w:val="20"/>
                <w:lang w:val="es-ES"/>
              </w:rPr>
            </w:pPr>
            <w:r w:rsidRPr="009C24D4">
              <w:rPr>
                <w:b/>
                <w:sz w:val="20"/>
                <w:szCs w:val="20"/>
                <w:lang w:val="es-ES"/>
              </w:rPr>
              <w:t>TBE</w:t>
            </w:r>
          </w:p>
        </w:tc>
        <w:tc>
          <w:tcPr>
            <w:tcW w:w="1559" w:type="dxa"/>
            <w:vAlign w:val="center"/>
          </w:tcPr>
          <w:p w:rsidR="00ED3C41" w:rsidRPr="009C24D4" w:rsidRDefault="00ED3C41" w:rsidP="00874AD9">
            <w:pPr>
              <w:jc w:val="center"/>
              <w:rPr>
                <w:b/>
                <w:sz w:val="20"/>
                <w:szCs w:val="20"/>
                <w:lang w:val="es-ES"/>
              </w:rPr>
            </w:pPr>
            <w:r w:rsidRPr="009C24D4">
              <w:rPr>
                <w:b/>
                <w:sz w:val="20"/>
                <w:szCs w:val="20"/>
                <w:lang w:val="es-ES"/>
              </w:rPr>
              <w:t>Estrategias 2, 4,5,5</w:t>
            </w:r>
          </w:p>
          <w:p w:rsidR="00ED3C41" w:rsidRPr="009C24D4" w:rsidRDefault="00ED3C41" w:rsidP="00874AD9">
            <w:pPr>
              <w:jc w:val="center"/>
              <w:rPr>
                <w:b/>
                <w:sz w:val="20"/>
                <w:szCs w:val="20"/>
                <w:lang w:val="es-ES"/>
              </w:rPr>
            </w:pPr>
            <w:r w:rsidRPr="009C24D4">
              <w:rPr>
                <w:b/>
                <w:sz w:val="20"/>
                <w:szCs w:val="20"/>
                <w:lang w:val="es-ES"/>
              </w:rPr>
              <w:t>Componente 3</w:t>
            </w:r>
          </w:p>
        </w:tc>
      </w:tr>
    </w:tbl>
    <w:p w:rsidR="00ED3C41" w:rsidRPr="009C24D4" w:rsidRDefault="00ED3C41" w:rsidP="00ED3C41">
      <w:pPr>
        <w:rPr>
          <w:rFonts w:asciiTheme="majorHAnsi" w:eastAsiaTheme="majorEastAsia" w:hAnsiTheme="majorHAnsi" w:cstheme="majorBidi"/>
          <w:b/>
          <w:color w:val="2E74B5" w:themeColor="accent1" w:themeShade="BF"/>
          <w:szCs w:val="26"/>
          <w:highlight w:val="yellow"/>
          <w:lang w:val="es-ES"/>
        </w:rPr>
        <w:sectPr w:rsidR="00ED3C41" w:rsidRPr="009C24D4">
          <w:pgSz w:w="16838" w:h="11906" w:orient="landscape"/>
          <w:pgMar w:top="1440" w:right="1440" w:bottom="1440" w:left="1440" w:header="709" w:footer="709" w:gutter="0"/>
          <w:cols w:space="708"/>
          <w:docGrid w:linePitch="360"/>
        </w:sectPr>
      </w:pPr>
    </w:p>
    <w:p w:rsidR="004107D3" w:rsidRPr="002C6F79" w:rsidRDefault="002C6F79" w:rsidP="000A4AAA">
      <w:pPr>
        <w:pStyle w:val="Heading2"/>
        <w:spacing w:before="240" w:after="240"/>
        <w:ind w:left="578" w:hanging="578"/>
        <w:rPr>
          <w:sz w:val="24"/>
          <w:szCs w:val="24"/>
          <w:lang w:val="es-ES"/>
        </w:rPr>
      </w:pPr>
      <w:bookmarkStart w:id="201" w:name="_Toc421560962"/>
      <w:r w:rsidRPr="009C24D4">
        <w:rPr>
          <w:sz w:val="24"/>
          <w:szCs w:val="24"/>
          <w:lang w:val="es-ES"/>
        </w:rPr>
        <w:lastRenderedPageBreak/>
        <w:t>Eficiencia y efectividad de costos</w:t>
      </w:r>
      <w:bookmarkEnd w:id="201"/>
      <w:r w:rsidRPr="002C6F79">
        <w:rPr>
          <w:sz w:val="24"/>
          <w:szCs w:val="24"/>
          <w:lang w:val="es-ES"/>
        </w:rPr>
        <w:t xml:space="preserve"> </w:t>
      </w:r>
      <w:bookmarkEnd w:id="200"/>
    </w:p>
    <w:p w:rsidR="00ED3C41" w:rsidRPr="009C24D4" w:rsidRDefault="00ED3C41" w:rsidP="00ED3C41">
      <w:pPr>
        <w:jc w:val="both"/>
        <w:rPr>
          <w:lang w:val="es-ES"/>
        </w:rPr>
      </w:pPr>
      <w:r w:rsidRPr="009C24D4">
        <w:rPr>
          <w:lang w:val="es-ES"/>
        </w:rPr>
        <w:t>El Proyecto CLME</w:t>
      </w:r>
      <w:r w:rsidRPr="009C24D4">
        <w:rPr>
          <w:vertAlign w:val="superscript"/>
          <w:lang w:val="es-ES"/>
        </w:rPr>
        <w:t>+</w:t>
      </w:r>
      <w:r w:rsidRPr="009C24D4">
        <w:rPr>
          <w:lang w:val="es-ES"/>
        </w:rPr>
        <w:t xml:space="preserve"> ha sido diseñado para ser eficiente y efectivo en costos en varios sentidos: </w:t>
      </w:r>
    </w:p>
    <w:p w:rsidR="00ED3C41" w:rsidRPr="009C24D4" w:rsidRDefault="00ED3C41" w:rsidP="00865A75">
      <w:pPr>
        <w:pStyle w:val="ListParagraph"/>
        <w:numPr>
          <w:ilvl w:val="0"/>
          <w:numId w:val="77"/>
        </w:numPr>
        <w:jc w:val="both"/>
        <w:rPr>
          <w:lang w:val="es-ES"/>
        </w:rPr>
      </w:pPr>
      <w:r w:rsidRPr="009C24D4">
        <w:rPr>
          <w:lang w:val="es-ES"/>
        </w:rPr>
        <w:t>Desde el punto de vista de ejecución del proyecto, se logrará un uso económicamente eficiente del presupuesto del proyecto al mantener los gastos de administración del proyecto por debajo del 10% del presupuesto total. Esto se logrará por medio de “decisiones inteligentes” en términos de</w:t>
      </w:r>
      <w:r w:rsidR="00792149">
        <w:rPr>
          <w:lang w:val="es-ES"/>
        </w:rPr>
        <w:t xml:space="preserve">l </w:t>
      </w:r>
      <w:r w:rsidRPr="009C24D4">
        <w:rPr>
          <w:lang w:val="es-ES"/>
        </w:rPr>
        <w:t>personal y la opera</w:t>
      </w:r>
      <w:r w:rsidR="00792149">
        <w:rPr>
          <w:lang w:val="es-ES"/>
        </w:rPr>
        <w:t>tividad</w:t>
      </w:r>
      <w:r w:rsidRPr="009C24D4">
        <w:rPr>
          <w:lang w:val="es-ES"/>
        </w:rPr>
        <w:t xml:space="preserve"> de la UCP, facilitada mediante la incorporación de procesos de gobernanza y ejecución del proyecto en los planes de trabajo y las agendas de las organizaciones (sub-)regionales existentes con un mandato o papel ampli</w:t>
      </w:r>
      <w:r>
        <w:rPr>
          <w:lang w:val="es-ES"/>
        </w:rPr>
        <w:t>amente</w:t>
      </w:r>
      <w:r w:rsidRPr="009C24D4">
        <w:rPr>
          <w:lang w:val="es-ES"/>
        </w:rPr>
        <w:t xml:space="preserve"> reconocido en el apoyo a</w:t>
      </w:r>
      <w:r w:rsidR="00792149">
        <w:rPr>
          <w:lang w:val="es-ES"/>
        </w:rPr>
        <w:t>l manejo</w:t>
      </w:r>
      <w:r w:rsidRPr="009C24D4">
        <w:rPr>
          <w:lang w:val="es-ES"/>
        </w:rPr>
        <w:t xml:space="preserve">  de los RMVc. </w:t>
      </w:r>
    </w:p>
    <w:p w:rsidR="00ED3C41" w:rsidRPr="009C24D4" w:rsidRDefault="00ED3C41" w:rsidP="00865A75">
      <w:pPr>
        <w:pStyle w:val="ListParagraph"/>
        <w:numPr>
          <w:ilvl w:val="0"/>
          <w:numId w:val="77"/>
        </w:numPr>
        <w:jc w:val="both"/>
        <w:rPr>
          <w:lang w:val="es-ES"/>
        </w:rPr>
      </w:pPr>
      <w:r w:rsidRPr="009C24D4">
        <w:rPr>
          <w:lang w:val="es-ES"/>
        </w:rPr>
        <w:t>La efectividad económica de la contribución del FMAM se logrará adicionalmente mediante el apalancamiento de importantes contribuciones de cofinanciación que, a la fecha de presentación del Documento del Proyecto para aprobación del FMAM, alcanzaban ya más de USD 130 millones, para una relación de cofinanciación al FMAM mayor de 10 a 1. Se han anidado acciones adicionales dentro del Marco de Resultados del Proyectos que se prevé producirán un aumento adicional en el total de las inversiones relacionadas con el proyecto.</w:t>
      </w:r>
    </w:p>
    <w:p w:rsidR="00ED3C41" w:rsidRPr="009C24D4" w:rsidRDefault="00ED3C41" w:rsidP="00865A75">
      <w:pPr>
        <w:pStyle w:val="ListParagraph"/>
        <w:numPr>
          <w:ilvl w:val="0"/>
          <w:numId w:val="77"/>
        </w:numPr>
        <w:jc w:val="both"/>
        <w:rPr>
          <w:lang w:val="es-ES"/>
        </w:rPr>
      </w:pPr>
      <w:r w:rsidRPr="009C24D4">
        <w:rPr>
          <w:lang w:val="es-ES"/>
        </w:rPr>
        <w:t>El proyecto también ha sido diseñado específicamente para mejorar sustancialmente la efectividad de costos de los esfuerzos generales regionales e internacionales para lograr los objetivos del PAE del CLME</w:t>
      </w:r>
      <w:r w:rsidRPr="009C24D4">
        <w:rPr>
          <w:vertAlign w:val="superscript"/>
          <w:lang w:val="es-ES"/>
        </w:rPr>
        <w:t>+</w:t>
      </w:r>
      <w:r w:rsidRPr="009C24D4">
        <w:rPr>
          <w:lang w:val="es-ES"/>
        </w:rPr>
        <w:t>; las actividades del Proyecto CLME</w:t>
      </w:r>
      <w:r w:rsidRPr="009C24D4">
        <w:rPr>
          <w:vertAlign w:val="superscript"/>
          <w:lang w:val="es-ES"/>
        </w:rPr>
        <w:t>+</w:t>
      </w:r>
      <w:r w:rsidRPr="009C24D4">
        <w:rPr>
          <w:lang w:val="es-ES"/>
        </w:rPr>
        <w:t xml:space="preserve"> se orientan fuertemente hacia la creación de condiciones habilitantes (ej. arreglos de gobernanza y capacidad fortalecidos, y mayor coordinación y cooperación entre las diversas iniciativas regionales) que podrán entonces apoyar la mayor efectividad y sostenibilidad de las acciones e inversiones en el terreno.</w:t>
      </w:r>
    </w:p>
    <w:p w:rsidR="00ED3C41" w:rsidRPr="009C24D4" w:rsidRDefault="00ED3C41" w:rsidP="00ED3C41">
      <w:pPr>
        <w:rPr>
          <w:b/>
          <w:lang w:val="es-ES"/>
        </w:rPr>
      </w:pPr>
      <w:r w:rsidRPr="009C24D4">
        <w:rPr>
          <w:b/>
          <w:lang w:val="es-ES"/>
        </w:rPr>
        <w:t xml:space="preserve">Eficiencia y efectividad </w:t>
      </w:r>
      <w:r w:rsidR="00792149">
        <w:rPr>
          <w:b/>
          <w:lang w:val="es-ES"/>
        </w:rPr>
        <w:t xml:space="preserve">en los costos para </w:t>
      </w:r>
      <w:r w:rsidRPr="009C24D4">
        <w:rPr>
          <w:b/>
          <w:lang w:val="es-ES"/>
        </w:rPr>
        <w:t>los arreglos de ejecución del proyecto</w:t>
      </w:r>
    </w:p>
    <w:p w:rsidR="00ED3C41" w:rsidRPr="009C24D4" w:rsidRDefault="00ED3C41" w:rsidP="00ED3C41">
      <w:pPr>
        <w:jc w:val="both"/>
        <w:rPr>
          <w:lang w:val="es-ES"/>
        </w:rPr>
      </w:pPr>
      <w:r w:rsidRPr="009C24D4">
        <w:rPr>
          <w:lang w:val="es-ES"/>
        </w:rPr>
        <w:t>El diseño adoptado por el Proyecto CLME</w:t>
      </w:r>
      <w:r w:rsidRPr="009C24D4">
        <w:rPr>
          <w:vertAlign w:val="superscript"/>
          <w:lang w:val="es-ES"/>
        </w:rPr>
        <w:t>+</w:t>
      </w:r>
      <w:r w:rsidRPr="009C24D4">
        <w:rPr>
          <w:lang w:val="es-ES"/>
        </w:rPr>
        <w:t xml:space="preserve"> y que se describe p</w:t>
      </w:r>
      <w:r w:rsidR="00792149">
        <w:rPr>
          <w:lang w:val="es-ES"/>
        </w:rPr>
        <w:t>or</w:t>
      </w:r>
      <w:r w:rsidRPr="009C24D4">
        <w:rPr>
          <w:lang w:val="es-ES"/>
        </w:rPr>
        <w:t xml:space="preserve"> ej. en las Secciones </w:t>
      </w:r>
      <w:r w:rsidR="00494D8C" w:rsidRPr="009C24D4">
        <w:rPr>
          <w:lang w:val="es-ES"/>
        </w:rPr>
        <w:fldChar w:fldCharType="begin"/>
      </w:r>
      <w:r w:rsidRPr="009C24D4">
        <w:rPr>
          <w:lang w:val="es-ES"/>
        </w:rPr>
        <w:instrText xml:space="preserve"> REF _Ref405037291 \r \h </w:instrText>
      </w:r>
      <w:r w:rsidR="00494D8C" w:rsidRPr="009C24D4">
        <w:rPr>
          <w:lang w:val="es-ES"/>
        </w:rPr>
      </w:r>
      <w:r w:rsidR="00494D8C" w:rsidRPr="009C24D4">
        <w:rPr>
          <w:lang w:val="es-ES"/>
        </w:rPr>
        <w:fldChar w:fldCharType="separate"/>
      </w:r>
      <w:r w:rsidRPr="009C24D4">
        <w:rPr>
          <w:lang w:val="es-ES"/>
        </w:rPr>
        <w:t>5</w:t>
      </w:r>
      <w:r w:rsidR="00494D8C" w:rsidRPr="009C24D4">
        <w:rPr>
          <w:lang w:val="es-ES"/>
        </w:rPr>
        <w:fldChar w:fldCharType="end"/>
      </w:r>
      <w:r w:rsidRPr="009C24D4">
        <w:rPr>
          <w:lang w:val="es-ES"/>
        </w:rPr>
        <w:t xml:space="preserve"> y </w:t>
      </w:r>
      <w:r w:rsidR="00494D8C" w:rsidRPr="009C24D4">
        <w:rPr>
          <w:lang w:val="es-ES"/>
        </w:rPr>
        <w:fldChar w:fldCharType="begin"/>
      </w:r>
      <w:r w:rsidRPr="009C24D4">
        <w:rPr>
          <w:lang w:val="es-ES"/>
        </w:rPr>
        <w:instrText xml:space="preserve"> REF _Ref405037312 \r \h </w:instrText>
      </w:r>
      <w:r w:rsidR="00494D8C" w:rsidRPr="009C24D4">
        <w:rPr>
          <w:lang w:val="es-ES"/>
        </w:rPr>
      </w:r>
      <w:r w:rsidR="00494D8C" w:rsidRPr="009C24D4">
        <w:rPr>
          <w:lang w:val="es-ES"/>
        </w:rPr>
        <w:fldChar w:fldCharType="separate"/>
      </w:r>
      <w:r w:rsidRPr="009C24D4">
        <w:rPr>
          <w:lang w:val="es-ES"/>
        </w:rPr>
        <w:t>6</w:t>
      </w:r>
      <w:r w:rsidR="00494D8C" w:rsidRPr="009C24D4">
        <w:rPr>
          <w:lang w:val="es-ES"/>
        </w:rPr>
        <w:fldChar w:fldCharType="end"/>
      </w:r>
      <w:r w:rsidRPr="009C24D4">
        <w:rPr>
          <w:lang w:val="es-ES"/>
        </w:rPr>
        <w:t xml:space="preserve"> ofrece una solución económicamente eficiente y efectiva para la vigilancia, coordinación y gestión general de un proyecto regional de </w:t>
      </w:r>
      <w:r>
        <w:rPr>
          <w:lang w:val="es-ES"/>
        </w:rPr>
        <w:t xml:space="preserve">tan </w:t>
      </w:r>
      <w:r w:rsidRPr="009C24D4">
        <w:rPr>
          <w:lang w:val="es-ES"/>
        </w:rPr>
        <w:t>gran tamaño involucrando a más de 20 países elegibles para el FMAM y más de 10 organizaciones regionales socias. El presupuesto para las actividades de administración del proyecto se encuentra dentro de los límites establecidos por el FMAM. Para lograrlo, el proyecto ha sido diseñado para valerse de manera importante de la existencia de organizaciones regionales con un mandato formal para el manejo de los RMVc. Los arreglos de co-ejecución con OGRs clave reflejarán las ventajas comparativas de cada organización, y de esta manera (a) se reducirán los costos operacionales de la UCP; (b) se podrá alcanzar una comunidad mucho más amplia y variada de partes interesadas, y (c) se podrá implementar de manera mucho más eficiente y efectiva un amplio rango de acciones. Lo anterior no solo ofrece una solución económicamente eficiente para la ejecución del proyecto, sino que también (d) ayuda a fortalecer aún más a estas organizaciones y su papel en el MGR, y por lo tanto contribuye a la sostenibilidad de las intervenciones y resultados del proyecto.</w:t>
      </w:r>
    </w:p>
    <w:p w:rsidR="00ED3C41" w:rsidRPr="009C24D4" w:rsidRDefault="00ED3C41" w:rsidP="00ED3C41">
      <w:pPr>
        <w:jc w:val="both"/>
        <w:rPr>
          <w:lang w:val="es-ES"/>
        </w:rPr>
      </w:pPr>
      <w:r w:rsidRPr="009C24D4">
        <w:rPr>
          <w:lang w:val="es-ES"/>
        </w:rPr>
        <w:t>Teniendo en cuenta las dinámicas existentes de los procesos de gobernanza regionales nativos y la periodicidad de sus reuniones asociadas (ej. los planes de trabajo bi</w:t>
      </w:r>
      <w:r w:rsidR="00CC1C2B">
        <w:rPr>
          <w:lang w:val="es-ES"/>
        </w:rPr>
        <w:t>enales</w:t>
      </w:r>
      <w:r w:rsidRPr="009C24D4">
        <w:rPr>
          <w:lang w:val="es-ES"/>
        </w:rPr>
        <w:t xml:space="preserve"> de los OGRs establecidos, y las reuniones semestrales, anuales y bianuales de sus respectivos Grupos de Trabajo y Organismos Asesores y de Toma de Decisiones; ver la </w:t>
      </w:r>
      <w:r w:rsidR="00494D8C" w:rsidRPr="009C24D4">
        <w:rPr>
          <w:highlight w:val="yellow"/>
          <w:lang w:val="es-ES"/>
        </w:rPr>
        <w:fldChar w:fldCharType="begin"/>
      </w:r>
      <w:r w:rsidRPr="009C24D4">
        <w:rPr>
          <w:lang w:val="es-ES"/>
        </w:rPr>
        <w:instrText xml:space="preserve"> REF _Ref405148173 \h </w:instrText>
      </w:r>
      <w:r w:rsidR="00494D8C" w:rsidRPr="009C24D4">
        <w:rPr>
          <w:highlight w:val="yellow"/>
          <w:lang w:val="es-ES"/>
        </w:rPr>
      </w:r>
      <w:r w:rsidR="00494D8C" w:rsidRPr="009C24D4">
        <w:rPr>
          <w:highlight w:val="yellow"/>
          <w:lang w:val="es-ES"/>
        </w:rPr>
        <w:fldChar w:fldCharType="separate"/>
      </w:r>
      <w:r w:rsidRPr="009C24D4">
        <w:rPr>
          <w:lang w:val="es-ES"/>
        </w:rPr>
        <w:t xml:space="preserve">Figura </w:t>
      </w:r>
      <w:r w:rsidRPr="009C24D4">
        <w:rPr>
          <w:noProof/>
          <w:lang w:val="es-ES"/>
        </w:rPr>
        <w:t>15</w:t>
      </w:r>
      <w:r w:rsidR="00494D8C" w:rsidRPr="009C24D4">
        <w:rPr>
          <w:highlight w:val="yellow"/>
          <w:lang w:val="es-ES"/>
        </w:rPr>
        <w:fldChar w:fldCharType="end"/>
      </w:r>
      <w:r w:rsidRPr="009C24D4">
        <w:rPr>
          <w:lang w:val="es-ES"/>
        </w:rPr>
        <w:t xml:space="preserve">), los hitos y metas dentro del Marco de Resultados del Proyecto han sido planeadas de tal manera que se puedan aprovechar de manera óptima dichos procesos de gobernanza existentes para revisar, planear y lograr los productos y resultados del proyecto. Esto permitirá reducir la frecuencia (y por ende los costos asociados) de las reuniones, entre </w:t>
      </w:r>
      <w:r w:rsidRPr="009C24D4">
        <w:rPr>
          <w:lang w:val="es-ES"/>
        </w:rPr>
        <w:lastRenderedPageBreak/>
        <w:t xml:space="preserve">otras, de organismos de gobernanza específicos del proyecto (ej. 3 reuniones del Comité Directivo en vez de 5, más la posibilidad de lograr agendas mucho más enfocadas –y por ende eficientes- en dichas reuniones). También se promoverá el uso de tecnologías innovadoras para reducir costos. Como tal, se espera que la combinación de medidas planeadas bajo este enfoque innovador genere un mayor sentido de apropiación por parte los países y partes interesadas del proyecto, en vez de la reducción que de otra manera podría producirse debido a una menor periodicidad de las reuniones del proyecto. </w:t>
      </w:r>
    </w:p>
    <w:p w:rsidR="00ED3C41" w:rsidRPr="009C24D4" w:rsidRDefault="00ED3C41" w:rsidP="00ED3C41">
      <w:pPr>
        <w:jc w:val="both"/>
        <w:rPr>
          <w:b/>
          <w:lang w:val="es-ES"/>
        </w:rPr>
      </w:pPr>
      <w:r w:rsidRPr="009C24D4">
        <w:rPr>
          <w:b/>
          <w:lang w:val="es-ES"/>
        </w:rPr>
        <w:t xml:space="preserve">Acciones económicamente eficientes para el logro de los objetivos del PAE </w:t>
      </w:r>
    </w:p>
    <w:p w:rsidR="00ED3C41" w:rsidRPr="009C24D4" w:rsidRDefault="00ED3C41" w:rsidP="00ED3C41">
      <w:pPr>
        <w:jc w:val="both"/>
        <w:rPr>
          <w:lang w:val="es-ES"/>
        </w:rPr>
      </w:pPr>
      <w:r w:rsidRPr="009C24D4">
        <w:rPr>
          <w:lang w:val="es-ES"/>
        </w:rPr>
        <w:t xml:space="preserve">La incorporación de las actividades del proyecto dentro de los planes de trabajo de las organizaciones regionales (y cuando sea apropiado) </w:t>
      </w:r>
      <w:r w:rsidR="0061660F">
        <w:rPr>
          <w:lang w:val="es-ES"/>
        </w:rPr>
        <w:t xml:space="preserve">las </w:t>
      </w:r>
      <w:r w:rsidRPr="009C24D4">
        <w:rPr>
          <w:lang w:val="es-ES"/>
        </w:rPr>
        <w:t>nacionales no solamente mejora su sost</w:t>
      </w:r>
      <w:r>
        <w:rPr>
          <w:lang w:val="es-ES"/>
        </w:rPr>
        <w:t>enibilidad a largo plazo sino que</w:t>
      </w:r>
      <w:r w:rsidRPr="009C24D4">
        <w:rPr>
          <w:lang w:val="es-ES"/>
        </w:rPr>
        <w:t xml:space="preserve"> también reduce el riesgo de la duplicación de esfuerzos. Tal incorporación también permitirá integrar los objetivos y acciones del PAE dentro de los planes de acción nacionales que los países del CLME</w:t>
      </w:r>
      <w:r w:rsidRPr="009C24D4">
        <w:rPr>
          <w:vertAlign w:val="superscript"/>
          <w:lang w:val="es-ES"/>
        </w:rPr>
        <w:t>+</w:t>
      </w:r>
      <w:r w:rsidRPr="009C24D4">
        <w:rPr>
          <w:lang w:val="es-ES"/>
        </w:rPr>
        <w:t xml:space="preserve"> han desarrollado o que desarrollarán en el contexto de sus compromisos bajo convenciones o acuerdos globales o regionales. Este enfoque, en vez de apoyar el tradicional ejercicio de ‘PAE a PAN’, contribuirá de manera importante a la efectividad de costos tanto del Proyecto CLME</w:t>
      </w:r>
      <w:r w:rsidRPr="009C24D4">
        <w:rPr>
          <w:vertAlign w:val="superscript"/>
          <w:lang w:val="es-ES"/>
        </w:rPr>
        <w:t>+</w:t>
      </w:r>
      <w:r w:rsidRPr="009C24D4">
        <w:rPr>
          <w:lang w:val="es-ES"/>
        </w:rPr>
        <w:t xml:space="preserve"> como de las acciones de los países, al evitar la innecesaria (y a menudo también contraproducente) duplicación del trabajo. </w:t>
      </w:r>
    </w:p>
    <w:p w:rsidR="00ED3C41" w:rsidRPr="009C24D4" w:rsidRDefault="00ED3C41" w:rsidP="00ED3C41">
      <w:pPr>
        <w:jc w:val="both"/>
        <w:rPr>
          <w:lang w:val="es-ES"/>
        </w:rPr>
      </w:pPr>
      <w:r w:rsidRPr="009C24D4">
        <w:rPr>
          <w:lang w:val="es-ES"/>
        </w:rPr>
        <w:t xml:space="preserve">Aunque se han observado mejoras, muchas de las actividades de línea base y PPIs en la </w:t>
      </w:r>
      <w:r w:rsidR="0061660F">
        <w:rPr>
          <w:lang w:val="es-ES"/>
        </w:rPr>
        <w:t>r</w:t>
      </w:r>
      <w:r w:rsidRPr="009C24D4">
        <w:rPr>
          <w:lang w:val="es-ES"/>
        </w:rPr>
        <w:t>egión del CLME</w:t>
      </w:r>
      <w:r w:rsidRPr="009C24D4">
        <w:rPr>
          <w:vertAlign w:val="superscript"/>
          <w:lang w:val="es-ES"/>
        </w:rPr>
        <w:t>+</w:t>
      </w:r>
      <w:r w:rsidRPr="009C24D4">
        <w:rPr>
          <w:lang w:val="es-ES"/>
        </w:rPr>
        <w:t xml:space="preserve"> todavía reflejan un enfoque </w:t>
      </w:r>
      <w:r w:rsidRPr="009C24D4">
        <w:rPr>
          <w:i/>
          <w:lang w:val="es-ES"/>
        </w:rPr>
        <w:t xml:space="preserve">ad hoc </w:t>
      </w:r>
      <w:r w:rsidRPr="009C24D4">
        <w:rPr>
          <w:lang w:val="es-ES"/>
        </w:rPr>
        <w:t>(con base en las oportunidades). Dicho enfoque muchas veces ha sido intensificado por la falta de (una visión y/o oportunidades para) u</w:t>
      </w:r>
      <w:r>
        <w:rPr>
          <w:lang w:val="es-ES"/>
        </w:rPr>
        <w:t>n enfoque mucho más programático</w:t>
      </w:r>
      <w:r w:rsidRPr="009C24D4">
        <w:rPr>
          <w:lang w:val="es-ES"/>
        </w:rPr>
        <w:t xml:space="preserve"> e interregional e intersectorial, generando un uso menos efectivo e ineficiente de los limitados recursos humanos y financieros. Las acciones bajo el Proyecto CLME</w:t>
      </w:r>
      <w:r w:rsidRPr="009C24D4">
        <w:rPr>
          <w:vertAlign w:val="superscript"/>
          <w:lang w:val="es-ES"/>
        </w:rPr>
        <w:t>+</w:t>
      </w:r>
      <w:r w:rsidRPr="009C24D4">
        <w:rPr>
          <w:lang w:val="es-ES"/>
        </w:rPr>
        <w:t xml:space="preserve"> que fortalecerán los MGR, junto con la creación de una amplia alianza entre la multitud de programas, proyectos e iniciativas que se realizan en la región (la “Alianza del CLME</w:t>
      </w:r>
      <w:r w:rsidRPr="009C24D4">
        <w:rPr>
          <w:vertAlign w:val="superscript"/>
          <w:lang w:val="es-ES"/>
        </w:rPr>
        <w:t>+</w:t>
      </w:r>
      <w:r w:rsidRPr="009C24D4">
        <w:rPr>
          <w:lang w:val="es-ES"/>
        </w:rPr>
        <w:t>”) crearán las condiciones habilitantes que permitirán una implementación de las acciones de manera mucho más económicamente eficiente y efectiva.</w:t>
      </w:r>
    </w:p>
    <w:p w:rsidR="004A360B" w:rsidRPr="00ED3C41" w:rsidRDefault="00ED3C41" w:rsidP="00ED3C41">
      <w:pPr>
        <w:jc w:val="both"/>
        <w:rPr>
          <w:lang w:val="es-ES"/>
        </w:rPr>
      </w:pPr>
      <w:r w:rsidRPr="009C24D4">
        <w:rPr>
          <w:lang w:val="es-ES"/>
        </w:rPr>
        <w:t xml:space="preserve">Con su enfoque en las causas </w:t>
      </w:r>
      <w:r w:rsidR="00D97C31">
        <w:rPr>
          <w:lang w:val="es-ES"/>
        </w:rPr>
        <w:t>subyacentes</w:t>
      </w:r>
      <w:r w:rsidR="00D97C31" w:rsidRPr="009C24D4">
        <w:rPr>
          <w:lang w:val="es-ES"/>
        </w:rPr>
        <w:t xml:space="preserve"> </w:t>
      </w:r>
      <w:r w:rsidRPr="009C24D4">
        <w:rPr>
          <w:lang w:val="es-ES"/>
        </w:rPr>
        <w:t>de la degradación ambiental y en el mejoramiento de la coordinación, colaboración y sinergias, la cofinanciación de los costos incrementales del FMAM para el Proyecto CLME</w:t>
      </w:r>
      <w:r w:rsidRPr="009C24D4">
        <w:rPr>
          <w:vertAlign w:val="superscript"/>
          <w:lang w:val="es-ES"/>
        </w:rPr>
        <w:t>+</w:t>
      </w:r>
      <w:r w:rsidRPr="009C24D4">
        <w:rPr>
          <w:lang w:val="es-ES"/>
        </w:rPr>
        <w:t xml:space="preserve"> generará una </w:t>
      </w:r>
      <w:r w:rsidRPr="009C24D4">
        <w:rPr>
          <w:i/>
          <w:lang w:val="es-ES"/>
        </w:rPr>
        <w:t>tasa de retorno sobre la inversión mucho más alta</w:t>
      </w:r>
      <w:r w:rsidRPr="009C24D4">
        <w:rPr>
          <w:lang w:val="es-ES"/>
        </w:rPr>
        <w:t xml:space="preserve"> a partir de las diferentes actividades relacionadas con los RMVc de la región, en términos de </w:t>
      </w:r>
      <w:r w:rsidRPr="009C24D4">
        <w:rPr>
          <w:i/>
          <w:lang w:val="es-ES"/>
        </w:rPr>
        <w:t>impactos de mayor magnitud y de mayor escala y resultados más sostenibles</w:t>
      </w:r>
      <w:r w:rsidRPr="009C24D4">
        <w:rPr>
          <w:lang w:val="es-ES"/>
        </w:rPr>
        <w:t>. Sin la financiación del FMAM no sería posible obtener/optimizar plenamente los beneficios regionales y globales esperados de las inversiones realizadas por otros programas, proyectos e iniciativas relacionados con el PAE.</w:t>
      </w:r>
    </w:p>
    <w:p w:rsidR="004A360B" w:rsidRPr="00ED3C41" w:rsidRDefault="004A360B">
      <w:pPr>
        <w:rPr>
          <w:lang w:val="es-ES"/>
        </w:rPr>
      </w:pPr>
      <w:r w:rsidRPr="00ED3C41">
        <w:rPr>
          <w:lang w:val="es-ES"/>
        </w:rPr>
        <w:br w:type="page"/>
      </w:r>
    </w:p>
    <w:p w:rsidR="004A360B" w:rsidRPr="00ED3C41" w:rsidRDefault="004A360B" w:rsidP="004107D3">
      <w:pPr>
        <w:jc w:val="both"/>
        <w:rPr>
          <w:lang w:val="es-ES"/>
        </w:rPr>
        <w:sectPr w:rsidR="004A360B" w:rsidRPr="00ED3C41">
          <w:pgSz w:w="11906" w:h="16838"/>
          <w:pgMar w:top="1440" w:right="1440" w:bottom="1440" w:left="1440" w:header="708" w:footer="708" w:gutter="0"/>
          <w:cols w:space="708"/>
          <w:docGrid w:linePitch="360"/>
        </w:sectPr>
      </w:pPr>
    </w:p>
    <w:p w:rsidR="004107D3" w:rsidRPr="00ED3C41" w:rsidRDefault="004107D3" w:rsidP="00C65591">
      <w:pPr>
        <w:jc w:val="center"/>
        <w:rPr>
          <w:lang w:val="es-ES"/>
        </w:rPr>
      </w:pPr>
    </w:p>
    <w:p w:rsidR="00C65591" w:rsidRPr="00ED3C41" w:rsidRDefault="00C65591" w:rsidP="00C65591">
      <w:pPr>
        <w:jc w:val="center"/>
        <w:rPr>
          <w:lang w:val="es-ES"/>
        </w:rPr>
      </w:pPr>
    </w:p>
    <w:p w:rsidR="00C65591" w:rsidRPr="004107D3" w:rsidRDefault="00C65591" w:rsidP="00C65591">
      <w:pPr>
        <w:jc w:val="center"/>
      </w:pPr>
      <w:r w:rsidRPr="00C65591">
        <w:rPr>
          <w:noProof/>
          <w:lang w:val="en-US"/>
        </w:rPr>
        <w:drawing>
          <wp:inline distT="0" distB="0" distL="0" distR="0" wp14:anchorId="1FBF28C9" wp14:editId="038C7639">
            <wp:extent cx="8863200" cy="3146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863200" cy="3146400"/>
                    </a:xfrm>
                    <a:prstGeom prst="rect">
                      <a:avLst/>
                    </a:prstGeom>
                    <a:noFill/>
                    <a:ln>
                      <a:noFill/>
                    </a:ln>
                  </pic:spPr>
                </pic:pic>
              </a:graphicData>
            </a:graphic>
          </wp:inline>
        </w:drawing>
      </w:r>
    </w:p>
    <w:p w:rsidR="004107D3" w:rsidRPr="004107D3" w:rsidRDefault="004107D3" w:rsidP="00C65591">
      <w:pPr>
        <w:jc w:val="center"/>
        <w:rPr>
          <w:color w:val="FF0000"/>
        </w:rPr>
      </w:pPr>
    </w:p>
    <w:p w:rsidR="004107D3" w:rsidRPr="002C6F79" w:rsidRDefault="00AF166D" w:rsidP="00B333CE">
      <w:pPr>
        <w:pStyle w:val="Caption"/>
        <w:jc w:val="center"/>
        <w:rPr>
          <w:lang w:val="es-ES"/>
        </w:rPr>
      </w:pPr>
      <w:bookmarkStart w:id="202" w:name="_Ref405148173"/>
      <w:bookmarkStart w:id="203" w:name="_Ref405772518"/>
      <w:bookmarkStart w:id="204" w:name="_Toc421561018"/>
      <w:r w:rsidRPr="002C6F79">
        <w:rPr>
          <w:lang w:val="es-ES"/>
        </w:rPr>
        <w:t>Figura</w:t>
      </w:r>
      <w:r w:rsidR="00B333CE" w:rsidRPr="002C6F79">
        <w:rPr>
          <w:lang w:val="es-ES"/>
        </w:rPr>
        <w:t xml:space="preserve"> </w:t>
      </w:r>
      <w:r w:rsidR="00494D8C">
        <w:fldChar w:fldCharType="begin"/>
      </w:r>
      <w:r w:rsidR="00B333CE" w:rsidRPr="002C6F79">
        <w:rPr>
          <w:lang w:val="es-ES"/>
        </w:rPr>
        <w:instrText xml:space="preserve"> SEQ Figure \* ARABIC </w:instrText>
      </w:r>
      <w:r w:rsidR="00494D8C">
        <w:fldChar w:fldCharType="separate"/>
      </w:r>
      <w:r w:rsidR="00772076" w:rsidRPr="002C6F79">
        <w:rPr>
          <w:noProof/>
          <w:lang w:val="es-ES"/>
        </w:rPr>
        <w:t>15</w:t>
      </w:r>
      <w:r w:rsidR="00494D8C">
        <w:fldChar w:fldCharType="end"/>
      </w:r>
      <w:bookmarkEnd w:id="202"/>
      <w:r w:rsidR="00B333CE" w:rsidRPr="002C6F79">
        <w:rPr>
          <w:lang w:val="es-ES"/>
        </w:rPr>
        <w:t xml:space="preserve">. </w:t>
      </w:r>
      <w:r w:rsidR="002C6F79" w:rsidRPr="009C24D4">
        <w:rPr>
          <w:lang w:val="es-ES"/>
        </w:rPr>
        <w:t>Cronograma de procesos y reuniones de programación confirmados y planeados de los Organismos de Gobernanza Regionales con mandatos relevantes para el PAE del CLME</w:t>
      </w:r>
      <w:r w:rsidR="002C6F79" w:rsidRPr="009C24D4">
        <w:rPr>
          <w:vertAlign w:val="superscript"/>
          <w:lang w:val="es-ES"/>
        </w:rPr>
        <w:t>+</w:t>
      </w:r>
      <w:bookmarkEnd w:id="203"/>
      <w:bookmarkEnd w:id="204"/>
    </w:p>
    <w:p w:rsidR="004A360B" w:rsidRPr="002C6F79" w:rsidRDefault="004A360B" w:rsidP="00B333CE">
      <w:pPr>
        <w:rPr>
          <w:lang w:val="es-ES"/>
        </w:rPr>
        <w:sectPr w:rsidR="004A360B" w:rsidRPr="002C6F79">
          <w:pgSz w:w="16838" w:h="11906" w:orient="landscape"/>
          <w:pgMar w:top="1440" w:right="1440" w:bottom="1440" w:left="1440" w:header="709" w:footer="709" w:gutter="0"/>
          <w:cols w:space="708"/>
          <w:docGrid w:linePitch="360"/>
        </w:sectPr>
      </w:pPr>
    </w:p>
    <w:p w:rsidR="006A23D2" w:rsidRPr="000A4AAA" w:rsidRDefault="004107D3" w:rsidP="000A4AAA">
      <w:pPr>
        <w:pStyle w:val="Heading2"/>
        <w:spacing w:before="240" w:after="240"/>
        <w:ind w:left="578" w:hanging="578"/>
        <w:rPr>
          <w:sz w:val="24"/>
          <w:szCs w:val="24"/>
        </w:rPr>
      </w:pPr>
      <w:bookmarkStart w:id="205" w:name="_Toc394631991"/>
      <w:bookmarkStart w:id="206" w:name="_Toc421560963"/>
      <w:r w:rsidRPr="000A4AAA">
        <w:rPr>
          <w:sz w:val="24"/>
          <w:szCs w:val="24"/>
        </w:rPr>
        <w:lastRenderedPageBreak/>
        <w:t>S</w:t>
      </w:r>
      <w:r w:rsidR="002C6F79">
        <w:rPr>
          <w:sz w:val="24"/>
          <w:szCs w:val="24"/>
        </w:rPr>
        <w:t>ostenibilidad</w:t>
      </w:r>
      <w:bookmarkEnd w:id="205"/>
      <w:bookmarkEnd w:id="206"/>
    </w:p>
    <w:p w:rsidR="00ED3C41" w:rsidRPr="009C24D4" w:rsidRDefault="00ED3C41" w:rsidP="00ED3C41">
      <w:pPr>
        <w:jc w:val="both"/>
        <w:rPr>
          <w:lang w:val="es-ES"/>
        </w:rPr>
      </w:pPr>
      <w:r w:rsidRPr="009C24D4">
        <w:rPr>
          <w:lang w:val="es-ES"/>
        </w:rPr>
        <w:t>El objetivo central del PAE del CLME</w:t>
      </w:r>
      <w:r w:rsidRPr="009C24D4">
        <w:rPr>
          <w:vertAlign w:val="superscript"/>
          <w:lang w:val="es-ES"/>
        </w:rPr>
        <w:t>+</w:t>
      </w:r>
      <w:r w:rsidRPr="009C24D4">
        <w:rPr>
          <w:lang w:val="es-ES"/>
        </w:rPr>
        <w:t xml:space="preserve"> es lograr el suministro sostenible de bienes y servicios a partir de los RMVc. Asegurar la sostenibilidad en el tiempo de los procesos y resultados que se esperan para cumplir este objetivo ha sido tenido especialmente en cuenta durante todo el proceso de formulación del PAE del CLME</w:t>
      </w:r>
      <w:r w:rsidRPr="009C24D4">
        <w:rPr>
          <w:vertAlign w:val="superscript"/>
          <w:lang w:val="es-ES"/>
        </w:rPr>
        <w:t>+</w:t>
      </w:r>
      <w:r w:rsidRPr="009C24D4">
        <w:rPr>
          <w:lang w:val="es-ES"/>
        </w:rPr>
        <w:t xml:space="preserve"> y el Proyecto CLME</w:t>
      </w:r>
      <w:r w:rsidRPr="009C24D4">
        <w:rPr>
          <w:vertAlign w:val="superscript"/>
          <w:lang w:val="es-ES"/>
        </w:rPr>
        <w:t>+</w:t>
      </w:r>
      <w:r w:rsidRPr="009C24D4">
        <w:rPr>
          <w:lang w:val="es-ES"/>
        </w:rPr>
        <w:t>:</w:t>
      </w:r>
    </w:p>
    <w:p w:rsidR="00ED3C41" w:rsidRPr="009C24D4" w:rsidRDefault="00ED3C41" w:rsidP="00865A75">
      <w:pPr>
        <w:pStyle w:val="ListParagraph"/>
        <w:numPr>
          <w:ilvl w:val="0"/>
          <w:numId w:val="76"/>
        </w:numPr>
        <w:jc w:val="both"/>
        <w:rPr>
          <w:lang w:val="es-ES"/>
        </w:rPr>
      </w:pPr>
      <w:r w:rsidRPr="009C24D4">
        <w:rPr>
          <w:lang w:val="es-ES"/>
        </w:rPr>
        <w:t>El Proyecto CLME</w:t>
      </w:r>
      <w:r w:rsidRPr="009C24D4">
        <w:rPr>
          <w:vertAlign w:val="superscript"/>
          <w:lang w:val="es-ES"/>
        </w:rPr>
        <w:t>+</w:t>
      </w:r>
      <w:r w:rsidRPr="009C24D4">
        <w:rPr>
          <w:lang w:val="es-ES"/>
        </w:rPr>
        <w:t xml:space="preserve"> a 5 años cataliza y se encuentra embebido en el PAE a 10 años que fue ampliamente endosado políticamente. </w:t>
      </w:r>
      <w:r>
        <w:rPr>
          <w:lang w:val="es-ES"/>
        </w:rPr>
        <w:t>El</w:t>
      </w:r>
      <w:r w:rsidRPr="009C24D4">
        <w:rPr>
          <w:lang w:val="es-ES"/>
        </w:rPr>
        <w:t xml:space="preserve"> PAE en sí se encuentra embebido dentro del contexto del objetivo de la región de trabajar hacia la visión del medio ambiente marino</w:t>
      </w:r>
      <w:r w:rsidRPr="00724457">
        <w:rPr>
          <w:lang w:val="es-ES"/>
        </w:rPr>
        <w:t xml:space="preserve"> </w:t>
      </w:r>
      <w:r w:rsidRPr="009C24D4">
        <w:rPr>
          <w:lang w:val="es-ES"/>
        </w:rPr>
        <w:t xml:space="preserve">a 20 años </w:t>
      </w:r>
      <w:r w:rsidRPr="009C24D4">
        <w:rPr>
          <w:i/>
          <w:lang w:val="es-ES"/>
        </w:rPr>
        <w:t xml:space="preserve">(ver la Sección </w:t>
      </w:r>
      <w:r w:rsidR="00332094">
        <w:fldChar w:fldCharType="begin"/>
      </w:r>
      <w:r w:rsidR="00332094" w:rsidRPr="00F52822">
        <w:rPr>
          <w:lang w:val="es-ES"/>
        </w:rPr>
        <w:instrText xml:space="preserve"> REF _Ref397505354 \r \h  \* MERGEFORMAT </w:instrText>
      </w:r>
      <w:r w:rsidR="00332094">
        <w:fldChar w:fldCharType="separate"/>
      </w:r>
      <w:r w:rsidRPr="009C24D4">
        <w:rPr>
          <w:i/>
          <w:lang w:val="es-ES"/>
        </w:rPr>
        <w:t>1.3.3.1</w:t>
      </w:r>
      <w:r w:rsidR="00332094">
        <w:fldChar w:fldCharType="end"/>
      </w:r>
      <w:r w:rsidRPr="009C24D4">
        <w:rPr>
          <w:i/>
          <w:lang w:val="es-ES"/>
        </w:rPr>
        <w:t>)</w:t>
      </w:r>
      <w:r w:rsidRPr="009C24D4">
        <w:rPr>
          <w:lang w:val="es-ES"/>
        </w:rPr>
        <w:t xml:space="preserve">. </w:t>
      </w:r>
    </w:p>
    <w:p w:rsidR="00ED3C41" w:rsidRPr="009C24D4" w:rsidRDefault="00ED3C41" w:rsidP="00865A75">
      <w:pPr>
        <w:pStyle w:val="ListParagraph"/>
        <w:numPr>
          <w:ilvl w:val="0"/>
          <w:numId w:val="76"/>
        </w:numPr>
        <w:jc w:val="both"/>
        <w:rPr>
          <w:lang w:val="es-ES"/>
        </w:rPr>
      </w:pPr>
      <w:r w:rsidRPr="009C24D4">
        <w:rPr>
          <w:lang w:val="es-ES"/>
        </w:rPr>
        <w:t>Las acciones del PAE y los resultados, productos y actividades del proyecto reflejan las necesidades y prioridades, así como los planes y compromisos existentes, de los países del CLME</w:t>
      </w:r>
      <w:r w:rsidRPr="009C24D4">
        <w:rPr>
          <w:vertAlign w:val="superscript"/>
          <w:lang w:val="es-ES"/>
        </w:rPr>
        <w:t>+</w:t>
      </w:r>
      <w:r w:rsidRPr="009C24D4">
        <w:rPr>
          <w:lang w:val="es-ES"/>
        </w:rPr>
        <w:t xml:space="preserve"> y los órganos relevantes de gobernanza regionales y subregionales y los socios de desarrollo </w:t>
      </w:r>
      <w:r w:rsidRPr="009C24D4">
        <w:rPr>
          <w:i/>
          <w:lang w:val="es-ES"/>
        </w:rPr>
        <w:t xml:space="preserve">(ver la Sección </w:t>
      </w:r>
      <w:r w:rsidR="00332094">
        <w:fldChar w:fldCharType="begin"/>
      </w:r>
      <w:r w:rsidR="00332094" w:rsidRPr="00F52822">
        <w:rPr>
          <w:lang w:val="es-ES"/>
        </w:rPr>
        <w:instrText xml:space="preserve"> REF _Ref396298937 \r \h  \* MERGEFORMAT </w:instrText>
      </w:r>
      <w:r w:rsidR="00332094">
        <w:fldChar w:fldCharType="separate"/>
      </w:r>
      <w:r w:rsidRPr="009C24D4">
        <w:rPr>
          <w:i/>
          <w:lang w:val="es-ES"/>
        </w:rPr>
        <w:t>1.3.5</w:t>
      </w:r>
      <w:r w:rsidR="00332094">
        <w:fldChar w:fldCharType="end"/>
      </w:r>
      <w:r w:rsidRPr="009C24D4">
        <w:rPr>
          <w:i/>
          <w:lang w:val="es-ES"/>
        </w:rPr>
        <w:t>).</w:t>
      </w:r>
    </w:p>
    <w:p w:rsidR="00ED3C41" w:rsidRPr="009C24D4" w:rsidRDefault="00ED3C41" w:rsidP="00865A75">
      <w:pPr>
        <w:pStyle w:val="ListParagraph"/>
        <w:numPr>
          <w:ilvl w:val="0"/>
          <w:numId w:val="76"/>
        </w:numPr>
        <w:jc w:val="both"/>
        <w:rPr>
          <w:lang w:val="es-ES"/>
        </w:rPr>
      </w:pPr>
      <w:r w:rsidRPr="009C24D4">
        <w:rPr>
          <w:lang w:val="es-ES"/>
        </w:rPr>
        <w:t xml:space="preserve">Para la coordinación y ejecución de sus acciones, el proyecto aprovechará al máximo posible los elementos del marco de gobernanza regional que ya se encuentran sólidamente establecidos. Para lograrlo, se coordinarán </w:t>
      </w:r>
      <w:r w:rsidR="00E16EEB">
        <w:rPr>
          <w:lang w:val="es-ES"/>
        </w:rPr>
        <w:t>maximos</w:t>
      </w:r>
      <w:r w:rsidRPr="009C24D4">
        <w:rPr>
          <w:lang w:val="es-ES"/>
        </w:rPr>
        <w:t xml:space="preserve"> arreglos de co-ejecución del proyecto con los OGRs que se encuentren bien establecidos y que tengan el mandato formal a largo plazo necesario para el manejo sostenible de los RMVc en la región. </w:t>
      </w:r>
      <w:r>
        <w:rPr>
          <w:lang w:val="es-ES"/>
        </w:rPr>
        <w:t>Dicho</w:t>
      </w:r>
      <w:r w:rsidRPr="009C24D4">
        <w:rPr>
          <w:lang w:val="es-ES"/>
        </w:rPr>
        <w:t xml:space="preserve">s OGRs incluyen: PNUMA PAC, FAO-COPACO, OSPESCA, CRFM, etc… </w:t>
      </w:r>
      <w:r w:rsidRPr="009C24D4">
        <w:rPr>
          <w:i/>
          <w:lang w:val="es-ES"/>
        </w:rPr>
        <w:t xml:space="preserve">(ver la Sección </w:t>
      </w:r>
      <w:r w:rsidR="00332094">
        <w:fldChar w:fldCharType="begin"/>
      </w:r>
      <w:r w:rsidR="00332094">
        <w:instrText xml:space="preserve"> REF _Ref405032658 \r \h  \* MERGEFORMAT </w:instrText>
      </w:r>
      <w:r w:rsidR="00332094">
        <w:fldChar w:fldCharType="separate"/>
      </w:r>
      <w:r w:rsidRPr="009C24D4">
        <w:rPr>
          <w:i/>
          <w:lang w:val="es-ES"/>
        </w:rPr>
        <w:t>5.1</w:t>
      </w:r>
      <w:r w:rsidR="00332094">
        <w:fldChar w:fldCharType="end"/>
      </w:r>
      <w:r w:rsidRPr="009C24D4">
        <w:rPr>
          <w:i/>
          <w:lang w:val="es-ES"/>
        </w:rPr>
        <w:t>)</w:t>
      </w:r>
      <w:r w:rsidRPr="009C24D4">
        <w:rPr>
          <w:lang w:val="es-ES"/>
        </w:rPr>
        <w:t>.</w:t>
      </w:r>
    </w:p>
    <w:p w:rsidR="00ED3C41" w:rsidRPr="009C24D4" w:rsidRDefault="00ED3C41" w:rsidP="00865A75">
      <w:pPr>
        <w:pStyle w:val="ListParagraph"/>
        <w:numPr>
          <w:ilvl w:val="0"/>
          <w:numId w:val="76"/>
        </w:numPr>
        <w:jc w:val="both"/>
        <w:rPr>
          <w:lang w:val="es-ES"/>
        </w:rPr>
      </w:pPr>
      <w:r w:rsidRPr="009C24D4">
        <w:rPr>
          <w:lang w:val="es-ES"/>
        </w:rPr>
        <w:t xml:space="preserve">Siempre que sea posible el proyecto también insertará sus actividades dentro del contexto de procesos de gobernanza </w:t>
      </w:r>
      <w:r w:rsidR="00B67812">
        <w:rPr>
          <w:lang w:val="es-ES"/>
        </w:rPr>
        <w:t>en curso propio de los países</w:t>
      </w:r>
      <w:r w:rsidRPr="009C24D4">
        <w:rPr>
          <w:lang w:val="es-ES"/>
        </w:rPr>
        <w:t xml:space="preserve">, y ajustará la entrega de los productos y resultados del proyecto de acuerdo con los principales eventos de toma de decisiones que se realicen durante el periodo de implementación del proyecto. Dicho esfuerzo se ve reflejado en el diseño del </w:t>
      </w:r>
      <w:r w:rsidR="00B67812">
        <w:rPr>
          <w:lang w:val="es-ES"/>
        </w:rPr>
        <w:t>m</w:t>
      </w:r>
      <w:r w:rsidRPr="009C24D4">
        <w:rPr>
          <w:lang w:val="es-ES"/>
        </w:rPr>
        <w:t xml:space="preserve">arco de </w:t>
      </w:r>
      <w:r w:rsidR="00B67812">
        <w:rPr>
          <w:lang w:val="es-ES"/>
        </w:rPr>
        <w:t>r</w:t>
      </w:r>
      <w:r w:rsidRPr="009C24D4">
        <w:rPr>
          <w:lang w:val="es-ES"/>
        </w:rPr>
        <w:t xml:space="preserve">esultados del </w:t>
      </w:r>
      <w:r w:rsidR="00B67812">
        <w:rPr>
          <w:lang w:val="es-ES"/>
        </w:rPr>
        <w:t>p</w:t>
      </w:r>
      <w:r w:rsidRPr="009C24D4">
        <w:rPr>
          <w:lang w:val="es-ES"/>
        </w:rPr>
        <w:t xml:space="preserve">royecto y en el plan de trabajo del proyecto, en los cuales se hace clara referencia a los procesos de gobernanza en curso, incluyendo la periodicidad de foros de toma de decisiones bien establecidos en la región </w:t>
      </w:r>
      <w:r w:rsidRPr="009C24D4">
        <w:rPr>
          <w:i/>
          <w:lang w:val="es-ES"/>
        </w:rPr>
        <w:t xml:space="preserve">(Ver la Sección </w:t>
      </w:r>
      <w:r w:rsidR="00332094">
        <w:fldChar w:fldCharType="begin"/>
      </w:r>
      <w:r w:rsidR="00332094" w:rsidRPr="00F52822">
        <w:rPr>
          <w:lang w:val="es-ES"/>
        </w:rPr>
        <w:instrText xml:space="preserve"> REF _Ref405032704 \r \h  \* MERGEFORMAT </w:instrText>
      </w:r>
      <w:r w:rsidR="00332094">
        <w:fldChar w:fldCharType="separate"/>
      </w:r>
      <w:r w:rsidRPr="00F52822">
        <w:rPr>
          <w:lang w:val="es-ES"/>
        </w:rPr>
        <w:t>3</w:t>
      </w:r>
      <w:r w:rsidR="00332094">
        <w:fldChar w:fldCharType="end"/>
      </w:r>
      <w:r w:rsidRPr="009C24D4">
        <w:rPr>
          <w:i/>
          <w:lang w:val="es-ES"/>
        </w:rPr>
        <w:t>)</w:t>
      </w:r>
      <w:r w:rsidRPr="009C24D4">
        <w:rPr>
          <w:lang w:val="es-ES"/>
        </w:rPr>
        <w:t>.</w:t>
      </w:r>
    </w:p>
    <w:p w:rsidR="00ED3C41" w:rsidRPr="009C24D4" w:rsidRDefault="00ED3C41" w:rsidP="00865A75">
      <w:pPr>
        <w:pStyle w:val="ListParagraph"/>
        <w:numPr>
          <w:ilvl w:val="0"/>
          <w:numId w:val="76"/>
        </w:numPr>
        <w:jc w:val="both"/>
        <w:rPr>
          <w:lang w:val="es-ES"/>
        </w:rPr>
      </w:pPr>
      <w:r w:rsidRPr="009C24D4">
        <w:rPr>
          <w:lang w:val="es-ES"/>
        </w:rPr>
        <w:t>Por este medio, y por intermedio de los esfuerzos de dichos OGRs y otros socios claves del Proyecto CLME</w:t>
      </w:r>
      <w:r w:rsidRPr="009C24D4">
        <w:rPr>
          <w:vertAlign w:val="superscript"/>
          <w:lang w:val="es-ES"/>
        </w:rPr>
        <w:t>+</w:t>
      </w:r>
      <w:r>
        <w:rPr>
          <w:lang w:val="es-ES"/>
        </w:rPr>
        <w:t xml:space="preserve"> se logrará</w:t>
      </w:r>
      <w:r w:rsidRPr="009C24D4">
        <w:rPr>
          <w:lang w:val="es-ES"/>
        </w:rPr>
        <w:t xml:space="preserve"> la mayor participación de sus respectivos miembros, </w:t>
      </w:r>
      <w:r>
        <w:rPr>
          <w:lang w:val="es-ES"/>
        </w:rPr>
        <w:t xml:space="preserve">y </w:t>
      </w:r>
      <w:r w:rsidRPr="009C24D4">
        <w:rPr>
          <w:lang w:val="es-ES"/>
        </w:rPr>
        <w:t xml:space="preserve">se optimizará la apropiación del proyecto a nivel regional y nacional. </w:t>
      </w:r>
    </w:p>
    <w:p w:rsidR="00ED3C41" w:rsidRPr="009C24D4" w:rsidRDefault="00ED3C41" w:rsidP="00ED3C41">
      <w:pPr>
        <w:jc w:val="both"/>
        <w:rPr>
          <w:lang w:val="es-ES"/>
        </w:rPr>
      </w:pPr>
      <w:r w:rsidRPr="009C24D4">
        <w:rPr>
          <w:lang w:val="es-ES"/>
        </w:rPr>
        <w:t>En su conjunto, los anteriores aspectos contribuirán a asegurar la continuidad de los esfuerzos iniciados, y la sostenibilidad de los resultados logrados bajo el proyecto mucho más allá del ciclo de vida del proyecto en sí.</w:t>
      </w:r>
    </w:p>
    <w:p w:rsidR="00ED3C41" w:rsidRPr="009C24D4" w:rsidRDefault="00ED3C41" w:rsidP="00ED3C41">
      <w:pPr>
        <w:jc w:val="both"/>
        <w:rPr>
          <w:lang w:val="es-ES"/>
        </w:rPr>
      </w:pPr>
      <w:r w:rsidRPr="009C24D4">
        <w:rPr>
          <w:lang w:val="es-ES"/>
        </w:rPr>
        <w:t>A continuación se presentan ejemplos adicionales de la manera en que se ha tenido en cuenta la sostenibilidad de los procesos y resultados del proyecto en el diseño del mismo:</w:t>
      </w:r>
    </w:p>
    <w:p w:rsidR="00ED3C41" w:rsidRPr="009C24D4" w:rsidRDefault="00ED3C41" w:rsidP="00ED3C41">
      <w:pPr>
        <w:jc w:val="both"/>
        <w:rPr>
          <w:u w:val="single"/>
          <w:lang w:val="es-ES"/>
        </w:rPr>
      </w:pPr>
      <w:r w:rsidRPr="009C24D4">
        <w:rPr>
          <w:u w:val="single"/>
          <w:lang w:val="es-ES"/>
        </w:rPr>
        <w:t>Sostenibilidad de los procesos</w:t>
      </w:r>
    </w:p>
    <w:p w:rsidR="00ED3C41" w:rsidRPr="009C24D4" w:rsidRDefault="00ED3C41" w:rsidP="00ED3C41">
      <w:pPr>
        <w:jc w:val="both"/>
        <w:rPr>
          <w:lang w:val="es-ES"/>
        </w:rPr>
      </w:pPr>
      <w:r w:rsidRPr="009C24D4">
        <w:rPr>
          <w:lang w:val="es-ES"/>
        </w:rPr>
        <w:t xml:space="preserve">Por medio de las actividades del proyecto, se apoyará la consolidación del marco de gobernanza regional multi-nivel y anidado que especifica el PAE: el proyecto ayudará a </w:t>
      </w:r>
      <w:r>
        <w:rPr>
          <w:lang w:val="es-ES"/>
        </w:rPr>
        <w:t>cubrir</w:t>
      </w:r>
      <w:r w:rsidRPr="009C24D4">
        <w:rPr>
          <w:lang w:val="es-ES"/>
        </w:rPr>
        <w:t xml:space="preserve"> brechas y a establecer vínculos faltantes, y fortalecerá las capacidades y ayudará a crear experiencias al asignar papeles de liderazgo a los OGRs durante la ejecución del proyecto. El desarrollo y adopción de una estrategia de financiación sostenible para el marco de gobernanza regional durante el proyecto también asegurará la continuidad de las operaciones del MGR mejorado.</w:t>
      </w:r>
    </w:p>
    <w:p w:rsidR="00ED3C41" w:rsidRPr="009C24D4" w:rsidRDefault="00ED3C41" w:rsidP="00ED3C41">
      <w:pPr>
        <w:jc w:val="both"/>
        <w:rPr>
          <w:lang w:val="es-ES"/>
        </w:rPr>
      </w:pPr>
      <w:r w:rsidRPr="009C24D4">
        <w:rPr>
          <w:lang w:val="es-ES"/>
        </w:rPr>
        <w:lastRenderedPageBreak/>
        <w:t>La composición específica del Grupo Ejecutivo del Proyecto</w:t>
      </w:r>
      <w:r w:rsidRPr="009C24D4">
        <w:rPr>
          <w:rStyle w:val="FootnoteReference"/>
          <w:lang w:val="es-ES"/>
        </w:rPr>
        <w:footnoteReference w:id="129"/>
      </w:r>
      <w:r w:rsidRPr="009C24D4">
        <w:rPr>
          <w:lang w:val="es-ES"/>
        </w:rPr>
        <w:t xml:space="preserve"> – cuyos miembros incluirán los OGRs clave relacionados con los RMVc – facilitará su transición gradual durante el proyecto hacia un Grupo Asesor del Programa (de Acciones Estratégicas)/Grupo Ejecutivo (o alternativamente suministrará las bases para el establecimiento de dicho GAP). Este GAP continuará entonces apoyando la implementación del PAE después de terminado el ciclo de vida del Proyecto CLME</w:t>
      </w:r>
      <w:r w:rsidRPr="009C24D4">
        <w:rPr>
          <w:vertAlign w:val="superscript"/>
          <w:lang w:val="es-ES"/>
        </w:rPr>
        <w:t>+</w:t>
      </w:r>
      <w:r w:rsidRPr="009C24D4">
        <w:rPr>
          <w:lang w:val="es-ES"/>
        </w:rPr>
        <w:t>.</w:t>
      </w:r>
    </w:p>
    <w:p w:rsidR="00ED3C41" w:rsidRPr="009C24D4" w:rsidRDefault="00ED3C41" w:rsidP="00ED3C41">
      <w:pPr>
        <w:jc w:val="both"/>
        <w:rPr>
          <w:lang w:val="es-ES"/>
        </w:rPr>
      </w:pPr>
      <w:r w:rsidRPr="009C24D4">
        <w:rPr>
          <w:lang w:val="es-ES"/>
        </w:rPr>
        <w:t>Adicionalmente se espera que por medio de la colaboración de toda la región en el desarrollo de un informe y portal web sobre el “</w:t>
      </w:r>
      <w:r w:rsidRPr="009C24D4">
        <w:rPr>
          <w:i/>
          <w:lang w:val="es-ES"/>
        </w:rPr>
        <w:t>Estado de los Ecosistemas Marinos y sus recursos vivos asociados</w:t>
      </w:r>
      <w:r w:rsidRPr="009C24D4">
        <w:rPr>
          <w:lang w:val="es-ES"/>
        </w:rPr>
        <w:t>” bajo el Componente 5 del Proyecto, y al vincular este esfuerzo con las obligaciones de informes que tienen los países y organizaciones del CLME</w:t>
      </w:r>
      <w:r w:rsidRPr="009C24D4">
        <w:rPr>
          <w:vertAlign w:val="superscript"/>
          <w:lang w:val="es-ES"/>
        </w:rPr>
        <w:t>+</w:t>
      </w:r>
      <w:r w:rsidRPr="009C24D4">
        <w:rPr>
          <w:lang w:val="es-ES"/>
        </w:rPr>
        <w:t xml:space="preserve"> según las convenciones globales y acuerdos internacionales y regionales, el enfoque de ADT/PAE promovido por el FMAM – un proceso que se debe someter a revisiones y actualizaciones periódicas – podría incorporarse dentro del programa de trabajo de las organizaciones regionales con mandatos clave o con funciones ampliamente reconocidas y de largo plazo en el manejo de los RMVc en el CLME</w:t>
      </w:r>
      <w:r w:rsidRPr="009C24D4">
        <w:rPr>
          <w:vertAlign w:val="superscript"/>
          <w:lang w:val="es-ES"/>
        </w:rPr>
        <w:t>+</w:t>
      </w:r>
      <w:r w:rsidRPr="009C24D4">
        <w:rPr>
          <w:lang w:val="es-ES"/>
        </w:rPr>
        <w:t>.</w:t>
      </w:r>
    </w:p>
    <w:p w:rsidR="00ED3C41" w:rsidRPr="009C24D4" w:rsidRDefault="00ED3C41" w:rsidP="00ED3C41">
      <w:pPr>
        <w:jc w:val="both"/>
        <w:rPr>
          <w:lang w:val="es-ES"/>
        </w:rPr>
      </w:pPr>
      <w:r w:rsidRPr="009C24D4">
        <w:rPr>
          <w:lang w:val="es-ES"/>
        </w:rPr>
        <w:t>La conceptualización del PAE del CLME</w:t>
      </w:r>
      <w:r w:rsidRPr="009C24D4">
        <w:rPr>
          <w:vertAlign w:val="superscript"/>
          <w:lang w:val="es-ES"/>
        </w:rPr>
        <w:t>+</w:t>
      </w:r>
      <w:r w:rsidRPr="009C24D4">
        <w:rPr>
          <w:lang w:val="es-ES"/>
        </w:rPr>
        <w:t xml:space="preserve"> como un “programa sombrilla” permitirá a otros programas, proyectos e iniciativas que se ejecuten durante (o paralelamente a) o después del Proyecto CLME</w:t>
      </w:r>
      <w:r w:rsidRPr="009C24D4">
        <w:rPr>
          <w:vertAlign w:val="superscript"/>
          <w:lang w:val="es-ES"/>
        </w:rPr>
        <w:t>+</w:t>
      </w:r>
      <w:r w:rsidRPr="009C24D4">
        <w:rPr>
          <w:lang w:val="es-ES"/>
        </w:rPr>
        <w:t>, apropiarse también del PAE del CLME</w:t>
      </w:r>
      <w:r w:rsidRPr="009C24D4">
        <w:rPr>
          <w:vertAlign w:val="superscript"/>
          <w:lang w:val="es-ES"/>
        </w:rPr>
        <w:t>+</w:t>
      </w:r>
      <w:r w:rsidRPr="009C24D4">
        <w:rPr>
          <w:lang w:val="es-ES"/>
        </w:rPr>
        <w:t>. Este hecho, conjuntamente con los esfuerzos bajo el Componente 5 de establecer una “Alianza del CLME</w:t>
      </w:r>
      <w:r w:rsidRPr="009C24D4">
        <w:rPr>
          <w:vertAlign w:val="superscript"/>
          <w:lang w:val="es-ES"/>
        </w:rPr>
        <w:t>+</w:t>
      </w:r>
      <w:r w:rsidRPr="009C24D4">
        <w:rPr>
          <w:lang w:val="es-ES"/>
        </w:rPr>
        <w:t xml:space="preserve">” más amplia, y trabajar colaborativamente sobre un Marco regional de </w:t>
      </w:r>
      <w:r w:rsidR="00102B93">
        <w:rPr>
          <w:lang w:val="es-ES"/>
        </w:rPr>
        <w:t>S</w:t>
      </w:r>
      <w:r w:rsidRPr="009C24D4">
        <w:rPr>
          <w:lang w:val="es-ES"/>
        </w:rPr>
        <w:t>&amp;E para monitorear los avances de la implementación del PAE, también contribuirá a la continuidad de las actividades relacionadas con el PAE una vez finalizado en Proyecto CLME</w:t>
      </w:r>
      <w:r w:rsidRPr="009C24D4">
        <w:rPr>
          <w:vertAlign w:val="superscript"/>
          <w:lang w:val="es-ES"/>
        </w:rPr>
        <w:t>+</w:t>
      </w:r>
      <w:r w:rsidRPr="009C24D4">
        <w:rPr>
          <w:lang w:val="es-ES"/>
        </w:rPr>
        <w:t xml:space="preserve"> en sí. </w:t>
      </w:r>
    </w:p>
    <w:p w:rsidR="00ED3C41" w:rsidRPr="009C24D4" w:rsidRDefault="00ED3C41" w:rsidP="00ED3C41">
      <w:pPr>
        <w:jc w:val="both"/>
        <w:rPr>
          <w:lang w:val="es-ES"/>
        </w:rPr>
      </w:pPr>
      <w:r w:rsidRPr="009C24D4">
        <w:rPr>
          <w:lang w:val="es-ES"/>
        </w:rPr>
        <w:t xml:space="preserve">El desarrollo de planes de acciones estratégicas más específicos (ej. bajo el Componente 2), bajo la sombrilla del PAE más general, y el desarrollo de estudios de factibilidad y planes de inversión para </w:t>
      </w:r>
      <w:r>
        <w:rPr>
          <w:lang w:val="es-ES"/>
        </w:rPr>
        <w:t>ampliar la escala</w:t>
      </w:r>
      <w:r w:rsidRPr="009C24D4">
        <w:rPr>
          <w:lang w:val="es-ES"/>
        </w:rPr>
        <w:t xml:space="preserve"> de las acciones bajo el Componente 3, también forman parte de la estrategia para la sostenibilidad y el proceso de ampliación de escala iniciado, y los resultados obtenidos, bajo el proyecto. </w:t>
      </w:r>
    </w:p>
    <w:p w:rsidR="00ED3C41" w:rsidRPr="009C24D4" w:rsidRDefault="00ED3C41" w:rsidP="00ED3C41">
      <w:pPr>
        <w:jc w:val="both"/>
        <w:rPr>
          <w:lang w:val="es-ES"/>
        </w:rPr>
      </w:pPr>
      <w:r w:rsidRPr="009C24D4">
        <w:rPr>
          <w:lang w:val="es-ES"/>
        </w:rPr>
        <w:t xml:space="preserve">Se promoverá también la mayor coordinación y consultas inter-sectoriales </w:t>
      </w:r>
      <w:r w:rsidR="007766C4">
        <w:rPr>
          <w:lang w:val="es-ES"/>
        </w:rPr>
        <w:t xml:space="preserve">nacionales </w:t>
      </w:r>
      <w:r w:rsidRPr="009C24D4">
        <w:rPr>
          <w:lang w:val="es-ES"/>
        </w:rPr>
        <w:t>bajo el Proyecto CLME</w:t>
      </w:r>
      <w:r w:rsidRPr="009C24D4">
        <w:rPr>
          <w:vertAlign w:val="superscript"/>
          <w:lang w:val="es-ES"/>
        </w:rPr>
        <w:t>+</w:t>
      </w:r>
      <w:r w:rsidRPr="009C24D4">
        <w:rPr>
          <w:lang w:val="es-ES"/>
        </w:rPr>
        <w:t>.  Teniendo en cuenta las limitantes en los recursos financieros y humanos, particularmente en los SIDS, el proyecto promoverá el uso de comités intersectoriales existentes. El fortalecimiento de las organizaciones ya existentes bajo el proyecto ofrecerá una mayor sostenibilidad a largo plazo de esta importante práctica en el contexto del M</w:t>
      </w:r>
      <w:r w:rsidR="007766C4">
        <w:rPr>
          <w:lang w:val="es-ES"/>
        </w:rPr>
        <w:t>E</w:t>
      </w:r>
      <w:r w:rsidRPr="009C24D4">
        <w:rPr>
          <w:lang w:val="es-ES"/>
        </w:rPr>
        <w:t>E/EEP</w:t>
      </w:r>
      <w:r w:rsidRPr="009C24D4">
        <w:rPr>
          <w:rStyle w:val="FootnoteReference"/>
          <w:lang w:val="es-ES"/>
        </w:rPr>
        <w:footnoteReference w:id="130"/>
      </w:r>
      <w:r w:rsidRPr="009C24D4">
        <w:rPr>
          <w:lang w:val="es-ES"/>
        </w:rPr>
        <w:t>.</w:t>
      </w:r>
    </w:p>
    <w:p w:rsidR="00ED3C41" w:rsidRPr="009C24D4" w:rsidRDefault="00ED3C41" w:rsidP="00ED3C41">
      <w:pPr>
        <w:jc w:val="both"/>
        <w:rPr>
          <w:u w:val="single"/>
          <w:lang w:val="es-ES"/>
        </w:rPr>
      </w:pPr>
      <w:r w:rsidRPr="009C24D4">
        <w:rPr>
          <w:u w:val="single"/>
          <w:lang w:val="es-ES"/>
        </w:rPr>
        <w:t>Sostenibilidad de los resultados ambientales y socioeconómicos</w:t>
      </w:r>
    </w:p>
    <w:p w:rsidR="00ED3C41" w:rsidRPr="009C24D4" w:rsidRDefault="00ED3C41" w:rsidP="00ED3C41">
      <w:pPr>
        <w:jc w:val="both"/>
        <w:rPr>
          <w:lang w:val="es-ES"/>
        </w:rPr>
      </w:pPr>
      <w:r w:rsidRPr="009C24D4">
        <w:rPr>
          <w:lang w:val="es-ES"/>
        </w:rPr>
        <w:t>Al promover soluciones más integrales (enfoques M</w:t>
      </w:r>
      <w:r w:rsidR="007766C4">
        <w:rPr>
          <w:lang w:val="es-ES"/>
        </w:rPr>
        <w:t>E</w:t>
      </w:r>
      <w:r w:rsidRPr="009C24D4">
        <w:rPr>
          <w:lang w:val="es-ES"/>
        </w:rPr>
        <w:t xml:space="preserve">E, EEP), donde las medidas para abordar la pesca no sostenible, la degradación del hábitat y la contaminación se combinan en un paquete integral de acciones, el proyecto contribuirá a lograr impactos más sostenibles a partir de las inversiones individuales, tanto en el medio ambiente marino como en las comunidades que dependen de los servicios asociados a los ecosistemas. </w:t>
      </w:r>
    </w:p>
    <w:p w:rsidR="00ED3C41" w:rsidRPr="009C24D4" w:rsidRDefault="00ED3C41" w:rsidP="00ED3C41">
      <w:pPr>
        <w:jc w:val="both"/>
        <w:rPr>
          <w:lang w:val="es-ES"/>
        </w:rPr>
      </w:pPr>
      <w:r w:rsidRPr="009C24D4">
        <w:rPr>
          <w:lang w:val="es-ES"/>
        </w:rPr>
        <w:t xml:space="preserve">También se buscará lograr la sostenibilidad de los resultados del proyecto teniendo plenamente en cuenta la necesidad de incorporar la </w:t>
      </w:r>
      <w:r w:rsidRPr="009C24D4">
        <w:rPr>
          <w:i/>
          <w:lang w:val="es-ES"/>
        </w:rPr>
        <w:t>adaptación al cambio climático</w:t>
      </w:r>
      <w:r w:rsidRPr="009C24D4">
        <w:rPr>
          <w:lang w:val="es-ES"/>
        </w:rPr>
        <w:t xml:space="preserve"> (robustez de las soluciones, y </w:t>
      </w:r>
      <w:r w:rsidRPr="009C24D4">
        <w:rPr>
          <w:i/>
          <w:lang w:val="es-ES"/>
        </w:rPr>
        <w:t>resiliencia</w:t>
      </w:r>
      <w:r w:rsidRPr="009C24D4">
        <w:rPr>
          <w:lang w:val="es-ES"/>
        </w:rPr>
        <w:t xml:space="preserve"> de los resultados) en el desarrollo y ejecución de las actividades e iniciativas específicas del PAE.</w:t>
      </w:r>
    </w:p>
    <w:p w:rsidR="00ED3C41" w:rsidRPr="009C24D4" w:rsidRDefault="00ED3C41" w:rsidP="00ED3C41">
      <w:pPr>
        <w:jc w:val="both"/>
        <w:rPr>
          <w:lang w:val="es-ES"/>
        </w:rPr>
      </w:pPr>
      <w:r w:rsidRPr="009C24D4">
        <w:rPr>
          <w:i/>
          <w:u w:val="single"/>
          <w:lang w:val="es-ES"/>
        </w:rPr>
        <w:lastRenderedPageBreak/>
        <w:t>Participación de las partes interesadas</w:t>
      </w:r>
    </w:p>
    <w:p w:rsidR="00ED3C41" w:rsidRPr="009C24D4" w:rsidRDefault="00ED3C41" w:rsidP="00ED3C41">
      <w:pPr>
        <w:jc w:val="both"/>
        <w:rPr>
          <w:lang w:val="es-ES"/>
        </w:rPr>
      </w:pPr>
      <w:r w:rsidRPr="009C24D4">
        <w:rPr>
          <w:lang w:val="es-ES"/>
        </w:rPr>
        <w:t xml:space="preserve">La participación activa de un grupo más amplio de partes interesadas en la implementación del proyecto se considera de importancia para lograr la apropiación de los procesos y productos del proyecto, y es por lo tanto un factor esencial para el éxito general del proyecto.  </w:t>
      </w:r>
    </w:p>
    <w:p w:rsidR="00621AB2" w:rsidRPr="00ED3C41" w:rsidRDefault="00ED3C41" w:rsidP="00ED3C41">
      <w:pPr>
        <w:jc w:val="both"/>
        <w:rPr>
          <w:lang w:val="es-ES"/>
        </w:rPr>
      </w:pPr>
      <w:r w:rsidRPr="009C24D4">
        <w:rPr>
          <w:lang w:val="es-ES"/>
        </w:rPr>
        <w:t>En consecuencia, los socios del proyecto promoverán e implementarán enfoques incluyentes y participativos. Se prestará especial atención a la participación de mujeres, grupos indígenas y comunidades que dependen en alto grado de los RMVc para su alimentación y sustento.</w:t>
      </w:r>
    </w:p>
    <w:p w:rsidR="004107D3" w:rsidRPr="002C6F79" w:rsidRDefault="002C6F79" w:rsidP="000A4AAA">
      <w:pPr>
        <w:pStyle w:val="Heading2"/>
        <w:spacing w:before="240" w:after="240"/>
        <w:ind w:left="578" w:hanging="578"/>
        <w:rPr>
          <w:sz w:val="24"/>
          <w:szCs w:val="24"/>
          <w:lang w:val="es-ES"/>
        </w:rPr>
      </w:pPr>
      <w:bookmarkStart w:id="207" w:name="_Toc394631992"/>
      <w:bookmarkStart w:id="208" w:name="_Toc421560964"/>
      <w:r w:rsidRPr="009C24D4">
        <w:rPr>
          <w:sz w:val="24"/>
          <w:szCs w:val="24"/>
          <w:lang w:val="es-ES"/>
        </w:rPr>
        <w:t>Replicación y ampliación de los resultados</w:t>
      </w:r>
      <w:bookmarkEnd w:id="207"/>
      <w:bookmarkEnd w:id="208"/>
    </w:p>
    <w:p w:rsidR="00ED3C41" w:rsidRPr="009C24D4" w:rsidRDefault="00ED3C41" w:rsidP="00ED3C41">
      <w:pPr>
        <w:jc w:val="both"/>
        <w:rPr>
          <w:lang w:val="es-ES"/>
        </w:rPr>
      </w:pPr>
      <w:r w:rsidRPr="009C24D4">
        <w:rPr>
          <w:lang w:val="es-ES"/>
        </w:rPr>
        <w:t>Se reconoce que será fundamental una importante ampliación en la escala de los esfuerzos de M</w:t>
      </w:r>
      <w:r w:rsidR="0094101A">
        <w:rPr>
          <w:lang w:val="es-ES"/>
        </w:rPr>
        <w:t>E</w:t>
      </w:r>
      <w:r w:rsidRPr="009C24D4">
        <w:rPr>
          <w:lang w:val="es-ES"/>
        </w:rPr>
        <w:t xml:space="preserve">E/EEP en la región para lograr los objetivos generales a largo plazo del PAE. El </w:t>
      </w:r>
      <w:r w:rsidRPr="009C24D4">
        <w:rPr>
          <w:i/>
          <w:lang w:val="es-ES"/>
        </w:rPr>
        <w:t>Proyecto CLME</w:t>
      </w:r>
      <w:r w:rsidRPr="009C24D4">
        <w:rPr>
          <w:i/>
          <w:vertAlign w:val="superscript"/>
          <w:lang w:val="es-ES"/>
        </w:rPr>
        <w:t>+</w:t>
      </w:r>
      <w:r w:rsidRPr="009C24D4">
        <w:rPr>
          <w:lang w:val="es-ES"/>
        </w:rPr>
        <w:t xml:space="preserve"> </w:t>
      </w:r>
      <w:r w:rsidR="0094101A">
        <w:rPr>
          <w:lang w:val="es-ES"/>
        </w:rPr>
        <w:t xml:space="preserve">propuesto </w:t>
      </w:r>
      <w:r w:rsidRPr="009C24D4">
        <w:rPr>
          <w:lang w:val="es-ES"/>
        </w:rPr>
        <w:t>a 5 años  específicamente busca catalizar la implementación de est</w:t>
      </w:r>
      <w:r w:rsidR="0094101A">
        <w:rPr>
          <w:lang w:val="es-ES"/>
        </w:rPr>
        <w:t>e</w:t>
      </w:r>
      <w:r w:rsidRPr="009C24D4">
        <w:rPr>
          <w:lang w:val="es-ES"/>
        </w:rPr>
        <w:t xml:space="preserve"> programa de acción más amplio a 10 años. </w:t>
      </w:r>
    </w:p>
    <w:p w:rsidR="00ED3C41" w:rsidRPr="009C24D4" w:rsidRDefault="00ED3C41" w:rsidP="00ED3C41">
      <w:pPr>
        <w:jc w:val="both"/>
        <w:rPr>
          <w:lang w:val="es-ES"/>
        </w:rPr>
      </w:pPr>
      <w:r w:rsidRPr="009C24D4">
        <w:rPr>
          <w:lang w:val="es-ES"/>
        </w:rPr>
        <w:t>Además de dar inicio a la implementación del PAE por medio de sus 5 Componentes, el Proyecto CLME</w:t>
      </w:r>
      <w:r w:rsidRPr="009C24D4">
        <w:rPr>
          <w:vertAlign w:val="superscript"/>
          <w:lang w:val="es-ES"/>
        </w:rPr>
        <w:t>+</w:t>
      </w:r>
      <w:r w:rsidRPr="009C24D4">
        <w:rPr>
          <w:lang w:val="es-ES"/>
        </w:rPr>
        <w:t xml:space="preserve"> también ha sido específicamente diseñado para promover y facilitar la incorporación de lecciones aprendidas y la replicación y ampliación  de las mejores prácticas dentro de la Región del CLME</w:t>
      </w:r>
      <w:r w:rsidRPr="009C24D4">
        <w:rPr>
          <w:vertAlign w:val="superscript"/>
          <w:lang w:val="es-ES"/>
        </w:rPr>
        <w:t>+</w:t>
      </w:r>
      <w:r w:rsidRPr="009C24D4">
        <w:rPr>
          <w:lang w:val="es-ES"/>
        </w:rPr>
        <w:t xml:space="preserve"> y más allá. </w:t>
      </w:r>
    </w:p>
    <w:p w:rsidR="00ED3C41" w:rsidRPr="009C24D4" w:rsidRDefault="00ED3C41" w:rsidP="00ED3C41">
      <w:pPr>
        <w:jc w:val="both"/>
        <w:rPr>
          <w:lang w:val="es-ES"/>
        </w:rPr>
      </w:pPr>
      <w:r w:rsidRPr="009C24D4">
        <w:rPr>
          <w:lang w:val="es-ES"/>
        </w:rPr>
        <w:t>El Proyecto CLME</w:t>
      </w:r>
      <w:r w:rsidRPr="009C24D4">
        <w:rPr>
          <w:vertAlign w:val="superscript"/>
          <w:lang w:val="es-ES"/>
        </w:rPr>
        <w:t>+</w:t>
      </w:r>
      <w:r w:rsidRPr="009C24D4">
        <w:rPr>
          <w:lang w:val="es-ES"/>
        </w:rPr>
        <w:t xml:space="preserve"> creará la plataforma de soporte que se requiere para dicha replicación/ampliación  futura en la región, dado </w:t>
      </w:r>
      <w:r w:rsidR="0094101A">
        <w:rPr>
          <w:lang w:val="es-ES"/>
        </w:rPr>
        <w:t>que</w:t>
      </w:r>
      <w:r w:rsidRPr="009C24D4">
        <w:rPr>
          <w:lang w:val="es-ES"/>
        </w:rPr>
        <w:t xml:space="preserve"> fortalecerá los marcos institucionales y jurídicos (Componente 1), mejorará las capacidades humanas e institucionales (Componente 2), probará, replicará y demostrará soluciones (Componente 3), y promoverá una mayor coordinación y colaboración entre los actores clave</w:t>
      </w:r>
      <w:r w:rsidR="0094101A">
        <w:rPr>
          <w:lang w:val="es-ES"/>
        </w:rPr>
        <w:t>s</w:t>
      </w:r>
      <w:r w:rsidRPr="009C24D4">
        <w:rPr>
          <w:lang w:val="es-ES"/>
        </w:rPr>
        <w:t xml:space="preserve">, las áreas focales del FMAM y las diferentes iniciativas de los donantes (Componente 5). </w:t>
      </w:r>
    </w:p>
    <w:p w:rsidR="00ED3C41" w:rsidRPr="009C24D4" w:rsidRDefault="00ED3C41" w:rsidP="00ED3C41">
      <w:pPr>
        <w:jc w:val="both"/>
        <w:rPr>
          <w:lang w:val="es-ES"/>
        </w:rPr>
      </w:pPr>
      <w:r w:rsidRPr="009C24D4">
        <w:rPr>
          <w:lang w:val="es-ES"/>
        </w:rPr>
        <w:t>En el corto plazo, es decir durante la ejecución del Proyecto CLME</w:t>
      </w:r>
      <w:r w:rsidRPr="009C24D4">
        <w:rPr>
          <w:vertAlign w:val="superscript"/>
          <w:lang w:val="es-ES"/>
        </w:rPr>
        <w:t>+</w:t>
      </w:r>
      <w:r w:rsidRPr="009C24D4">
        <w:rPr>
          <w:lang w:val="es-ES"/>
        </w:rPr>
        <w:t xml:space="preserve"> (los primeros 5 años de implementación del PAE), se realizará una ampliación moderada de los resultados tempranos bajo el Componente 3.  Las lecciones aprendidas y mejores prácticas del Componente 3, junto con los resultados de los estudios de factibilidad (Componente 4), generarán una mayor conciencia y serán utilizados para elaborar mejores planes de inversión. Con base en estos planes de inversión se podrá entonces atraer a donantes e inversionistas potenciales.</w:t>
      </w:r>
    </w:p>
    <w:p w:rsidR="00ED3C41" w:rsidRPr="009C24D4" w:rsidRDefault="00ED3C41" w:rsidP="00ED3C41">
      <w:pPr>
        <w:jc w:val="both"/>
        <w:rPr>
          <w:lang w:val="es-ES"/>
        </w:rPr>
      </w:pPr>
      <w:r w:rsidRPr="009C24D4">
        <w:rPr>
          <w:lang w:val="es-ES"/>
        </w:rPr>
        <w:t xml:space="preserve">Ello constituirá la base sobre la cual realizar una ampliación sustancial durante la segunda mitad de la presente década de las acciones requeridas para lograr los objetivos generales del PAE (dentro de los 10 años siguientes), y para contribuir de manera más cabal </w:t>
      </w:r>
      <w:r>
        <w:rPr>
          <w:lang w:val="es-ES"/>
        </w:rPr>
        <w:t xml:space="preserve">a </w:t>
      </w:r>
      <w:r w:rsidRPr="009C24D4">
        <w:rPr>
          <w:lang w:val="es-ES"/>
        </w:rPr>
        <w:t>la meta general de largo plazo</w:t>
      </w:r>
      <w:r w:rsidR="009F5ACF">
        <w:rPr>
          <w:lang w:val="es-ES"/>
        </w:rPr>
        <w:t xml:space="preserve"> del PAE</w:t>
      </w:r>
      <w:r w:rsidRPr="009C24D4">
        <w:rPr>
          <w:lang w:val="es-ES"/>
        </w:rPr>
        <w:t xml:space="preserve"> (dentro de los 20 años siguientes). En el mediano a largo plazo, la ampliación en la escala también incluirá la ampliación gradual del alcance de las actividades del CLME</w:t>
      </w:r>
      <w:r w:rsidRPr="009C24D4">
        <w:rPr>
          <w:vertAlign w:val="superscript"/>
          <w:lang w:val="es-ES"/>
        </w:rPr>
        <w:t>+</w:t>
      </w:r>
      <w:r w:rsidRPr="009C24D4">
        <w:rPr>
          <w:lang w:val="es-ES"/>
        </w:rPr>
        <w:t xml:space="preserve"> a partir de su enfoque inicial en el manejo de los recursos marinos vivos compartidos hacia una gobernanza del océano totalmente integrada en las regiones del Mar Caribe y la Plataforma del Norte de Brasil.</w:t>
      </w:r>
    </w:p>
    <w:p w:rsidR="00472CD8" w:rsidRPr="00ED3C41" w:rsidRDefault="00ED3C41" w:rsidP="00ED3C41">
      <w:pPr>
        <w:jc w:val="both"/>
        <w:rPr>
          <w:lang w:val="es-ES"/>
        </w:rPr>
      </w:pPr>
      <w:r w:rsidRPr="009C24D4">
        <w:rPr>
          <w:lang w:val="es-ES"/>
        </w:rPr>
        <w:t>De esta manera, se prevé que el proyecto aumentará el potencial de los socios del CLME</w:t>
      </w:r>
      <w:r w:rsidRPr="009C24D4">
        <w:rPr>
          <w:vertAlign w:val="superscript"/>
          <w:lang w:val="es-ES"/>
        </w:rPr>
        <w:t>+</w:t>
      </w:r>
      <w:r w:rsidRPr="009C24D4">
        <w:rPr>
          <w:lang w:val="es-ES"/>
        </w:rPr>
        <w:t xml:space="preserve"> a contribuir al logro de grandes BAGs durante la próxima década.</w:t>
      </w:r>
    </w:p>
    <w:p w:rsidR="004107D3" w:rsidRPr="00ED3C41" w:rsidRDefault="004107D3" w:rsidP="004107D3">
      <w:pPr>
        <w:jc w:val="both"/>
        <w:rPr>
          <w:rFonts w:asciiTheme="majorHAnsi" w:eastAsiaTheme="majorEastAsia" w:hAnsiTheme="majorHAnsi" w:cstheme="majorBidi"/>
          <w:b/>
          <w:color w:val="2E74B5" w:themeColor="accent1" w:themeShade="BF"/>
          <w:szCs w:val="26"/>
          <w:lang w:val="es-ES"/>
        </w:rPr>
      </w:pPr>
      <w:r w:rsidRPr="00ED3C41">
        <w:rPr>
          <w:lang w:val="es-ES"/>
        </w:rPr>
        <w:br w:type="page"/>
      </w:r>
    </w:p>
    <w:p w:rsidR="004107D3" w:rsidRPr="002C6F79" w:rsidRDefault="002C6F79" w:rsidP="000A4AAA">
      <w:pPr>
        <w:pStyle w:val="Heading2"/>
        <w:spacing w:before="240" w:after="240"/>
        <w:ind w:left="578" w:hanging="578"/>
        <w:rPr>
          <w:sz w:val="24"/>
          <w:szCs w:val="24"/>
          <w:lang w:val="es-ES"/>
        </w:rPr>
      </w:pPr>
      <w:bookmarkStart w:id="209" w:name="_Toc421560965"/>
      <w:bookmarkStart w:id="210" w:name="_Toc394631993"/>
      <w:bookmarkStart w:id="211" w:name="_Ref405763614"/>
      <w:bookmarkStart w:id="212" w:name="_Ref406453006"/>
      <w:bookmarkStart w:id="213" w:name="_Ref409597859"/>
      <w:bookmarkStart w:id="214" w:name="_Ref409603688"/>
      <w:r w:rsidRPr="009C24D4">
        <w:rPr>
          <w:sz w:val="24"/>
          <w:szCs w:val="24"/>
          <w:lang w:val="es-ES"/>
        </w:rPr>
        <w:lastRenderedPageBreak/>
        <w:t>Plan de participación de las partes interesadas</w:t>
      </w:r>
      <w:bookmarkEnd w:id="209"/>
      <w:r w:rsidRPr="002C6F79">
        <w:rPr>
          <w:sz w:val="24"/>
          <w:szCs w:val="24"/>
          <w:lang w:val="es-ES"/>
        </w:rPr>
        <w:t xml:space="preserve"> </w:t>
      </w:r>
      <w:bookmarkEnd w:id="210"/>
      <w:bookmarkEnd w:id="211"/>
      <w:bookmarkEnd w:id="212"/>
      <w:bookmarkEnd w:id="213"/>
      <w:bookmarkEnd w:id="214"/>
    </w:p>
    <w:p w:rsidR="00ED3C41" w:rsidRPr="009C24D4" w:rsidRDefault="00ED3C41" w:rsidP="00ED3C41">
      <w:pPr>
        <w:spacing w:after="120" w:line="240" w:lineRule="auto"/>
        <w:jc w:val="both"/>
        <w:rPr>
          <w:rFonts w:ascii="Calibri" w:eastAsia="Calibri" w:hAnsi="Calibri" w:cs="Times New Roman"/>
          <w:i/>
          <w:lang w:val="es-ES"/>
        </w:rPr>
      </w:pPr>
      <w:bookmarkStart w:id="215" w:name="_Ref406447126"/>
      <w:bookmarkStart w:id="216" w:name="_Ref406447791"/>
      <w:r w:rsidRPr="009C24D4">
        <w:rPr>
          <w:rFonts w:ascii="Calibri" w:eastAsia="Calibri" w:hAnsi="Calibri" w:cs="Times New Roman"/>
          <w:i/>
          <w:lang w:val="es-ES"/>
        </w:rPr>
        <w:t>Debido a las particularidades de la Región del CLME</w:t>
      </w:r>
      <w:r w:rsidRPr="009C24D4">
        <w:rPr>
          <w:rFonts w:ascii="Calibri" w:eastAsia="Calibri" w:hAnsi="Calibri" w:cs="Times New Roman"/>
          <w:i/>
          <w:vertAlign w:val="superscript"/>
          <w:lang w:val="es-ES"/>
        </w:rPr>
        <w:t>+</w:t>
      </w:r>
      <w:r w:rsidRPr="009C24D4">
        <w:rPr>
          <w:rFonts w:ascii="Calibri" w:eastAsia="Calibri" w:hAnsi="Calibri" w:cs="Times New Roman"/>
          <w:i/>
          <w:lang w:val="es-ES"/>
        </w:rPr>
        <w:t>, incluyendo el gran número de países y grupos de actores clave</w:t>
      </w:r>
      <w:r w:rsidR="00952B49">
        <w:rPr>
          <w:rFonts w:ascii="Calibri" w:eastAsia="Calibri" w:hAnsi="Calibri" w:cs="Times New Roman"/>
          <w:i/>
          <w:lang w:val="es-ES"/>
        </w:rPr>
        <w:t>s</w:t>
      </w:r>
      <w:r w:rsidRPr="009C24D4">
        <w:rPr>
          <w:rFonts w:ascii="Calibri" w:eastAsia="Calibri" w:hAnsi="Calibri" w:cs="Times New Roman"/>
          <w:i/>
          <w:lang w:val="es-ES"/>
        </w:rPr>
        <w:t xml:space="preserve"> involucrados en el proyecto, es esencial tener en cuenta la adopción de enfoques innovadores/estratégicamente desarrollados dentro del Plan de Participación de las Partes Interesadas del CLME</w:t>
      </w:r>
      <w:r w:rsidRPr="009C24D4">
        <w:rPr>
          <w:rFonts w:ascii="Calibri" w:eastAsia="Calibri" w:hAnsi="Calibri" w:cs="Times New Roman"/>
          <w:i/>
          <w:vertAlign w:val="superscript"/>
          <w:lang w:val="es-ES"/>
        </w:rPr>
        <w:t>+</w:t>
      </w:r>
      <w:r w:rsidRPr="009C24D4">
        <w:rPr>
          <w:rFonts w:ascii="Calibri" w:eastAsia="Calibri" w:hAnsi="Calibri" w:cs="Times New Roman"/>
          <w:i/>
          <w:lang w:val="es-ES"/>
        </w:rPr>
        <w:t xml:space="preserve">.  </w:t>
      </w:r>
    </w:p>
    <w:p w:rsidR="00ED3C41" w:rsidRPr="009C24D4" w:rsidRDefault="00ED3C41" w:rsidP="00ED3C41">
      <w:pPr>
        <w:jc w:val="both"/>
        <w:rPr>
          <w:rFonts w:ascii="Calibri" w:eastAsia="Calibri" w:hAnsi="Calibri" w:cs="Times New Roman"/>
          <w:lang w:val="es-ES"/>
        </w:rPr>
      </w:pPr>
      <w:r w:rsidRPr="009C24D4">
        <w:rPr>
          <w:lang w:val="es-ES"/>
        </w:rPr>
        <w:t>La implementación del Proyecto CLME</w:t>
      </w:r>
      <w:r w:rsidRPr="009C24D4">
        <w:rPr>
          <w:vertAlign w:val="superscript"/>
          <w:lang w:val="es-ES"/>
        </w:rPr>
        <w:t>+</w:t>
      </w:r>
      <w:r w:rsidRPr="009C24D4">
        <w:rPr>
          <w:lang w:val="es-ES"/>
        </w:rPr>
        <w:t xml:space="preserve"> únicamente podrá ser exitosa con el involucramiento y la participación de sus numerosos </w:t>
      </w:r>
      <w:r w:rsidR="00952B49">
        <w:rPr>
          <w:lang w:val="es-ES"/>
        </w:rPr>
        <w:t>socios</w:t>
      </w:r>
      <w:r w:rsidRPr="009C24D4">
        <w:rPr>
          <w:lang w:val="es-ES"/>
        </w:rPr>
        <w:t xml:space="preserve"> y partes interesadas. Estos incluyen, entre otros, las agencias de los gobiernos nacionales, las organizaciones intergubernamentales, grupos de la sociedad civil y organizaciones no gubernamentales, sociedades y asociaciones </w:t>
      </w:r>
      <w:r w:rsidR="00D87043" w:rsidRPr="009C24D4">
        <w:rPr>
          <w:lang w:val="es-ES"/>
        </w:rPr>
        <w:t>nacional</w:t>
      </w:r>
      <w:r w:rsidR="00D87043">
        <w:rPr>
          <w:lang w:val="es-ES"/>
        </w:rPr>
        <w:t>es</w:t>
      </w:r>
      <w:r w:rsidR="00D87043" w:rsidRPr="009C24D4">
        <w:rPr>
          <w:lang w:val="es-ES"/>
        </w:rPr>
        <w:t xml:space="preserve"> y regional</w:t>
      </w:r>
      <w:r w:rsidR="00D87043">
        <w:rPr>
          <w:lang w:val="es-ES"/>
        </w:rPr>
        <w:t>es</w:t>
      </w:r>
      <w:r w:rsidR="00D87043" w:rsidRPr="009C24D4">
        <w:rPr>
          <w:lang w:val="es-ES"/>
        </w:rPr>
        <w:t xml:space="preserve"> </w:t>
      </w:r>
      <w:r w:rsidRPr="009C24D4">
        <w:rPr>
          <w:lang w:val="es-ES"/>
        </w:rPr>
        <w:t xml:space="preserve">del sector privado y el sector académico (ver </w:t>
      </w:r>
      <w:r w:rsidR="00D87043">
        <w:rPr>
          <w:noProof/>
          <w:lang w:val="es-ES"/>
        </w:rPr>
        <w:t>Cuadro 16</w:t>
      </w:r>
      <w:r w:rsidRPr="009C24D4">
        <w:rPr>
          <w:lang w:val="es-ES"/>
        </w:rPr>
        <w:t xml:space="preserve">). </w:t>
      </w:r>
      <w:r w:rsidRPr="009C24D4">
        <w:rPr>
          <w:rFonts w:ascii="Calibri" w:eastAsia="Calibri" w:hAnsi="Calibri" w:cs="Times New Roman"/>
          <w:lang w:val="es-ES"/>
        </w:rPr>
        <w:t>Se ha incluido una categorización simpli</w:t>
      </w:r>
      <w:r>
        <w:rPr>
          <w:rFonts w:ascii="Calibri" w:eastAsia="Calibri" w:hAnsi="Calibri" w:cs="Times New Roman"/>
          <w:lang w:val="es-ES"/>
        </w:rPr>
        <w:t>fi</w:t>
      </w:r>
      <w:r w:rsidRPr="009C24D4">
        <w:rPr>
          <w:rFonts w:ascii="Calibri" w:eastAsia="Calibri" w:hAnsi="Calibri" w:cs="Times New Roman"/>
          <w:lang w:val="es-ES"/>
        </w:rPr>
        <w:t xml:space="preserve">cada de los actores clave en la Sección </w:t>
      </w:r>
      <w:r w:rsidR="00332094">
        <w:fldChar w:fldCharType="begin"/>
      </w:r>
      <w:r w:rsidR="00332094" w:rsidRPr="00F52822">
        <w:rPr>
          <w:lang w:val="es-ES"/>
        </w:rPr>
        <w:instrText xml:space="preserve"> REF _Ref396299235 \r \h  \* MERGEFORMAT </w:instrText>
      </w:r>
      <w:r w:rsidR="00332094">
        <w:fldChar w:fldCharType="separate"/>
      </w:r>
      <w:r w:rsidRPr="009C24D4">
        <w:rPr>
          <w:rFonts w:ascii="Calibri" w:eastAsia="Calibri" w:hAnsi="Calibri" w:cs="Times New Roman"/>
          <w:lang w:val="es-ES"/>
        </w:rPr>
        <w:t>1.2.3</w:t>
      </w:r>
      <w:r w:rsidR="00332094">
        <w:fldChar w:fldCharType="end"/>
      </w:r>
      <w:r w:rsidRPr="009C24D4">
        <w:rPr>
          <w:rFonts w:ascii="Calibri" w:eastAsia="Calibri" w:hAnsi="Calibri" w:cs="Times New Roman"/>
          <w:lang w:val="es-ES"/>
        </w:rPr>
        <w:t>. Los resultados de un análisis más detallado de los grupos de actores clave</w:t>
      </w:r>
      <w:r w:rsidR="00DD4E8D">
        <w:rPr>
          <w:rFonts w:ascii="Calibri" w:eastAsia="Calibri" w:hAnsi="Calibri" w:cs="Times New Roman"/>
          <w:lang w:val="es-ES"/>
        </w:rPr>
        <w:t>s</w:t>
      </w:r>
      <w:r w:rsidRPr="009C24D4">
        <w:rPr>
          <w:rFonts w:ascii="Calibri" w:eastAsia="Calibri" w:hAnsi="Calibri" w:cs="Times New Roman"/>
          <w:lang w:val="es-ES"/>
        </w:rPr>
        <w:t xml:space="preserve"> realizado durante la fase PPG se presentan a continuación en </w:t>
      </w:r>
      <w:r w:rsidR="00DD4E8D">
        <w:rPr>
          <w:rFonts w:ascii="Calibri" w:eastAsia="Calibri" w:hAnsi="Calibri" w:cs="Times New Roman"/>
          <w:lang w:val="es-ES"/>
        </w:rPr>
        <w:t>el Cuadro 16</w:t>
      </w:r>
      <w:r w:rsidRPr="009C24D4">
        <w:rPr>
          <w:rFonts w:ascii="Calibri" w:eastAsia="Calibri" w:hAnsi="Calibri" w:cs="Times New Roman"/>
          <w:lang w:val="es-ES"/>
        </w:rPr>
        <w:t>. Los resultados detallados se encuentran disponibles en una archivo Excel, el cual se construyó sobre la base de esfuerzos anteriores realizados durante el Proyecto CLME (FMAM ID 1032) y sus Estudios de Caso y Proyectos Piloto asociados (incluyendo las evaluación de gobernanza), y sobre trabajo adicional realizado durante la Fase de Preparación del Proyecto CLME</w:t>
      </w:r>
      <w:r w:rsidRPr="009C24D4">
        <w:rPr>
          <w:rFonts w:ascii="Calibri" w:eastAsia="Calibri" w:hAnsi="Calibri" w:cs="Times New Roman"/>
          <w:vertAlign w:val="superscript"/>
          <w:lang w:val="es-ES"/>
        </w:rPr>
        <w:t>+</w:t>
      </w:r>
      <w:r w:rsidRPr="009C24D4">
        <w:rPr>
          <w:rFonts w:ascii="Calibri" w:eastAsia="Calibri" w:hAnsi="Calibri" w:cs="Times New Roman"/>
          <w:lang w:val="es-ES"/>
        </w:rPr>
        <w:t xml:space="preserve"> (la fase “PPG”).</w:t>
      </w:r>
    </w:p>
    <w:p w:rsidR="00ED3C41" w:rsidRPr="009C24D4" w:rsidRDefault="00ED3C41" w:rsidP="00ED3C41">
      <w:pPr>
        <w:jc w:val="both"/>
        <w:rPr>
          <w:lang w:val="es-ES"/>
        </w:rPr>
      </w:pPr>
      <w:r w:rsidRPr="009C24D4">
        <w:rPr>
          <w:lang w:val="es-ES"/>
        </w:rPr>
        <w:t>Los conceptos/principios clave adoptados por el proyecto para posibilitar el logro de niveles adecuados de participación por parte de esta amplia gama de ac</w:t>
      </w:r>
      <w:r w:rsidR="00AC5EE8">
        <w:rPr>
          <w:lang w:val="es-ES"/>
        </w:rPr>
        <w:t>t</w:t>
      </w:r>
      <w:r w:rsidRPr="009C24D4">
        <w:rPr>
          <w:lang w:val="es-ES"/>
        </w:rPr>
        <w:t>ores clave</w:t>
      </w:r>
      <w:r w:rsidR="00AC5EE8">
        <w:rPr>
          <w:lang w:val="es-ES"/>
        </w:rPr>
        <w:t>s</w:t>
      </w:r>
      <w:r w:rsidRPr="009C24D4">
        <w:rPr>
          <w:lang w:val="es-ES"/>
        </w:rPr>
        <w:t xml:space="preserve"> en el CLME</w:t>
      </w:r>
      <w:r w:rsidRPr="009C24D4">
        <w:rPr>
          <w:vertAlign w:val="superscript"/>
          <w:lang w:val="es-ES"/>
        </w:rPr>
        <w:t>+</w:t>
      </w:r>
      <w:r w:rsidRPr="009C24D4">
        <w:rPr>
          <w:lang w:val="es-ES"/>
        </w:rPr>
        <w:t xml:space="preserve">, y asegurar un sentido real de apropiación y de resultados socialmente justos son: </w:t>
      </w:r>
      <w:r w:rsidRPr="009C24D4">
        <w:rPr>
          <w:b/>
          <w:i/>
          <w:lang w:val="es-ES"/>
        </w:rPr>
        <w:t xml:space="preserve">(i) </w:t>
      </w:r>
      <w:r w:rsidRPr="009C24D4">
        <w:rPr>
          <w:lang w:val="es-ES"/>
        </w:rPr>
        <w:t>el concepto del “</w:t>
      </w:r>
      <w:r w:rsidRPr="009C24D4">
        <w:rPr>
          <w:b/>
          <w:lang w:val="es-ES"/>
        </w:rPr>
        <w:t>trabajo en redes</w:t>
      </w:r>
      <w:r w:rsidRPr="009C24D4">
        <w:rPr>
          <w:lang w:val="es-ES"/>
        </w:rPr>
        <w:t xml:space="preserve">”; y </w:t>
      </w:r>
      <w:r w:rsidRPr="009C24D4">
        <w:rPr>
          <w:b/>
          <w:i/>
          <w:lang w:val="es-ES"/>
        </w:rPr>
        <w:t xml:space="preserve">(ii) </w:t>
      </w:r>
      <w:r w:rsidRPr="009C24D4">
        <w:rPr>
          <w:lang w:val="es-ES"/>
        </w:rPr>
        <w:t>el principio de “</w:t>
      </w:r>
      <w:r w:rsidRPr="009C24D4">
        <w:rPr>
          <w:b/>
          <w:lang w:val="es-ES"/>
        </w:rPr>
        <w:t>subsidiaridad</w:t>
      </w:r>
      <w:r w:rsidRPr="009C24D4">
        <w:rPr>
          <w:lang w:val="es-ES"/>
        </w:rPr>
        <w:t xml:space="preserve">”. También se tendrá debidamente en cuenta las metas transversales de la </w:t>
      </w:r>
      <w:r w:rsidRPr="009C24D4">
        <w:rPr>
          <w:b/>
          <w:i/>
          <w:lang w:val="es-ES"/>
        </w:rPr>
        <w:t>igualdad de género</w:t>
      </w:r>
      <w:r w:rsidRPr="009C24D4">
        <w:rPr>
          <w:lang w:val="es-ES"/>
        </w:rPr>
        <w:t xml:space="preserve"> y el </w:t>
      </w:r>
      <w:r w:rsidRPr="009C24D4">
        <w:rPr>
          <w:b/>
          <w:i/>
          <w:lang w:val="es-ES"/>
        </w:rPr>
        <w:t>empoderamiento de los grupos de actores clave más débiles</w:t>
      </w:r>
      <w:r w:rsidRPr="009C24D4">
        <w:rPr>
          <w:i/>
          <w:lang w:val="es-ES"/>
        </w:rPr>
        <w:t>.</w:t>
      </w:r>
    </w:p>
    <w:p w:rsidR="00ED3C41" w:rsidRPr="009C24D4" w:rsidRDefault="00ED3C41" w:rsidP="00ED3C41">
      <w:pPr>
        <w:jc w:val="both"/>
        <w:rPr>
          <w:lang w:val="es-ES"/>
        </w:rPr>
      </w:pPr>
      <w:r w:rsidRPr="009C24D4">
        <w:rPr>
          <w:lang w:val="es-ES"/>
        </w:rPr>
        <w:t>Siguiendo estos conceptos/principios, se logrará la participación de los actores clave en el Proyecto CLME</w:t>
      </w:r>
      <w:r w:rsidRPr="009C24D4">
        <w:rPr>
          <w:vertAlign w:val="superscript"/>
          <w:lang w:val="es-ES"/>
        </w:rPr>
        <w:t>+</w:t>
      </w:r>
      <w:r w:rsidRPr="009C24D4">
        <w:rPr>
          <w:lang w:val="es-ES"/>
        </w:rPr>
        <w:t xml:space="preserve"> (y en los esfuerzos relacionados de la implementación del PAE del CLME</w:t>
      </w:r>
      <w:r w:rsidRPr="009C24D4">
        <w:rPr>
          <w:vertAlign w:val="superscript"/>
          <w:lang w:val="es-ES"/>
        </w:rPr>
        <w:t>+</w:t>
      </w:r>
      <w:r w:rsidRPr="009C24D4">
        <w:rPr>
          <w:lang w:val="es-ES"/>
        </w:rPr>
        <w:t xml:space="preserve">) por cuatro vías principales: </w:t>
      </w:r>
    </w:p>
    <w:p w:rsidR="00ED3C41" w:rsidRPr="009C24D4" w:rsidRDefault="00ED3C41" w:rsidP="00865A75">
      <w:pPr>
        <w:pStyle w:val="ListParagraph"/>
        <w:numPr>
          <w:ilvl w:val="0"/>
          <w:numId w:val="82"/>
        </w:numPr>
        <w:jc w:val="both"/>
        <w:rPr>
          <w:lang w:val="es-ES"/>
        </w:rPr>
      </w:pPr>
      <w:r w:rsidRPr="009C24D4">
        <w:rPr>
          <w:lang w:val="es-ES"/>
        </w:rPr>
        <w:t xml:space="preserve">A partir del inicio del proyecto, los actores clave (sub)regionales y nacionales participarán, y tendrán control sobre los </w:t>
      </w:r>
      <w:r w:rsidRPr="009C24D4">
        <w:rPr>
          <w:b/>
          <w:lang w:val="es-ES"/>
        </w:rPr>
        <w:t xml:space="preserve">arreglos de coordinación y gestión del proyecto </w:t>
      </w:r>
      <w:r w:rsidRPr="009C24D4">
        <w:rPr>
          <w:lang w:val="es-ES"/>
        </w:rPr>
        <w:t xml:space="preserve">que se describen en la Sección </w:t>
      </w:r>
      <w:r w:rsidR="00494D8C" w:rsidRPr="009C24D4">
        <w:rPr>
          <w:lang w:val="es-ES"/>
        </w:rPr>
        <w:fldChar w:fldCharType="begin"/>
      </w:r>
      <w:r w:rsidRPr="009C24D4">
        <w:rPr>
          <w:lang w:val="es-ES"/>
        </w:rPr>
        <w:instrText xml:space="preserve"> REF _Ref405032658 \r \h </w:instrText>
      </w:r>
      <w:r w:rsidR="00494D8C" w:rsidRPr="009C24D4">
        <w:rPr>
          <w:lang w:val="es-ES"/>
        </w:rPr>
      </w:r>
      <w:r w:rsidR="00494D8C" w:rsidRPr="009C24D4">
        <w:rPr>
          <w:lang w:val="es-ES"/>
        </w:rPr>
        <w:fldChar w:fldCharType="separate"/>
      </w:r>
      <w:r w:rsidRPr="009C24D4">
        <w:rPr>
          <w:lang w:val="es-ES"/>
        </w:rPr>
        <w:t>5.1</w:t>
      </w:r>
      <w:r w:rsidR="00494D8C" w:rsidRPr="009C24D4">
        <w:rPr>
          <w:lang w:val="es-ES"/>
        </w:rPr>
        <w:fldChar w:fldCharType="end"/>
      </w:r>
      <w:r w:rsidRPr="009C24D4">
        <w:rPr>
          <w:lang w:val="es-ES"/>
        </w:rPr>
        <w:t>; se asignará a estos actores clave</w:t>
      </w:r>
      <w:r w:rsidR="00E7574E">
        <w:rPr>
          <w:lang w:val="es-ES"/>
        </w:rPr>
        <w:t>s</w:t>
      </w:r>
      <w:r w:rsidRPr="009C24D4">
        <w:rPr>
          <w:lang w:val="es-ES"/>
        </w:rPr>
        <w:t xml:space="preserve"> de “primer nivel” la responsabilidad de establecer contactos y relaciones con sus respectivos miembros y grupos de partes interesadas,</w:t>
      </w:r>
      <w:r w:rsidRPr="009C24D4">
        <w:rPr>
          <w:rStyle w:val="FootnoteReference"/>
          <w:lang w:val="es-ES"/>
        </w:rPr>
        <w:footnoteReference w:id="131"/>
      </w:r>
    </w:p>
    <w:p w:rsidR="00ED3C41" w:rsidRPr="009C24D4" w:rsidRDefault="00ED3C41" w:rsidP="00865A75">
      <w:pPr>
        <w:pStyle w:val="ListParagraph"/>
        <w:numPr>
          <w:ilvl w:val="0"/>
          <w:numId w:val="82"/>
        </w:numPr>
        <w:jc w:val="both"/>
        <w:rPr>
          <w:lang w:val="es-ES"/>
        </w:rPr>
      </w:pPr>
      <w:r w:rsidRPr="009C24D4">
        <w:rPr>
          <w:lang w:val="es-ES"/>
        </w:rPr>
        <w:t xml:space="preserve">relacionado con el punto anterior, las actividades del proyecto serán incorporadas en los </w:t>
      </w:r>
      <w:r w:rsidRPr="009C24D4">
        <w:rPr>
          <w:b/>
          <w:lang w:val="es-ES"/>
        </w:rPr>
        <w:t xml:space="preserve">procesos de gobernanza establecidos/ estándar </w:t>
      </w:r>
      <w:r w:rsidRPr="009C24D4">
        <w:rPr>
          <w:lang w:val="es-ES"/>
        </w:rPr>
        <w:t>(y sus planes de trabajo asociados) de</w:t>
      </w:r>
      <w:r w:rsidRPr="009C24D4">
        <w:rPr>
          <w:b/>
          <w:lang w:val="es-ES"/>
        </w:rPr>
        <w:t xml:space="preserve"> los órganos de gobernanza regional y socios clave del proyecto</w:t>
      </w:r>
      <w:r w:rsidRPr="009C24D4">
        <w:rPr>
          <w:rStyle w:val="FootnoteReference"/>
          <w:lang w:val="es-ES"/>
        </w:rPr>
        <w:footnoteReference w:id="132"/>
      </w:r>
      <w:r w:rsidRPr="009C24D4">
        <w:rPr>
          <w:lang w:val="es-ES"/>
        </w:rPr>
        <w:t>; de esta manera el proyecto podrá desarrollarse sobre la base de sus respectivos miembros y redes, y sobre procesos y mecanismos preestablecidos de participación de las partes interesadas.</w:t>
      </w:r>
    </w:p>
    <w:p w:rsidR="00ED3C41" w:rsidRPr="009C24D4" w:rsidRDefault="00ED3C41" w:rsidP="00865A75">
      <w:pPr>
        <w:pStyle w:val="ListParagraph"/>
        <w:numPr>
          <w:ilvl w:val="0"/>
          <w:numId w:val="82"/>
        </w:numPr>
        <w:jc w:val="both"/>
        <w:rPr>
          <w:lang w:val="es-ES"/>
        </w:rPr>
      </w:pPr>
      <w:r w:rsidRPr="009C24D4">
        <w:rPr>
          <w:lang w:val="es-ES"/>
        </w:rPr>
        <w:t>Se buscará una ampliación progresiva de la “</w:t>
      </w:r>
      <w:r w:rsidRPr="009C24D4">
        <w:rPr>
          <w:b/>
          <w:lang w:val="es-ES"/>
        </w:rPr>
        <w:t>Alianza del CLME</w:t>
      </w:r>
      <w:r w:rsidRPr="009C24D4">
        <w:rPr>
          <w:b/>
          <w:vertAlign w:val="superscript"/>
          <w:lang w:val="es-ES"/>
        </w:rPr>
        <w:t>+</w:t>
      </w:r>
      <w:r w:rsidRPr="009C24D4">
        <w:rPr>
          <w:lang w:val="es-ES"/>
        </w:rPr>
        <w:t>” bajo el Componente 5 del Proyecto; este enfoque también permitirá optimizar el uso de las asociaciones de partes interesadas existentes y sus respectivos procesos/mecanismos de participación.</w:t>
      </w:r>
    </w:p>
    <w:p w:rsidR="00ED3C41" w:rsidRPr="009C24D4" w:rsidRDefault="00ED3C41" w:rsidP="00865A75">
      <w:pPr>
        <w:pStyle w:val="ListParagraph"/>
        <w:numPr>
          <w:ilvl w:val="0"/>
          <w:numId w:val="82"/>
        </w:numPr>
        <w:jc w:val="both"/>
        <w:rPr>
          <w:lang w:val="es-ES"/>
        </w:rPr>
      </w:pPr>
      <w:r w:rsidRPr="009C24D4">
        <w:rPr>
          <w:lang w:val="es-ES"/>
        </w:rPr>
        <w:lastRenderedPageBreak/>
        <w:t xml:space="preserve">La adopción por parte del proyecto del </w:t>
      </w:r>
      <w:r w:rsidRPr="009C24D4">
        <w:rPr>
          <w:b/>
          <w:lang w:val="es-ES"/>
        </w:rPr>
        <w:t>Marco para la Evaluación de la Efectividad de la Gobernanza</w:t>
      </w:r>
      <w:r w:rsidRPr="009C24D4">
        <w:rPr>
          <w:lang w:val="es-ES"/>
        </w:rPr>
        <w:t xml:space="preserve"> (GEAF; ver la Sección </w:t>
      </w:r>
      <w:r w:rsidR="00494D8C" w:rsidRPr="009C24D4">
        <w:rPr>
          <w:lang w:val="es-ES"/>
        </w:rPr>
        <w:fldChar w:fldCharType="begin"/>
      </w:r>
      <w:r w:rsidRPr="009C24D4">
        <w:rPr>
          <w:lang w:val="es-ES"/>
        </w:rPr>
        <w:instrText xml:space="preserve"> REF _Ref396136733 \r \h </w:instrText>
      </w:r>
      <w:r w:rsidR="00494D8C" w:rsidRPr="009C24D4">
        <w:rPr>
          <w:lang w:val="es-ES"/>
        </w:rPr>
      </w:r>
      <w:r w:rsidR="00494D8C" w:rsidRPr="009C24D4">
        <w:rPr>
          <w:lang w:val="es-ES"/>
        </w:rPr>
        <w:fldChar w:fldCharType="separate"/>
      </w:r>
      <w:r w:rsidRPr="009C24D4">
        <w:rPr>
          <w:lang w:val="es-ES"/>
        </w:rPr>
        <w:t>2.1.3</w:t>
      </w:r>
      <w:r w:rsidR="00494D8C" w:rsidRPr="009C24D4">
        <w:rPr>
          <w:lang w:val="es-ES"/>
        </w:rPr>
        <w:fldChar w:fldCharType="end"/>
      </w:r>
      <w:r w:rsidRPr="009C24D4">
        <w:rPr>
          <w:lang w:val="es-ES"/>
        </w:rPr>
        <w:t>) como herramienta de planeación</w:t>
      </w:r>
      <w:r w:rsidR="001C1251">
        <w:rPr>
          <w:lang w:val="es-ES"/>
        </w:rPr>
        <w:t xml:space="preserve"> y </w:t>
      </w:r>
      <w:r w:rsidRPr="009C24D4">
        <w:rPr>
          <w:lang w:val="es-ES"/>
        </w:rPr>
        <w:t xml:space="preserve"> </w:t>
      </w:r>
      <w:r w:rsidR="001C1251">
        <w:rPr>
          <w:lang w:val="es-ES"/>
        </w:rPr>
        <w:t>seguimiento</w:t>
      </w:r>
      <w:r w:rsidRPr="009C24D4">
        <w:rPr>
          <w:lang w:val="es-ES"/>
        </w:rPr>
        <w:t xml:space="preserve"> y evaluación reforzará y asegurará la </w:t>
      </w:r>
      <w:r w:rsidRPr="009C24D4">
        <w:rPr>
          <w:b/>
          <w:lang w:val="es-ES"/>
        </w:rPr>
        <w:t>inclusión del enfoque participativo</w:t>
      </w:r>
      <w:r w:rsidRPr="009C24D4">
        <w:rPr>
          <w:lang w:val="es-ES"/>
        </w:rPr>
        <w:t xml:space="preserve"> en todas las actividades principales del proyecto.</w:t>
      </w:r>
    </w:p>
    <w:p w:rsidR="00ED3C41" w:rsidRPr="009C24D4" w:rsidRDefault="00ED3C41" w:rsidP="00ED3C41">
      <w:pPr>
        <w:spacing w:after="120" w:line="240" w:lineRule="auto"/>
        <w:jc w:val="both"/>
        <w:rPr>
          <w:lang w:val="es-ES"/>
        </w:rPr>
      </w:pPr>
      <w:r w:rsidRPr="009C24D4">
        <w:rPr>
          <w:lang w:val="es-ES"/>
        </w:rPr>
        <w:t>Un ejemplo de la primera vía es el hecho de que se buscará asegurar que los grupos de actores clave</w:t>
      </w:r>
      <w:r w:rsidR="007E0C3F">
        <w:rPr>
          <w:lang w:val="es-ES"/>
        </w:rPr>
        <w:t>s</w:t>
      </w:r>
      <w:r w:rsidRPr="009C24D4">
        <w:rPr>
          <w:lang w:val="es-ES"/>
        </w:rPr>
        <w:t xml:space="preserve"> que se enumeran en </w:t>
      </w:r>
      <w:r w:rsidR="007E0C3F">
        <w:rPr>
          <w:lang w:val="es-ES"/>
        </w:rPr>
        <w:t>el Cuadro 16</w:t>
      </w:r>
      <w:r w:rsidRPr="009C24D4">
        <w:rPr>
          <w:lang w:val="es-ES"/>
        </w:rPr>
        <w:t xml:space="preserve"> –teniendo especialmente en cuenta a la sociedad civil y el sector privado- se encuentren representados en el Comité Directivo del Proyecto CLME</w:t>
      </w:r>
      <w:r w:rsidRPr="009C24D4">
        <w:rPr>
          <w:vertAlign w:val="superscript"/>
          <w:lang w:val="es-ES"/>
        </w:rPr>
        <w:t>+</w:t>
      </w:r>
      <w:r w:rsidRPr="009C24D4">
        <w:rPr>
          <w:lang w:val="es-ES"/>
        </w:rPr>
        <w:t>.</w:t>
      </w:r>
    </w:p>
    <w:p w:rsidR="00ED3C41" w:rsidRPr="009C24D4" w:rsidRDefault="00ED3C41" w:rsidP="00ED3C41">
      <w:pPr>
        <w:pStyle w:val="ListParagraph"/>
        <w:ind w:left="0"/>
        <w:jc w:val="both"/>
        <w:rPr>
          <w:lang w:val="es-ES"/>
        </w:rPr>
      </w:pPr>
      <w:r w:rsidRPr="009C24D4">
        <w:rPr>
          <w:lang w:val="es-ES"/>
        </w:rPr>
        <w:t xml:space="preserve">Un ejemplo práctico de la “segunda vía” es la asociación preexistente entre los Organismos </w:t>
      </w:r>
      <w:r w:rsidR="007E0C3F">
        <w:rPr>
          <w:lang w:val="es-ES"/>
        </w:rPr>
        <w:t xml:space="preserve">Regionales </w:t>
      </w:r>
      <w:r w:rsidRPr="009C24D4">
        <w:rPr>
          <w:lang w:val="es-ES"/>
        </w:rPr>
        <w:t xml:space="preserve">de Pesca CRFM y OSPESCA con las organizaciones de la sociedad civil (en este caso específico, organizaciones de pescadores) “CNFO” y “CONFEPESCA”, respectivamente. </w:t>
      </w:r>
    </w:p>
    <w:p w:rsidR="00ED3C41" w:rsidRPr="009C24D4" w:rsidRDefault="00ED3C41" w:rsidP="00ED3C41">
      <w:pPr>
        <w:spacing w:after="120" w:line="240" w:lineRule="auto"/>
        <w:jc w:val="both"/>
        <w:rPr>
          <w:lang w:val="es-ES"/>
        </w:rPr>
      </w:pPr>
      <w:r w:rsidRPr="009C24D4">
        <w:rPr>
          <w:rFonts w:ascii="Calibri" w:eastAsia="Calibri" w:hAnsi="Calibri" w:cs="Times New Roman"/>
          <w:lang w:val="es-ES"/>
        </w:rPr>
        <w:t>Por medio de la Alianza del CLME</w:t>
      </w:r>
      <w:r w:rsidRPr="009C24D4">
        <w:rPr>
          <w:rFonts w:ascii="Calibri" w:eastAsia="Calibri" w:hAnsi="Calibri" w:cs="Times New Roman"/>
          <w:vertAlign w:val="superscript"/>
          <w:lang w:val="es-ES"/>
        </w:rPr>
        <w:t>+</w:t>
      </w:r>
      <w:r w:rsidRPr="009C24D4">
        <w:rPr>
          <w:rFonts w:ascii="Calibri" w:eastAsia="Calibri" w:hAnsi="Calibri" w:cs="Times New Roman"/>
          <w:lang w:val="es-ES"/>
        </w:rPr>
        <w:t xml:space="preserve"> (</w:t>
      </w:r>
      <w:r w:rsidRPr="009C24D4">
        <w:rPr>
          <w:lang w:val="es-ES"/>
        </w:rPr>
        <w:t>“vía 3”</w:t>
      </w:r>
      <w:r w:rsidRPr="009C24D4">
        <w:rPr>
          <w:rFonts w:ascii="Calibri" w:eastAsia="Calibri" w:hAnsi="Calibri" w:cs="Times New Roman"/>
          <w:lang w:val="es-ES"/>
        </w:rPr>
        <w:t>), organizaciones tales como OIG</w:t>
      </w:r>
      <w:r w:rsidR="007E0C3F">
        <w:rPr>
          <w:rFonts w:ascii="Calibri" w:eastAsia="Calibri" w:hAnsi="Calibri" w:cs="Times New Roman"/>
          <w:lang w:val="es-ES"/>
        </w:rPr>
        <w:t>s</w:t>
      </w:r>
      <w:r>
        <w:rPr>
          <w:rFonts w:ascii="Calibri" w:eastAsia="Calibri" w:hAnsi="Calibri" w:cs="Times New Roman"/>
          <w:lang w:val="es-ES"/>
        </w:rPr>
        <w:t xml:space="preserve">, </w:t>
      </w:r>
      <w:r w:rsidR="007E0C3F">
        <w:rPr>
          <w:rFonts w:ascii="Calibri" w:eastAsia="Calibri" w:hAnsi="Calibri" w:cs="Times New Roman"/>
          <w:lang w:val="es-ES"/>
        </w:rPr>
        <w:t>O</w:t>
      </w:r>
      <w:r>
        <w:rPr>
          <w:rFonts w:ascii="Calibri" w:eastAsia="Calibri" w:hAnsi="Calibri" w:cs="Times New Roman"/>
          <w:lang w:val="es-ES"/>
        </w:rPr>
        <w:t>CB</w:t>
      </w:r>
      <w:r w:rsidR="007E0C3F">
        <w:rPr>
          <w:rFonts w:ascii="Calibri" w:eastAsia="Calibri" w:hAnsi="Calibri" w:cs="Times New Roman"/>
          <w:lang w:val="es-ES"/>
        </w:rPr>
        <w:t>s</w:t>
      </w:r>
      <w:r w:rsidRPr="009C24D4">
        <w:rPr>
          <w:rFonts w:ascii="Calibri" w:eastAsia="Calibri" w:hAnsi="Calibri" w:cs="Times New Roman"/>
          <w:lang w:val="es-ES"/>
        </w:rPr>
        <w:t>, ONG</w:t>
      </w:r>
      <w:r w:rsidR="007E0C3F">
        <w:rPr>
          <w:rFonts w:ascii="Calibri" w:eastAsia="Calibri" w:hAnsi="Calibri" w:cs="Times New Roman"/>
          <w:lang w:val="es-ES"/>
        </w:rPr>
        <w:t>s</w:t>
      </w:r>
      <w:r w:rsidRPr="009C24D4">
        <w:rPr>
          <w:rFonts w:ascii="Calibri" w:eastAsia="Calibri" w:hAnsi="Calibri" w:cs="Times New Roman"/>
          <w:lang w:val="es-ES"/>
        </w:rPr>
        <w:t>, Donantes y el sector privado buscarán una mayor coordinación y colaboración entre sus respectivos programas, proyectos e iniciativas, para apoyar la mejor implementación del PAE del CLME</w:t>
      </w:r>
      <w:r w:rsidRPr="009C24D4">
        <w:rPr>
          <w:rFonts w:ascii="Calibri" w:eastAsia="Calibri" w:hAnsi="Calibri" w:cs="Times New Roman"/>
          <w:vertAlign w:val="superscript"/>
          <w:lang w:val="es-ES"/>
        </w:rPr>
        <w:t>+</w:t>
      </w:r>
      <w:r w:rsidRPr="009C24D4">
        <w:rPr>
          <w:rFonts w:ascii="Calibri" w:eastAsia="Calibri" w:hAnsi="Calibri" w:cs="Times New Roman"/>
          <w:lang w:val="es-ES"/>
        </w:rPr>
        <w:t xml:space="preserve">. </w:t>
      </w:r>
      <w:r w:rsidRPr="009C24D4">
        <w:rPr>
          <w:lang w:val="es-ES"/>
        </w:rPr>
        <w:t>En esta vía, aún antes de iniciar el Proyecto CLME</w:t>
      </w:r>
      <w:r w:rsidRPr="009C24D4">
        <w:rPr>
          <w:vertAlign w:val="superscript"/>
          <w:lang w:val="es-ES"/>
        </w:rPr>
        <w:t>+</w:t>
      </w:r>
      <w:r w:rsidRPr="009C24D4">
        <w:rPr>
          <w:lang w:val="es-ES"/>
        </w:rPr>
        <w:t xml:space="preserve"> a gran escala, se habían tomado pasos iniciales para la inclusión de las ONG</w:t>
      </w:r>
      <w:r w:rsidR="00B47DC7">
        <w:rPr>
          <w:lang w:val="es-ES"/>
        </w:rPr>
        <w:t>s</w:t>
      </w:r>
      <w:r w:rsidRPr="009C24D4">
        <w:rPr>
          <w:lang w:val="es-ES"/>
        </w:rPr>
        <w:t xml:space="preserve"> “Caribsave” y “The Nature Conservancy” (“TNC”) en la Alianza del CLME</w:t>
      </w:r>
      <w:r w:rsidRPr="009C24D4">
        <w:rPr>
          <w:vertAlign w:val="superscript"/>
          <w:lang w:val="es-ES"/>
        </w:rPr>
        <w:t>+</w:t>
      </w:r>
      <w:r w:rsidRPr="009C24D4">
        <w:rPr>
          <w:lang w:val="es-ES"/>
        </w:rPr>
        <w:t>. Ambas organizaciones aportarán, por ejemplo, su experiencia en la colaboración activa con el sector privado a la Alianza del CLME</w:t>
      </w:r>
      <w:r w:rsidRPr="009C24D4">
        <w:rPr>
          <w:vertAlign w:val="superscript"/>
          <w:lang w:val="es-ES"/>
        </w:rPr>
        <w:t>+</w:t>
      </w:r>
      <w:r w:rsidRPr="009C24D4">
        <w:rPr>
          <w:rStyle w:val="FootnoteReference"/>
          <w:lang w:val="es-ES"/>
        </w:rPr>
        <w:footnoteReference w:id="133"/>
      </w:r>
      <w:r w:rsidRPr="009C24D4">
        <w:rPr>
          <w:lang w:val="es-ES"/>
        </w:rPr>
        <w:t>.</w:t>
      </w:r>
    </w:p>
    <w:p w:rsidR="00ED3C41" w:rsidRPr="009C24D4" w:rsidRDefault="00ED3C41" w:rsidP="00ED3C41">
      <w:pPr>
        <w:pStyle w:val="ListParagraph"/>
        <w:ind w:left="0"/>
        <w:jc w:val="both"/>
        <w:rPr>
          <w:lang w:val="es-ES"/>
        </w:rPr>
      </w:pPr>
      <w:r w:rsidRPr="009C24D4">
        <w:rPr>
          <w:lang w:val="es-ES"/>
        </w:rPr>
        <w:t>La adopción del Marco para la Evaluación de la Efectividad de la Gobernanza (GEAF; “vía 4”) tanto para el Proyecto CLME</w:t>
      </w:r>
      <w:r w:rsidRPr="009C24D4">
        <w:rPr>
          <w:vertAlign w:val="superscript"/>
          <w:lang w:val="es-ES"/>
        </w:rPr>
        <w:t>+</w:t>
      </w:r>
      <w:r w:rsidRPr="009C24D4">
        <w:rPr>
          <w:lang w:val="es-ES"/>
        </w:rPr>
        <w:t xml:space="preserve"> principal como para sus Sub-Proyectos posibilita planear </w:t>
      </w:r>
      <w:r w:rsidR="00B47DC7">
        <w:rPr>
          <w:lang w:val="es-ES"/>
        </w:rPr>
        <w:t xml:space="preserve">de manera sistemática </w:t>
      </w:r>
      <w:r w:rsidRPr="009C24D4">
        <w:rPr>
          <w:lang w:val="es-ES"/>
        </w:rPr>
        <w:t>la participación de actores clave</w:t>
      </w:r>
      <w:r w:rsidR="00B47DC7">
        <w:rPr>
          <w:lang w:val="es-ES"/>
        </w:rPr>
        <w:t>s</w:t>
      </w:r>
      <w:r w:rsidRPr="009C24D4">
        <w:rPr>
          <w:lang w:val="es-ES"/>
        </w:rPr>
        <w:t xml:space="preserve"> del sector privado, la sociedad civil y el sector académico por medio de la asociación de indicadores y metas relevantes a los diferentes elementos de este marco de planeación y evaluación. Por ejemplo, los elementos del marco lógico de “participación de actores clave” y “resultados socialmente justos” aseguraron que las metas relacionadas con la “participación del sector privado” y la “igualdad de género /empoderamiento de las mujeres” fuesen incluidas en los Marcos de Resultados de los Sub-Proyectos de la “langosta espinosa” y del “pez volador”, respectivamente (ver los Anexos 3 y 5).</w:t>
      </w:r>
    </w:p>
    <w:p w:rsidR="00ED3C41" w:rsidRPr="009C24D4" w:rsidRDefault="00ED3C41" w:rsidP="00ED3C41">
      <w:pPr>
        <w:spacing w:after="120"/>
        <w:jc w:val="both"/>
        <w:rPr>
          <w:rFonts w:ascii="Calibri" w:eastAsia="Calibri" w:hAnsi="Calibri" w:cs="Times New Roman"/>
          <w:lang w:val="es-ES"/>
        </w:rPr>
      </w:pPr>
      <w:r w:rsidRPr="009C24D4">
        <w:rPr>
          <w:rFonts w:ascii="Calibri" w:eastAsia="Calibri" w:hAnsi="Calibri" w:cs="Times New Roman"/>
          <w:lang w:val="es-ES"/>
        </w:rPr>
        <w:t>También se debe anotar que planear y asegurar niveles adecuados de participación de los actores clave</w:t>
      </w:r>
      <w:r w:rsidR="00AE52B5">
        <w:rPr>
          <w:rFonts w:ascii="Calibri" w:eastAsia="Calibri" w:hAnsi="Calibri" w:cs="Times New Roman"/>
          <w:lang w:val="es-ES"/>
        </w:rPr>
        <w:t>s</w:t>
      </w:r>
      <w:r w:rsidRPr="009C24D4">
        <w:rPr>
          <w:rFonts w:ascii="Calibri" w:eastAsia="Calibri" w:hAnsi="Calibri" w:cs="Times New Roman"/>
          <w:lang w:val="es-ES"/>
        </w:rPr>
        <w:t xml:space="preserve"> bajo el Proyecto CLME</w:t>
      </w:r>
      <w:r w:rsidRPr="009C24D4">
        <w:rPr>
          <w:rFonts w:ascii="Calibri" w:eastAsia="Calibri" w:hAnsi="Calibri" w:cs="Times New Roman"/>
          <w:vertAlign w:val="superscript"/>
          <w:lang w:val="es-ES"/>
        </w:rPr>
        <w:t>+</w:t>
      </w:r>
      <w:r w:rsidRPr="009C24D4">
        <w:rPr>
          <w:rFonts w:ascii="Calibri" w:eastAsia="Calibri" w:hAnsi="Calibri" w:cs="Times New Roman"/>
          <w:lang w:val="es-ES"/>
        </w:rPr>
        <w:t xml:space="preserve"> no es una labor estática: durante la ejecución, continuará la planeación y ampliación más allá de la pre-planeación realizada durante la fase de preparación del proyecto. En la </w:t>
      </w:r>
      <w:r w:rsidR="00332094">
        <w:fldChar w:fldCharType="begin"/>
      </w:r>
      <w:r w:rsidR="00332094" w:rsidRPr="00F52822">
        <w:rPr>
          <w:lang w:val="es-ES"/>
        </w:rPr>
        <w:instrText xml:space="preserve"> REF _Ref406990817 \h  \* MERGEFORMAT </w:instrText>
      </w:r>
      <w:r w:rsidR="00332094">
        <w:fldChar w:fldCharType="separate"/>
      </w:r>
      <w:r w:rsidRPr="009C24D4">
        <w:rPr>
          <w:rFonts w:ascii="Calibri" w:eastAsia="Calibri" w:hAnsi="Calibri" w:cs="Times New Roman"/>
          <w:lang w:val="es-ES"/>
        </w:rPr>
        <w:t>Figura 16</w:t>
      </w:r>
      <w:r w:rsidR="00332094">
        <w:fldChar w:fldCharType="end"/>
      </w:r>
      <w:r w:rsidRPr="009C24D4">
        <w:rPr>
          <w:rFonts w:ascii="Calibri" w:eastAsia="Calibri" w:hAnsi="Calibri" w:cs="Times New Roman"/>
          <w:lang w:val="es-ES"/>
        </w:rPr>
        <w:t xml:space="preserve"> y </w:t>
      </w:r>
      <w:r w:rsidR="00AE52B5">
        <w:rPr>
          <w:rFonts w:ascii="Calibri" w:eastAsia="Calibri" w:hAnsi="Calibri" w:cs="Times New Roman"/>
          <w:lang w:val="es-ES"/>
        </w:rPr>
        <w:t>el Cuadro 17</w:t>
      </w:r>
      <w:r w:rsidRPr="009C24D4">
        <w:rPr>
          <w:rFonts w:ascii="Calibri" w:eastAsia="Calibri" w:hAnsi="Calibri" w:cs="Times New Roman"/>
          <w:lang w:val="es-ES"/>
        </w:rPr>
        <w:t>se dan ejemplos de cómo se crearán oportunidades para la ampliación de la participación de la sociedad civil, el sector privado y los bancos de desarrollo.</w:t>
      </w:r>
    </w:p>
    <w:p w:rsidR="00C44E4C" w:rsidRPr="00ED3C41" w:rsidRDefault="00ED3C41" w:rsidP="00ED3C41">
      <w:pPr>
        <w:spacing w:after="120" w:line="240" w:lineRule="auto"/>
        <w:jc w:val="both"/>
        <w:rPr>
          <w:lang w:val="es-ES"/>
        </w:rPr>
      </w:pPr>
      <w:r w:rsidRPr="009C24D4">
        <w:rPr>
          <w:rFonts w:ascii="Calibri" w:eastAsia="Calibri" w:hAnsi="Calibri" w:cs="Times New Roman"/>
          <w:lang w:val="es-ES"/>
        </w:rPr>
        <w:t>En las figuras se puede observar, por ejemplo, la manera en que se pueden asociar de manera importante los procesos de participación de las partes interesadas con el desarrollo de</w:t>
      </w:r>
      <w:r w:rsidR="00AE52B5">
        <w:rPr>
          <w:rFonts w:ascii="Calibri" w:eastAsia="Calibri" w:hAnsi="Calibri" w:cs="Times New Roman"/>
          <w:lang w:val="es-ES"/>
        </w:rPr>
        <w:t xml:space="preserve"> </w:t>
      </w:r>
      <w:r w:rsidRPr="009C24D4">
        <w:rPr>
          <w:rFonts w:ascii="Calibri" w:eastAsia="Calibri" w:hAnsi="Calibri" w:cs="Times New Roman"/>
          <w:lang w:val="es-ES"/>
        </w:rPr>
        <w:t>l</w:t>
      </w:r>
      <w:r w:rsidR="00AE52B5">
        <w:rPr>
          <w:rFonts w:ascii="Calibri" w:eastAsia="Calibri" w:hAnsi="Calibri" w:cs="Times New Roman"/>
          <w:lang w:val="es-ES"/>
        </w:rPr>
        <w:t>a</w:t>
      </w:r>
      <w:r w:rsidRPr="009C24D4">
        <w:rPr>
          <w:rFonts w:ascii="Calibri" w:eastAsia="Calibri" w:hAnsi="Calibri" w:cs="Times New Roman"/>
          <w:lang w:val="es-ES"/>
        </w:rPr>
        <w:t xml:space="preserve"> Estrategia general de Comunicaciones del Proyecto (fase de iniciación del proyecto) bajo el Producto 2.4. Dicha Estrategia de Comunicaciones, que tendrá componentes tanto centrales como descentralizados, se construirá sobre la base, y reflejará el marco de gobernanza regional anidado, multi-nivel (y donde por consiguiente se aplicará plenamente el principio de subsidiaridad), será fundamental para lograr una base de apoyo amplia y </w:t>
      </w:r>
      <w:r>
        <w:rPr>
          <w:rFonts w:ascii="Calibri" w:eastAsia="Calibri" w:hAnsi="Calibri" w:cs="Times New Roman"/>
          <w:lang w:val="es-ES"/>
        </w:rPr>
        <w:t xml:space="preserve">la </w:t>
      </w:r>
      <w:r w:rsidR="00000912">
        <w:rPr>
          <w:rFonts w:ascii="Calibri" w:eastAsia="Calibri" w:hAnsi="Calibri" w:cs="Times New Roman"/>
          <w:lang w:val="es-ES"/>
        </w:rPr>
        <w:t>apropiación</w:t>
      </w:r>
      <w:r w:rsidR="00000912" w:rsidRPr="009C24D4">
        <w:rPr>
          <w:rFonts w:ascii="Calibri" w:eastAsia="Calibri" w:hAnsi="Calibri" w:cs="Times New Roman"/>
          <w:lang w:val="es-ES"/>
        </w:rPr>
        <w:t xml:space="preserve"> </w:t>
      </w:r>
      <w:r w:rsidR="00000912">
        <w:rPr>
          <w:rFonts w:ascii="Calibri" w:eastAsia="Calibri" w:hAnsi="Calibri" w:cs="Times New Roman"/>
          <w:lang w:val="es-ES"/>
        </w:rPr>
        <w:t xml:space="preserve">por parte </w:t>
      </w:r>
      <w:r w:rsidRPr="009C24D4">
        <w:rPr>
          <w:rFonts w:ascii="Calibri" w:eastAsia="Calibri" w:hAnsi="Calibri" w:cs="Times New Roman"/>
          <w:lang w:val="es-ES"/>
        </w:rPr>
        <w:t>de los diferentes sectores social</w:t>
      </w:r>
      <w:r>
        <w:rPr>
          <w:rFonts w:ascii="Calibri" w:eastAsia="Calibri" w:hAnsi="Calibri" w:cs="Times New Roman"/>
          <w:lang w:val="es-ES"/>
        </w:rPr>
        <w:t>es</w:t>
      </w:r>
      <w:r w:rsidRPr="009C24D4">
        <w:rPr>
          <w:rFonts w:ascii="Calibri" w:eastAsia="Calibri" w:hAnsi="Calibri" w:cs="Times New Roman"/>
          <w:lang w:val="es-ES"/>
        </w:rPr>
        <w:t>, para la acción colectiva y coordinada hacia los objetivos del</w:t>
      </w:r>
      <w:r w:rsidRPr="009C24D4">
        <w:rPr>
          <w:rFonts w:ascii="Calibri" w:eastAsia="Calibri" w:hAnsi="Calibri" w:cs="Times New Roman"/>
          <w:color w:val="000000"/>
          <w:lang w:val="es-ES"/>
        </w:rPr>
        <w:t xml:space="preserve"> PAE del CLME</w:t>
      </w:r>
      <w:r w:rsidRPr="009C24D4">
        <w:rPr>
          <w:rFonts w:ascii="Calibri" w:eastAsia="Calibri" w:hAnsi="Calibri" w:cs="Times New Roman"/>
          <w:color w:val="000000"/>
          <w:vertAlign w:val="superscript"/>
          <w:lang w:val="es-ES"/>
        </w:rPr>
        <w:t>+</w:t>
      </w:r>
      <w:r w:rsidRPr="009C24D4">
        <w:rPr>
          <w:rFonts w:ascii="Calibri" w:eastAsia="Calibri" w:hAnsi="Calibri" w:cs="Times New Roman"/>
          <w:color w:val="000000"/>
          <w:lang w:val="es-ES"/>
        </w:rPr>
        <w:t xml:space="preserve">. </w:t>
      </w:r>
      <w:r w:rsidRPr="009C24D4">
        <w:rPr>
          <w:rFonts w:ascii="Calibri" w:eastAsia="Calibri" w:hAnsi="Calibri" w:cs="Times New Roman"/>
          <w:lang w:val="es-ES"/>
        </w:rPr>
        <w:t xml:space="preserve">El desarrollo de estrategias de investigación focalizadas también ayudará a cerrar la brecha entre la ciencia y la política (mayor </w:t>
      </w:r>
      <w:r w:rsidRPr="009C24D4">
        <w:rPr>
          <w:rFonts w:ascii="Calibri" w:eastAsia="Calibri" w:hAnsi="Calibri" w:cs="Times New Roman"/>
          <w:lang w:val="es-ES"/>
        </w:rPr>
        <w:lastRenderedPageBreak/>
        <w:t>participación del sector académico), mientras que el desarrollo de programas de acción de la sociedad civil y el sector privado (</w:t>
      </w:r>
      <w:r>
        <w:rPr>
          <w:rFonts w:ascii="Calibri" w:eastAsia="Calibri" w:hAnsi="Calibri" w:cs="Times New Roman"/>
          <w:lang w:val="es-ES"/>
        </w:rPr>
        <w:t>PAS-C</w:t>
      </w:r>
      <w:r w:rsidRPr="009C24D4">
        <w:rPr>
          <w:rFonts w:ascii="Calibri" w:eastAsia="Calibri" w:hAnsi="Calibri" w:cs="Times New Roman"/>
          <w:lang w:val="es-ES"/>
        </w:rPr>
        <w:t xml:space="preserve"> y </w:t>
      </w:r>
      <w:r>
        <w:rPr>
          <w:rFonts w:ascii="Calibri" w:eastAsia="Calibri" w:hAnsi="Calibri" w:cs="Times New Roman"/>
          <w:lang w:val="es-ES"/>
        </w:rPr>
        <w:t>PAS-P</w:t>
      </w:r>
      <w:r w:rsidRPr="009C24D4">
        <w:rPr>
          <w:rFonts w:ascii="Calibri" w:eastAsia="Calibri" w:hAnsi="Calibri" w:cs="Times New Roman"/>
          <w:lang w:val="es-ES"/>
        </w:rPr>
        <w:t xml:space="preserve">; Producto 2.2) y una mejor coordinación de los diversos Programas de Pequeñas </w:t>
      </w:r>
      <w:r w:rsidR="008F3AEA">
        <w:rPr>
          <w:rFonts w:ascii="Calibri" w:eastAsia="Calibri" w:hAnsi="Calibri" w:cs="Times New Roman"/>
          <w:lang w:val="es-ES"/>
        </w:rPr>
        <w:t>Subvenciones</w:t>
      </w:r>
      <w:r w:rsidRPr="009C24D4">
        <w:rPr>
          <w:rFonts w:ascii="Calibri" w:eastAsia="Calibri" w:hAnsi="Calibri" w:cs="Times New Roman"/>
          <w:lang w:val="es-ES"/>
        </w:rPr>
        <w:t xml:space="preserve"> en la región (Producto 2.2) estimularán la participación de estos sectores en la implementación del PAE. Los portales web sobre el estado del CLME</w:t>
      </w:r>
      <w:r w:rsidRPr="009C24D4">
        <w:rPr>
          <w:rFonts w:ascii="Calibri" w:eastAsia="Calibri" w:hAnsi="Calibri" w:cs="Times New Roman"/>
          <w:vertAlign w:val="superscript"/>
          <w:lang w:val="es-ES"/>
        </w:rPr>
        <w:t>+</w:t>
      </w:r>
      <w:r w:rsidRPr="009C24D4">
        <w:rPr>
          <w:rFonts w:ascii="Calibri" w:eastAsia="Calibri" w:hAnsi="Calibri" w:cs="Times New Roman"/>
          <w:lang w:val="es-ES"/>
        </w:rPr>
        <w:t xml:space="preserve"> y el </w:t>
      </w:r>
      <w:r w:rsidR="008F3AEA">
        <w:rPr>
          <w:rFonts w:ascii="Calibri" w:eastAsia="Calibri" w:hAnsi="Calibri" w:cs="Times New Roman"/>
          <w:lang w:val="es-ES"/>
        </w:rPr>
        <w:t>S</w:t>
      </w:r>
      <w:r w:rsidRPr="009C24D4">
        <w:rPr>
          <w:rFonts w:ascii="Calibri" w:eastAsia="Calibri" w:hAnsi="Calibri" w:cs="Times New Roman"/>
          <w:lang w:val="es-ES"/>
        </w:rPr>
        <w:t xml:space="preserve">&amp;E del PAE (Producto 5.3) permitirán a las partes interesadas seguir más de cerca y participar activamente en la implementación del PAE. Adicionalmente se prevé que los planes de inversión lograrán consolidar y ampliar la participación del sector privado (O4.2) (ver ej. </w:t>
      </w:r>
      <w:r w:rsidR="008F3AEA">
        <w:rPr>
          <w:rFonts w:ascii="Calibri" w:eastAsia="Calibri" w:hAnsi="Calibri" w:cs="Times New Roman"/>
          <w:lang w:val="es-ES"/>
        </w:rPr>
        <w:t>d</w:t>
      </w:r>
      <w:r w:rsidRPr="009C24D4">
        <w:rPr>
          <w:rFonts w:ascii="Calibri" w:eastAsia="Calibri" w:hAnsi="Calibri" w:cs="Times New Roman"/>
          <w:lang w:val="es-ES"/>
        </w:rPr>
        <w:t xml:space="preserve">el cronograma de los procesos relevantes en la </w:t>
      </w:r>
      <w:r w:rsidR="00494D8C" w:rsidRPr="009C24D4">
        <w:rPr>
          <w:rFonts w:ascii="Calibri" w:eastAsia="Calibri" w:hAnsi="Calibri" w:cs="Times New Roman"/>
          <w:lang w:val="es-ES"/>
        </w:rPr>
        <w:fldChar w:fldCharType="begin"/>
      </w:r>
      <w:r w:rsidRPr="009C24D4">
        <w:rPr>
          <w:rFonts w:ascii="Calibri" w:eastAsia="Calibri" w:hAnsi="Calibri" w:cs="Times New Roman"/>
          <w:lang w:val="es-ES"/>
        </w:rPr>
        <w:instrText xml:space="preserve"> REF _Ref406990817 \h </w:instrText>
      </w:r>
      <w:r w:rsidR="00494D8C" w:rsidRPr="009C24D4">
        <w:rPr>
          <w:rFonts w:ascii="Calibri" w:eastAsia="Calibri" w:hAnsi="Calibri" w:cs="Times New Roman"/>
          <w:lang w:val="es-ES"/>
        </w:rPr>
      </w:r>
      <w:r w:rsidR="00494D8C" w:rsidRPr="009C24D4">
        <w:rPr>
          <w:rFonts w:ascii="Calibri" w:eastAsia="Calibri" w:hAnsi="Calibri" w:cs="Times New Roman"/>
          <w:lang w:val="es-ES"/>
        </w:rPr>
        <w:fldChar w:fldCharType="separate"/>
      </w:r>
      <w:r w:rsidRPr="009C24D4">
        <w:rPr>
          <w:lang w:val="es-ES"/>
        </w:rPr>
        <w:t xml:space="preserve">Figura </w:t>
      </w:r>
      <w:r w:rsidRPr="009C24D4">
        <w:rPr>
          <w:noProof/>
          <w:lang w:val="es-ES"/>
        </w:rPr>
        <w:t>16</w:t>
      </w:r>
      <w:r w:rsidR="00494D8C" w:rsidRPr="009C24D4">
        <w:rPr>
          <w:rFonts w:ascii="Calibri" w:eastAsia="Calibri" w:hAnsi="Calibri" w:cs="Times New Roman"/>
          <w:lang w:val="es-ES"/>
        </w:rPr>
        <w:fldChar w:fldCharType="end"/>
      </w:r>
      <w:r w:rsidRPr="009C24D4">
        <w:rPr>
          <w:rFonts w:ascii="Calibri" w:eastAsia="Calibri" w:hAnsi="Calibri" w:cs="Times New Roman"/>
          <w:lang w:val="es-ES"/>
        </w:rPr>
        <w:t>).</w:t>
      </w:r>
    </w:p>
    <w:p w:rsidR="009D43BB" w:rsidRDefault="008F3AEA" w:rsidP="00FF0008">
      <w:pPr>
        <w:pStyle w:val="Caption"/>
        <w:spacing w:before="240" w:after="240"/>
        <w:jc w:val="center"/>
        <w:rPr>
          <w:lang w:val="es-ES"/>
        </w:rPr>
      </w:pPr>
      <w:bookmarkStart w:id="217" w:name="_Toc421561039"/>
      <w:r>
        <w:rPr>
          <w:lang w:val="es-ES"/>
        </w:rPr>
        <w:t>Cuadro</w:t>
      </w:r>
      <w:r w:rsidR="009D43BB" w:rsidRPr="002C6F79">
        <w:rPr>
          <w:lang w:val="es-ES"/>
        </w:rPr>
        <w:t xml:space="preserve"> </w:t>
      </w:r>
      <w:r w:rsidR="00494D8C">
        <w:rPr>
          <w:lang w:val="en-US"/>
        </w:rPr>
        <w:fldChar w:fldCharType="begin"/>
      </w:r>
      <w:r w:rsidR="00641A29" w:rsidRPr="002C6F79">
        <w:rPr>
          <w:lang w:val="es-ES"/>
        </w:rPr>
        <w:instrText xml:space="preserve"> SEQ Table \* ARABIC </w:instrText>
      </w:r>
      <w:r w:rsidR="00494D8C">
        <w:rPr>
          <w:lang w:val="en-US"/>
        </w:rPr>
        <w:fldChar w:fldCharType="separate"/>
      </w:r>
      <w:r w:rsidR="00772076" w:rsidRPr="002C6F79">
        <w:rPr>
          <w:noProof/>
          <w:lang w:val="es-ES"/>
        </w:rPr>
        <w:t>16</w:t>
      </w:r>
      <w:r w:rsidR="00494D8C">
        <w:rPr>
          <w:lang w:val="en-US"/>
        </w:rPr>
        <w:fldChar w:fldCharType="end"/>
      </w:r>
      <w:bookmarkEnd w:id="215"/>
      <w:r w:rsidR="009D43BB" w:rsidRPr="002C6F79">
        <w:rPr>
          <w:lang w:val="es-ES"/>
        </w:rPr>
        <w:t xml:space="preserve">. </w:t>
      </w:r>
      <w:r w:rsidR="002C6F79" w:rsidRPr="009C24D4">
        <w:rPr>
          <w:lang w:val="es-ES"/>
        </w:rPr>
        <w:t>Tipos de actores clave del CLME</w:t>
      </w:r>
      <w:r w:rsidR="002C6F79" w:rsidRPr="009C24D4">
        <w:rPr>
          <w:vertAlign w:val="superscript"/>
          <w:lang w:val="es-ES"/>
        </w:rPr>
        <w:t>+</w:t>
      </w:r>
      <w:r w:rsidR="002C6F79" w:rsidRPr="009C24D4">
        <w:rPr>
          <w:lang w:val="es-ES"/>
        </w:rPr>
        <w:t xml:space="preserve"> y descripción de sus funciones y responsabilidades generales (esperadas) en la implementación del proyecto</w:t>
      </w:r>
      <w:bookmarkEnd w:id="217"/>
      <w:r w:rsidR="002C6F79" w:rsidRPr="002C6F79">
        <w:rPr>
          <w:lang w:val="es-ES"/>
        </w:rPr>
        <w:t xml:space="preserve"> </w:t>
      </w:r>
      <w:bookmarkEnd w:id="216"/>
    </w:p>
    <w:tbl>
      <w:tblPr>
        <w:tblStyle w:val="TableGrid"/>
        <w:tblW w:w="0" w:type="auto"/>
        <w:tblLook w:val="04A0" w:firstRow="1" w:lastRow="0" w:firstColumn="1" w:lastColumn="0" w:noHBand="0" w:noVBand="1"/>
      </w:tblPr>
      <w:tblGrid>
        <w:gridCol w:w="1696"/>
        <w:gridCol w:w="3245"/>
        <w:gridCol w:w="4075"/>
      </w:tblGrid>
      <w:tr w:rsidR="006C1CA0" w:rsidRPr="00AC1CEC">
        <w:trPr>
          <w:tblHeader/>
        </w:trPr>
        <w:tc>
          <w:tcPr>
            <w:tcW w:w="1696" w:type="dxa"/>
          </w:tcPr>
          <w:p w:rsidR="006C1CA0" w:rsidRPr="009C24D4" w:rsidRDefault="006C1CA0" w:rsidP="00874AD9">
            <w:pPr>
              <w:spacing w:after="60"/>
              <w:jc w:val="center"/>
              <w:rPr>
                <w:b/>
                <w:sz w:val="20"/>
                <w:szCs w:val="20"/>
                <w:lang w:val="es-ES"/>
              </w:rPr>
            </w:pPr>
            <w:r w:rsidRPr="009C24D4">
              <w:rPr>
                <w:b/>
                <w:sz w:val="20"/>
                <w:szCs w:val="20"/>
                <w:lang w:val="es-ES"/>
              </w:rPr>
              <w:t>Tipo de organización</w:t>
            </w:r>
          </w:p>
          <w:p w:rsidR="006C1CA0" w:rsidRPr="009C24D4" w:rsidRDefault="006C1CA0" w:rsidP="00874AD9">
            <w:pPr>
              <w:spacing w:after="60"/>
              <w:jc w:val="center"/>
              <w:rPr>
                <w:b/>
                <w:sz w:val="20"/>
                <w:szCs w:val="20"/>
                <w:lang w:val="es-ES"/>
              </w:rPr>
            </w:pPr>
          </w:p>
        </w:tc>
        <w:tc>
          <w:tcPr>
            <w:tcW w:w="3245" w:type="dxa"/>
          </w:tcPr>
          <w:p w:rsidR="006C1CA0" w:rsidRPr="009C24D4" w:rsidRDefault="006C1CA0" w:rsidP="00874AD9">
            <w:pPr>
              <w:spacing w:after="60"/>
              <w:jc w:val="center"/>
              <w:rPr>
                <w:b/>
                <w:sz w:val="20"/>
                <w:szCs w:val="20"/>
                <w:lang w:val="es-ES"/>
              </w:rPr>
            </w:pPr>
            <w:r w:rsidRPr="009C24D4">
              <w:rPr>
                <w:b/>
                <w:sz w:val="20"/>
                <w:szCs w:val="20"/>
                <w:lang w:val="es-ES"/>
              </w:rPr>
              <w:t>Ejemplos</w:t>
            </w:r>
          </w:p>
        </w:tc>
        <w:tc>
          <w:tcPr>
            <w:tcW w:w="4075" w:type="dxa"/>
          </w:tcPr>
          <w:p w:rsidR="006C1CA0" w:rsidRPr="009C24D4" w:rsidRDefault="006C1CA0" w:rsidP="00874AD9">
            <w:pPr>
              <w:spacing w:after="60"/>
              <w:jc w:val="center"/>
              <w:rPr>
                <w:b/>
                <w:sz w:val="20"/>
                <w:szCs w:val="20"/>
                <w:lang w:val="es-ES"/>
              </w:rPr>
            </w:pPr>
            <w:r w:rsidRPr="009C24D4">
              <w:rPr>
                <w:b/>
                <w:sz w:val="20"/>
                <w:szCs w:val="20"/>
                <w:lang w:val="es-ES"/>
              </w:rPr>
              <w:t>Funciones y responsabilidades generales dentro del Proyecto CLME</w:t>
            </w:r>
            <w:r w:rsidRPr="009C24D4">
              <w:rPr>
                <w:b/>
                <w:sz w:val="20"/>
                <w:szCs w:val="20"/>
                <w:vertAlign w:val="superscript"/>
                <w:lang w:val="es-ES"/>
              </w:rPr>
              <w:t>+</w:t>
            </w:r>
          </w:p>
        </w:tc>
      </w:tr>
      <w:tr w:rsidR="006C1CA0" w:rsidRPr="00AC1CEC">
        <w:tc>
          <w:tcPr>
            <w:tcW w:w="1696" w:type="dxa"/>
          </w:tcPr>
          <w:p w:rsidR="006C1CA0" w:rsidRPr="009C24D4" w:rsidRDefault="006C1CA0" w:rsidP="00874AD9">
            <w:pPr>
              <w:spacing w:after="60"/>
              <w:rPr>
                <w:sz w:val="20"/>
                <w:szCs w:val="20"/>
                <w:lang w:val="es-ES"/>
              </w:rPr>
            </w:pPr>
            <w:r w:rsidRPr="009C24D4">
              <w:rPr>
                <w:sz w:val="20"/>
                <w:szCs w:val="20"/>
                <w:lang w:val="es-ES"/>
              </w:rPr>
              <w:t>Gobiernos nacionales</w:t>
            </w:r>
          </w:p>
        </w:tc>
        <w:tc>
          <w:tcPr>
            <w:tcW w:w="3245" w:type="dxa"/>
          </w:tcPr>
          <w:p w:rsidR="006C1CA0" w:rsidRPr="009C24D4" w:rsidRDefault="006C1CA0" w:rsidP="00874AD9">
            <w:pPr>
              <w:spacing w:after="60"/>
              <w:rPr>
                <w:sz w:val="20"/>
                <w:szCs w:val="20"/>
                <w:lang w:val="es-ES"/>
              </w:rPr>
            </w:pPr>
            <w:r w:rsidRPr="009C24D4">
              <w:rPr>
                <w:sz w:val="20"/>
                <w:szCs w:val="20"/>
                <w:lang w:val="es-ES"/>
              </w:rPr>
              <w:t>Ministerios responsables por:</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 xml:space="preserve">Seguridad alimentaria (Pesca, Acuicultura, Agricultura, </w:t>
            </w:r>
            <w:r w:rsidR="008F3AEA">
              <w:rPr>
                <w:sz w:val="20"/>
                <w:szCs w:val="20"/>
                <w:lang w:val="es-ES"/>
              </w:rPr>
              <w:t>Forestal</w:t>
            </w:r>
            <w:r w:rsidRPr="009C24D4">
              <w:rPr>
                <w:sz w:val="20"/>
                <w:szCs w:val="20"/>
                <w:lang w:val="es-ES"/>
              </w:rPr>
              <w:t>)</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Medio Ambiente/ Desarrollo Sostenible</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 xml:space="preserve">Turismo </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Finanzas y Planeación</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 xml:space="preserve">Relaciones Exteriores </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 xml:space="preserve">Energía y Minas </w:t>
            </w:r>
          </w:p>
          <w:p w:rsidR="006C1CA0" w:rsidRPr="009C24D4" w:rsidRDefault="006C1CA0" w:rsidP="00874AD9">
            <w:pPr>
              <w:spacing w:after="60"/>
              <w:ind w:left="113"/>
              <w:rPr>
                <w:sz w:val="20"/>
                <w:szCs w:val="20"/>
                <w:lang w:val="es-ES"/>
              </w:rPr>
            </w:pPr>
          </w:p>
          <w:p w:rsidR="006C1CA0" w:rsidRPr="009C24D4" w:rsidRDefault="006C1CA0" w:rsidP="00874AD9">
            <w:pPr>
              <w:spacing w:after="60"/>
              <w:ind w:left="113"/>
              <w:rPr>
                <w:sz w:val="20"/>
                <w:szCs w:val="20"/>
                <w:lang w:val="es-ES"/>
              </w:rPr>
            </w:pPr>
            <w:r w:rsidRPr="009C24D4">
              <w:rPr>
                <w:sz w:val="20"/>
                <w:szCs w:val="20"/>
                <w:lang w:val="es-ES"/>
              </w:rPr>
              <w:t>Servicios meteorológicos; Guardacostas; Estadísticas; …</w:t>
            </w:r>
          </w:p>
        </w:tc>
        <w:tc>
          <w:tcPr>
            <w:tcW w:w="4075" w:type="dxa"/>
          </w:tcPr>
          <w:p w:rsidR="006C1CA0" w:rsidRPr="009C24D4" w:rsidRDefault="006C1CA0" w:rsidP="00874AD9">
            <w:pPr>
              <w:spacing w:after="60"/>
              <w:rPr>
                <w:sz w:val="20"/>
                <w:szCs w:val="20"/>
                <w:u w:val="single"/>
                <w:lang w:val="es-ES"/>
              </w:rPr>
            </w:pPr>
            <w:r w:rsidRPr="009C24D4">
              <w:rPr>
                <w:sz w:val="20"/>
                <w:szCs w:val="20"/>
                <w:u w:val="single"/>
                <w:lang w:val="es-ES"/>
              </w:rPr>
              <w:t>Generales:</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 xml:space="preserve">Los gobiernos nacionales deben abordar los tres problemas transfronterizos </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En la ejecución de funciones y responsabilidades específicas, las agencias</w:t>
            </w:r>
            <w:r w:rsidR="0065008B">
              <w:rPr>
                <w:sz w:val="20"/>
                <w:szCs w:val="20"/>
                <w:lang w:val="es-ES"/>
              </w:rPr>
              <w:t xml:space="preserve"> nacionales</w:t>
            </w:r>
            <w:r w:rsidRPr="009C24D4">
              <w:rPr>
                <w:sz w:val="20"/>
                <w:szCs w:val="20"/>
                <w:lang w:val="es-ES"/>
              </w:rPr>
              <w:t xml:space="preserve"> del gobierno  deben desarrollar e implementar mecanismos para facilitar la participación de las partes interesadas en el CLME</w:t>
            </w:r>
            <w:r w:rsidRPr="009C24D4">
              <w:rPr>
                <w:sz w:val="20"/>
                <w:szCs w:val="20"/>
                <w:vertAlign w:val="superscript"/>
                <w:lang w:val="es-ES"/>
              </w:rPr>
              <w:t xml:space="preserve">+ </w:t>
            </w:r>
            <w:r w:rsidRPr="009C24D4">
              <w:rPr>
                <w:sz w:val="20"/>
                <w:szCs w:val="20"/>
                <w:lang w:val="es-ES"/>
              </w:rPr>
              <w:t xml:space="preserve"> y sus programas y proyectos relacionados </w:t>
            </w:r>
          </w:p>
          <w:p w:rsidR="006C1CA0" w:rsidRPr="009C24D4" w:rsidRDefault="006C1CA0" w:rsidP="00874AD9">
            <w:pPr>
              <w:spacing w:after="60"/>
              <w:rPr>
                <w:sz w:val="20"/>
                <w:szCs w:val="20"/>
                <w:u w:val="single"/>
                <w:lang w:val="es-ES"/>
              </w:rPr>
            </w:pPr>
            <w:r w:rsidRPr="009C24D4">
              <w:rPr>
                <w:sz w:val="20"/>
                <w:szCs w:val="20"/>
                <w:u w:val="single"/>
                <w:lang w:val="es-ES"/>
              </w:rPr>
              <w:t>Específicas:</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Desarrollar, hacer cumplir, monitorear y evaluar políticas relacionadas con los recursos marinos vivos compartidos (ej. ministerios responsables por el medio ambiente, pesca, finanzas, relaciones exteriores, turismo)</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Liderar o participar en el desarrollo e implementación de programas, proyectos e iniciativas regionales y nacionales dirigidos a reducir la degradación de los hábitat, la contaminación y la pesca no sostenible</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Actuar como puntos focales del Proyecto CLME</w:t>
            </w:r>
            <w:r w:rsidRPr="009C24D4">
              <w:rPr>
                <w:sz w:val="20"/>
                <w:szCs w:val="20"/>
                <w:vertAlign w:val="superscript"/>
                <w:lang w:val="es-ES"/>
              </w:rPr>
              <w:t>+</w:t>
            </w:r>
            <w:r w:rsidRPr="009C24D4">
              <w:rPr>
                <w:sz w:val="20"/>
                <w:szCs w:val="20"/>
                <w:lang w:val="es-ES"/>
              </w:rPr>
              <w:t xml:space="preserve"> que son responsa</w:t>
            </w:r>
            <w:r>
              <w:rPr>
                <w:sz w:val="20"/>
                <w:szCs w:val="20"/>
                <w:lang w:val="es-ES"/>
              </w:rPr>
              <w:t>bles por</w:t>
            </w:r>
            <w:r w:rsidRPr="009C24D4">
              <w:rPr>
                <w:sz w:val="20"/>
                <w:szCs w:val="20"/>
                <w:lang w:val="es-ES"/>
              </w:rPr>
              <w:t xml:space="preserve"> la implementación al nivel nacional</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Crear y manejar áreas protegidas</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Recolectar, manejar, analizar y compartir información relevante para la gobernanza de los espacios marinos compartidos</w:t>
            </w:r>
          </w:p>
        </w:tc>
      </w:tr>
      <w:tr w:rsidR="006C1CA0" w:rsidRPr="00AC1CEC">
        <w:tc>
          <w:tcPr>
            <w:tcW w:w="1696" w:type="dxa"/>
          </w:tcPr>
          <w:p w:rsidR="006C1CA0" w:rsidRPr="009C24D4" w:rsidRDefault="006C1CA0" w:rsidP="00874AD9">
            <w:pPr>
              <w:spacing w:after="60"/>
              <w:rPr>
                <w:sz w:val="20"/>
                <w:szCs w:val="20"/>
                <w:lang w:val="es-ES"/>
              </w:rPr>
            </w:pPr>
            <w:r w:rsidRPr="009C24D4">
              <w:rPr>
                <w:sz w:val="20"/>
                <w:szCs w:val="20"/>
                <w:lang w:val="es-ES"/>
              </w:rPr>
              <w:t>Organizaciones técnicas inter-gubernamentales (OIGs)</w:t>
            </w:r>
          </w:p>
        </w:tc>
        <w:tc>
          <w:tcPr>
            <w:tcW w:w="3245" w:type="dxa"/>
          </w:tcPr>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Programa de las Naciones Unidas para el Desarrollo (PNUD)</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Organización de las Naciones Unidas para la Agricultura y la Alimentación (FAO)</w:t>
            </w:r>
          </w:p>
          <w:p w:rsidR="006C1CA0" w:rsidRPr="009C24D4" w:rsidRDefault="006C1CA0" w:rsidP="00865A75">
            <w:pPr>
              <w:pStyle w:val="ListParagraph"/>
              <w:numPr>
                <w:ilvl w:val="0"/>
                <w:numId w:val="85"/>
              </w:numPr>
              <w:spacing w:after="60"/>
              <w:ind w:left="284" w:hanging="227"/>
              <w:rPr>
                <w:sz w:val="20"/>
                <w:szCs w:val="20"/>
                <w:lang w:val="es-ES"/>
              </w:rPr>
            </w:pPr>
            <w:r>
              <w:rPr>
                <w:sz w:val="20"/>
                <w:szCs w:val="20"/>
                <w:lang w:val="es-ES"/>
              </w:rPr>
              <w:t>Programa Ambiental del Caribe del</w:t>
            </w:r>
            <w:r w:rsidRPr="009C24D4">
              <w:rPr>
                <w:sz w:val="20"/>
                <w:szCs w:val="20"/>
                <w:lang w:val="es-ES"/>
              </w:rPr>
              <w:t xml:space="preserve"> Programa de las Naciones Unidas para el Medio Ambiente (PNUMA-PAC)</w:t>
            </w:r>
          </w:p>
          <w:p w:rsidR="006C1CA0" w:rsidRPr="009C24D4" w:rsidRDefault="00BF0B7A" w:rsidP="00865A75">
            <w:pPr>
              <w:pStyle w:val="ListParagraph"/>
              <w:numPr>
                <w:ilvl w:val="0"/>
                <w:numId w:val="85"/>
              </w:numPr>
              <w:spacing w:after="60"/>
              <w:ind w:left="284" w:hanging="227"/>
              <w:rPr>
                <w:sz w:val="20"/>
                <w:szCs w:val="20"/>
                <w:lang w:val="es-ES"/>
              </w:rPr>
            </w:pPr>
            <w:r>
              <w:rPr>
                <w:sz w:val="20"/>
                <w:szCs w:val="20"/>
                <w:lang w:val="es-ES"/>
              </w:rPr>
              <w:lastRenderedPageBreak/>
              <w:t>Agencia de Salud Pública del Caribe</w:t>
            </w:r>
            <w:r w:rsidR="006C1CA0" w:rsidRPr="009C24D4">
              <w:rPr>
                <w:sz w:val="20"/>
                <w:szCs w:val="20"/>
                <w:lang w:val="es-ES"/>
              </w:rPr>
              <w:t xml:space="preserve">  (CARPHA </w:t>
            </w:r>
            <w:r>
              <w:rPr>
                <w:sz w:val="20"/>
                <w:szCs w:val="20"/>
                <w:lang w:val="es-ES"/>
              </w:rPr>
              <w:t>por sus siglas en ingles</w:t>
            </w:r>
            <w:r w:rsidR="006C1CA0" w:rsidRPr="009C24D4">
              <w:rPr>
                <w:sz w:val="20"/>
                <w:szCs w:val="20"/>
                <w:lang w:val="es-ES"/>
              </w:rPr>
              <w:t>)</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Organización de Estados del Caribe Oriental (OECS)/ Secretariado</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Mecanismo de las Pesquerías Regionales del Caribe (CRFM)/ Secretariado</w:t>
            </w:r>
          </w:p>
          <w:p w:rsidR="006C1CA0" w:rsidRPr="009C24D4" w:rsidRDefault="006C1CA0" w:rsidP="00865A75">
            <w:pPr>
              <w:pStyle w:val="ListParagraph"/>
              <w:numPr>
                <w:ilvl w:val="0"/>
                <w:numId w:val="85"/>
              </w:numPr>
              <w:spacing w:after="60"/>
              <w:ind w:left="284" w:hanging="227"/>
              <w:rPr>
                <w:bCs/>
                <w:sz w:val="20"/>
                <w:szCs w:val="20"/>
                <w:lang w:val="es-ES"/>
              </w:rPr>
            </w:pPr>
            <w:r w:rsidRPr="009C24D4">
              <w:rPr>
                <w:sz w:val="20"/>
                <w:szCs w:val="20"/>
                <w:lang w:val="es-ES"/>
              </w:rPr>
              <w:t>Organización del Sector Pesquero y Acuícola del Istmo Centroamericano (OSPESCA)</w:t>
            </w:r>
          </w:p>
        </w:tc>
        <w:tc>
          <w:tcPr>
            <w:tcW w:w="4075" w:type="dxa"/>
          </w:tcPr>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lastRenderedPageBreak/>
              <w:t>Diseñar, implementar y evaluar políticas y programas al nivel regional por cuenta de los gobiernos nacionales, particularmente con relación a la incorporación del M</w:t>
            </w:r>
            <w:r w:rsidR="00BF0B7A">
              <w:rPr>
                <w:sz w:val="20"/>
                <w:szCs w:val="20"/>
                <w:lang w:val="es-ES"/>
              </w:rPr>
              <w:t>E</w:t>
            </w:r>
            <w:r w:rsidRPr="009C24D4">
              <w:rPr>
                <w:sz w:val="20"/>
                <w:szCs w:val="20"/>
                <w:lang w:val="es-ES"/>
              </w:rPr>
              <w:t>E/EEP en la gobernanza del océano</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 xml:space="preserve">Ofrecer asistencia técnica a los gobiernos nacionales para ratificar, implementar, revisar y evaluar políticas y programas </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lastRenderedPageBreak/>
              <w:t xml:space="preserve">Realizar investigaciones y manejar información (en particular la recolección, manejo y análisis de datos), análisis y asesoría para la toma de decisiones a nivel regional  </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Ofrecer vínculos entre los gobiernos regionales y los programas globales de las OIGs</w:t>
            </w:r>
          </w:p>
        </w:tc>
      </w:tr>
      <w:tr w:rsidR="006C1CA0" w:rsidRPr="00AC1CEC">
        <w:tc>
          <w:tcPr>
            <w:tcW w:w="1696" w:type="dxa"/>
          </w:tcPr>
          <w:p w:rsidR="006C1CA0" w:rsidRPr="009C24D4" w:rsidRDefault="006C1CA0" w:rsidP="00874AD9">
            <w:pPr>
              <w:spacing w:after="60"/>
              <w:rPr>
                <w:sz w:val="20"/>
                <w:szCs w:val="20"/>
                <w:lang w:val="es-ES"/>
              </w:rPr>
            </w:pPr>
            <w:r w:rsidRPr="009C24D4">
              <w:rPr>
                <w:sz w:val="20"/>
                <w:szCs w:val="20"/>
                <w:lang w:val="es-ES"/>
              </w:rPr>
              <w:lastRenderedPageBreak/>
              <w:t>Sector privado, empresas y asociaciones nacionales y regionales</w:t>
            </w:r>
          </w:p>
        </w:tc>
        <w:tc>
          <w:tcPr>
            <w:tcW w:w="3245" w:type="dxa"/>
          </w:tcPr>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Asociaciones regional</w:t>
            </w:r>
            <w:r>
              <w:rPr>
                <w:sz w:val="20"/>
                <w:szCs w:val="20"/>
                <w:lang w:val="es-ES"/>
              </w:rPr>
              <w:t>es</w:t>
            </w:r>
            <w:r w:rsidRPr="009C24D4">
              <w:rPr>
                <w:sz w:val="20"/>
                <w:szCs w:val="20"/>
                <w:lang w:val="es-ES"/>
              </w:rPr>
              <w:t xml:space="preserve"> y nacionales del sector privado (ej. la Asociación de Hotelería y Turismo del Caribe [CHTA], cámaras de comercio nacionales) </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 xml:space="preserve">Empresas grandes y medianas individuales (ej. empresas de pesca; hoteles, restaurantes, empresas petroleras; empresas de transporte marítimo,  bancos, </w:t>
            </w:r>
            <w:r w:rsidR="000A2C57">
              <w:rPr>
                <w:sz w:val="20"/>
                <w:szCs w:val="20"/>
                <w:lang w:val="es-ES"/>
              </w:rPr>
              <w:t xml:space="preserve">compañías </w:t>
            </w:r>
            <w:r w:rsidRPr="009C24D4">
              <w:rPr>
                <w:sz w:val="20"/>
                <w:szCs w:val="20"/>
                <w:lang w:val="es-ES"/>
              </w:rPr>
              <w:t>aseguradoras)</w:t>
            </w:r>
          </w:p>
          <w:p w:rsidR="006C1CA0" w:rsidRPr="009C24D4" w:rsidRDefault="006C1CA0" w:rsidP="00017AD7">
            <w:pPr>
              <w:pStyle w:val="ListParagraph"/>
              <w:numPr>
                <w:ilvl w:val="0"/>
                <w:numId w:val="85"/>
              </w:numPr>
              <w:spacing w:after="60"/>
              <w:ind w:left="284" w:hanging="227"/>
              <w:rPr>
                <w:sz w:val="20"/>
                <w:szCs w:val="20"/>
                <w:lang w:val="es-ES"/>
              </w:rPr>
            </w:pPr>
            <w:r w:rsidRPr="009C24D4">
              <w:rPr>
                <w:sz w:val="20"/>
                <w:szCs w:val="20"/>
                <w:lang w:val="es-ES"/>
              </w:rPr>
              <w:t>Empresas pequeñas y microempresas y sus asociaciones (ej. organizaciones nacionales de pescadores y de pescadores artesanales; operadores turísticos y asociaciones)</w:t>
            </w:r>
          </w:p>
        </w:tc>
        <w:tc>
          <w:tcPr>
            <w:tcW w:w="4075" w:type="dxa"/>
          </w:tcPr>
          <w:p w:rsidR="006C1CA0" w:rsidRPr="009C24D4" w:rsidRDefault="006C1CA0" w:rsidP="00874AD9">
            <w:pPr>
              <w:spacing w:after="60"/>
              <w:rPr>
                <w:sz w:val="20"/>
                <w:szCs w:val="20"/>
                <w:u w:val="single"/>
                <w:lang w:val="es-ES"/>
              </w:rPr>
            </w:pPr>
            <w:r w:rsidRPr="009C24D4">
              <w:rPr>
                <w:sz w:val="20"/>
                <w:szCs w:val="20"/>
                <w:u w:val="single"/>
                <w:lang w:val="es-ES"/>
              </w:rPr>
              <w:t>Generales:</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Grupo diverso con intereses, funciones y responsabilidades variadas y a menudo encontradas ( ej. las empresas petroleras son actores clave</w:t>
            </w:r>
            <w:r w:rsidR="000A2C57">
              <w:rPr>
                <w:sz w:val="20"/>
                <w:szCs w:val="20"/>
                <w:lang w:val="es-ES"/>
              </w:rPr>
              <w:t>s</w:t>
            </w:r>
            <w:r w:rsidRPr="009C24D4">
              <w:rPr>
                <w:sz w:val="20"/>
                <w:szCs w:val="20"/>
                <w:lang w:val="es-ES"/>
              </w:rPr>
              <w:t xml:space="preserve"> en temas relacionados con la contaminación y degradación del hábitat, más que con relación a la pesca no sostenible, mientras que las empresas pesqueras son actores clave</w:t>
            </w:r>
            <w:r w:rsidR="000A2C57">
              <w:rPr>
                <w:sz w:val="20"/>
                <w:szCs w:val="20"/>
                <w:lang w:val="es-ES"/>
              </w:rPr>
              <w:t>s</w:t>
            </w:r>
            <w:r w:rsidRPr="009C24D4">
              <w:rPr>
                <w:sz w:val="20"/>
                <w:szCs w:val="20"/>
                <w:lang w:val="es-ES"/>
              </w:rPr>
              <w:t xml:space="preserve"> en el abordaje de todos los problemas transfronterizos)</w:t>
            </w:r>
          </w:p>
          <w:p w:rsidR="006C1CA0" w:rsidRPr="009C24D4" w:rsidRDefault="006C1CA0" w:rsidP="00874AD9">
            <w:pPr>
              <w:spacing w:after="60"/>
              <w:rPr>
                <w:sz w:val="20"/>
                <w:szCs w:val="20"/>
                <w:u w:val="single"/>
                <w:lang w:val="es-ES"/>
              </w:rPr>
            </w:pPr>
            <w:r w:rsidRPr="009C24D4">
              <w:rPr>
                <w:sz w:val="20"/>
                <w:szCs w:val="20"/>
                <w:u w:val="single"/>
                <w:lang w:val="es-ES"/>
              </w:rPr>
              <w:t>Específicas:</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Suministrar y recolectar datos e información sobre los diferentes aspectos del espacio marino compartido y los factores que lo afectan</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Asistir en la implementación de las políticas y aplicación de las mejores prácticas para asegurar que los estándares y normas recomendadas sobre el medio ambiente, la seguridad y otros sean cumplidos</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Algunos grupos del sector privado directamente involucr</w:t>
            </w:r>
            <w:r>
              <w:rPr>
                <w:sz w:val="20"/>
                <w:szCs w:val="20"/>
                <w:lang w:val="es-ES"/>
              </w:rPr>
              <w:t>ados en la toma de decisiones sobre</w:t>
            </w:r>
            <w:r w:rsidRPr="009C24D4">
              <w:rPr>
                <w:sz w:val="20"/>
                <w:szCs w:val="20"/>
                <w:lang w:val="es-ES"/>
              </w:rPr>
              <w:t xml:space="preserve"> los diferentes problemas transfronterizos ( ej. empresas petroleras que participan en la toma de decisiones sobre contaminación marina)</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Asistir en el desarrollo de políticas, normas y planes relacionados con el medio ambiente marino</w:t>
            </w:r>
          </w:p>
          <w:p w:rsidR="006C1CA0" w:rsidRPr="009C24D4" w:rsidRDefault="006C1CA0" w:rsidP="00017AD7">
            <w:pPr>
              <w:pStyle w:val="ListParagraph"/>
              <w:numPr>
                <w:ilvl w:val="0"/>
                <w:numId w:val="85"/>
              </w:numPr>
              <w:spacing w:after="60"/>
              <w:ind w:left="284" w:hanging="227"/>
              <w:rPr>
                <w:sz w:val="20"/>
                <w:szCs w:val="20"/>
                <w:lang w:val="es-ES"/>
              </w:rPr>
            </w:pPr>
            <w:r w:rsidRPr="009C24D4">
              <w:rPr>
                <w:sz w:val="20"/>
                <w:szCs w:val="20"/>
                <w:lang w:val="es-ES"/>
              </w:rPr>
              <w:t xml:space="preserve">Apoyar la implementación de proyectos locales, nacionales y regionales por medio de sus programas de responsabilidad social (ej. empresas petroleras, hoteles) </w:t>
            </w:r>
          </w:p>
        </w:tc>
      </w:tr>
      <w:tr w:rsidR="006C1CA0" w:rsidRPr="00AC1CEC">
        <w:tc>
          <w:tcPr>
            <w:tcW w:w="1696" w:type="dxa"/>
          </w:tcPr>
          <w:p w:rsidR="006C1CA0" w:rsidRPr="009C24D4" w:rsidRDefault="006C1CA0" w:rsidP="00874AD9">
            <w:pPr>
              <w:spacing w:after="60"/>
              <w:rPr>
                <w:sz w:val="20"/>
                <w:szCs w:val="20"/>
                <w:lang w:val="es-ES"/>
              </w:rPr>
            </w:pPr>
            <w:r w:rsidRPr="009C24D4">
              <w:rPr>
                <w:sz w:val="20"/>
                <w:szCs w:val="20"/>
                <w:lang w:val="es-ES"/>
              </w:rPr>
              <w:t>Institutos académicos y de investigación nacionales y regionales</w:t>
            </w:r>
          </w:p>
        </w:tc>
        <w:tc>
          <w:tcPr>
            <w:tcW w:w="3245" w:type="dxa"/>
          </w:tcPr>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 xml:space="preserve">Centro para la Gestión de Recursos y Estudios Ambientales de </w:t>
            </w:r>
            <w:r w:rsidR="00FF0554">
              <w:rPr>
                <w:sz w:val="20"/>
                <w:szCs w:val="20"/>
                <w:lang w:val="es-ES"/>
              </w:rPr>
              <w:t xml:space="preserve">la </w:t>
            </w:r>
            <w:r w:rsidRPr="009C24D4">
              <w:rPr>
                <w:sz w:val="20"/>
                <w:szCs w:val="20"/>
                <w:lang w:val="es-ES"/>
              </w:rPr>
              <w:t>Universi</w:t>
            </w:r>
            <w:r w:rsidR="00FF0554">
              <w:rPr>
                <w:sz w:val="20"/>
                <w:szCs w:val="20"/>
                <w:lang w:val="es-ES"/>
              </w:rPr>
              <w:t>dadde</w:t>
            </w:r>
            <w:r w:rsidRPr="009C24D4">
              <w:rPr>
                <w:sz w:val="20"/>
                <w:szCs w:val="20"/>
                <w:lang w:val="es-ES"/>
              </w:rPr>
              <w:t xml:space="preserve"> West Indies (UWI - CERMES)</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INVEMAR</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IFREMER</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lastRenderedPageBreak/>
              <w:t>Instituto de Pesca del Golfo y del Caribe (GCFI)</w:t>
            </w:r>
            <w:r w:rsidRPr="009C24D4">
              <w:rPr>
                <w:rStyle w:val="FootnoteReference"/>
                <w:lang w:val="es-ES"/>
              </w:rPr>
              <w:footnoteReference w:id="134"/>
            </w:r>
          </w:p>
        </w:tc>
        <w:tc>
          <w:tcPr>
            <w:tcW w:w="4075" w:type="dxa"/>
          </w:tcPr>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lastRenderedPageBreak/>
              <w:t>Realizar investigaciones y recolectar, manejar, analizar y compartir información sobre los tres problemas transfronterizos y el cambio climático</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 xml:space="preserve">Suministrar análisis técnicos y asesoría las OIGs y gobiernos nacionales sobre las </w:t>
            </w:r>
            <w:r w:rsidRPr="009C24D4">
              <w:rPr>
                <w:sz w:val="20"/>
                <w:szCs w:val="20"/>
                <w:lang w:val="es-ES"/>
              </w:rPr>
              <w:lastRenderedPageBreak/>
              <w:t xml:space="preserve">implicaciones que tienen las políticas sobre la investigación  </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Asistir en la revisión y evaluación técnica de políticas al nivel regional y nacional</w:t>
            </w:r>
          </w:p>
        </w:tc>
      </w:tr>
      <w:tr w:rsidR="006C1CA0" w:rsidRPr="00AC1CEC">
        <w:tc>
          <w:tcPr>
            <w:tcW w:w="1696" w:type="dxa"/>
          </w:tcPr>
          <w:p w:rsidR="006C1CA0" w:rsidRPr="009C24D4" w:rsidRDefault="006C1CA0" w:rsidP="00874AD9">
            <w:pPr>
              <w:spacing w:after="60"/>
              <w:rPr>
                <w:sz w:val="20"/>
                <w:szCs w:val="20"/>
                <w:lang w:val="es-ES"/>
              </w:rPr>
            </w:pPr>
            <w:r w:rsidRPr="009C24D4">
              <w:rPr>
                <w:sz w:val="20"/>
                <w:szCs w:val="20"/>
                <w:lang w:val="es-ES"/>
              </w:rPr>
              <w:lastRenderedPageBreak/>
              <w:t>Medios nacionales y regionales</w:t>
            </w:r>
          </w:p>
        </w:tc>
        <w:tc>
          <w:tcPr>
            <w:tcW w:w="3245" w:type="dxa"/>
          </w:tcPr>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CaribVision</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CMC</w:t>
            </w:r>
          </w:p>
        </w:tc>
        <w:tc>
          <w:tcPr>
            <w:tcW w:w="4075" w:type="dxa"/>
          </w:tcPr>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Ayudar a crear conciencia sobre el valor de los ecosistemas marinos y los servicios que proporcionan</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Compartir información relevante para abordar los tres problemas transfronterizos y el espacio marino compartido</w:t>
            </w:r>
          </w:p>
          <w:p w:rsidR="006C1CA0" w:rsidRPr="009C24D4" w:rsidRDefault="006C1CA0" w:rsidP="00017AD7">
            <w:pPr>
              <w:pStyle w:val="ListParagraph"/>
              <w:numPr>
                <w:ilvl w:val="0"/>
                <w:numId w:val="85"/>
              </w:numPr>
              <w:spacing w:after="60"/>
              <w:ind w:left="284" w:hanging="227"/>
              <w:rPr>
                <w:sz w:val="20"/>
                <w:szCs w:val="20"/>
                <w:lang w:val="es-ES"/>
              </w:rPr>
            </w:pPr>
            <w:r w:rsidRPr="009C24D4">
              <w:rPr>
                <w:sz w:val="20"/>
                <w:szCs w:val="20"/>
                <w:lang w:val="es-ES"/>
              </w:rPr>
              <w:t xml:space="preserve">Actuar como </w:t>
            </w:r>
            <w:r w:rsidR="00206B99">
              <w:rPr>
                <w:sz w:val="20"/>
                <w:szCs w:val="20"/>
                <w:lang w:val="es-ES"/>
              </w:rPr>
              <w:t>‘vigilantes’</w:t>
            </w:r>
            <w:r w:rsidRPr="009C24D4">
              <w:rPr>
                <w:sz w:val="20"/>
                <w:szCs w:val="20"/>
                <w:lang w:val="es-ES"/>
              </w:rPr>
              <w:t xml:space="preserve"> independientes e investigar y comunicar problemas clave</w:t>
            </w:r>
            <w:r>
              <w:rPr>
                <w:sz w:val="20"/>
                <w:szCs w:val="20"/>
                <w:lang w:val="es-ES"/>
              </w:rPr>
              <w:t>s</w:t>
            </w:r>
            <w:r w:rsidRPr="009C24D4">
              <w:rPr>
                <w:sz w:val="20"/>
                <w:szCs w:val="20"/>
                <w:lang w:val="es-ES"/>
              </w:rPr>
              <w:t xml:space="preserve"> al público</w:t>
            </w:r>
          </w:p>
        </w:tc>
      </w:tr>
      <w:tr w:rsidR="006C1CA0" w:rsidRPr="00AC1CEC">
        <w:tc>
          <w:tcPr>
            <w:tcW w:w="1696" w:type="dxa"/>
          </w:tcPr>
          <w:p w:rsidR="006C1CA0" w:rsidRPr="009C24D4" w:rsidRDefault="006C1CA0" w:rsidP="00874AD9">
            <w:pPr>
              <w:spacing w:after="60"/>
              <w:rPr>
                <w:sz w:val="20"/>
                <w:szCs w:val="20"/>
                <w:lang w:val="es-ES"/>
              </w:rPr>
            </w:pPr>
            <w:r w:rsidRPr="009C24D4">
              <w:rPr>
                <w:sz w:val="20"/>
                <w:szCs w:val="20"/>
                <w:lang w:val="es-ES"/>
              </w:rPr>
              <w:t>Organizaciones multilaterales y bilaterales que ofrecen apoyo financiero y técnico, y bancos de desarrollo</w:t>
            </w:r>
          </w:p>
        </w:tc>
        <w:tc>
          <w:tcPr>
            <w:tcW w:w="3245" w:type="dxa"/>
          </w:tcPr>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USAID</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Departamento para el Desarrollo Internacional (DFID)</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AusAID</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GIZ</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Banco Mundial</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Banco Interamericano de Desarrollo</w:t>
            </w:r>
          </w:p>
        </w:tc>
        <w:tc>
          <w:tcPr>
            <w:tcW w:w="4075" w:type="dxa"/>
          </w:tcPr>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 xml:space="preserve">Apoyar en la recolección, manejo y análisis de datos, </w:t>
            </w:r>
            <w:r w:rsidR="00206B99">
              <w:rPr>
                <w:sz w:val="20"/>
                <w:szCs w:val="20"/>
                <w:lang w:val="es-ES"/>
              </w:rPr>
              <w:t>fomento</w:t>
            </w:r>
            <w:r w:rsidRPr="009C24D4">
              <w:rPr>
                <w:sz w:val="20"/>
                <w:szCs w:val="20"/>
                <w:lang w:val="es-ES"/>
              </w:rPr>
              <w:t xml:space="preserve"> de capacidades, intervenciones/ sub-proyectos, etc.</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Ofrecer asistencia técnica y financiera para formular e implementar políticas y programas regionales y nacionales</w:t>
            </w:r>
          </w:p>
        </w:tc>
      </w:tr>
      <w:tr w:rsidR="006C1CA0" w:rsidRPr="00AC1CEC">
        <w:tc>
          <w:tcPr>
            <w:tcW w:w="1696" w:type="dxa"/>
          </w:tcPr>
          <w:p w:rsidR="006C1CA0" w:rsidRPr="009C24D4" w:rsidRDefault="006C1CA0" w:rsidP="00874AD9">
            <w:pPr>
              <w:spacing w:after="60"/>
              <w:rPr>
                <w:sz w:val="20"/>
                <w:szCs w:val="20"/>
                <w:lang w:val="es-ES"/>
              </w:rPr>
            </w:pPr>
            <w:r w:rsidRPr="009C24D4">
              <w:rPr>
                <w:sz w:val="20"/>
                <w:szCs w:val="20"/>
                <w:lang w:val="es-ES"/>
              </w:rPr>
              <w:t>Organizaciones no gubernamentales, organizaciones de la sociedad civil y grupos de género incluyendo asociaciones de usuarios de recursos nacionales y regionales</w:t>
            </w:r>
          </w:p>
        </w:tc>
        <w:tc>
          <w:tcPr>
            <w:tcW w:w="3245" w:type="dxa"/>
          </w:tcPr>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The Nature Conservancy (TNC)</w:t>
            </w:r>
          </w:p>
          <w:p w:rsidR="006C1CA0" w:rsidRPr="00593AF1" w:rsidRDefault="009D2EE3" w:rsidP="00865A75">
            <w:pPr>
              <w:pStyle w:val="ListParagraph"/>
              <w:numPr>
                <w:ilvl w:val="0"/>
                <w:numId w:val="85"/>
              </w:numPr>
              <w:spacing w:after="60"/>
              <w:ind w:left="284" w:hanging="227"/>
              <w:rPr>
                <w:sz w:val="20"/>
                <w:szCs w:val="20"/>
                <w:lang w:val="es-ES"/>
              </w:rPr>
            </w:pPr>
            <w:r w:rsidRPr="00593AF1">
              <w:rPr>
                <w:sz w:val="20"/>
                <w:szCs w:val="20"/>
                <w:lang w:val="es-ES"/>
              </w:rPr>
              <w:t>Union Internacional para la Conservacion de la Naturaleza (UICN)</w:t>
            </w:r>
            <w:r w:rsidRPr="00593AF1" w:rsidDel="009D2EE3">
              <w:rPr>
                <w:sz w:val="20"/>
                <w:szCs w:val="20"/>
                <w:lang w:val="es-ES"/>
              </w:rPr>
              <w:t xml:space="preserve"> </w:t>
            </w:r>
          </w:p>
          <w:p w:rsidR="006C1CA0" w:rsidRPr="00593AF1" w:rsidRDefault="009D2EE3" w:rsidP="00865A75">
            <w:pPr>
              <w:pStyle w:val="ListParagraph"/>
              <w:numPr>
                <w:ilvl w:val="0"/>
                <w:numId w:val="85"/>
              </w:numPr>
              <w:spacing w:after="60"/>
              <w:ind w:left="284" w:hanging="227"/>
              <w:rPr>
                <w:sz w:val="20"/>
                <w:szCs w:val="20"/>
                <w:lang w:val="es-ES"/>
              </w:rPr>
            </w:pPr>
            <w:r w:rsidRPr="00593AF1">
              <w:rPr>
                <w:sz w:val="20"/>
                <w:szCs w:val="20"/>
                <w:lang w:val="es-ES"/>
              </w:rPr>
              <w:t>Instituto de Recursos Naturales del Caribe</w:t>
            </w:r>
            <w:r w:rsidR="006C1CA0" w:rsidRPr="00593AF1">
              <w:rPr>
                <w:sz w:val="20"/>
                <w:szCs w:val="20"/>
                <w:lang w:val="es-ES"/>
              </w:rPr>
              <w:t>(CANARI</w:t>
            </w:r>
            <w:r w:rsidRPr="00593AF1">
              <w:rPr>
                <w:sz w:val="20"/>
                <w:szCs w:val="20"/>
                <w:lang w:val="es-ES"/>
              </w:rPr>
              <w:t xml:space="preserve"> por sus siglas en ingles</w:t>
            </w:r>
            <w:r w:rsidR="006C1CA0" w:rsidRPr="00593AF1">
              <w:rPr>
                <w:sz w:val="20"/>
                <w:szCs w:val="20"/>
                <w:lang w:val="es-ES"/>
              </w:rPr>
              <w:t>)</w:t>
            </w:r>
          </w:p>
          <w:p w:rsidR="006C1CA0" w:rsidRPr="00593AF1" w:rsidRDefault="006C1CA0" w:rsidP="00865A75">
            <w:pPr>
              <w:pStyle w:val="ListParagraph"/>
              <w:numPr>
                <w:ilvl w:val="0"/>
                <w:numId w:val="85"/>
              </w:numPr>
              <w:spacing w:after="60"/>
              <w:ind w:left="284" w:hanging="227"/>
              <w:rPr>
                <w:sz w:val="20"/>
                <w:szCs w:val="20"/>
                <w:lang w:val="es-ES"/>
              </w:rPr>
            </w:pPr>
            <w:r w:rsidRPr="00593AF1">
              <w:rPr>
                <w:sz w:val="20"/>
                <w:szCs w:val="20"/>
                <w:lang w:val="es-ES"/>
              </w:rPr>
              <w:t>Caribsave</w:t>
            </w:r>
          </w:p>
          <w:p w:rsidR="006C1CA0" w:rsidRPr="00593AF1" w:rsidRDefault="009D2EE3" w:rsidP="00865A75">
            <w:pPr>
              <w:pStyle w:val="ListParagraph"/>
              <w:numPr>
                <w:ilvl w:val="0"/>
                <w:numId w:val="85"/>
              </w:numPr>
              <w:spacing w:after="60"/>
              <w:ind w:left="284" w:hanging="227"/>
              <w:rPr>
                <w:sz w:val="20"/>
                <w:szCs w:val="20"/>
                <w:lang w:val="es-ES"/>
              </w:rPr>
            </w:pPr>
            <w:r w:rsidRPr="00593AF1">
              <w:rPr>
                <w:sz w:val="20"/>
                <w:szCs w:val="20"/>
                <w:lang w:val="es-ES"/>
              </w:rPr>
              <w:t>Organizacion de Redes de Pescadores del Caribe</w:t>
            </w:r>
            <w:r w:rsidR="006C1CA0" w:rsidRPr="00593AF1">
              <w:rPr>
                <w:sz w:val="20"/>
                <w:szCs w:val="20"/>
                <w:lang w:val="es-ES"/>
              </w:rPr>
              <w:t xml:space="preserve"> (CNFO</w:t>
            </w:r>
            <w:r w:rsidRPr="00593AF1">
              <w:rPr>
                <w:sz w:val="20"/>
                <w:szCs w:val="20"/>
                <w:lang w:val="es-ES"/>
              </w:rPr>
              <w:t xml:space="preserve"> por sus siglas en ingles</w:t>
            </w:r>
            <w:r w:rsidR="006C1CA0" w:rsidRPr="00593AF1">
              <w:rPr>
                <w:sz w:val="20"/>
                <w:szCs w:val="20"/>
                <w:lang w:val="es-ES"/>
              </w:rPr>
              <w:t>)</w:t>
            </w:r>
          </w:p>
          <w:p w:rsidR="006C1CA0" w:rsidRPr="00593AF1" w:rsidRDefault="006C1CA0" w:rsidP="00865A75">
            <w:pPr>
              <w:pStyle w:val="ListParagraph"/>
              <w:numPr>
                <w:ilvl w:val="0"/>
                <w:numId w:val="85"/>
              </w:numPr>
              <w:spacing w:after="60"/>
              <w:ind w:left="284" w:hanging="227"/>
              <w:rPr>
                <w:sz w:val="20"/>
                <w:szCs w:val="20"/>
                <w:lang w:val="es-ES"/>
              </w:rPr>
            </w:pPr>
            <w:r w:rsidRPr="00593AF1">
              <w:rPr>
                <w:sz w:val="20"/>
                <w:szCs w:val="20"/>
                <w:lang w:val="es-ES"/>
              </w:rPr>
              <w:t>Conserva</w:t>
            </w:r>
            <w:r w:rsidR="009D2EE3" w:rsidRPr="00593AF1">
              <w:rPr>
                <w:sz w:val="20"/>
                <w:szCs w:val="20"/>
                <w:lang w:val="es-ES"/>
              </w:rPr>
              <w:t>c</w:t>
            </w:r>
            <w:r w:rsidRPr="00593AF1">
              <w:rPr>
                <w:sz w:val="20"/>
                <w:szCs w:val="20"/>
                <w:lang w:val="es-ES"/>
              </w:rPr>
              <w:t>ion Internacional</w:t>
            </w:r>
          </w:p>
          <w:p w:rsidR="006C1CA0" w:rsidRPr="00593AF1" w:rsidRDefault="009D2EE3" w:rsidP="00865A75">
            <w:pPr>
              <w:pStyle w:val="ListParagraph"/>
              <w:numPr>
                <w:ilvl w:val="0"/>
                <w:numId w:val="85"/>
              </w:numPr>
              <w:spacing w:after="60"/>
              <w:ind w:left="284" w:hanging="227"/>
              <w:rPr>
                <w:sz w:val="20"/>
                <w:szCs w:val="20"/>
                <w:lang w:val="en-US"/>
              </w:rPr>
            </w:pPr>
            <w:r w:rsidRPr="00593AF1">
              <w:rPr>
                <w:sz w:val="20"/>
                <w:szCs w:val="20"/>
                <w:lang w:val="en-US"/>
              </w:rPr>
              <w:t>Fondo Mundial para la Naturaleza</w:t>
            </w:r>
            <w:r w:rsidR="006C1CA0" w:rsidRPr="00593AF1">
              <w:rPr>
                <w:sz w:val="20"/>
                <w:szCs w:val="20"/>
                <w:lang w:val="en-US"/>
              </w:rPr>
              <w:t xml:space="preserve"> (WWF)</w:t>
            </w:r>
          </w:p>
          <w:p w:rsidR="006C1CA0" w:rsidRPr="00593AF1" w:rsidRDefault="006C1CA0" w:rsidP="00865A75">
            <w:pPr>
              <w:pStyle w:val="ListParagraph"/>
              <w:numPr>
                <w:ilvl w:val="0"/>
                <w:numId w:val="85"/>
              </w:numPr>
              <w:spacing w:after="60"/>
              <w:ind w:left="284" w:hanging="227"/>
              <w:rPr>
                <w:sz w:val="20"/>
                <w:szCs w:val="20"/>
                <w:lang w:val="es-ES"/>
              </w:rPr>
            </w:pPr>
            <w:r w:rsidRPr="00593AF1">
              <w:rPr>
                <w:sz w:val="20"/>
                <w:szCs w:val="20"/>
                <w:lang w:val="es-ES"/>
              </w:rPr>
              <w:t>Confederación de Pescadores Artesanas de Centroamérica (CONFEPESCA)</w:t>
            </w:r>
          </w:p>
          <w:p w:rsidR="006C1CA0" w:rsidRPr="00593AF1" w:rsidRDefault="006C1CA0" w:rsidP="00865A75">
            <w:pPr>
              <w:pStyle w:val="ListParagraph"/>
              <w:numPr>
                <w:ilvl w:val="0"/>
                <w:numId w:val="85"/>
              </w:numPr>
              <w:spacing w:after="60"/>
              <w:ind w:left="284" w:hanging="227"/>
              <w:rPr>
                <w:sz w:val="20"/>
                <w:szCs w:val="20"/>
                <w:lang w:val="es-ES"/>
              </w:rPr>
            </w:pPr>
            <w:r w:rsidRPr="00593AF1">
              <w:rPr>
                <w:sz w:val="20"/>
                <w:szCs w:val="20"/>
                <w:lang w:val="es-ES"/>
              </w:rPr>
              <w:t>Mujeres de las agremiaciones pesqueras</w:t>
            </w:r>
          </w:p>
          <w:p w:rsidR="006C1CA0" w:rsidRPr="00593AF1" w:rsidRDefault="009D2EE3" w:rsidP="00865A75">
            <w:pPr>
              <w:pStyle w:val="ListParagraph"/>
              <w:numPr>
                <w:ilvl w:val="0"/>
                <w:numId w:val="85"/>
              </w:numPr>
              <w:spacing w:after="60"/>
              <w:ind w:left="284" w:hanging="227"/>
              <w:rPr>
                <w:sz w:val="20"/>
                <w:szCs w:val="20"/>
                <w:lang w:val="es-ES"/>
              </w:rPr>
            </w:pPr>
            <w:r w:rsidRPr="00593AF1">
              <w:rPr>
                <w:sz w:val="20"/>
                <w:szCs w:val="20"/>
                <w:lang w:val="es-ES"/>
              </w:rPr>
              <w:t xml:space="preserve">Red de Hombres en Acción del Caribe </w:t>
            </w:r>
          </w:p>
          <w:p w:rsidR="006C1CA0" w:rsidRPr="009C24D4" w:rsidRDefault="006C1CA0" w:rsidP="009D2EE3">
            <w:pPr>
              <w:spacing w:after="60"/>
              <w:rPr>
                <w:sz w:val="20"/>
                <w:szCs w:val="20"/>
                <w:lang w:val="es-ES"/>
              </w:rPr>
            </w:pPr>
            <w:r w:rsidRPr="009C24D4">
              <w:rPr>
                <w:sz w:val="20"/>
                <w:szCs w:val="20"/>
                <w:lang w:val="es-ES"/>
              </w:rPr>
              <w:t>Asociaciones de usuarios de recursos ( ej. asociaciones nacionales de pesca deportiva y buceo)</w:t>
            </w:r>
          </w:p>
        </w:tc>
        <w:tc>
          <w:tcPr>
            <w:tcW w:w="4075" w:type="dxa"/>
          </w:tcPr>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Apoyar en la recolección y manejo de datos, realizar investigaciones independientes, recopilar y manejar información y comunicar / publicar (ej. en bases de datos en línea)</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Ofrecer asistencia técnica y participar en el análisis y asesoría y toma de decisiones sobre políticas al nivel nacional y regional</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Apoyar la revisión y evaluación de la implementación de políticas desarrolladas sobre el M</w:t>
            </w:r>
            <w:r w:rsidR="00E3346C">
              <w:rPr>
                <w:sz w:val="20"/>
                <w:szCs w:val="20"/>
                <w:lang w:val="es-ES"/>
              </w:rPr>
              <w:t>E</w:t>
            </w:r>
            <w:r w:rsidRPr="009C24D4">
              <w:rPr>
                <w:sz w:val="20"/>
                <w:szCs w:val="20"/>
                <w:lang w:val="es-ES"/>
              </w:rPr>
              <w:t>E/EEP</w:t>
            </w:r>
            <w:r>
              <w:rPr>
                <w:sz w:val="20"/>
                <w:szCs w:val="20"/>
                <w:lang w:val="es-ES"/>
              </w:rPr>
              <w:t xml:space="preserve"> e</w:t>
            </w:r>
            <w:r w:rsidRPr="009C24D4">
              <w:rPr>
                <w:sz w:val="20"/>
                <w:szCs w:val="20"/>
                <w:lang w:val="es-ES"/>
              </w:rPr>
              <w:t xml:space="preserve">n </w:t>
            </w:r>
            <w:r>
              <w:rPr>
                <w:sz w:val="20"/>
                <w:szCs w:val="20"/>
                <w:lang w:val="es-ES"/>
              </w:rPr>
              <w:t>el</w:t>
            </w:r>
            <w:r w:rsidRPr="009C24D4">
              <w:rPr>
                <w:sz w:val="20"/>
                <w:szCs w:val="20"/>
                <w:lang w:val="es-ES"/>
              </w:rPr>
              <w:t xml:space="preserve"> CLME</w:t>
            </w:r>
          </w:p>
          <w:p w:rsidR="006C1CA0" w:rsidRPr="009C24D4" w:rsidRDefault="00E3346C" w:rsidP="00865A75">
            <w:pPr>
              <w:pStyle w:val="ListParagraph"/>
              <w:numPr>
                <w:ilvl w:val="0"/>
                <w:numId w:val="85"/>
              </w:numPr>
              <w:spacing w:after="60"/>
              <w:ind w:left="284" w:hanging="227"/>
              <w:rPr>
                <w:sz w:val="20"/>
                <w:szCs w:val="20"/>
                <w:lang w:val="es-ES"/>
              </w:rPr>
            </w:pPr>
            <w:r>
              <w:rPr>
                <w:sz w:val="20"/>
                <w:szCs w:val="20"/>
                <w:lang w:val="es-ES"/>
              </w:rPr>
              <w:t>Fomentar</w:t>
            </w:r>
            <w:r w:rsidRPr="009C24D4">
              <w:rPr>
                <w:sz w:val="20"/>
                <w:szCs w:val="20"/>
                <w:lang w:val="es-ES"/>
              </w:rPr>
              <w:t xml:space="preserve"> </w:t>
            </w:r>
            <w:r w:rsidR="006C1CA0" w:rsidRPr="009C24D4">
              <w:rPr>
                <w:sz w:val="20"/>
                <w:szCs w:val="20"/>
                <w:lang w:val="es-ES"/>
              </w:rPr>
              <w:t>capacidades y conciencia de sus miembros y socios</w:t>
            </w:r>
          </w:p>
          <w:p w:rsidR="006C1CA0" w:rsidRPr="009C24D4" w:rsidRDefault="006C1CA0" w:rsidP="00865A75">
            <w:pPr>
              <w:pStyle w:val="ListParagraph"/>
              <w:numPr>
                <w:ilvl w:val="0"/>
                <w:numId w:val="85"/>
              </w:numPr>
              <w:spacing w:after="60"/>
              <w:ind w:left="284" w:hanging="227"/>
              <w:rPr>
                <w:sz w:val="20"/>
                <w:szCs w:val="20"/>
                <w:lang w:val="es-ES"/>
              </w:rPr>
            </w:pPr>
            <w:r w:rsidRPr="009C24D4">
              <w:rPr>
                <w:sz w:val="20"/>
                <w:szCs w:val="20"/>
                <w:lang w:val="es-ES"/>
              </w:rPr>
              <w:t>Implementar proyectos y programas sobre M</w:t>
            </w:r>
            <w:r w:rsidR="00E3346C">
              <w:rPr>
                <w:sz w:val="20"/>
                <w:szCs w:val="20"/>
                <w:lang w:val="es-ES"/>
              </w:rPr>
              <w:t>E</w:t>
            </w:r>
            <w:r w:rsidRPr="009C24D4">
              <w:rPr>
                <w:sz w:val="20"/>
                <w:szCs w:val="20"/>
                <w:lang w:val="es-ES"/>
              </w:rPr>
              <w:t>E/EEP en el CLME</w:t>
            </w:r>
          </w:p>
          <w:p w:rsidR="006C1CA0" w:rsidRPr="009C24D4" w:rsidRDefault="006C1CA0" w:rsidP="00874AD9">
            <w:pPr>
              <w:spacing w:after="60"/>
              <w:rPr>
                <w:sz w:val="20"/>
                <w:szCs w:val="20"/>
                <w:lang w:val="es-ES"/>
              </w:rPr>
            </w:pPr>
          </w:p>
        </w:tc>
      </w:tr>
    </w:tbl>
    <w:p w:rsidR="006C1CA0" w:rsidRDefault="006C1CA0" w:rsidP="006C1CA0">
      <w:pPr>
        <w:rPr>
          <w:lang w:val="es-ES"/>
        </w:rPr>
      </w:pPr>
    </w:p>
    <w:p w:rsidR="00C44E4C" w:rsidRPr="002A18A0" w:rsidRDefault="00C44E4C">
      <w:pPr>
        <w:rPr>
          <w:rFonts w:ascii="Calibri" w:eastAsia="Calibri" w:hAnsi="Calibri" w:cs="Times New Roman"/>
          <w:b/>
          <w:bCs/>
          <w:sz w:val="20"/>
          <w:szCs w:val="20"/>
          <w:lang w:val="es-ES"/>
        </w:rPr>
      </w:pPr>
      <w:bookmarkStart w:id="218" w:name="_Ref406990817"/>
      <w:r w:rsidRPr="002A18A0">
        <w:rPr>
          <w:lang w:val="es-ES"/>
        </w:rPr>
        <w:br w:type="page"/>
      </w:r>
    </w:p>
    <w:p w:rsidR="00C44E4C" w:rsidRPr="002A18A0" w:rsidRDefault="00C44E4C" w:rsidP="00094254">
      <w:pPr>
        <w:pStyle w:val="Caption"/>
        <w:rPr>
          <w:lang w:val="es-ES"/>
        </w:rPr>
        <w:sectPr w:rsidR="00C44E4C" w:rsidRPr="002A18A0">
          <w:pgSz w:w="11906" w:h="16838"/>
          <w:pgMar w:top="1440" w:right="1440" w:bottom="1440" w:left="1440" w:header="708" w:footer="708" w:gutter="0"/>
          <w:cols w:space="708"/>
          <w:docGrid w:linePitch="360"/>
        </w:sectPr>
      </w:pPr>
    </w:p>
    <w:bookmarkEnd w:id="218"/>
    <w:p w:rsidR="00C44E4C" w:rsidRDefault="00C44E4C" w:rsidP="00C44E4C">
      <w:pPr>
        <w:pStyle w:val="Caption"/>
        <w:rPr>
          <w:lang w:val="en-US"/>
        </w:rPr>
      </w:pPr>
      <w:r>
        <w:rPr>
          <w:rFonts w:ascii="Times New Roman" w:hAnsi="Times New Roman"/>
          <w:noProof/>
          <w:lang w:val="en-US"/>
        </w:rPr>
        <w:lastRenderedPageBreak/>
        <w:drawing>
          <wp:inline distT="0" distB="0" distL="0" distR="0" wp14:anchorId="3EA01BF5" wp14:editId="1F5D6923">
            <wp:extent cx="8422774" cy="45048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450937" cy="4519955"/>
                    </a:xfrm>
                    <a:prstGeom prst="rect">
                      <a:avLst/>
                    </a:prstGeom>
                    <a:noFill/>
                    <a:ln>
                      <a:noFill/>
                    </a:ln>
                  </pic:spPr>
                </pic:pic>
              </a:graphicData>
            </a:graphic>
          </wp:inline>
        </w:drawing>
      </w:r>
    </w:p>
    <w:p w:rsidR="00094254" w:rsidRPr="006C1CA0" w:rsidRDefault="00AF166D" w:rsidP="00C44E4C">
      <w:pPr>
        <w:pStyle w:val="Caption"/>
        <w:jc w:val="center"/>
        <w:rPr>
          <w:bCs w:val="0"/>
          <w:sz w:val="18"/>
          <w:lang w:val="es-ES"/>
        </w:rPr>
      </w:pPr>
      <w:bookmarkStart w:id="219" w:name="_Toc421561019"/>
      <w:r w:rsidRPr="006C1CA0">
        <w:rPr>
          <w:lang w:val="es-ES"/>
        </w:rPr>
        <w:t>Figura</w:t>
      </w:r>
      <w:r w:rsidR="00C44E4C" w:rsidRPr="006C1CA0">
        <w:rPr>
          <w:lang w:val="es-ES"/>
        </w:rPr>
        <w:t xml:space="preserve"> </w:t>
      </w:r>
      <w:r w:rsidR="00494D8C">
        <w:fldChar w:fldCharType="begin"/>
      </w:r>
      <w:r w:rsidR="00C44E4C" w:rsidRPr="006C1CA0">
        <w:rPr>
          <w:lang w:val="es-ES"/>
        </w:rPr>
        <w:instrText xml:space="preserve"> SEQ Figure \* ARABIC </w:instrText>
      </w:r>
      <w:r w:rsidR="00494D8C">
        <w:fldChar w:fldCharType="separate"/>
      </w:r>
      <w:r w:rsidR="00C44E4C" w:rsidRPr="006C1CA0">
        <w:rPr>
          <w:noProof/>
          <w:lang w:val="es-ES"/>
        </w:rPr>
        <w:t>16</w:t>
      </w:r>
      <w:r w:rsidR="00494D8C">
        <w:fldChar w:fldCharType="end"/>
      </w:r>
      <w:r w:rsidR="00C44E4C" w:rsidRPr="006C1CA0">
        <w:rPr>
          <w:lang w:val="es-ES"/>
        </w:rPr>
        <w:t xml:space="preserve">. </w:t>
      </w:r>
      <w:r w:rsidR="006C1CA0" w:rsidRPr="009C24D4">
        <w:rPr>
          <w:lang w:val="es-ES"/>
        </w:rPr>
        <w:t xml:space="preserve">Gráfica Gantt de los cronogramas de procesos relevantes para la mayor participación y apropiación de las partes interesadas </w:t>
      </w:r>
      <w:r w:rsidR="006C1CA0" w:rsidRPr="009C24D4">
        <w:rPr>
          <w:sz w:val="18"/>
          <w:lang w:val="es-ES"/>
        </w:rPr>
        <w:t>(gobiernos, sociedad civil, sector privado y academia)</w:t>
      </w:r>
      <w:r w:rsidR="006C1CA0" w:rsidRPr="009C24D4">
        <w:rPr>
          <w:sz w:val="18"/>
          <w:vertAlign w:val="superscript"/>
          <w:lang w:val="es-ES"/>
        </w:rPr>
        <w:footnoteReference w:id="135"/>
      </w:r>
      <w:bookmarkEnd w:id="219"/>
    </w:p>
    <w:p w:rsidR="00C44E4C" w:rsidRPr="006C1CA0" w:rsidRDefault="00C44E4C" w:rsidP="00410BCE">
      <w:pPr>
        <w:pStyle w:val="Caption"/>
        <w:spacing w:before="240" w:after="240"/>
        <w:jc w:val="center"/>
        <w:rPr>
          <w:lang w:val="es-ES"/>
        </w:rPr>
        <w:sectPr w:rsidR="00C44E4C" w:rsidRPr="006C1CA0">
          <w:pgSz w:w="16838" w:h="11906" w:orient="landscape"/>
          <w:pgMar w:top="1440" w:right="1440" w:bottom="1440" w:left="1440" w:header="709" w:footer="709" w:gutter="0"/>
          <w:cols w:space="708"/>
          <w:docGrid w:linePitch="360"/>
        </w:sectPr>
      </w:pPr>
      <w:bookmarkStart w:id="220" w:name="_Ref407138268"/>
      <w:bookmarkStart w:id="221" w:name="_Ref407147921"/>
    </w:p>
    <w:p w:rsidR="005C56D7" w:rsidRDefault="00E3346C" w:rsidP="00410BCE">
      <w:pPr>
        <w:pStyle w:val="Caption"/>
        <w:spacing w:before="240" w:after="240"/>
        <w:jc w:val="center"/>
        <w:rPr>
          <w:lang w:val="es-ES"/>
        </w:rPr>
      </w:pPr>
      <w:bookmarkStart w:id="222" w:name="_Toc421561040"/>
      <w:r>
        <w:rPr>
          <w:lang w:val="es-ES"/>
        </w:rPr>
        <w:lastRenderedPageBreak/>
        <w:t>Cuadro</w:t>
      </w:r>
      <w:r w:rsidR="005C56D7" w:rsidRPr="006C1CA0">
        <w:rPr>
          <w:lang w:val="es-ES"/>
        </w:rPr>
        <w:t xml:space="preserve"> </w:t>
      </w:r>
      <w:r w:rsidR="00494D8C" w:rsidRPr="00410BCE">
        <w:rPr>
          <w:lang w:val="en-US"/>
        </w:rPr>
        <w:fldChar w:fldCharType="begin"/>
      </w:r>
      <w:r w:rsidR="005C56D7" w:rsidRPr="006C1CA0">
        <w:rPr>
          <w:lang w:val="es-ES"/>
        </w:rPr>
        <w:instrText xml:space="preserve"> SEQ Table \* ARABIC </w:instrText>
      </w:r>
      <w:r w:rsidR="00494D8C" w:rsidRPr="00410BCE">
        <w:rPr>
          <w:lang w:val="en-US"/>
        </w:rPr>
        <w:fldChar w:fldCharType="separate"/>
      </w:r>
      <w:r w:rsidR="00772076" w:rsidRPr="006C1CA0">
        <w:rPr>
          <w:noProof/>
          <w:lang w:val="es-ES"/>
        </w:rPr>
        <w:t>17</w:t>
      </w:r>
      <w:r w:rsidR="00494D8C" w:rsidRPr="00410BCE">
        <w:rPr>
          <w:lang w:val="en-US"/>
        </w:rPr>
        <w:fldChar w:fldCharType="end"/>
      </w:r>
      <w:bookmarkEnd w:id="220"/>
      <w:bookmarkEnd w:id="221"/>
      <w:r w:rsidR="005C56D7" w:rsidRPr="006C1CA0">
        <w:rPr>
          <w:lang w:val="es-ES"/>
        </w:rPr>
        <w:t xml:space="preserve">. </w:t>
      </w:r>
      <w:r w:rsidR="006C1CA0" w:rsidRPr="006C1CA0">
        <w:rPr>
          <w:lang w:val="es-ES"/>
        </w:rPr>
        <w:t>Oportunidades específicas para asegurar y ampliar la participación del sector privado y los bancos de desarrollo durante la implementación del proyecto</w:t>
      </w:r>
      <w:bookmarkEnd w:id="222"/>
      <w:r w:rsidR="006C1CA0" w:rsidRPr="006C1CA0">
        <w:rPr>
          <w:lang w:val="es-E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753"/>
      </w:tblGrid>
      <w:tr w:rsidR="006C1CA0" w:rsidRPr="00AC1CEC">
        <w:tc>
          <w:tcPr>
            <w:tcW w:w="2263" w:type="dxa"/>
            <w:shd w:val="clear" w:color="auto" w:fill="D0CECE"/>
          </w:tcPr>
          <w:p w:rsidR="006C1CA0" w:rsidRPr="009C24D4" w:rsidRDefault="006C1CA0" w:rsidP="00874AD9">
            <w:pPr>
              <w:spacing w:after="0"/>
              <w:jc w:val="center"/>
              <w:rPr>
                <w:rFonts w:ascii="Times New Roman" w:eastAsia="Times New Roman" w:hAnsi="Times New Roman"/>
                <w:b/>
                <w:sz w:val="20"/>
                <w:szCs w:val="20"/>
                <w:lang w:val="es-ES"/>
              </w:rPr>
            </w:pPr>
            <w:r w:rsidRPr="009C24D4">
              <w:rPr>
                <w:rFonts w:ascii="Times New Roman" w:eastAsia="Times New Roman" w:hAnsi="Times New Roman"/>
                <w:b/>
                <w:sz w:val="20"/>
                <w:szCs w:val="20"/>
                <w:lang w:val="es-ES"/>
              </w:rPr>
              <w:t>Componentes del Proyecto</w:t>
            </w:r>
          </w:p>
        </w:tc>
        <w:tc>
          <w:tcPr>
            <w:tcW w:w="6753" w:type="dxa"/>
            <w:shd w:val="clear" w:color="auto" w:fill="D0CECE"/>
          </w:tcPr>
          <w:p w:rsidR="006C1CA0" w:rsidRPr="009C24D4" w:rsidRDefault="006C1CA0" w:rsidP="00874AD9">
            <w:pPr>
              <w:spacing w:after="0"/>
              <w:jc w:val="center"/>
              <w:rPr>
                <w:rFonts w:ascii="Times New Roman" w:eastAsia="Times New Roman" w:hAnsi="Times New Roman"/>
                <w:b/>
                <w:sz w:val="20"/>
                <w:szCs w:val="20"/>
                <w:lang w:val="es-ES"/>
              </w:rPr>
            </w:pPr>
            <w:r w:rsidRPr="009C24D4">
              <w:rPr>
                <w:rFonts w:ascii="Times New Roman" w:eastAsia="Times New Roman" w:hAnsi="Times New Roman"/>
                <w:b/>
                <w:sz w:val="20"/>
                <w:szCs w:val="20"/>
                <w:lang w:val="es-ES"/>
              </w:rPr>
              <w:t xml:space="preserve">Oportunidades de participación del Sector Privado (SP) </w:t>
            </w:r>
          </w:p>
          <w:p w:rsidR="006C1CA0" w:rsidRPr="009C24D4" w:rsidRDefault="006C1CA0" w:rsidP="00874AD9">
            <w:pPr>
              <w:spacing w:after="0"/>
              <w:jc w:val="center"/>
              <w:rPr>
                <w:rFonts w:ascii="Times New Roman" w:eastAsia="Times New Roman" w:hAnsi="Times New Roman"/>
                <w:b/>
                <w:sz w:val="20"/>
                <w:szCs w:val="20"/>
                <w:lang w:val="es-ES"/>
              </w:rPr>
            </w:pPr>
            <w:r w:rsidRPr="009C24D4">
              <w:rPr>
                <w:rFonts w:ascii="Times New Roman" w:eastAsia="Times New Roman" w:hAnsi="Times New Roman"/>
                <w:b/>
                <w:sz w:val="20"/>
                <w:szCs w:val="20"/>
                <w:lang w:val="es-ES"/>
              </w:rPr>
              <w:t>y/o Bancos de Desarrollo (BD)</w:t>
            </w:r>
          </w:p>
        </w:tc>
      </w:tr>
      <w:tr w:rsidR="006C1CA0" w:rsidRPr="00AC1CEC">
        <w:tc>
          <w:tcPr>
            <w:tcW w:w="2263" w:type="dxa"/>
            <w:shd w:val="clear" w:color="auto" w:fill="auto"/>
          </w:tcPr>
          <w:p w:rsidR="006C1CA0" w:rsidRPr="009C24D4" w:rsidRDefault="006C1CA0" w:rsidP="00874AD9">
            <w:pPr>
              <w:keepNext/>
              <w:keepLines/>
              <w:spacing w:after="60"/>
              <w:jc w:val="both"/>
              <w:outlineLvl w:val="2"/>
              <w:rPr>
                <w:rFonts w:ascii="Times New Roman" w:eastAsia="Times New Roman" w:hAnsi="Times New Roman"/>
                <w:sz w:val="20"/>
                <w:szCs w:val="20"/>
                <w:lang w:val="es-ES"/>
              </w:rPr>
            </w:pPr>
            <w:bookmarkStart w:id="223" w:name="_Toc421560966"/>
            <w:r w:rsidRPr="009C24D4">
              <w:rPr>
                <w:rFonts w:ascii="Times New Roman" w:eastAsia="Times New Roman" w:hAnsi="Times New Roman"/>
                <w:b/>
                <w:sz w:val="20"/>
                <w:szCs w:val="20"/>
                <w:lang w:val="es-ES"/>
              </w:rPr>
              <w:t>Componente 1</w:t>
            </w:r>
            <w:bookmarkEnd w:id="223"/>
          </w:p>
          <w:p w:rsidR="006C1CA0" w:rsidRPr="009C24D4" w:rsidRDefault="006C1CA0" w:rsidP="00874AD9">
            <w:pPr>
              <w:keepNext/>
              <w:keepLines/>
              <w:spacing w:after="60"/>
              <w:jc w:val="both"/>
              <w:outlineLvl w:val="2"/>
              <w:rPr>
                <w:rFonts w:ascii="Calibri Light" w:eastAsia="Times New Roman" w:hAnsi="Calibri Light"/>
                <w:b/>
                <w:color w:val="2E74B5"/>
                <w:sz w:val="20"/>
                <w:szCs w:val="20"/>
                <w:lang w:val="es-ES"/>
              </w:rPr>
            </w:pPr>
            <w:bookmarkStart w:id="224" w:name="_Toc421560967"/>
            <w:r w:rsidRPr="009C24D4">
              <w:rPr>
                <w:rFonts w:ascii="Times New Roman" w:eastAsia="Times New Roman" w:hAnsi="Times New Roman"/>
                <w:sz w:val="20"/>
                <w:szCs w:val="20"/>
                <w:lang w:val="es-ES"/>
              </w:rPr>
              <w:t>Fortalecimiento y consolidación de los marcos institucionales, políticos y jurídicos para la gobernanza sostenible y res</w:t>
            </w:r>
            <w:r>
              <w:rPr>
                <w:rFonts w:ascii="Times New Roman" w:eastAsia="Times New Roman" w:hAnsi="Times New Roman"/>
                <w:sz w:val="20"/>
                <w:szCs w:val="20"/>
                <w:lang w:val="es-ES"/>
              </w:rPr>
              <w:t>i</w:t>
            </w:r>
            <w:r w:rsidRPr="009C24D4">
              <w:rPr>
                <w:rFonts w:ascii="Times New Roman" w:eastAsia="Times New Roman" w:hAnsi="Times New Roman"/>
                <w:sz w:val="20"/>
                <w:szCs w:val="20"/>
                <w:lang w:val="es-ES"/>
              </w:rPr>
              <w:t>liente al clima de los recursos marinos vivos</w:t>
            </w:r>
            <w:bookmarkEnd w:id="224"/>
          </w:p>
        </w:tc>
        <w:tc>
          <w:tcPr>
            <w:tcW w:w="6753" w:type="dxa"/>
            <w:shd w:val="clear" w:color="auto" w:fill="auto"/>
          </w:tcPr>
          <w:p w:rsidR="006C1CA0" w:rsidRPr="009C24D4" w:rsidRDefault="006C1CA0" w:rsidP="00865A75">
            <w:pPr>
              <w:pStyle w:val="ListParagraph"/>
              <w:numPr>
                <w:ilvl w:val="0"/>
                <w:numId w:val="94"/>
              </w:numPr>
              <w:spacing w:after="0" w:line="240" w:lineRule="auto"/>
              <w:rPr>
                <w:i/>
                <w:sz w:val="20"/>
                <w:szCs w:val="20"/>
                <w:lang w:val="es-ES"/>
              </w:rPr>
            </w:pPr>
            <w:r w:rsidRPr="009C24D4">
              <w:rPr>
                <w:i/>
                <w:sz w:val="20"/>
                <w:szCs w:val="20"/>
                <w:lang w:val="es-ES"/>
              </w:rPr>
              <w:t>Participación del SP en el Grupo de Trabajo sobre la pesca INDNR, langosta,…</w:t>
            </w:r>
          </w:p>
          <w:p w:rsidR="006C1CA0" w:rsidRPr="009C24D4" w:rsidRDefault="006C1CA0" w:rsidP="00865A75">
            <w:pPr>
              <w:pStyle w:val="ListParagraph"/>
              <w:numPr>
                <w:ilvl w:val="0"/>
                <w:numId w:val="94"/>
              </w:numPr>
              <w:spacing w:after="0" w:line="240" w:lineRule="auto"/>
              <w:rPr>
                <w:i/>
                <w:sz w:val="20"/>
                <w:szCs w:val="20"/>
                <w:lang w:val="es-ES"/>
              </w:rPr>
            </w:pPr>
            <w:r w:rsidRPr="009C24D4">
              <w:rPr>
                <w:i/>
                <w:sz w:val="20"/>
                <w:szCs w:val="20"/>
                <w:lang w:val="es-ES"/>
              </w:rPr>
              <w:t>Participación de SP/BD en reuniones de los organismos de gobernanza regional</w:t>
            </w:r>
          </w:p>
          <w:p w:rsidR="006C1CA0" w:rsidRPr="009C24D4" w:rsidRDefault="006C1CA0" w:rsidP="00865A75">
            <w:pPr>
              <w:pStyle w:val="ListParagraph"/>
              <w:numPr>
                <w:ilvl w:val="0"/>
                <w:numId w:val="94"/>
              </w:numPr>
              <w:spacing w:after="0" w:line="240" w:lineRule="auto"/>
              <w:rPr>
                <w:i/>
                <w:sz w:val="20"/>
                <w:szCs w:val="20"/>
                <w:lang w:val="es-ES"/>
              </w:rPr>
            </w:pPr>
            <w:r w:rsidRPr="009C24D4">
              <w:rPr>
                <w:i/>
                <w:sz w:val="20"/>
                <w:szCs w:val="20"/>
                <w:lang w:val="es-ES"/>
              </w:rPr>
              <w:t>Participación de SP/BD en la evaluación de costos-beneficios de los mecanismos de gobernanza de pesquerías regionales mejorados</w:t>
            </w:r>
          </w:p>
          <w:p w:rsidR="006C1CA0" w:rsidRPr="009C24D4" w:rsidRDefault="006C1CA0" w:rsidP="00865A75">
            <w:pPr>
              <w:pStyle w:val="ListParagraph"/>
              <w:numPr>
                <w:ilvl w:val="0"/>
                <w:numId w:val="94"/>
              </w:numPr>
              <w:spacing w:after="0" w:line="240" w:lineRule="auto"/>
              <w:rPr>
                <w:i/>
                <w:sz w:val="20"/>
                <w:szCs w:val="20"/>
                <w:lang w:val="es-ES"/>
              </w:rPr>
            </w:pPr>
            <w:r w:rsidRPr="009C24D4">
              <w:rPr>
                <w:i/>
                <w:sz w:val="20"/>
                <w:szCs w:val="20"/>
                <w:lang w:val="es-ES"/>
              </w:rPr>
              <w:t>Identificación de posibles contribuciones del SP a los mecanismos de financiación sostenibles para la gobernanza regional de los océanos (mecanismos de coordinación de las pesquerías, mecanismo de coordinación de políticas, etc.)</w:t>
            </w:r>
          </w:p>
          <w:p w:rsidR="006C1CA0" w:rsidRPr="009C24D4" w:rsidRDefault="006C1CA0" w:rsidP="00865A75">
            <w:pPr>
              <w:pStyle w:val="ListParagraph"/>
              <w:numPr>
                <w:ilvl w:val="0"/>
                <w:numId w:val="94"/>
              </w:numPr>
              <w:spacing w:after="0" w:line="240" w:lineRule="auto"/>
              <w:rPr>
                <w:i/>
                <w:sz w:val="20"/>
                <w:szCs w:val="20"/>
                <w:lang w:val="es-ES"/>
              </w:rPr>
            </w:pPr>
            <w:r w:rsidRPr="009C24D4">
              <w:rPr>
                <w:i/>
                <w:sz w:val="20"/>
                <w:szCs w:val="20"/>
                <w:lang w:val="es-ES"/>
              </w:rPr>
              <w:t>Nivel nacional: Consultas al SP por medio de los CIN</w:t>
            </w:r>
            <w:r w:rsidR="00800A55">
              <w:rPr>
                <w:i/>
                <w:sz w:val="20"/>
                <w:szCs w:val="20"/>
                <w:lang w:val="es-ES"/>
              </w:rPr>
              <w:t>s</w:t>
            </w:r>
          </w:p>
          <w:p w:rsidR="006C1CA0" w:rsidRPr="009C24D4" w:rsidRDefault="006C1CA0" w:rsidP="00800A55">
            <w:pPr>
              <w:pStyle w:val="ListParagraph"/>
              <w:numPr>
                <w:ilvl w:val="0"/>
                <w:numId w:val="94"/>
              </w:numPr>
              <w:spacing w:after="0" w:line="240" w:lineRule="auto"/>
              <w:rPr>
                <w:i/>
                <w:sz w:val="20"/>
                <w:szCs w:val="20"/>
                <w:lang w:val="es-ES"/>
              </w:rPr>
            </w:pPr>
            <w:r w:rsidRPr="009C24D4">
              <w:rPr>
                <w:i/>
                <w:sz w:val="20"/>
                <w:szCs w:val="20"/>
                <w:lang w:val="es-ES"/>
              </w:rPr>
              <w:t>Contribuciones del SP al desarrollo de infraestructuras de datos ( ej. software/hardware, bases de datos)</w:t>
            </w:r>
          </w:p>
        </w:tc>
      </w:tr>
      <w:tr w:rsidR="006C1CA0" w:rsidRPr="00AC1CEC">
        <w:tc>
          <w:tcPr>
            <w:tcW w:w="2263" w:type="dxa"/>
            <w:shd w:val="clear" w:color="auto" w:fill="auto"/>
          </w:tcPr>
          <w:p w:rsidR="006C1CA0" w:rsidRPr="009C24D4" w:rsidRDefault="006C1CA0" w:rsidP="00874AD9">
            <w:pPr>
              <w:keepNext/>
              <w:keepLines/>
              <w:spacing w:after="60"/>
              <w:jc w:val="both"/>
              <w:outlineLvl w:val="2"/>
              <w:rPr>
                <w:rFonts w:ascii="Times New Roman" w:eastAsia="Times New Roman" w:hAnsi="Times New Roman"/>
                <w:sz w:val="20"/>
                <w:szCs w:val="20"/>
                <w:lang w:val="es-ES"/>
              </w:rPr>
            </w:pPr>
            <w:bookmarkStart w:id="225" w:name="_Toc421560968"/>
            <w:r w:rsidRPr="009C24D4">
              <w:rPr>
                <w:rFonts w:ascii="Times New Roman" w:eastAsia="Times New Roman" w:hAnsi="Times New Roman"/>
                <w:b/>
                <w:sz w:val="20"/>
                <w:szCs w:val="20"/>
                <w:lang w:val="es-ES"/>
              </w:rPr>
              <w:t>Componente 2</w:t>
            </w:r>
            <w:bookmarkEnd w:id="225"/>
          </w:p>
          <w:p w:rsidR="006C1CA0" w:rsidRPr="009C24D4" w:rsidRDefault="006C1CA0" w:rsidP="00874AD9">
            <w:pPr>
              <w:keepNext/>
              <w:keepLines/>
              <w:spacing w:after="60"/>
              <w:jc w:val="both"/>
              <w:outlineLvl w:val="2"/>
              <w:rPr>
                <w:rFonts w:ascii="Times New Roman" w:eastAsia="Times New Roman" w:hAnsi="Times New Roman"/>
                <w:sz w:val="20"/>
                <w:szCs w:val="20"/>
                <w:lang w:val="es-ES"/>
              </w:rPr>
            </w:pPr>
            <w:bookmarkStart w:id="226" w:name="_Toc421560969"/>
            <w:r w:rsidRPr="009C24D4">
              <w:rPr>
                <w:rFonts w:ascii="Times New Roman" w:eastAsia="Times New Roman" w:hAnsi="Times New Roman"/>
                <w:sz w:val="20"/>
                <w:szCs w:val="20"/>
                <w:lang w:val="es-ES"/>
              </w:rPr>
              <w:t>Mejorar la capacidad de las instituciones y actores clave</w:t>
            </w:r>
            <w:r w:rsidR="00800A55">
              <w:rPr>
                <w:rFonts w:ascii="Times New Roman" w:eastAsia="Times New Roman" w:hAnsi="Times New Roman"/>
                <w:sz w:val="20"/>
                <w:szCs w:val="20"/>
                <w:lang w:val="es-ES"/>
              </w:rPr>
              <w:t>s</w:t>
            </w:r>
            <w:r w:rsidRPr="009C24D4">
              <w:rPr>
                <w:rFonts w:ascii="Times New Roman" w:eastAsia="Times New Roman" w:hAnsi="Times New Roman"/>
                <w:sz w:val="20"/>
                <w:szCs w:val="20"/>
                <w:lang w:val="es-ES"/>
              </w:rPr>
              <w:t xml:space="preserve"> para implementar efectivamente el M</w:t>
            </w:r>
            <w:r w:rsidR="00800A55">
              <w:rPr>
                <w:rFonts w:ascii="Times New Roman" w:eastAsia="Times New Roman" w:hAnsi="Times New Roman"/>
                <w:sz w:val="20"/>
                <w:szCs w:val="20"/>
                <w:lang w:val="es-ES"/>
              </w:rPr>
              <w:t>E</w:t>
            </w:r>
            <w:r w:rsidRPr="009C24D4">
              <w:rPr>
                <w:rFonts w:ascii="Times New Roman" w:eastAsia="Times New Roman" w:hAnsi="Times New Roman"/>
                <w:sz w:val="20"/>
                <w:szCs w:val="20"/>
                <w:lang w:val="es-ES"/>
              </w:rPr>
              <w:t>E/EEP con base en los conocimientos</w:t>
            </w:r>
            <w:bookmarkEnd w:id="226"/>
          </w:p>
        </w:tc>
        <w:tc>
          <w:tcPr>
            <w:tcW w:w="6753" w:type="dxa"/>
            <w:shd w:val="clear" w:color="auto" w:fill="auto"/>
          </w:tcPr>
          <w:p w:rsidR="006C1CA0" w:rsidRPr="009C24D4" w:rsidRDefault="006C1CA0" w:rsidP="00865A75">
            <w:pPr>
              <w:pStyle w:val="ListParagraph"/>
              <w:numPr>
                <w:ilvl w:val="0"/>
                <w:numId w:val="94"/>
              </w:numPr>
              <w:spacing w:after="0" w:line="240" w:lineRule="auto"/>
              <w:rPr>
                <w:i/>
                <w:sz w:val="20"/>
                <w:szCs w:val="20"/>
                <w:lang w:val="es-ES"/>
              </w:rPr>
            </w:pPr>
            <w:r w:rsidRPr="009C24D4">
              <w:rPr>
                <w:i/>
                <w:sz w:val="20"/>
                <w:szCs w:val="20"/>
                <w:lang w:val="es-ES"/>
              </w:rPr>
              <w:t>Participación de SP/BD en la identificación/pre-selección de necesidades y oportunidades para acciones de protección y restauración de hábitats, prevención/mitigación de la contaminación, y establecimientos de metas genéricas asociadas</w:t>
            </w:r>
          </w:p>
          <w:p w:rsidR="006C1CA0" w:rsidRPr="009C24D4" w:rsidRDefault="00800A55" w:rsidP="00865A75">
            <w:pPr>
              <w:pStyle w:val="ListParagraph"/>
              <w:numPr>
                <w:ilvl w:val="0"/>
                <w:numId w:val="94"/>
              </w:numPr>
              <w:spacing w:after="0" w:line="240" w:lineRule="auto"/>
              <w:rPr>
                <w:i/>
                <w:sz w:val="20"/>
                <w:szCs w:val="20"/>
                <w:lang w:val="es-ES"/>
              </w:rPr>
            </w:pPr>
            <w:r>
              <w:rPr>
                <w:i/>
                <w:sz w:val="20"/>
                <w:szCs w:val="20"/>
                <w:lang w:val="es-ES"/>
              </w:rPr>
              <w:t>Fomento</w:t>
            </w:r>
            <w:r w:rsidRPr="009C24D4">
              <w:rPr>
                <w:i/>
                <w:sz w:val="20"/>
                <w:szCs w:val="20"/>
                <w:lang w:val="es-ES"/>
              </w:rPr>
              <w:t xml:space="preserve"> </w:t>
            </w:r>
            <w:r w:rsidR="006C1CA0" w:rsidRPr="009C24D4">
              <w:rPr>
                <w:i/>
                <w:sz w:val="20"/>
                <w:szCs w:val="20"/>
                <w:lang w:val="es-ES"/>
              </w:rPr>
              <w:t>de capacidades de las pequeñas y medianas empresas para la implementación exitosa de “negocios azules”</w:t>
            </w:r>
          </w:p>
          <w:p w:rsidR="006C1CA0" w:rsidRPr="009C24D4" w:rsidRDefault="006C1CA0" w:rsidP="00800A55">
            <w:pPr>
              <w:pStyle w:val="ListParagraph"/>
              <w:numPr>
                <w:ilvl w:val="0"/>
                <w:numId w:val="94"/>
              </w:numPr>
              <w:spacing w:after="0" w:line="240" w:lineRule="auto"/>
              <w:rPr>
                <w:i/>
                <w:sz w:val="20"/>
                <w:szCs w:val="20"/>
                <w:lang w:val="es-ES"/>
              </w:rPr>
            </w:pPr>
            <w:r w:rsidRPr="009C24D4">
              <w:rPr>
                <w:i/>
                <w:sz w:val="20"/>
                <w:szCs w:val="20"/>
                <w:lang w:val="es-ES"/>
              </w:rPr>
              <w:t xml:space="preserve">Apoyo del sector privado para el desarrollo y posterior implementación de la Estrategia y Plan de Acción Regional sobre la Pesca </w:t>
            </w:r>
            <w:r>
              <w:rPr>
                <w:i/>
                <w:sz w:val="20"/>
                <w:szCs w:val="20"/>
                <w:lang w:val="es-ES"/>
              </w:rPr>
              <w:t>INDNR</w:t>
            </w:r>
            <w:r w:rsidRPr="009C24D4">
              <w:rPr>
                <w:i/>
                <w:sz w:val="20"/>
                <w:szCs w:val="20"/>
                <w:lang w:val="es-ES"/>
              </w:rPr>
              <w:t>, a ser demostrado p</w:t>
            </w:r>
            <w:r w:rsidR="00800A55">
              <w:rPr>
                <w:i/>
                <w:sz w:val="20"/>
                <w:szCs w:val="20"/>
                <w:lang w:val="es-ES"/>
              </w:rPr>
              <w:t>or</w:t>
            </w:r>
            <w:r w:rsidRPr="009C24D4">
              <w:rPr>
                <w:i/>
                <w:sz w:val="20"/>
                <w:szCs w:val="20"/>
                <w:lang w:val="es-ES"/>
              </w:rPr>
              <w:t xml:space="preserve"> ej</w:t>
            </w:r>
            <w:r w:rsidR="00800A55">
              <w:rPr>
                <w:i/>
                <w:sz w:val="20"/>
                <w:szCs w:val="20"/>
                <w:lang w:val="es-ES"/>
              </w:rPr>
              <w:t>emplo</w:t>
            </w:r>
            <w:r w:rsidRPr="009C24D4">
              <w:rPr>
                <w:i/>
                <w:sz w:val="20"/>
                <w:szCs w:val="20"/>
                <w:lang w:val="es-ES"/>
              </w:rPr>
              <w:t xml:space="preserve"> por medio del Componente 3</w:t>
            </w:r>
          </w:p>
        </w:tc>
      </w:tr>
      <w:tr w:rsidR="006C1CA0" w:rsidRPr="00AC1CEC">
        <w:tc>
          <w:tcPr>
            <w:tcW w:w="2263" w:type="dxa"/>
            <w:shd w:val="clear" w:color="auto" w:fill="auto"/>
          </w:tcPr>
          <w:p w:rsidR="006C1CA0" w:rsidRPr="009C24D4" w:rsidRDefault="006C1CA0" w:rsidP="00874AD9">
            <w:pPr>
              <w:keepNext/>
              <w:keepLines/>
              <w:spacing w:after="60"/>
              <w:outlineLvl w:val="2"/>
              <w:rPr>
                <w:rFonts w:ascii="Times New Roman" w:eastAsia="Times New Roman" w:hAnsi="Times New Roman"/>
                <w:sz w:val="20"/>
                <w:szCs w:val="20"/>
                <w:lang w:val="es-ES"/>
              </w:rPr>
            </w:pPr>
            <w:bookmarkStart w:id="227" w:name="_Toc421560970"/>
            <w:r w:rsidRPr="009C24D4">
              <w:rPr>
                <w:rFonts w:ascii="Times New Roman" w:eastAsia="Times New Roman" w:hAnsi="Times New Roman"/>
                <w:b/>
                <w:sz w:val="20"/>
                <w:szCs w:val="20"/>
                <w:lang w:val="es-ES"/>
              </w:rPr>
              <w:t>Componente 3</w:t>
            </w:r>
            <w:bookmarkEnd w:id="227"/>
          </w:p>
          <w:p w:rsidR="006C1CA0" w:rsidRPr="009C24D4" w:rsidRDefault="006C1CA0" w:rsidP="00874AD9">
            <w:pPr>
              <w:keepNext/>
              <w:keepLines/>
              <w:spacing w:after="60"/>
              <w:outlineLvl w:val="2"/>
              <w:rPr>
                <w:rFonts w:ascii="Calibri Light" w:eastAsia="Times New Roman" w:hAnsi="Calibri Light"/>
                <w:b/>
                <w:color w:val="2E74B5"/>
                <w:sz w:val="20"/>
                <w:szCs w:val="20"/>
                <w:lang w:val="es-ES"/>
              </w:rPr>
            </w:pPr>
            <w:bookmarkStart w:id="228" w:name="_Toc421560971"/>
            <w:r w:rsidRPr="009C24D4">
              <w:rPr>
                <w:rFonts w:ascii="Times New Roman" w:eastAsia="Times New Roman" w:hAnsi="Times New Roman"/>
                <w:sz w:val="20"/>
                <w:szCs w:val="20"/>
                <w:lang w:val="es-ES"/>
              </w:rPr>
              <w:t>Implementar el M</w:t>
            </w:r>
            <w:r w:rsidR="00800A55">
              <w:rPr>
                <w:rFonts w:ascii="Times New Roman" w:eastAsia="Times New Roman" w:hAnsi="Times New Roman"/>
                <w:sz w:val="20"/>
                <w:szCs w:val="20"/>
                <w:lang w:val="es-ES"/>
              </w:rPr>
              <w:t>E</w:t>
            </w:r>
            <w:r w:rsidRPr="009C24D4">
              <w:rPr>
                <w:rFonts w:ascii="Times New Roman" w:eastAsia="Times New Roman" w:hAnsi="Times New Roman"/>
                <w:sz w:val="20"/>
                <w:szCs w:val="20"/>
                <w:lang w:val="es-ES"/>
              </w:rPr>
              <w:t>E/EEP</w:t>
            </w:r>
            <w:bookmarkEnd w:id="228"/>
          </w:p>
        </w:tc>
        <w:tc>
          <w:tcPr>
            <w:tcW w:w="6753" w:type="dxa"/>
            <w:shd w:val="clear" w:color="auto" w:fill="auto"/>
          </w:tcPr>
          <w:p w:rsidR="006C1CA0" w:rsidRPr="009C24D4" w:rsidRDefault="006C1CA0" w:rsidP="00865A75">
            <w:pPr>
              <w:pStyle w:val="ListParagraph"/>
              <w:numPr>
                <w:ilvl w:val="0"/>
                <w:numId w:val="93"/>
              </w:numPr>
              <w:spacing w:after="0" w:line="240" w:lineRule="auto"/>
              <w:rPr>
                <w:i/>
                <w:sz w:val="20"/>
                <w:szCs w:val="20"/>
                <w:lang w:val="es-ES"/>
              </w:rPr>
            </w:pPr>
            <w:r w:rsidRPr="009C24D4">
              <w:rPr>
                <w:i/>
                <w:sz w:val="20"/>
                <w:szCs w:val="20"/>
                <w:lang w:val="es-ES"/>
              </w:rPr>
              <w:t xml:space="preserve">Participación de la industria en la recolección y manejo de datos </w:t>
            </w:r>
            <w:r w:rsidR="00800A55">
              <w:rPr>
                <w:i/>
                <w:sz w:val="20"/>
                <w:szCs w:val="20"/>
                <w:lang w:val="es-ES"/>
              </w:rPr>
              <w:t>pesqueros</w:t>
            </w:r>
            <w:r w:rsidRPr="009C24D4">
              <w:rPr>
                <w:i/>
                <w:sz w:val="20"/>
                <w:szCs w:val="20"/>
                <w:lang w:val="es-ES"/>
              </w:rPr>
              <w:t xml:space="preserve"> (ver ej. los documentos de los sub-proyecto</w:t>
            </w:r>
            <w:r w:rsidR="00800A55">
              <w:rPr>
                <w:i/>
                <w:sz w:val="20"/>
                <w:szCs w:val="20"/>
                <w:lang w:val="es-ES"/>
              </w:rPr>
              <w:t>s</w:t>
            </w:r>
            <w:r w:rsidRPr="009C24D4">
              <w:rPr>
                <w:i/>
                <w:sz w:val="20"/>
                <w:szCs w:val="20"/>
                <w:lang w:val="es-ES"/>
              </w:rPr>
              <w:t xml:space="preserve">  en el Anexo al Documento del Proyecto CLME</w:t>
            </w:r>
            <w:r w:rsidRPr="009C24D4">
              <w:rPr>
                <w:i/>
                <w:sz w:val="20"/>
                <w:szCs w:val="20"/>
                <w:vertAlign w:val="superscript"/>
                <w:lang w:val="es-ES"/>
              </w:rPr>
              <w:t>+</w:t>
            </w:r>
            <w:r w:rsidRPr="009C24D4">
              <w:rPr>
                <w:i/>
                <w:sz w:val="20"/>
                <w:szCs w:val="20"/>
                <w:lang w:val="es-ES"/>
              </w:rPr>
              <w:t>)</w:t>
            </w:r>
          </w:p>
          <w:p w:rsidR="006C1CA0" w:rsidRPr="009C24D4" w:rsidRDefault="006C1CA0" w:rsidP="00865A75">
            <w:pPr>
              <w:pStyle w:val="ListParagraph"/>
              <w:numPr>
                <w:ilvl w:val="0"/>
                <w:numId w:val="93"/>
              </w:numPr>
              <w:spacing w:after="0" w:line="240" w:lineRule="auto"/>
              <w:rPr>
                <w:i/>
                <w:sz w:val="20"/>
                <w:szCs w:val="20"/>
                <w:lang w:val="es-ES"/>
              </w:rPr>
            </w:pPr>
            <w:r w:rsidRPr="009C24D4">
              <w:rPr>
                <w:i/>
                <w:sz w:val="20"/>
                <w:szCs w:val="20"/>
                <w:lang w:val="es-ES"/>
              </w:rPr>
              <w:t xml:space="preserve">Contribuciones del SP para </w:t>
            </w:r>
            <w:r w:rsidR="00800A55">
              <w:rPr>
                <w:i/>
                <w:sz w:val="20"/>
                <w:szCs w:val="20"/>
                <w:lang w:val="es-ES"/>
              </w:rPr>
              <w:t>combatir</w:t>
            </w:r>
            <w:r w:rsidRPr="009C24D4">
              <w:rPr>
                <w:i/>
                <w:sz w:val="20"/>
                <w:szCs w:val="20"/>
                <w:lang w:val="es-ES"/>
              </w:rPr>
              <w:t xml:space="preserve"> la pesca </w:t>
            </w:r>
            <w:r>
              <w:rPr>
                <w:i/>
                <w:sz w:val="20"/>
                <w:szCs w:val="20"/>
                <w:lang w:val="es-ES"/>
              </w:rPr>
              <w:t>INDNR</w:t>
            </w:r>
            <w:r w:rsidRPr="009C24D4">
              <w:rPr>
                <w:i/>
                <w:sz w:val="20"/>
                <w:szCs w:val="20"/>
                <w:lang w:val="es-ES"/>
              </w:rPr>
              <w:t xml:space="preserve"> y prácticas de pesca inseguras ( ej. compromiso </w:t>
            </w:r>
            <w:r w:rsidR="00800A55">
              <w:rPr>
                <w:i/>
                <w:sz w:val="20"/>
                <w:szCs w:val="20"/>
                <w:lang w:val="es-ES"/>
              </w:rPr>
              <w:t xml:space="preserve">relativo a la </w:t>
            </w:r>
            <w:r w:rsidRPr="009C24D4">
              <w:rPr>
                <w:i/>
                <w:sz w:val="20"/>
                <w:szCs w:val="20"/>
                <w:lang w:val="es-ES"/>
              </w:rPr>
              <w:t>langosta, trazabilidad, certificación,…)</w:t>
            </w:r>
          </w:p>
          <w:p w:rsidR="006C1CA0" w:rsidRPr="009C24D4" w:rsidRDefault="006C1CA0" w:rsidP="00865A75">
            <w:pPr>
              <w:pStyle w:val="ListParagraph"/>
              <w:numPr>
                <w:ilvl w:val="0"/>
                <w:numId w:val="93"/>
              </w:numPr>
              <w:spacing w:after="0" w:line="240" w:lineRule="auto"/>
              <w:rPr>
                <w:i/>
                <w:sz w:val="20"/>
                <w:szCs w:val="20"/>
                <w:lang w:val="es-ES"/>
              </w:rPr>
            </w:pPr>
            <w:r w:rsidRPr="009C24D4">
              <w:rPr>
                <w:i/>
                <w:sz w:val="20"/>
                <w:szCs w:val="20"/>
                <w:lang w:val="es-ES"/>
              </w:rPr>
              <w:t>Alianza con el sector privado para promover el uso de tecnologías innovadoras en comunidades costeras</w:t>
            </w:r>
          </w:p>
        </w:tc>
      </w:tr>
      <w:tr w:rsidR="006C1CA0" w:rsidRPr="00AC1CEC">
        <w:tc>
          <w:tcPr>
            <w:tcW w:w="2263" w:type="dxa"/>
            <w:shd w:val="clear" w:color="auto" w:fill="auto"/>
          </w:tcPr>
          <w:p w:rsidR="006C1CA0" w:rsidRPr="009C24D4" w:rsidRDefault="006C1CA0" w:rsidP="00874AD9">
            <w:pPr>
              <w:spacing w:after="60"/>
              <w:rPr>
                <w:rFonts w:ascii="Times New Roman" w:eastAsia="Times New Roman" w:hAnsi="Times New Roman"/>
                <w:sz w:val="20"/>
                <w:szCs w:val="20"/>
                <w:lang w:val="es-ES"/>
              </w:rPr>
            </w:pPr>
            <w:r w:rsidRPr="009C24D4">
              <w:rPr>
                <w:rFonts w:ascii="Times New Roman" w:eastAsia="Times New Roman" w:hAnsi="Times New Roman"/>
                <w:b/>
                <w:sz w:val="20"/>
                <w:szCs w:val="20"/>
                <w:lang w:val="es-ES"/>
              </w:rPr>
              <w:t>Componente 4</w:t>
            </w:r>
          </w:p>
          <w:p w:rsidR="006C1CA0" w:rsidRPr="009C24D4" w:rsidRDefault="006C1CA0" w:rsidP="0093219C">
            <w:pPr>
              <w:spacing w:after="60"/>
              <w:rPr>
                <w:rFonts w:ascii="Times New Roman" w:eastAsia="Times New Roman" w:hAnsi="Times New Roman"/>
                <w:sz w:val="20"/>
                <w:szCs w:val="20"/>
                <w:lang w:val="es-ES"/>
              </w:rPr>
            </w:pPr>
            <w:r w:rsidRPr="009C24D4">
              <w:rPr>
                <w:rFonts w:ascii="Times New Roman" w:eastAsia="Times New Roman" w:hAnsi="Times New Roman"/>
                <w:sz w:val="20"/>
                <w:szCs w:val="20"/>
                <w:lang w:val="es-ES"/>
              </w:rPr>
              <w:t xml:space="preserve"> Estudios de (</w:t>
            </w:r>
            <w:r w:rsidR="0093219C">
              <w:rPr>
                <w:rFonts w:ascii="Times New Roman" w:eastAsia="Times New Roman" w:hAnsi="Times New Roman"/>
                <w:sz w:val="20"/>
                <w:szCs w:val="20"/>
                <w:lang w:val="es-ES"/>
              </w:rPr>
              <w:t>p</w:t>
            </w:r>
            <w:r w:rsidRPr="009C24D4">
              <w:rPr>
                <w:rFonts w:ascii="Times New Roman" w:eastAsia="Times New Roman" w:hAnsi="Times New Roman"/>
                <w:sz w:val="20"/>
                <w:szCs w:val="20"/>
                <w:lang w:val="es-ES"/>
              </w:rPr>
              <w:t>re-)</w:t>
            </w:r>
            <w:r w:rsidR="0093219C">
              <w:rPr>
                <w:rFonts w:ascii="Times New Roman" w:eastAsia="Times New Roman" w:hAnsi="Times New Roman"/>
                <w:sz w:val="20"/>
                <w:szCs w:val="20"/>
                <w:lang w:val="es-ES"/>
              </w:rPr>
              <w:t>f</w:t>
            </w:r>
            <w:r w:rsidRPr="009C24D4">
              <w:rPr>
                <w:rFonts w:ascii="Times New Roman" w:eastAsia="Times New Roman" w:hAnsi="Times New Roman"/>
                <w:sz w:val="20"/>
                <w:szCs w:val="20"/>
                <w:lang w:val="es-ES"/>
              </w:rPr>
              <w:t xml:space="preserve">actibilidad para identificar necesidades y oportunidades de inversión prioritarias en la </w:t>
            </w:r>
            <w:r w:rsidR="0093219C">
              <w:rPr>
                <w:rFonts w:ascii="Times New Roman" w:eastAsia="Times New Roman" w:hAnsi="Times New Roman"/>
                <w:sz w:val="20"/>
                <w:szCs w:val="20"/>
                <w:lang w:val="es-ES"/>
              </w:rPr>
              <w:t>r</w:t>
            </w:r>
            <w:r w:rsidRPr="009C24D4">
              <w:rPr>
                <w:rFonts w:ascii="Times New Roman" w:eastAsia="Times New Roman" w:hAnsi="Times New Roman"/>
                <w:sz w:val="20"/>
                <w:szCs w:val="20"/>
                <w:lang w:val="es-ES"/>
              </w:rPr>
              <w:t>egión del CLME</w:t>
            </w:r>
            <w:r w:rsidRPr="009C24D4">
              <w:rPr>
                <w:rFonts w:ascii="Times New Roman" w:eastAsia="Times New Roman" w:hAnsi="Times New Roman"/>
                <w:sz w:val="20"/>
                <w:szCs w:val="20"/>
                <w:vertAlign w:val="superscript"/>
                <w:lang w:val="es-ES"/>
              </w:rPr>
              <w:t>+</w:t>
            </w:r>
          </w:p>
        </w:tc>
        <w:tc>
          <w:tcPr>
            <w:tcW w:w="6753" w:type="dxa"/>
            <w:shd w:val="clear" w:color="auto" w:fill="auto"/>
          </w:tcPr>
          <w:p w:rsidR="006C1CA0" w:rsidRPr="009C24D4" w:rsidRDefault="006C1CA0" w:rsidP="00865A75">
            <w:pPr>
              <w:pStyle w:val="ListParagraph"/>
              <w:numPr>
                <w:ilvl w:val="0"/>
                <w:numId w:val="95"/>
              </w:numPr>
              <w:spacing w:after="0" w:line="240" w:lineRule="auto"/>
              <w:rPr>
                <w:i/>
                <w:sz w:val="20"/>
                <w:szCs w:val="20"/>
                <w:lang w:val="es-ES"/>
              </w:rPr>
            </w:pPr>
            <w:r w:rsidRPr="009C24D4">
              <w:rPr>
                <w:i/>
                <w:sz w:val="20"/>
                <w:szCs w:val="20"/>
                <w:lang w:val="es-ES"/>
              </w:rPr>
              <w:t>Participación del sector privado en el desarrollo de estudios de (pre-)factibilidad y planes de inversión</w:t>
            </w:r>
          </w:p>
          <w:p w:rsidR="006C1CA0" w:rsidRPr="009C24D4" w:rsidRDefault="006C1CA0" w:rsidP="00865A75">
            <w:pPr>
              <w:pStyle w:val="ListParagraph"/>
              <w:numPr>
                <w:ilvl w:val="1"/>
                <w:numId w:val="95"/>
              </w:numPr>
              <w:spacing w:after="0" w:line="240" w:lineRule="auto"/>
              <w:rPr>
                <w:i/>
                <w:sz w:val="20"/>
                <w:szCs w:val="20"/>
                <w:lang w:val="es-ES"/>
              </w:rPr>
            </w:pPr>
            <w:r w:rsidRPr="009C24D4">
              <w:rPr>
                <w:i/>
                <w:sz w:val="20"/>
                <w:szCs w:val="20"/>
                <w:lang w:val="es-ES"/>
              </w:rPr>
              <w:t>valoración de bienes y servicios ecosistémicos de relevancia para los actores del sector privado; validación de resultados</w:t>
            </w:r>
          </w:p>
          <w:p w:rsidR="006C1CA0" w:rsidRPr="009C24D4" w:rsidRDefault="006C1CA0" w:rsidP="00865A75">
            <w:pPr>
              <w:pStyle w:val="ListParagraph"/>
              <w:numPr>
                <w:ilvl w:val="1"/>
                <w:numId w:val="95"/>
              </w:numPr>
              <w:spacing w:after="0" w:line="240" w:lineRule="auto"/>
              <w:rPr>
                <w:i/>
                <w:sz w:val="20"/>
                <w:szCs w:val="20"/>
                <w:lang w:val="es-ES"/>
              </w:rPr>
            </w:pPr>
            <w:r w:rsidRPr="009C24D4">
              <w:rPr>
                <w:i/>
                <w:sz w:val="20"/>
                <w:szCs w:val="20"/>
                <w:lang w:val="es-ES"/>
              </w:rPr>
              <w:t>análisis de retorno a la inversión y de necesidades de inversión</w:t>
            </w:r>
          </w:p>
          <w:p w:rsidR="006C1CA0" w:rsidRPr="009C24D4" w:rsidRDefault="006C1CA0" w:rsidP="00865A75">
            <w:pPr>
              <w:pStyle w:val="ListParagraph"/>
              <w:numPr>
                <w:ilvl w:val="1"/>
                <w:numId w:val="95"/>
              </w:numPr>
              <w:spacing w:after="0" w:line="240" w:lineRule="auto"/>
              <w:rPr>
                <w:i/>
                <w:sz w:val="20"/>
                <w:szCs w:val="20"/>
                <w:lang w:val="es-ES"/>
              </w:rPr>
            </w:pPr>
            <w:r w:rsidRPr="009C24D4">
              <w:rPr>
                <w:i/>
                <w:sz w:val="20"/>
                <w:szCs w:val="20"/>
                <w:lang w:val="es-ES"/>
              </w:rPr>
              <w:t>identificación de contribuciones del sector privado</w:t>
            </w:r>
          </w:p>
          <w:p w:rsidR="006C1CA0" w:rsidRPr="009C24D4" w:rsidRDefault="006C1CA0" w:rsidP="00865A75">
            <w:pPr>
              <w:pStyle w:val="ListParagraph"/>
              <w:numPr>
                <w:ilvl w:val="0"/>
                <w:numId w:val="95"/>
              </w:numPr>
              <w:spacing w:after="0" w:line="240" w:lineRule="auto"/>
              <w:rPr>
                <w:i/>
                <w:sz w:val="20"/>
                <w:szCs w:val="20"/>
                <w:lang w:val="es-ES"/>
              </w:rPr>
            </w:pPr>
            <w:r w:rsidRPr="009C24D4">
              <w:rPr>
                <w:i/>
                <w:sz w:val="20"/>
                <w:szCs w:val="20"/>
                <w:lang w:val="es-ES"/>
              </w:rPr>
              <w:t xml:space="preserve">Compromisos del SP a apoyar la implementación de como mínimo dos de los planes de inversión </w:t>
            </w:r>
          </w:p>
        </w:tc>
      </w:tr>
      <w:tr w:rsidR="006C1CA0" w:rsidRPr="00AC1CEC">
        <w:trPr>
          <w:trHeight w:val="1255"/>
        </w:trPr>
        <w:tc>
          <w:tcPr>
            <w:tcW w:w="2263" w:type="dxa"/>
            <w:shd w:val="clear" w:color="auto" w:fill="auto"/>
          </w:tcPr>
          <w:p w:rsidR="006C1CA0" w:rsidRPr="009C24D4" w:rsidRDefault="006C1CA0" w:rsidP="00874AD9">
            <w:pPr>
              <w:keepNext/>
              <w:keepLines/>
              <w:spacing w:after="0"/>
              <w:jc w:val="both"/>
              <w:outlineLvl w:val="2"/>
              <w:rPr>
                <w:rFonts w:ascii="Times New Roman" w:eastAsia="Times New Roman" w:hAnsi="Times New Roman"/>
                <w:sz w:val="20"/>
                <w:szCs w:val="20"/>
                <w:lang w:val="es-ES"/>
              </w:rPr>
            </w:pPr>
            <w:bookmarkStart w:id="229" w:name="_Toc421560972"/>
            <w:r w:rsidRPr="009C24D4">
              <w:rPr>
                <w:rFonts w:ascii="Times New Roman" w:eastAsia="Times New Roman" w:hAnsi="Times New Roman"/>
                <w:b/>
                <w:sz w:val="20"/>
                <w:szCs w:val="20"/>
                <w:lang w:val="es-ES"/>
              </w:rPr>
              <w:lastRenderedPageBreak/>
              <w:t>Componente 5</w:t>
            </w:r>
            <w:bookmarkEnd w:id="229"/>
          </w:p>
          <w:p w:rsidR="006C1CA0" w:rsidRPr="009C24D4" w:rsidRDefault="0093219C" w:rsidP="0093219C">
            <w:pPr>
              <w:keepNext/>
              <w:keepLines/>
              <w:spacing w:after="0"/>
              <w:jc w:val="both"/>
              <w:outlineLvl w:val="2"/>
              <w:rPr>
                <w:rFonts w:ascii="Times New Roman" w:eastAsia="Times New Roman" w:hAnsi="Times New Roman"/>
                <w:sz w:val="20"/>
                <w:szCs w:val="20"/>
                <w:lang w:val="es-ES"/>
              </w:rPr>
            </w:pPr>
            <w:bookmarkStart w:id="230" w:name="_Toc421560973"/>
            <w:r>
              <w:rPr>
                <w:rFonts w:ascii="Times New Roman" w:eastAsia="Times New Roman" w:hAnsi="Times New Roman"/>
                <w:sz w:val="20"/>
                <w:szCs w:val="20"/>
                <w:lang w:val="es-ES"/>
              </w:rPr>
              <w:t>S</w:t>
            </w:r>
            <w:r w:rsidR="006C1CA0" w:rsidRPr="009C24D4">
              <w:rPr>
                <w:rFonts w:ascii="Times New Roman" w:eastAsia="Times New Roman" w:hAnsi="Times New Roman"/>
                <w:sz w:val="20"/>
                <w:szCs w:val="20"/>
                <w:lang w:val="es-ES"/>
              </w:rPr>
              <w:t xml:space="preserve">&amp;E del PAE, </w:t>
            </w:r>
            <w:r>
              <w:rPr>
                <w:rFonts w:ascii="Times New Roman" w:eastAsia="Times New Roman" w:hAnsi="Times New Roman"/>
                <w:sz w:val="20"/>
                <w:szCs w:val="20"/>
                <w:lang w:val="es-ES"/>
              </w:rPr>
              <w:t xml:space="preserve">e intercambio de </w:t>
            </w:r>
            <w:r w:rsidR="006C1CA0" w:rsidRPr="009C24D4">
              <w:rPr>
                <w:rFonts w:ascii="Times New Roman" w:eastAsia="Times New Roman" w:hAnsi="Times New Roman"/>
                <w:sz w:val="20"/>
                <w:szCs w:val="20"/>
                <w:lang w:val="es-ES"/>
              </w:rPr>
              <w:t xml:space="preserve"> experiencias con la comunidad de internacional de expertos en GEM</w:t>
            </w:r>
            <w:bookmarkEnd w:id="230"/>
          </w:p>
        </w:tc>
        <w:tc>
          <w:tcPr>
            <w:tcW w:w="6753" w:type="dxa"/>
            <w:shd w:val="clear" w:color="auto" w:fill="auto"/>
          </w:tcPr>
          <w:p w:rsidR="006C1CA0" w:rsidRPr="00CA2E8A" w:rsidRDefault="006C1CA0" w:rsidP="00865A75">
            <w:pPr>
              <w:pStyle w:val="ListParagraph"/>
              <w:numPr>
                <w:ilvl w:val="0"/>
                <w:numId w:val="93"/>
              </w:numPr>
              <w:spacing w:after="0" w:line="240" w:lineRule="auto"/>
              <w:rPr>
                <w:i/>
                <w:sz w:val="20"/>
                <w:szCs w:val="20"/>
                <w:lang w:val="es-ES"/>
              </w:rPr>
            </w:pPr>
            <w:r w:rsidRPr="00CA2E8A">
              <w:rPr>
                <w:i/>
                <w:sz w:val="20"/>
                <w:szCs w:val="20"/>
                <w:lang w:val="es-ES"/>
              </w:rPr>
              <w:t>Relaci</w:t>
            </w:r>
            <w:r>
              <w:rPr>
                <w:i/>
                <w:sz w:val="20"/>
                <w:szCs w:val="20"/>
                <w:lang w:val="es-ES"/>
              </w:rPr>
              <w:t>ón</w:t>
            </w:r>
            <w:r w:rsidR="0093219C" w:rsidRPr="009C24D4">
              <w:rPr>
                <w:rStyle w:val="FootnoteReference"/>
                <w:i/>
                <w:lang w:val="es-ES"/>
              </w:rPr>
              <w:footnoteReference w:id="136"/>
            </w:r>
            <w:r w:rsidR="0093219C" w:rsidRPr="00CA2E8A">
              <w:rPr>
                <w:i/>
                <w:sz w:val="20"/>
                <w:szCs w:val="20"/>
                <w:lang w:val="es-ES"/>
              </w:rPr>
              <w:t xml:space="preserve"> </w:t>
            </w:r>
            <w:r>
              <w:rPr>
                <w:i/>
                <w:sz w:val="20"/>
                <w:szCs w:val="20"/>
                <w:lang w:val="es-ES"/>
              </w:rPr>
              <w:t xml:space="preserve"> </w:t>
            </w:r>
            <w:r w:rsidRPr="00CA2E8A">
              <w:rPr>
                <w:i/>
                <w:sz w:val="20"/>
                <w:szCs w:val="20"/>
                <w:lang w:val="es-ES"/>
              </w:rPr>
              <w:t>directae indirecta de</w:t>
            </w:r>
            <w:r w:rsidRPr="009C24D4">
              <w:rPr>
                <w:rStyle w:val="FootnoteReference"/>
                <w:i/>
                <w:lang w:val="es-ES"/>
              </w:rPr>
              <w:footnoteReference w:id="137"/>
            </w:r>
            <w:r>
              <w:rPr>
                <w:i/>
                <w:sz w:val="20"/>
                <w:szCs w:val="20"/>
                <w:lang w:val="es-ES"/>
              </w:rPr>
              <w:t xml:space="preserve"> del</w:t>
            </w:r>
            <w:r w:rsidRPr="00CA2E8A">
              <w:rPr>
                <w:i/>
                <w:sz w:val="20"/>
                <w:szCs w:val="20"/>
                <w:lang w:val="es-ES"/>
              </w:rPr>
              <w:t xml:space="preserve"> SP y BD</w:t>
            </w:r>
            <w:r>
              <w:rPr>
                <w:i/>
                <w:sz w:val="20"/>
                <w:szCs w:val="20"/>
                <w:lang w:val="es-ES"/>
              </w:rPr>
              <w:t xml:space="preserve"> con la</w:t>
            </w:r>
            <w:r w:rsidRPr="00CA2E8A">
              <w:rPr>
                <w:i/>
                <w:sz w:val="20"/>
                <w:szCs w:val="20"/>
                <w:lang w:val="es-ES"/>
              </w:rPr>
              <w:t xml:space="preserve"> Alianza del CLME</w:t>
            </w:r>
            <w:r w:rsidRPr="00CA2E8A">
              <w:rPr>
                <w:i/>
                <w:sz w:val="20"/>
                <w:szCs w:val="20"/>
                <w:vertAlign w:val="superscript"/>
                <w:lang w:val="es-ES"/>
              </w:rPr>
              <w:t>+</w:t>
            </w:r>
          </w:p>
          <w:p w:rsidR="006C1CA0" w:rsidRPr="009C24D4" w:rsidRDefault="006C1CA0" w:rsidP="00865A75">
            <w:pPr>
              <w:pStyle w:val="ListParagraph"/>
              <w:numPr>
                <w:ilvl w:val="0"/>
                <w:numId w:val="93"/>
              </w:numPr>
              <w:spacing w:after="0" w:line="240" w:lineRule="auto"/>
              <w:rPr>
                <w:i/>
                <w:sz w:val="20"/>
                <w:szCs w:val="20"/>
                <w:lang w:val="es-ES"/>
              </w:rPr>
            </w:pPr>
            <w:r>
              <w:rPr>
                <w:i/>
                <w:sz w:val="20"/>
                <w:szCs w:val="20"/>
                <w:lang w:val="es-ES"/>
              </w:rPr>
              <w:t xml:space="preserve">Contribución de </w:t>
            </w:r>
            <w:r w:rsidRPr="009C24D4">
              <w:rPr>
                <w:i/>
                <w:sz w:val="20"/>
                <w:szCs w:val="20"/>
                <w:lang w:val="es-ES"/>
              </w:rPr>
              <w:t>SP/BD</w:t>
            </w:r>
            <w:r>
              <w:rPr>
                <w:i/>
                <w:sz w:val="20"/>
                <w:szCs w:val="20"/>
                <w:lang w:val="es-ES"/>
              </w:rPr>
              <w:t xml:space="preserve"> al desarrollo y actualización periódica del informe y portal web sobre el</w:t>
            </w:r>
            <w:r w:rsidRPr="009C24D4">
              <w:rPr>
                <w:i/>
                <w:sz w:val="20"/>
                <w:szCs w:val="20"/>
                <w:lang w:val="es-ES"/>
              </w:rPr>
              <w:t xml:space="preserve"> “Estado de los Ecosistemas Marinos y sus recursos vivos asociados”</w:t>
            </w:r>
          </w:p>
        </w:tc>
      </w:tr>
      <w:tr w:rsidR="006C1CA0" w:rsidRPr="00AC1CEC">
        <w:tc>
          <w:tcPr>
            <w:tcW w:w="2263" w:type="dxa"/>
            <w:shd w:val="clear" w:color="auto" w:fill="auto"/>
          </w:tcPr>
          <w:p w:rsidR="006C1CA0" w:rsidRPr="009C24D4" w:rsidRDefault="006C1CA0" w:rsidP="00874AD9">
            <w:pPr>
              <w:rPr>
                <w:rFonts w:ascii="Times New Roman" w:eastAsia="Times New Roman" w:hAnsi="Times New Roman"/>
                <w:b/>
                <w:sz w:val="20"/>
                <w:szCs w:val="20"/>
                <w:lang w:val="es-ES"/>
              </w:rPr>
            </w:pPr>
            <w:r w:rsidRPr="009C24D4">
              <w:rPr>
                <w:rFonts w:ascii="Times New Roman" w:eastAsia="Times New Roman" w:hAnsi="Times New Roman"/>
                <w:b/>
                <w:sz w:val="20"/>
                <w:szCs w:val="20"/>
                <w:lang w:val="es-ES"/>
              </w:rPr>
              <w:t>Coordinación y Gestión del Proyecto CLME</w:t>
            </w:r>
            <w:r w:rsidRPr="009C24D4">
              <w:rPr>
                <w:rFonts w:ascii="Times New Roman" w:eastAsia="Times New Roman" w:hAnsi="Times New Roman"/>
                <w:b/>
                <w:sz w:val="20"/>
                <w:szCs w:val="20"/>
                <w:vertAlign w:val="superscript"/>
                <w:lang w:val="es-ES"/>
              </w:rPr>
              <w:t>+</w:t>
            </w:r>
            <w:r w:rsidRPr="009C24D4">
              <w:rPr>
                <w:rFonts w:ascii="Times New Roman" w:eastAsia="Times New Roman" w:hAnsi="Times New Roman"/>
                <w:b/>
                <w:sz w:val="20"/>
                <w:szCs w:val="20"/>
                <w:lang w:val="es-ES"/>
              </w:rPr>
              <w:t xml:space="preserve"> </w:t>
            </w:r>
          </w:p>
        </w:tc>
        <w:tc>
          <w:tcPr>
            <w:tcW w:w="6753" w:type="dxa"/>
            <w:shd w:val="clear" w:color="auto" w:fill="auto"/>
          </w:tcPr>
          <w:p w:rsidR="006C1CA0" w:rsidRPr="00CA2E8A" w:rsidRDefault="006C1CA0" w:rsidP="00865A75">
            <w:pPr>
              <w:pStyle w:val="ListParagraph"/>
              <w:numPr>
                <w:ilvl w:val="0"/>
                <w:numId w:val="93"/>
              </w:numPr>
              <w:spacing w:after="0" w:line="240" w:lineRule="auto"/>
              <w:rPr>
                <w:i/>
                <w:sz w:val="20"/>
                <w:szCs w:val="20"/>
                <w:lang w:val="es-ES"/>
              </w:rPr>
            </w:pPr>
            <w:r w:rsidRPr="00CA2E8A">
              <w:rPr>
                <w:i/>
                <w:sz w:val="20"/>
                <w:szCs w:val="20"/>
                <w:lang w:val="es-ES"/>
              </w:rPr>
              <w:t>Participación de representantes del SP/BD</w:t>
            </w:r>
            <w:r>
              <w:rPr>
                <w:i/>
                <w:sz w:val="20"/>
                <w:szCs w:val="20"/>
                <w:lang w:val="es-ES"/>
              </w:rPr>
              <w:t xml:space="preserve"> en las reuniones del </w:t>
            </w:r>
            <w:r w:rsidRPr="00CA2E8A">
              <w:rPr>
                <w:i/>
                <w:sz w:val="20"/>
                <w:szCs w:val="20"/>
                <w:lang w:val="es-ES"/>
              </w:rPr>
              <w:t xml:space="preserve">Comité Directivo </w:t>
            </w:r>
            <w:r>
              <w:rPr>
                <w:i/>
                <w:sz w:val="20"/>
                <w:szCs w:val="20"/>
                <w:lang w:val="es-ES"/>
              </w:rPr>
              <w:t>de Proyecto</w:t>
            </w:r>
            <w:r w:rsidRPr="00CA2E8A">
              <w:rPr>
                <w:i/>
                <w:sz w:val="20"/>
                <w:szCs w:val="20"/>
                <w:lang w:val="es-ES"/>
              </w:rPr>
              <w:t>, pos</w:t>
            </w:r>
            <w:r>
              <w:rPr>
                <w:i/>
                <w:sz w:val="20"/>
                <w:szCs w:val="20"/>
                <w:lang w:val="es-ES"/>
              </w:rPr>
              <w:t>iblemente en el</w:t>
            </w:r>
            <w:r w:rsidRPr="00CA2E8A">
              <w:rPr>
                <w:i/>
                <w:sz w:val="20"/>
                <w:szCs w:val="20"/>
                <w:lang w:val="es-ES"/>
              </w:rPr>
              <w:t xml:space="preserve"> Grupo Ejecutivo del Proyecto</w:t>
            </w:r>
            <w:r>
              <w:rPr>
                <w:i/>
                <w:sz w:val="20"/>
                <w:szCs w:val="20"/>
                <w:lang w:val="es-ES"/>
              </w:rPr>
              <w:t>, en el mecanismo de coordinación de la implementación del</w:t>
            </w:r>
            <w:r w:rsidRPr="00CA2E8A">
              <w:rPr>
                <w:i/>
                <w:sz w:val="20"/>
                <w:szCs w:val="20"/>
                <w:lang w:val="es-ES"/>
              </w:rPr>
              <w:t xml:space="preserve"> PAE</w:t>
            </w:r>
            <w:r>
              <w:rPr>
                <w:i/>
                <w:sz w:val="20"/>
                <w:szCs w:val="20"/>
                <w:lang w:val="es-ES"/>
              </w:rPr>
              <w:t xml:space="preserve"> y en los</w:t>
            </w:r>
            <w:r w:rsidRPr="00CA2E8A">
              <w:rPr>
                <w:i/>
                <w:sz w:val="20"/>
                <w:szCs w:val="20"/>
                <w:lang w:val="es-ES"/>
              </w:rPr>
              <w:t xml:space="preserve"> CIN</w:t>
            </w:r>
          </w:p>
        </w:tc>
      </w:tr>
    </w:tbl>
    <w:p w:rsidR="006C1CA0" w:rsidRPr="00CA2E8A" w:rsidRDefault="006C1CA0" w:rsidP="006C1CA0">
      <w:pPr>
        <w:rPr>
          <w:lang w:val="es-ES"/>
        </w:rPr>
      </w:pPr>
    </w:p>
    <w:p w:rsidR="00945C14" w:rsidRPr="002A18A0" w:rsidRDefault="00945C14" w:rsidP="00C0418E">
      <w:pPr>
        <w:rPr>
          <w:color w:val="808080" w:themeColor="background1" w:themeShade="80"/>
          <w:lang w:val="es-ES"/>
        </w:rPr>
      </w:pPr>
    </w:p>
    <w:p w:rsidR="005C56D7" w:rsidRPr="00017AD7" w:rsidRDefault="005C56D7" w:rsidP="00945C14">
      <w:pPr>
        <w:rPr>
          <w:sz w:val="20"/>
          <w:lang w:val="es-ES"/>
        </w:rPr>
        <w:sectPr w:rsidR="005C56D7" w:rsidRPr="00017AD7">
          <w:pgSz w:w="11906" w:h="16838"/>
          <w:pgMar w:top="1440" w:right="1440" w:bottom="1440" w:left="1440" w:header="708" w:footer="708" w:gutter="0"/>
          <w:cols w:space="708"/>
          <w:docGrid w:linePitch="360"/>
        </w:sectPr>
      </w:pPr>
    </w:p>
    <w:p w:rsidR="00881F30" w:rsidRDefault="00A70460" w:rsidP="00881F30">
      <w:pPr>
        <w:pStyle w:val="Heading1"/>
        <w:spacing w:after="240"/>
        <w:ind w:left="431" w:hanging="431"/>
        <w:rPr>
          <w:sz w:val="26"/>
          <w:szCs w:val="26"/>
          <w:lang w:val="es-ES"/>
        </w:rPr>
      </w:pPr>
      <w:bookmarkStart w:id="231" w:name="_Toc394631994"/>
      <w:bookmarkStart w:id="232" w:name="_Ref405032704"/>
      <w:bookmarkStart w:id="233" w:name="_Ref405143270"/>
      <w:bookmarkStart w:id="234" w:name="_Ref405250504"/>
      <w:bookmarkStart w:id="235" w:name="_Ref405298206"/>
      <w:bookmarkStart w:id="236" w:name="_Ref405759205"/>
      <w:bookmarkStart w:id="237" w:name="_Ref409604228"/>
      <w:bookmarkStart w:id="238" w:name="_Ref409605302"/>
      <w:bookmarkStart w:id="239" w:name="_Toc421560974"/>
      <w:r w:rsidRPr="008C707C">
        <w:rPr>
          <w:sz w:val="26"/>
          <w:szCs w:val="26"/>
          <w:lang w:val="es-ES"/>
        </w:rPr>
        <w:lastRenderedPageBreak/>
        <w:t>Marco de Resultados del Proyecto</w:t>
      </w:r>
      <w:bookmarkEnd w:id="231"/>
      <w:bookmarkEnd w:id="232"/>
      <w:bookmarkEnd w:id="233"/>
      <w:bookmarkEnd w:id="234"/>
      <w:bookmarkEnd w:id="235"/>
      <w:bookmarkEnd w:id="236"/>
      <w:bookmarkEnd w:id="237"/>
      <w:bookmarkEnd w:id="238"/>
      <w:bookmarkEnd w:id="239"/>
    </w:p>
    <w:p w:rsidR="00A70460" w:rsidRPr="00220C6A" w:rsidRDefault="00A70460" w:rsidP="00A70460">
      <w:pPr>
        <w:rPr>
          <w:lang w:val="es-ES"/>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8"/>
      </w:tblGrid>
      <w:tr w:rsidR="00A70460" w:rsidRPr="00AC1CEC">
        <w:tc>
          <w:tcPr>
            <w:tcW w:w="14688" w:type="dxa"/>
            <w:shd w:val="clear" w:color="auto" w:fill="auto"/>
          </w:tcPr>
          <w:p w:rsidR="00A70460" w:rsidRPr="008C707C" w:rsidRDefault="00A70460" w:rsidP="00874AD9">
            <w:pPr>
              <w:rPr>
                <w:rFonts w:asciiTheme="majorHAnsi" w:hAnsiTheme="majorHAnsi"/>
                <w:b/>
                <w:sz w:val="20"/>
                <w:lang w:val="es-ES"/>
              </w:rPr>
            </w:pPr>
            <w:r w:rsidRPr="008C707C">
              <w:rPr>
                <w:rFonts w:asciiTheme="majorHAnsi" w:hAnsiTheme="majorHAnsi"/>
                <w:b/>
                <w:sz w:val="20"/>
                <w:lang w:val="es-ES"/>
              </w:rPr>
              <w:t>Este proyecto contribuirá al logro de los siguientes Resultados del Programa Regional según se definen en el PAE del CLME</w:t>
            </w:r>
            <w:r w:rsidRPr="00A20468">
              <w:rPr>
                <w:rFonts w:asciiTheme="majorHAnsi" w:hAnsiTheme="majorHAnsi"/>
                <w:b/>
                <w:sz w:val="20"/>
                <w:vertAlign w:val="superscript"/>
                <w:lang w:val="es-ES"/>
              </w:rPr>
              <w:t>+</w:t>
            </w:r>
            <w:r w:rsidRPr="008C707C">
              <w:rPr>
                <w:rFonts w:asciiTheme="majorHAnsi" w:hAnsiTheme="majorHAnsi"/>
                <w:b/>
                <w:sz w:val="20"/>
                <w:lang w:val="es-ES"/>
              </w:rPr>
              <w:t xml:space="preserve"> a 10 años endosado políticamente:</w:t>
            </w:r>
          </w:p>
          <w:p w:rsidR="00A70460" w:rsidRPr="008C707C" w:rsidRDefault="00A70460" w:rsidP="00874AD9">
            <w:pPr>
              <w:rPr>
                <w:rFonts w:ascii="Times New Roman" w:hAnsi="Times New Roman"/>
                <w:sz w:val="18"/>
                <w:lang w:val="es-ES"/>
              </w:rPr>
            </w:pPr>
            <w:r w:rsidRPr="008C707C">
              <w:rPr>
                <w:rFonts w:asciiTheme="majorHAnsi" w:hAnsiTheme="majorHAnsi"/>
                <w:bCs/>
                <w:sz w:val="18"/>
                <w:szCs w:val="18"/>
                <w:lang w:val="es-ES"/>
              </w:rPr>
              <w:t xml:space="preserve">“Ecosistemas de arrecifes, de plataforma continental y pelágicos saludables” </w:t>
            </w:r>
          </w:p>
        </w:tc>
      </w:tr>
      <w:tr w:rsidR="00A70460" w:rsidRPr="00AC1CEC">
        <w:trPr>
          <w:trHeight w:val="245"/>
        </w:trPr>
        <w:tc>
          <w:tcPr>
            <w:tcW w:w="14688" w:type="dxa"/>
            <w:shd w:val="clear" w:color="auto" w:fill="auto"/>
          </w:tcPr>
          <w:p w:rsidR="00A70460" w:rsidRPr="008C707C" w:rsidRDefault="00A70460" w:rsidP="00874AD9">
            <w:pPr>
              <w:rPr>
                <w:rFonts w:asciiTheme="majorHAnsi" w:hAnsiTheme="majorHAnsi"/>
                <w:b/>
                <w:sz w:val="20"/>
                <w:lang w:val="es-ES"/>
              </w:rPr>
            </w:pPr>
            <w:r w:rsidRPr="008C707C">
              <w:rPr>
                <w:rFonts w:asciiTheme="majorHAnsi" w:hAnsiTheme="majorHAnsi"/>
                <w:b/>
                <w:sz w:val="20"/>
                <w:lang w:val="es-ES"/>
              </w:rPr>
              <w:t xml:space="preserve">Indicadores de Resultado del Programa Regional: </w:t>
            </w:r>
          </w:p>
          <w:p w:rsidR="00A70460" w:rsidRPr="008C707C" w:rsidRDefault="00A70460" w:rsidP="001208D9">
            <w:pPr>
              <w:spacing w:line="240" w:lineRule="auto"/>
              <w:rPr>
                <w:rFonts w:ascii="Times New Roman" w:hAnsi="Times New Roman"/>
                <w:sz w:val="18"/>
                <w:lang w:val="es-ES"/>
              </w:rPr>
            </w:pPr>
            <w:r w:rsidRPr="008C707C">
              <w:rPr>
                <w:rFonts w:asciiTheme="majorHAnsi" w:hAnsiTheme="majorHAnsi"/>
                <w:bCs/>
                <w:sz w:val="18"/>
                <w:szCs w:val="18"/>
                <w:lang w:val="es-ES"/>
              </w:rPr>
              <w:t>“</w:t>
            </w:r>
            <w:r w:rsidRPr="008C707C">
              <w:rPr>
                <w:rFonts w:asciiTheme="majorHAnsi" w:hAnsiTheme="majorHAnsi"/>
                <w:sz w:val="18"/>
                <w:lang w:val="es-ES"/>
              </w:rPr>
              <w:t>El suministro de bienes y servicios por parte de los ecosistemas marinos del CLME</w:t>
            </w:r>
            <w:r w:rsidRPr="00A20468">
              <w:rPr>
                <w:rFonts w:asciiTheme="majorHAnsi" w:hAnsiTheme="majorHAnsi"/>
                <w:sz w:val="18"/>
                <w:vertAlign w:val="superscript"/>
                <w:lang w:val="es-ES"/>
              </w:rPr>
              <w:t>+</w:t>
            </w:r>
            <w:r w:rsidRPr="008C707C">
              <w:rPr>
                <w:rFonts w:asciiTheme="majorHAnsi" w:hAnsiTheme="majorHAnsi"/>
                <w:sz w:val="18"/>
                <w:lang w:val="es-ES"/>
              </w:rPr>
              <w:t xml:space="preserve"> es tal que optimiza las contribuciones de</w:t>
            </w:r>
            <w:r w:rsidR="001208D9">
              <w:rPr>
                <w:rFonts w:asciiTheme="majorHAnsi" w:hAnsiTheme="majorHAnsi"/>
                <w:sz w:val="18"/>
                <w:lang w:val="es-ES"/>
              </w:rPr>
              <w:t xml:space="preserve">l </w:t>
            </w:r>
            <w:r w:rsidRPr="008C707C">
              <w:rPr>
                <w:rFonts w:asciiTheme="majorHAnsi" w:hAnsiTheme="majorHAnsi"/>
                <w:sz w:val="18"/>
                <w:lang w:val="es-ES"/>
              </w:rPr>
              <w:t xml:space="preserve"> sistema al bienestar social y a las necesidades de desarrollo de la región (incluyendo la preservación de valores estéticos, culturales, tradicionales, de salud y </w:t>
            </w:r>
            <w:r w:rsidR="001208D9">
              <w:rPr>
                <w:rFonts w:asciiTheme="majorHAnsi" w:hAnsiTheme="majorHAnsi"/>
                <w:sz w:val="18"/>
                <w:lang w:val="es-ES"/>
              </w:rPr>
              <w:t>científico</w:t>
            </w:r>
            <w:r w:rsidRPr="008C707C">
              <w:rPr>
                <w:rFonts w:asciiTheme="majorHAnsi" w:hAnsiTheme="majorHAnsi"/>
                <w:sz w:val="18"/>
                <w:lang w:val="es-ES"/>
              </w:rPr>
              <w:t xml:space="preserve"> de los ecosistemas).</w:t>
            </w:r>
            <w:r w:rsidRPr="008C707C">
              <w:rPr>
                <w:rFonts w:asciiTheme="majorHAnsi" w:hAnsiTheme="majorHAnsi"/>
                <w:bCs/>
                <w:sz w:val="18"/>
                <w:szCs w:val="18"/>
                <w:lang w:val="es-ES"/>
              </w:rPr>
              <w:t>”</w:t>
            </w:r>
          </w:p>
        </w:tc>
      </w:tr>
      <w:tr w:rsidR="00A70460" w:rsidRPr="00AC1CEC">
        <w:trPr>
          <w:trHeight w:val="244"/>
        </w:trPr>
        <w:tc>
          <w:tcPr>
            <w:tcW w:w="14688" w:type="dxa"/>
            <w:shd w:val="clear" w:color="auto" w:fill="auto"/>
          </w:tcPr>
          <w:p w:rsidR="00A70460" w:rsidRPr="008C707C" w:rsidRDefault="00A70460" w:rsidP="00874AD9">
            <w:pPr>
              <w:rPr>
                <w:rFonts w:asciiTheme="majorHAnsi" w:hAnsiTheme="majorHAnsi"/>
                <w:b/>
                <w:sz w:val="20"/>
                <w:lang w:val="es-ES"/>
              </w:rPr>
            </w:pPr>
            <w:r w:rsidRPr="008C707C">
              <w:rPr>
                <w:rFonts w:asciiTheme="majorHAnsi" w:hAnsiTheme="majorHAnsi"/>
                <w:b/>
                <w:sz w:val="20"/>
                <w:lang w:val="es-ES"/>
              </w:rPr>
              <w:t>Resultado Primario de Medio Ambiente y Desarrollo Sostenible del Plan Estratégico del PNUD:</w:t>
            </w:r>
          </w:p>
          <w:p w:rsidR="00A70460" w:rsidRPr="008C707C" w:rsidRDefault="00A70460" w:rsidP="001208D9">
            <w:pPr>
              <w:rPr>
                <w:rFonts w:asciiTheme="majorHAnsi" w:hAnsiTheme="majorHAnsi"/>
                <w:sz w:val="18"/>
                <w:lang w:val="es-ES"/>
              </w:rPr>
            </w:pPr>
            <w:r w:rsidRPr="008C707C">
              <w:rPr>
                <w:rFonts w:asciiTheme="majorHAnsi" w:hAnsiTheme="majorHAnsi"/>
                <w:sz w:val="18"/>
                <w:lang w:val="es-ES"/>
              </w:rPr>
              <w:t xml:space="preserve">Resultado 2; Producto 2.5 – Marcos legales y regulatorios, políticas e instituciones habilitados para asegurar la conservación, </w:t>
            </w:r>
            <w:r w:rsidR="001208D9">
              <w:rPr>
                <w:rFonts w:asciiTheme="majorHAnsi" w:hAnsiTheme="majorHAnsi"/>
                <w:sz w:val="18"/>
                <w:lang w:val="es-ES"/>
              </w:rPr>
              <w:t xml:space="preserve">acceso y </w:t>
            </w:r>
            <w:r w:rsidRPr="008C707C">
              <w:rPr>
                <w:rFonts w:asciiTheme="majorHAnsi" w:hAnsiTheme="majorHAnsi"/>
                <w:sz w:val="18"/>
                <w:lang w:val="es-ES"/>
              </w:rPr>
              <w:t xml:space="preserve">uso  sostenibles y beneficios compartidos de </w:t>
            </w:r>
            <w:r>
              <w:rPr>
                <w:rFonts w:asciiTheme="majorHAnsi" w:hAnsiTheme="majorHAnsi"/>
                <w:sz w:val="18"/>
                <w:lang w:val="es-ES"/>
              </w:rPr>
              <w:t xml:space="preserve">los </w:t>
            </w:r>
            <w:r w:rsidRPr="008C707C">
              <w:rPr>
                <w:rFonts w:asciiTheme="majorHAnsi" w:hAnsiTheme="majorHAnsi"/>
                <w:sz w:val="18"/>
                <w:lang w:val="es-ES"/>
              </w:rPr>
              <w:t xml:space="preserve">recursos naturales, la biodiversidad y </w:t>
            </w:r>
            <w:r>
              <w:rPr>
                <w:rFonts w:asciiTheme="majorHAnsi" w:hAnsiTheme="majorHAnsi"/>
                <w:sz w:val="18"/>
                <w:lang w:val="es-ES"/>
              </w:rPr>
              <w:t xml:space="preserve">los </w:t>
            </w:r>
            <w:r w:rsidRPr="008C707C">
              <w:rPr>
                <w:rFonts w:asciiTheme="majorHAnsi" w:hAnsiTheme="majorHAnsi"/>
                <w:sz w:val="18"/>
                <w:lang w:val="es-ES"/>
              </w:rPr>
              <w:t>ecosistema</w:t>
            </w:r>
            <w:r>
              <w:rPr>
                <w:rFonts w:asciiTheme="majorHAnsi" w:hAnsiTheme="majorHAnsi"/>
                <w:sz w:val="18"/>
                <w:lang w:val="es-ES"/>
              </w:rPr>
              <w:t>s alineados con lo</w:t>
            </w:r>
            <w:r w:rsidRPr="008C707C">
              <w:rPr>
                <w:rFonts w:asciiTheme="majorHAnsi" w:hAnsiTheme="majorHAnsi"/>
                <w:sz w:val="18"/>
                <w:lang w:val="es-ES"/>
              </w:rPr>
              <w:t>s conven</w:t>
            </w:r>
            <w:r>
              <w:rPr>
                <w:rFonts w:asciiTheme="majorHAnsi" w:hAnsiTheme="majorHAnsi"/>
                <w:sz w:val="18"/>
                <w:lang w:val="es-ES"/>
              </w:rPr>
              <w:t>ios</w:t>
            </w:r>
            <w:r w:rsidRPr="008C707C">
              <w:rPr>
                <w:rFonts w:asciiTheme="majorHAnsi" w:hAnsiTheme="majorHAnsi"/>
                <w:sz w:val="18"/>
                <w:lang w:val="es-ES"/>
              </w:rPr>
              <w:t xml:space="preserve"> </w:t>
            </w:r>
            <w:r>
              <w:rPr>
                <w:rFonts w:asciiTheme="majorHAnsi" w:hAnsiTheme="majorHAnsi"/>
                <w:sz w:val="18"/>
                <w:lang w:val="es-ES"/>
              </w:rPr>
              <w:t>inter</w:t>
            </w:r>
            <w:r w:rsidRPr="008C707C">
              <w:rPr>
                <w:rFonts w:asciiTheme="majorHAnsi" w:hAnsiTheme="majorHAnsi"/>
                <w:sz w:val="18"/>
                <w:lang w:val="es-ES"/>
              </w:rPr>
              <w:t>nacionales y la legislación nacional; Producto 2.5.2</w:t>
            </w:r>
          </w:p>
        </w:tc>
      </w:tr>
      <w:tr w:rsidR="00A70460" w:rsidRPr="00AC1CEC">
        <w:tc>
          <w:tcPr>
            <w:tcW w:w="14688" w:type="dxa"/>
            <w:shd w:val="clear" w:color="auto" w:fill="auto"/>
          </w:tcPr>
          <w:p w:rsidR="00A70460" w:rsidRPr="008C707C" w:rsidRDefault="00A70460" w:rsidP="00874AD9">
            <w:pPr>
              <w:rPr>
                <w:rFonts w:asciiTheme="majorHAnsi" w:hAnsiTheme="majorHAnsi"/>
                <w:b/>
                <w:sz w:val="20"/>
                <w:lang w:val="es-ES"/>
              </w:rPr>
            </w:pPr>
            <w:r w:rsidRPr="008C707C">
              <w:rPr>
                <w:rFonts w:asciiTheme="majorHAnsi" w:hAnsiTheme="majorHAnsi"/>
                <w:b/>
                <w:sz w:val="20"/>
                <w:lang w:val="es-ES"/>
              </w:rPr>
              <w:t>Objetivo Estratégico y Program</w:t>
            </w:r>
            <w:r>
              <w:rPr>
                <w:rFonts w:asciiTheme="majorHAnsi" w:hAnsiTheme="majorHAnsi"/>
                <w:b/>
                <w:sz w:val="20"/>
                <w:lang w:val="es-ES"/>
              </w:rPr>
              <w:t>a Aplicable</w:t>
            </w:r>
            <w:r w:rsidRPr="008C707C">
              <w:rPr>
                <w:rFonts w:asciiTheme="majorHAnsi" w:hAnsiTheme="majorHAnsi"/>
                <w:b/>
                <w:sz w:val="20"/>
                <w:lang w:val="es-ES"/>
              </w:rPr>
              <w:t xml:space="preserve"> del FMAM: </w:t>
            </w:r>
          </w:p>
          <w:p w:rsidR="00A70460" w:rsidRPr="008C707C" w:rsidRDefault="001208D9" w:rsidP="00874AD9">
            <w:pPr>
              <w:rPr>
                <w:rFonts w:asciiTheme="majorHAnsi" w:hAnsiTheme="majorHAnsi"/>
                <w:bCs/>
                <w:sz w:val="18"/>
                <w:szCs w:val="18"/>
                <w:lang w:val="es-ES"/>
              </w:rPr>
            </w:pPr>
            <w:r>
              <w:rPr>
                <w:rFonts w:asciiTheme="majorHAnsi" w:hAnsiTheme="majorHAnsi"/>
                <w:b/>
                <w:bCs/>
                <w:sz w:val="18"/>
                <w:szCs w:val="18"/>
                <w:lang w:val="es-ES"/>
              </w:rPr>
              <w:t>FMAM</w:t>
            </w:r>
            <w:r w:rsidR="00A70460" w:rsidRPr="008C707C">
              <w:rPr>
                <w:rFonts w:asciiTheme="majorHAnsi" w:hAnsiTheme="majorHAnsi"/>
                <w:b/>
                <w:bCs/>
                <w:sz w:val="18"/>
                <w:szCs w:val="18"/>
                <w:lang w:val="es-ES"/>
              </w:rPr>
              <w:t xml:space="preserve">5 Objetivo Estratégico AI-2 </w:t>
            </w:r>
            <w:r w:rsidR="00A70460" w:rsidRPr="008C707C">
              <w:rPr>
                <w:rFonts w:asciiTheme="majorHAnsi" w:hAnsiTheme="majorHAnsi"/>
                <w:bCs/>
                <w:sz w:val="18"/>
                <w:szCs w:val="18"/>
                <w:lang w:val="es-ES"/>
              </w:rPr>
              <w:t>(primario) Catalizar la cooperación entre múltiples estados para reconstruir pesquerías marinas y reducir la contaminación de costas y de Grandes Ecosistemas Marinos, teniendo en cuenta la variabilidad y cambio climático</w:t>
            </w:r>
          </w:p>
          <w:p w:rsidR="00A70460" w:rsidRPr="008C707C" w:rsidRDefault="001208D9" w:rsidP="00874AD9">
            <w:pPr>
              <w:rPr>
                <w:rFonts w:asciiTheme="majorHAnsi" w:hAnsiTheme="majorHAnsi"/>
                <w:bCs/>
                <w:sz w:val="18"/>
                <w:szCs w:val="18"/>
                <w:lang w:val="es-ES"/>
              </w:rPr>
            </w:pPr>
            <w:r>
              <w:rPr>
                <w:rFonts w:asciiTheme="majorHAnsi" w:hAnsiTheme="majorHAnsi"/>
                <w:b/>
                <w:bCs/>
                <w:sz w:val="18"/>
                <w:szCs w:val="18"/>
                <w:lang w:val="es-ES"/>
              </w:rPr>
              <w:t>FMAM</w:t>
            </w:r>
            <w:r w:rsidR="00A70460" w:rsidRPr="008C707C">
              <w:rPr>
                <w:rFonts w:asciiTheme="majorHAnsi" w:hAnsiTheme="majorHAnsi"/>
                <w:b/>
                <w:bCs/>
                <w:sz w:val="18"/>
                <w:szCs w:val="18"/>
                <w:lang w:val="es-ES"/>
              </w:rPr>
              <w:t>5 Objetivo Estratégico AI-3</w:t>
            </w:r>
            <w:r w:rsidR="00A70460" w:rsidRPr="008C707C">
              <w:rPr>
                <w:rFonts w:asciiTheme="majorHAnsi" w:hAnsiTheme="majorHAnsi"/>
                <w:bCs/>
                <w:sz w:val="18"/>
                <w:szCs w:val="18"/>
                <w:lang w:val="es-ES"/>
              </w:rPr>
              <w:t xml:space="preserve"> (secundario) Apoyar el </w:t>
            </w:r>
            <w:r>
              <w:rPr>
                <w:rFonts w:asciiTheme="majorHAnsi" w:hAnsiTheme="majorHAnsi"/>
                <w:bCs/>
                <w:sz w:val="18"/>
                <w:szCs w:val="18"/>
                <w:lang w:val="es-ES"/>
              </w:rPr>
              <w:t>fomento de capacidades fundamentales</w:t>
            </w:r>
            <w:r w:rsidR="00A70460" w:rsidRPr="008C707C">
              <w:rPr>
                <w:rFonts w:asciiTheme="majorHAnsi" w:hAnsiTheme="majorHAnsi"/>
                <w:bCs/>
                <w:sz w:val="18"/>
                <w:szCs w:val="18"/>
                <w:lang w:val="es-ES"/>
              </w:rPr>
              <w:t xml:space="preserve">, </w:t>
            </w:r>
            <w:r>
              <w:rPr>
                <w:rFonts w:asciiTheme="majorHAnsi" w:hAnsiTheme="majorHAnsi"/>
                <w:bCs/>
                <w:sz w:val="18"/>
                <w:szCs w:val="18"/>
                <w:lang w:val="es-ES"/>
              </w:rPr>
              <w:t xml:space="preserve">cartera de </w:t>
            </w:r>
            <w:r w:rsidR="00A70460" w:rsidRPr="008C707C">
              <w:rPr>
                <w:rFonts w:asciiTheme="majorHAnsi" w:hAnsiTheme="majorHAnsi"/>
                <w:bCs/>
                <w:sz w:val="18"/>
                <w:szCs w:val="18"/>
                <w:lang w:val="es-ES"/>
              </w:rPr>
              <w:t xml:space="preserve">aprendizaje  y necesidades de investigación focalizadas para el manejo </w:t>
            </w:r>
            <w:r>
              <w:rPr>
                <w:rFonts w:asciiTheme="majorHAnsi" w:hAnsiTheme="majorHAnsi"/>
                <w:bCs/>
                <w:sz w:val="18"/>
                <w:szCs w:val="18"/>
                <w:lang w:val="es-ES"/>
              </w:rPr>
              <w:t xml:space="preserve">ecosistémico </w:t>
            </w:r>
            <w:r w:rsidR="00A70460" w:rsidRPr="008C707C">
              <w:rPr>
                <w:rFonts w:asciiTheme="majorHAnsi" w:hAnsiTheme="majorHAnsi"/>
                <w:bCs/>
                <w:sz w:val="18"/>
                <w:szCs w:val="18"/>
                <w:lang w:val="es-ES"/>
              </w:rPr>
              <w:t>conjunto  de sistemas de agua transfronterizos</w:t>
            </w:r>
          </w:p>
          <w:p w:rsidR="00A70460" w:rsidRPr="008C707C" w:rsidRDefault="00A70460" w:rsidP="00094C5E">
            <w:pPr>
              <w:rPr>
                <w:rFonts w:ascii="Times New Roman" w:hAnsi="Times New Roman"/>
                <w:b/>
                <w:bCs/>
                <w:sz w:val="18"/>
                <w:szCs w:val="18"/>
                <w:lang w:val="es-ES"/>
              </w:rPr>
            </w:pPr>
            <w:r w:rsidRPr="008C707C">
              <w:rPr>
                <w:rFonts w:asciiTheme="majorHAnsi" w:hAnsiTheme="majorHAnsi"/>
                <w:bCs/>
                <w:sz w:val="18"/>
                <w:szCs w:val="18"/>
                <w:lang w:val="es-ES"/>
              </w:rPr>
              <w:t xml:space="preserve">(Adicionalmente, el proyecto se encuentra alineado con </w:t>
            </w:r>
            <w:r w:rsidR="00094C5E">
              <w:rPr>
                <w:rFonts w:asciiTheme="majorHAnsi" w:hAnsiTheme="majorHAnsi"/>
                <w:bCs/>
                <w:sz w:val="18"/>
                <w:szCs w:val="18"/>
                <w:lang w:val="es-ES"/>
              </w:rPr>
              <w:t>FMAM</w:t>
            </w:r>
            <w:r w:rsidRPr="008C707C">
              <w:rPr>
                <w:rFonts w:asciiTheme="majorHAnsi" w:hAnsiTheme="majorHAnsi"/>
                <w:b/>
                <w:bCs/>
                <w:sz w:val="18"/>
                <w:szCs w:val="18"/>
                <w:lang w:val="es-ES"/>
              </w:rPr>
              <w:t>6 Objetivo Estratégico AI-3</w:t>
            </w:r>
            <w:r w:rsidRPr="008C707C">
              <w:rPr>
                <w:rFonts w:asciiTheme="majorHAnsi" w:hAnsiTheme="majorHAnsi"/>
                <w:bCs/>
                <w:sz w:val="18"/>
                <w:szCs w:val="18"/>
                <w:lang w:val="es-ES"/>
              </w:rPr>
              <w:t>: Reconstruir pesquerías marinas, restaurar y proteger hábitats costeros y reducir la contaminación de costas y de GEMs</w:t>
            </w:r>
          </w:p>
        </w:tc>
      </w:tr>
      <w:tr w:rsidR="00A70460" w:rsidRPr="00AC1CEC">
        <w:tc>
          <w:tcPr>
            <w:tcW w:w="14688" w:type="dxa"/>
            <w:shd w:val="clear" w:color="auto" w:fill="auto"/>
          </w:tcPr>
          <w:p w:rsidR="00A70460" w:rsidRPr="008C707C" w:rsidRDefault="00A70460" w:rsidP="00874AD9">
            <w:pPr>
              <w:rPr>
                <w:rFonts w:asciiTheme="majorHAnsi" w:hAnsiTheme="majorHAnsi"/>
                <w:sz w:val="20"/>
                <w:lang w:val="es-ES"/>
              </w:rPr>
            </w:pPr>
            <w:r w:rsidRPr="008C707C">
              <w:rPr>
                <w:rFonts w:asciiTheme="majorHAnsi" w:hAnsiTheme="majorHAnsi"/>
                <w:b/>
                <w:sz w:val="20"/>
                <w:lang w:val="es-ES"/>
              </w:rPr>
              <w:t>Resultados Aplicables del FMAM esperados:</w:t>
            </w:r>
          </w:p>
          <w:p w:rsidR="00A70460" w:rsidRPr="008C707C" w:rsidRDefault="00CF43B5" w:rsidP="00874AD9">
            <w:pPr>
              <w:rPr>
                <w:rFonts w:asciiTheme="majorHAnsi" w:hAnsiTheme="majorHAnsi"/>
                <w:bCs/>
                <w:sz w:val="18"/>
                <w:szCs w:val="18"/>
                <w:lang w:val="es-ES"/>
              </w:rPr>
            </w:pPr>
            <w:r>
              <w:rPr>
                <w:rFonts w:asciiTheme="majorHAnsi" w:hAnsiTheme="majorHAnsi"/>
                <w:b/>
                <w:bCs/>
                <w:sz w:val="18"/>
                <w:szCs w:val="18"/>
                <w:lang w:val="es-ES"/>
              </w:rPr>
              <w:t>FMAM</w:t>
            </w:r>
            <w:r w:rsidR="00A70460" w:rsidRPr="008C707C">
              <w:rPr>
                <w:rFonts w:asciiTheme="majorHAnsi" w:hAnsiTheme="majorHAnsi"/>
                <w:b/>
                <w:bCs/>
                <w:sz w:val="18"/>
                <w:szCs w:val="18"/>
                <w:lang w:val="es-ES"/>
              </w:rPr>
              <w:t>5 AI-2</w:t>
            </w:r>
            <w:r w:rsidR="00A70460" w:rsidRPr="008C707C">
              <w:rPr>
                <w:rFonts w:asciiTheme="majorHAnsi" w:hAnsiTheme="majorHAnsi"/>
                <w:bCs/>
                <w:sz w:val="18"/>
                <w:szCs w:val="18"/>
                <w:lang w:val="es-ES"/>
              </w:rPr>
              <w:t xml:space="preserve">: </w:t>
            </w:r>
            <w:r w:rsidR="00A70460" w:rsidRPr="008C707C">
              <w:rPr>
                <w:rFonts w:asciiTheme="majorHAnsi" w:hAnsiTheme="majorHAnsi"/>
                <w:b/>
                <w:bCs/>
                <w:sz w:val="18"/>
                <w:szCs w:val="18"/>
                <w:lang w:val="es-ES"/>
              </w:rPr>
              <w:t>Resultado 2.1</w:t>
            </w:r>
            <w:r w:rsidR="00A70460" w:rsidRPr="008C707C">
              <w:rPr>
                <w:rFonts w:asciiTheme="majorHAnsi" w:hAnsiTheme="majorHAnsi"/>
                <w:bCs/>
                <w:sz w:val="18"/>
                <w:szCs w:val="18"/>
                <w:lang w:val="es-ES"/>
              </w:rPr>
              <w:t xml:space="preserve"> (La implementación de los PAEs acordados incorpora enfoques </w:t>
            </w:r>
            <w:r>
              <w:rPr>
                <w:rFonts w:asciiTheme="majorHAnsi" w:hAnsiTheme="majorHAnsi"/>
                <w:bCs/>
                <w:sz w:val="18"/>
                <w:szCs w:val="18"/>
                <w:lang w:val="es-ES"/>
              </w:rPr>
              <w:t xml:space="preserve">ecosistémicos </w:t>
            </w:r>
            <w:r w:rsidR="00A70460" w:rsidRPr="008C707C">
              <w:rPr>
                <w:rFonts w:asciiTheme="majorHAnsi" w:hAnsiTheme="majorHAnsi"/>
                <w:bCs/>
                <w:sz w:val="18"/>
                <w:szCs w:val="18"/>
                <w:lang w:val="es-ES"/>
              </w:rPr>
              <w:t xml:space="preserve"> para el manejo de los GEM</w:t>
            </w:r>
            <w:r>
              <w:rPr>
                <w:rFonts w:asciiTheme="majorHAnsi" w:hAnsiTheme="majorHAnsi"/>
                <w:bCs/>
                <w:sz w:val="18"/>
                <w:szCs w:val="18"/>
                <w:lang w:val="es-ES"/>
              </w:rPr>
              <w:t>s</w:t>
            </w:r>
            <w:r w:rsidR="00A70460" w:rsidRPr="008C707C">
              <w:rPr>
                <w:rFonts w:asciiTheme="majorHAnsi" w:hAnsiTheme="majorHAnsi"/>
                <w:bCs/>
                <w:sz w:val="18"/>
                <w:szCs w:val="18"/>
                <w:lang w:val="es-ES"/>
              </w:rPr>
              <w:t>,...);</w:t>
            </w:r>
            <w:r w:rsidR="00A70460">
              <w:rPr>
                <w:rFonts w:asciiTheme="majorHAnsi" w:hAnsiTheme="majorHAnsi"/>
                <w:bCs/>
                <w:sz w:val="18"/>
                <w:szCs w:val="18"/>
                <w:lang w:val="es-ES"/>
              </w:rPr>
              <w:t xml:space="preserve"> </w:t>
            </w:r>
            <w:r w:rsidR="00A70460" w:rsidRPr="008C707C">
              <w:rPr>
                <w:rFonts w:asciiTheme="majorHAnsi" w:hAnsiTheme="majorHAnsi"/>
                <w:b/>
                <w:bCs/>
                <w:sz w:val="18"/>
                <w:szCs w:val="18"/>
                <w:lang w:val="es-ES"/>
              </w:rPr>
              <w:t>Resultado 2.2</w:t>
            </w:r>
            <w:r w:rsidR="00A70460" w:rsidRPr="008C707C">
              <w:rPr>
                <w:rFonts w:asciiTheme="majorHAnsi" w:hAnsiTheme="majorHAnsi"/>
                <w:bCs/>
                <w:sz w:val="18"/>
                <w:szCs w:val="18"/>
                <w:lang w:val="es-ES"/>
              </w:rPr>
              <w:t xml:space="preserve"> (Instituciones </w:t>
            </w:r>
            <w:r>
              <w:rPr>
                <w:rFonts w:asciiTheme="majorHAnsi" w:hAnsiTheme="majorHAnsi"/>
                <w:bCs/>
                <w:sz w:val="18"/>
                <w:szCs w:val="18"/>
                <w:lang w:val="es-ES"/>
              </w:rPr>
              <w:t xml:space="preserve">para el manejo  ecosistémico y </w:t>
            </w:r>
            <w:r w:rsidR="00A70460" w:rsidRPr="008C707C">
              <w:rPr>
                <w:rFonts w:asciiTheme="majorHAnsi" w:hAnsiTheme="majorHAnsi"/>
                <w:bCs/>
                <w:sz w:val="18"/>
                <w:szCs w:val="18"/>
                <w:lang w:val="es-ES"/>
              </w:rPr>
              <w:t xml:space="preserve"> el manejo adaptativo </w:t>
            </w:r>
            <w:r>
              <w:rPr>
                <w:rFonts w:asciiTheme="majorHAnsi" w:hAnsiTheme="majorHAnsi"/>
                <w:bCs/>
                <w:sz w:val="18"/>
                <w:szCs w:val="18"/>
                <w:lang w:val="es-ES"/>
              </w:rPr>
              <w:t xml:space="preserve"> conjunto </w:t>
            </w:r>
            <w:r w:rsidR="00A70460" w:rsidRPr="008C707C">
              <w:rPr>
                <w:rFonts w:asciiTheme="majorHAnsi" w:hAnsiTheme="majorHAnsi"/>
                <w:bCs/>
                <w:sz w:val="18"/>
                <w:szCs w:val="18"/>
                <w:lang w:val="es-ES"/>
              </w:rPr>
              <w:t xml:space="preserve"> de los GEM</w:t>
            </w:r>
            <w:r>
              <w:rPr>
                <w:rFonts w:asciiTheme="majorHAnsi" w:hAnsiTheme="majorHAnsi"/>
                <w:bCs/>
                <w:sz w:val="18"/>
                <w:szCs w:val="18"/>
                <w:lang w:val="es-ES"/>
              </w:rPr>
              <w:t>s</w:t>
            </w:r>
            <w:r w:rsidR="00A70460" w:rsidRPr="008C707C">
              <w:rPr>
                <w:rFonts w:asciiTheme="majorHAnsi" w:hAnsiTheme="majorHAnsi"/>
                <w:bCs/>
                <w:sz w:val="18"/>
                <w:szCs w:val="18"/>
                <w:lang w:val="es-ES"/>
              </w:rPr>
              <w:t xml:space="preserve">….); </w:t>
            </w:r>
            <w:r w:rsidR="00A70460" w:rsidRPr="008C707C">
              <w:rPr>
                <w:rFonts w:asciiTheme="majorHAnsi" w:hAnsiTheme="majorHAnsi"/>
                <w:b/>
                <w:bCs/>
                <w:sz w:val="18"/>
                <w:szCs w:val="18"/>
                <w:lang w:val="es-ES"/>
              </w:rPr>
              <w:t>Resultado 2.3</w:t>
            </w:r>
            <w:r w:rsidR="00A70460" w:rsidRPr="008C707C">
              <w:rPr>
                <w:rFonts w:asciiTheme="majorHAnsi" w:hAnsiTheme="majorHAnsi"/>
                <w:bCs/>
                <w:sz w:val="18"/>
                <w:szCs w:val="18"/>
                <w:lang w:val="es-ES"/>
              </w:rPr>
              <w:t xml:space="preserve"> (Soluciones innovadoras implementadas para </w:t>
            </w:r>
            <w:r w:rsidR="00A70460">
              <w:rPr>
                <w:rFonts w:asciiTheme="majorHAnsi" w:hAnsiTheme="majorHAnsi"/>
                <w:bCs/>
                <w:sz w:val="18"/>
                <w:szCs w:val="18"/>
                <w:lang w:val="es-ES"/>
              </w:rPr>
              <w:t xml:space="preserve">la </w:t>
            </w:r>
            <w:r w:rsidR="00A70460" w:rsidRPr="008C707C">
              <w:rPr>
                <w:rFonts w:asciiTheme="majorHAnsi" w:hAnsiTheme="majorHAnsi"/>
                <w:bCs/>
                <w:sz w:val="18"/>
                <w:szCs w:val="18"/>
                <w:lang w:val="es-ES"/>
              </w:rPr>
              <w:t xml:space="preserve">reducción de la contaminación, </w:t>
            </w:r>
            <w:r w:rsidR="00A70460">
              <w:rPr>
                <w:rFonts w:asciiTheme="majorHAnsi" w:hAnsiTheme="majorHAnsi"/>
                <w:bCs/>
                <w:sz w:val="18"/>
                <w:szCs w:val="18"/>
                <w:lang w:val="es-ES"/>
              </w:rPr>
              <w:t xml:space="preserve">el </w:t>
            </w:r>
            <w:r w:rsidR="00A70460" w:rsidRPr="008C707C">
              <w:rPr>
                <w:rFonts w:asciiTheme="majorHAnsi" w:hAnsiTheme="majorHAnsi"/>
                <w:bCs/>
                <w:sz w:val="18"/>
                <w:szCs w:val="18"/>
                <w:lang w:val="es-ES"/>
              </w:rPr>
              <w:t>rest</w:t>
            </w:r>
            <w:r w:rsidR="00A70460">
              <w:rPr>
                <w:rFonts w:asciiTheme="majorHAnsi" w:hAnsiTheme="majorHAnsi"/>
                <w:bCs/>
                <w:sz w:val="18"/>
                <w:szCs w:val="18"/>
                <w:lang w:val="es-ES"/>
              </w:rPr>
              <w:t xml:space="preserve">ablecimiento o protección de </w:t>
            </w:r>
            <w:r w:rsidR="00A70460" w:rsidRPr="008C707C">
              <w:rPr>
                <w:rFonts w:asciiTheme="majorHAnsi" w:hAnsiTheme="majorHAnsi"/>
                <w:bCs/>
                <w:sz w:val="18"/>
                <w:szCs w:val="18"/>
                <w:lang w:val="es-ES"/>
              </w:rPr>
              <w:t xml:space="preserve">poblaciones de peces….) </w:t>
            </w:r>
          </w:p>
          <w:p w:rsidR="00A70460" w:rsidRPr="008C707C" w:rsidRDefault="00CF43B5" w:rsidP="00874AD9">
            <w:pPr>
              <w:rPr>
                <w:rFonts w:asciiTheme="majorHAnsi" w:hAnsiTheme="majorHAnsi"/>
                <w:bCs/>
                <w:sz w:val="18"/>
                <w:szCs w:val="18"/>
                <w:lang w:val="es-ES"/>
              </w:rPr>
            </w:pPr>
            <w:r>
              <w:rPr>
                <w:rFonts w:asciiTheme="majorHAnsi" w:hAnsiTheme="majorHAnsi"/>
                <w:b/>
                <w:bCs/>
                <w:sz w:val="18"/>
                <w:szCs w:val="18"/>
                <w:lang w:val="es-ES"/>
              </w:rPr>
              <w:t>FMAM</w:t>
            </w:r>
            <w:r w:rsidR="00A70460" w:rsidRPr="008C707C">
              <w:rPr>
                <w:rFonts w:asciiTheme="majorHAnsi" w:hAnsiTheme="majorHAnsi"/>
                <w:b/>
                <w:bCs/>
                <w:sz w:val="18"/>
                <w:szCs w:val="18"/>
                <w:lang w:val="es-ES"/>
              </w:rPr>
              <w:t xml:space="preserve">5 AI-3: Resultado 3.1 </w:t>
            </w:r>
            <w:r w:rsidR="00A70460" w:rsidRPr="008C707C">
              <w:rPr>
                <w:rFonts w:asciiTheme="majorHAnsi" w:hAnsiTheme="majorHAnsi"/>
                <w:bCs/>
                <w:sz w:val="18"/>
                <w:szCs w:val="18"/>
                <w:lang w:val="es-ES"/>
              </w:rPr>
              <w:t xml:space="preserve">(Compromiso político, visión compartida, capacidad institucional para </w:t>
            </w:r>
            <w:r w:rsidR="00A70460">
              <w:rPr>
                <w:rFonts w:asciiTheme="majorHAnsi" w:hAnsiTheme="majorHAnsi"/>
                <w:bCs/>
                <w:sz w:val="18"/>
                <w:szCs w:val="18"/>
                <w:lang w:val="es-ES"/>
              </w:rPr>
              <w:t xml:space="preserve">el </w:t>
            </w:r>
            <w:r w:rsidR="00A70460" w:rsidRPr="008C707C">
              <w:rPr>
                <w:rFonts w:asciiTheme="majorHAnsi" w:hAnsiTheme="majorHAnsi"/>
                <w:bCs/>
                <w:sz w:val="18"/>
                <w:szCs w:val="18"/>
                <w:lang w:val="es-ES"/>
              </w:rPr>
              <w:t xml:space="preserve">manejo </w:t>
            </w:r>
            <w:r>
              <w:rPr>
                <w:rFonts w:asciiTheme="majorHAnsi" w:hAnsiTheme="majorHAnsi"/>
                <w:bCs/>
                <w:sz w:val="18"/>
                <w:szCs w:val="18"/>
                <w:lang w:val="es-ES"/>
              </w:rPr>
              <w:t xml:space="preserve">ecosistémico </w:t>
            </w:r>
            <w:r w:rsidR="00A70460">
              <w:rPr>
                <w:rFonts w:asciiTheme="majorHAnsi" w:hAnsiTheme="majorHAnsi"/>
                <w:bCs/>
                <w:sz w:val="18"/>
                <w:szCs w:val="18"/>
                <w:lang w:val="es-ES"/>
              </w:rPr>
              <w:t xml:space="preserve">conjunto </w:t>
            </w:r>
            <w:r w:rsidR="00A70460" w:rsidRPr="008C707C">
              <w:rPr>
                <w:rFonts w:asciiTheme="majorHAnsi" w:hAnsiTheme="majorHAnsi"/>
                <w:bCs/>
                <w:sz w:val="18"/>
                <w:szCs w:val="18"/>
                <w:lang w:val="es-ES"/>
              </w:rPr>
              <w:t xml:space="preserve">….); </w:t>
            </w:r>
            <w:r w:rsidR="00A70460" w:rsidRPr="008C707C">
              <w:rPr>
                <w:rFonts w:asciiTheme="majorHAnsi" w:hAnsiTheme="majorHAnsi"/>
                <w:b/>
                <w:bCs/>
                <w:sz w:val="18"/>
                <w:szCs w:val="18"/>
                <w:lang w:val="es-ES"/>
              </w:rPr>
              <w:t>Resultado 3.2</w:t>
            </w:r>
            <w:r w:rsidR="00A70460" w:rsidRPr="008C707C">
              <w:rPr>
                <w:rFonts w:asciiTheme="majorHAnsi" w:hAnsiTheme="majorHAnsi"/>
                <w:bCs/>
                <w:sz w:val="18"/>
                <w:szCs w:val="18"/>
                <w:lang w:val="es-ES"/>
              </w:rPr>
              <w:t xml:space="preserve"> (Acciones modestas implementadas en el terreno sobre calidad de agua, pesquerías y hábitats costeros….); </w:t>
            </w:r>
            <w:r w:rsidR="00A70460" w:rsidRPr="008C707C">
              <w:rPr>
                <w:rFonts w:asciiTheme="majorHAnsi" w:hAnsiTheme="majorHAnsi"/>
                <w:b/>
                <w:bCs/>
                <w:sz w:val="18"/>
                <w:szCs w:val="18"/>
                <w:lang w:val="es-ES"/>
              </w:rPr>
              <w:t>Resultado 3.3</w:t>
            </w:r>
            <w:r w:rsidR="00A70460" w:rsidRPr="008C707C">
              <w:rPr>
                <w:rFonts w:asciiTheme="majorHAnsi" w:hAnsiTheme="majorHAnsi"/>
                <w:bCs/>
                <w:sz w:val="18"/>
                <w:szCs w:val="18"/>
                <w:lang w:val="es-ES"/>
              </w:rPr>
              <w:t xml:space="preserve"> (</w:t>
            </w:r>
            <w:r>
              <w:rPr>
                <w:rFonts w:asciiTheme="majorHAnsi" w:hAnsiTheme="majorHAnsi"/>
                <w:bCs/>
                <w:sz w:val="18"/>
                <w:szCs w:val="18"/>
                <w:lang w:val="es-ES"/>
              </w:rPr>
              <w:t>Carpeta de c</w:t>
            </w:r>
            <w:r w:rsidR="00A70460" w:rsidRPr="008C707C">
              <w:rPr>
                <w:rFonts w:asciiTheme="majorHAnsi" w:hAnsiTheme="majorHAnsi"/>
                <w:bCs/>
                <w:sz w:val="18"/>
                <w:szCs w:val="18"/>
                <w:lang w:val="es-ES"/>
              </w:rPr>
              <w:t>apacidad</w:t>
            </w:r>
            <w:r>
              <w:rPr>
                <w:rFonts w:asciiTheme="majorHAnsi" w:hAnsiTheme="majorHAnsi"/>
                <w:bCs/>
                <w:sz w:val="18"/>
                <w:szCs w:val="18"/>
                <w:lang w:val="es-ES"/>
              </w:rPr>
              <w:t>es</w:t>
            </w:r>
            <w:r w:rsidR="00A70460" w:rsidRPr="008C707C">
              <w:rPr>
                <w:rFonts w:asciiTheme="majorHAnsi" w:hAnsiTheme="majorHAnsi"/>
                <w:bCs/>
                <w:sz w:val="18"/>
                <w:szCs w:val="18"/>
                <w:lang w:val="es-ES"/>
              </w:rPr>
              <w:t xml:space="preserve">  y mejora de desempeño de AI,…) </w:t>
            </w:r>
          </w:p>
          <w:p w:rsidR="00A70460" w:rsidRPr="008C707C" w:rsidRDefault="00A70460" w:rsidP="00874AD9">
            <w:pPr>
              <w:rPr>
                <w:rFonts w:ascii="Times New Roman" w:hAnsi="Times New Roman"/>
                <w:b/>
                <w:bCs/>
                <w:sz w:val="18"/>
                <w:szCs w:val="18"/>
                <w:lang w:val="es-ES"/>
              </w:rPr>
            </w:pPr>
            <w:r w:rsidRPr="008C707C">
              <w:rPr>
                <w:rFonts w:asciiTheme="majorHAnsi" w:hAnsiTheme="majorHAnsi"/>
                <w:bCs/>
                <w:sz w:val="18"/>
                <w:szCs w:val="18"/>
                <w:lang w:val="es-ES"/>
              </w:rPr>
              <w:t xml:space="preserve">(adicionalmente en proyecto contribuirá a ciertos objetivos y resultados de la Estrategia de Biodiversidad del FMAM–  ver la Sección </w:t>
            </w:r>
            <w:r w:rsidR="00332094">
              <w:fldChar w:fldCharType="begin"/>
            </w:r>
            <w:r w:rsidR="00332094" w:rsidRPr="00F52822">
              <w:rPr>
                <w:lang w:val="es-ES"/>
              </w:rPr>
              <w:instrText xml:space="preserve"> REF _Ref410915787 \r \h  \* MERGEFORMAT </w:instrText>
            </w:r>
            <w:r w:rsidR="00332094">
              <w:fldChar w:fldCharType="separate"/>
            </w:r>
            <w:r w:rsidRPr="008C707C">
              <w:rPr>
                <w:rFonts w:asciiTheme="majorHAnsi" w:hAnsiTheme="majorHAnsi"/>
                <w:bCs/>
                <w:sz w:val="18"/>
                <w:szCs w:val="18"/>
                <w:lang w:val="es-ES"/>
              </w:rPr>
              <w:t>2.1.6</w:t>
            </w:r>
            <w:r w:rsidR="00332094">
              <w:fldChar w:fldCharType="end"/>
            </w:r>
            <w:r w:rsidRPr="008C707C">
              <w:rPr>
                <w:rFonts w:asciiTheme="majorHAnsi" w:hAnsiTheme="majorHAnsi"/>
                <w:bCs/>
                <w:sz w:val="18"/>
                <w:szCs w:val="18"/>
                <w:lang w:val="es-ES"/>
              </w:rPr>
              <w:t>)</w:t>
            </w:r>
          </w:p>
        </w:tc>
      </w:tr>
      <w:tr w:rsidR="00A70460" w:rsidRPr="008C707C">
        <w:tc>
          <w:tcPr>
            <w:tcW w:w="14688" w:type="dxa"/>
            <w:shd w:val="clear" w:color="auto" w:fill="auto"/>
          </w:tcPr>
          <w:p w:rsidR="00A70460" w:rsidRPr="008C707C" w:rsidRDefault="00A70460" w:rsidP="00874AD9">
            <w:pPr>
              <w:autoSpaceDE w:val="0"/>
              <w:autoSpaceDN w:val="0"/>
              <w:adjustRightInd w:val="0"/>
              <w:spacing w:after="0" w:line="240" w:lineRule="auto"/>
              <w:rPr>
                <w:rFonts w:asciiTheme="majorHAnsi" w:hAnsiTheme="majorHAnsi"/>
                <w:sz w:val="18"/>
                <w:lang w:val="es-ES"/>
              </w:rPr>
            </w:pPr>
            <w:r w:rsidRPr="008C707C">
              <w:rPr>
                <w:rFonts w:asciiTheme="majorHAnsi" w:hAnsiTheme="majorHAnsi"/>
                <w:b/>
                <w:sz w:val="20"/>
                <w:lang w:val="es-ES"/>
              </w:rPr>
              <w:lastRenderedPageBreak/>
              <w:t xml:space="preserve">Indicadores de Resultado del FMAM Aplicables: </w:t>
            </w:r>
            <w:r w:rsidRPr="008C707C">
              <w:rPr>
                <w:rFonts w:asciiTheme="majorHAnsi" w:hAnsiTheme="majorHAnsi"/>
                <w:b/>
                <w:bCs/>
                <w:sz w:val="18"/>
                <w:szCs w:val="18"/>
                <w:lang w:val="es-ES"/>
              </w:rPr>
              <w:t>2.1.</w:t>
            </w:r>
            <w:r w:rsidRPr="008C707C">
              <w:rPr>
                <w:rFonts w:asciiTheme="majorHAnsi" w:hAnsiTheme="majorHAnsi"/>
                <w:bCs/>
                <w:sz w:val="18"/>
                <w:szCs w:val="18"/>
                <w:lang w:val="es-ES"/>
              </w:rPr>
              <w:t xml:space="preserve"> Implementación de reformas nacionales/locales; funcionamiento de comités interministeriales nacionales; </w:t>
            </w:r>
            <w:r w:rsidRPr="008C707C">
              <w:rPr>
                <w:rFonts w:asciiTheme="majorHAnsi" w:hAnsiTheme="majorHAnsi"/>
                <w:b/>
                <w:bCs/>
                <w:sz w:val="18"/>
                <w:szCs w:val="18"/>
                <w:lang w:val="es-ES"/>
              </w:rPr>
              <w:t>2.2.</w:t>
            </w:r>
            <w:r w:rsidRPr="008C707C">
              <w:rPr>
                <w:rFonts w:asciiTheme="majorHAnsi" w:hAnsiTheme="majorHAnsi"/>
                <w:bCs/>
                <w:sz w:val="18"/>
                <w:szCs w:val="18"/>
                <w:lang w:val="es-ES"/>
              </w:rPr>
              <w:t xml:space="preserve"> Marcos de cooperación adoptados </w:t>
            </w:r>
            <w:r>
              <w:rPr>
                <w:rFonts w:asciiTheme="majorHAnsi" w:hAnsiTheme="majorHAnsi"/>
                <w:bCs/>
                <w:sz w:val="18"/>
                <w:szCs w:val="18"/>
                <w:lang w:val="es-ES"/>
              </w:rPr>
              <w:t>qu</w:t>
            </w:r>
            <w:r w:rsidRPr="008C707C">
              <w:rPr>
                <w:rFonts w:asciiTheme="majorHAnsi" w:hAnsiTheme="majorHAnsi"/>
                <w:bCs/>
                <w:sz w:val="18"/>
                <w:szCs w:val="18"/>
                <w:lang w:val="es-ES"/>
              </w:rPr>
              <w:t xml:space="preserve">e incluyen financiación sostenible; </w:t>
            </w:r>
            <w:r w:rsidRPr="008C707C">
              <w:rPr>
                <w:rFonts w:asciiTheme="majorHAnsi" w:hAnsiTheme="majorHAnsi"/>
                <w:b/>
                <w:bCs/>
                <w:sz w:val="18"/>
                <w:szCs w:val="18"/>
                <w:lang w:val="es-ES"/>
              </w:rPr>
              <w:t>2.3.</w:t>
            </w:r>
            <w:r w:rsidRPr="008C707C">
              <w:rPr>
                <w:rFonts w:asciiTheme="majorHAnsi" w:hAnsiTheme="majorHAnsi"/>
                <w:bCs/>
                <w:sz w:val="18"/>
                <w:szCs w:val="18"/>
                <w:lang w:val="es-ES"/>
              </w:rPr>
              <w:t xml:space="preserve"> Resultados medibles sobre reducción de contaminación de fuentes terrestres, hábitats y pesca sostenible a partir de demostraciones locales; </w:t>
            </w:r>
            <w:r w:rsidRPr="008C707C">
              <w:rPr>
                <w:rFonts w:asciiTheme="majorHAnsi" w:hAnsiTheme="majorHAnsi"/>
                <w:b/>
                <w:bCs/>
                <w:sz w:val="18"/>
                <w:szCs w:val="18"/>
                <w:lang w:val="es-ES"/>
              </w:rPr>
              <w:t>2.4.</w:t>
            </w:r>
            <w:r w:rsidRPr="008C707C">
              <w:rPr>
                <w:rFonts w:asciiTheme="majorHAnsi" w:hAnsiTheme="majorHAnsi"/>
                <w:bCs/>
                <w:sz w:val="18"/>
                <w:szCs w:val="18"/>
                <w:lang w:val="es-ES"/>
              </w:rPr>
              <w:t xml:space="preserve"> PAEs actualizados y encuestas de desarrollo de capacidades</w:t>
            </w:r>
          </w:p>
        </w:tc>
      </w:tr>
    </w:tbl>
    <w:p w:rsidR="00A70460" w:rsidRPr="008C707C" w:rsidRDefault="00A70460" w:rsidP="00A70460">
      <w:pPr>
        <w:rPr>
          <w:rFonts w:ascii="Times New Roman" w:hAnsi="Times New Roman"/>
          <w:b/>
          <w:bCs/>
          <w:sz w:val="20"/>
          <w:szCs w:val="20"/>
          <w:lang w:val="es-ES"/>
        </w:rPr>
      </w:pPr>
    </w:p>
    <w:p w:rsidR="00A70460" w:rsidRPr="008C707C" w:rsidRDefault="00A70460" w:rsidP="00A70460">
      <w:pPr>
        <w:rPr>
          <w:rFonts w:ascii="Times New Roman" w:hAnsi="Times New Roman"/>
          <w:b/>
          <w:bCs/>
          <w:sz w:val="20"/>
          <w:szCs w:val="20"/>
          <w:lang w:val="es-ES"/>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8"/>
      </w:tblGrid>
      <w:tr w:rsidR="00A70460" w:rsidRPr="00AC1CEC">
        <w:tc>
          <w:tcPr>
            <w:tcW w:w="14688" w:type="dxa"/>
            <w:shd w:val="clear" w:color="auto" w:fill="auto"/>
          </w:tcPr>
          <w:p w:rsidR="00A70460" w:rsidRPr="008C707C" w:rsidRDefault="00A70460" w:rsidP="00874AD9">
            <w:pPr>
              <w:spacing w:after="60"/>
              <w:jc w:val="center"/>
              <w:rPr>
                <w:rFonts w:asciiTheme="majorHAnsi" w:hAnsiTheme="majorHAnsi"/>
                <w:b/>
                <w:sz w:val="20"/>
                <w:lang w:val="es-ES"/>
              </w:rPr>
            </w:pPr>
            <w:r w:rsidRPr="008C707C">
              <w:rPr>
                <w:rFonts w:asciiTheme="majorHAnsi" w:hAnsiTheme="majorHAnsi"/>
                <w:b/>
                <w:sz w:val="20"/>
                <w:lang w:val="es-ES"/>
              </w:rPr>
              <w:t>Objetivo del Proyecto</w:t>
            </w:r>
            <w:r w:rsidRPr="008C707C">
              <w:rPr>
                <w:rStyle w:val="FootnoteReference"/>
                <w:rFonts w:asciiTheme="majorHAnsi" w:hAnsiTheme="majorHAnsi"/>
                <w:b/>
                <w:sz w:val="24"/>
                <w:lang w:val="es-ES"/>
              </w:rPr>
              <w:footnoteReference w:id="138"/>
            </w:r>
          </w:p>
          <w:p w:rsidR="00A70460" w:rsidRPr="008C707C" w:rsidRDefault="00A70460" w:rsidP="00CF43B5">
            <w:pPr>
              <w:spacing w:after="100"/>
              <w:jc w:val="center"/>
              <w:rPr>
                <w:rFonts w:ascii="Times New Roman" w:hAnsi="Times New Roman"/>
                <w:b/>
                <w:bCs/>
                <w:sz w:val="18"/>
                <w:szCs w:val="18"/>
                <w:lang w:val="es-ES"/>
              </w:rPr>
            </w:pPr>
            <w:r w:rsidRPr="008C707C">
              <w:rPr>
                <w:rFonts w:asciiTheme="majorHAnsi" w:hAnsiTheme="majorHAnsi"/>
                <w:b/>
                <w:i/>
                <w:sz w:val="20"/>
                <w:lang w:val="es-ES"/>
              </w:rPr>
              <w:t>Facilitar el M</w:t>
            </w:r>
            <w:r w:rsidR="00CF43B5">
              <w:rPr>
                <w:rFonts w:asciiTheme="majorHAnsi" w:hAnsiTheme="majorHAnsi"/>
                <w:b/>
                <w:i/>
                <w:sz w:val="20"/>
                <w:lang w:val="es-ES"/>
              </w:rPr>
              <w:t>E</w:t>
            </w:r>
            <w:r w:rsidRPr="008C707C">
              <w:rPr>
                <w:rFonts w:asciiTheme="majorHAnsi" w:hAnsiTheme="majorHAnsi"/>
                <w:b/>
                <w:i/>
                <w:sz w:val="20"/>
                <w:lang w:val="es-ES"/>
              </w:rPr>
              <w:t>E/EEP en el CLME</w:t>
            </w:r>
            <w:r w:rsidRPr="00A20468">
              <w:rPr>
                <w:rFonts w:asciiTheme="majorHAnsi" w:hAnsiTheme="majorHAnsi"/>
                <w:b/>
                <w:i/>
                <w:sz w:val="20"/>
                <w:vertAlign w:val="superscript"/>
                <w:lang w:val="es-ES"/>
              </w:rPr>
              <w:t>+</w:t>
            </w:r>
            <w:r w:rsidRPr="008C707C">
              <w:rPr>
                <w:rFonts w:asciiTheme="majorHAnsi" w:hAnsiTheme="majorHAnsi"/>
                <w:b/>
                <w:i/>
                <w:sz w:val="20"/>
                <w:lang w:val="es-ES"/>
              </w:rPr>
              <w:t xml:space="preserve"> para el suministro sostenible y resiliente al clima de bienes y servicios a partir de los recursos marinos vivos compartidos, de manera consistente con el PAE del CLME</w:t>
            </w:r>
            <w:r w:rsidRPr="00A20468">
              <w:rPr>
                <w:rFonts w:asciiTheme="majorHAnsi" w:hAnsiTheme="majorHAnsi"/>
                <w:b/>
                <w:i/>
                <w:sz w:val="20"/>
                <w:vertAlign w:val="superscript"/>
                <w:lang w:val="es-ES"/>
              </w:rPr>
              <w:t>+</w:t>
            </w:r>
            <w:r w:rsidRPr="008C707C">
              <w:rPr>
                <w:rFonts w:asciiTheme="majorHAnsi" w:hAnsiTheme="majorHAnsi"/>
                <w:b/>
                <w:i/>
                <w:sz w:val="20"/>
                <w:lang w:val="es-ES"/>
              </w:rPr>
              <w:t xml:space="preserve"> endosado</w:t>
            </w:r>
          </w:p>
        </w:tc>
      </w:tr>
    </w:tbl>
    <w:p w:rsidR="00A70460" w:rsidRPr="008C707C" w:rsidRDefault="00A70460" w:rsidP="00A70460">
      <w:pPr>
        <w:rPr>
          <w:rFonts w:ascii="Times New Roman" w:hAnsi="Times New Roman"/>
          <w:b/>
          <w:bCs/>
          <w:sz w:val="2"/>
          <w:szCs w:val="20"/>
          <w:lang w:val="es-ES"/>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268"/>
        <w:gridCol w:w="3012"/>
        <w:gridCol w:w="2867"/>
        <w:gridCol w:w="2162"/>
        <w:gridCol w:w="2257"/>
      </w:tblGrid>
      <w:tr w:rsidR="00A70460" w:rsidRPr="00AC1CEC">
        <w:trPr>
          <w:trHeight w:val="544"/>
          <w:tblHeader/>
        </w:trPr>
        <w:tc>
          <w:tcPr>
            <w:tcW w:w="14688" w:type="dxa"/>
            <w:gridSpan w:val="6"/>
            <w:shd w:val="pct12" w:color="auto" w:fill="auto"/>
          </w:tcPr>
          <w:p w:rsidR="00A70460" w:rsidRPr="008C707C" w:rsidRDefault="00A70460" w:rsidP="00874AD9">
            <w:pPr>
              <w:spacing w:after="0"/>
              <w:rPr>
                <w:rFonts w:asciiTheme="majorHAnsi" w:hAnsiTheme="majorHAnsi"/>
                <w:b/>
                <w:sz w:val="18"/>
                <w:lang w:val="es-ES"/>
              </w:rPr>
            </w:pPr>
            <w:r w:rsidRPr="008C707C">
              <w:rPr>
                <w:rFonts w:asciiTheme="majorHAnsi" w:hAnsiTheme="majorHAnsi"/>
                <w:b/>
                <w:sz w:val="20"/>
                <w:lang w:val="es-ES"/>
              </w:rPr>
              <w:t>COMPONENTE 1: CONSOLIDAR LOS MARCOS INSTITUCIONALES, POLÍTICOS Y LEGALES PARA LA GOBERNANZA SOSTENIBLE Y RESILIENTE AL CLIMA DE LOS RECURSOS MARINOS VIVOS COMPARTIDOS (RMVc) EN LA REGIÓN DEL CLME</w:t>
            </w:r>
            <w:r w:rsidRPr="00A20468">
              <w:rPr>
                <w:rFonts w:asciiTheme="majorHAnsi" w:hAnsiTheme="majorHAnsi"/>
                <w:b/>
                <w:sz w:val="20"/>
                <w:vertAlign w:val="superscript"/>
                <w:lang w:val="es-ES"/>
              </w:rPr>
              <w:t>+</w:t>
            </w:r>
          </w:p>
        </w:tc>
      </w:tr>
      <w:tr w:rsidR="00A70460" w:rsidRPr="008C707C">
        <w:trPr>
          <w:trHeight w:val="544"/>
          <w:tblHeader/>
        </w:trPr>
        <w:tc>
          <w:tcPr>
            <w:tcW w:w="2122" w:type="dxa"/>
            <w:shd w:val="pct12" w:color="auto" w:fill="auto"/>
            <w:vAlign w:val="center"/>
          </w:tcPr>
          <w:p w:rsidR="00A70460" w:rsidRPr="008C707C" w:rsidRDefault="00A70460" w:rsidP="00874AD9">
            <w:pPr>
              <w:spacing w:after="0" w:line="240" w:lineRule="auto"/>
              <w:jc w:val="center"/>
              <w:rPr>
                <w:rFonts w:asciiTheme="majorHAnsi" w:hAnsiTheme="majorHAnsi"/>
                <w:b/>
                <w:sz w:val="18"/>
                <w:lang w:val="es-ES"/>
              </w:rPr>
            </w:pPr>
            <w:r w:rsidRPr="008C707C">
              <w:rPr>
                <w:rFonts w:asciiTheme="majorHAnsi" w:hAnsiTheme="majorHAnsi"/>
                <w:b/>
                <w:sz w:val="18"/>
                <w:lang w:val="es-ES"/>
              </w:rPr>
              <w:t>Resultados y Productos</w:t>
            </w:r>
          </w:p>
        </w:tc>
        <w:tc>
          <w:tcPr>
            <w:tcW w:w="2268" w:type="dxa"/>
            <w:shd w:val="pct12" w:color="auto" w:fill="auto"/>
            <w:vAlign w:val="center"/>
          </w:tcPr>
          <w:p w:rsidR="00A70460" w:rsidRPr="008C707C" w:rsidRDefault="00A70460" w:rsidP="00874AD9">
            <w:pPr>
              <w:spacing w:after="0" w:line="240" w:lineRule="auto"/>
              <w:jc w:val="center"/>
              <w:rPr>
                <w:rFonts w:asciiTheme="majorHAnsi" w:hAnsiTheme="majorHAnsi"/>
                <w:b/>
                <w:sz w:val="18"/>
                <w:lang w:val="es-ES"/>
              </w:rPr>
            </w:pPr>
            <w:r w:rsidRPr="008C707C">
              <w:rPr>
                <w:rFonts w:asciiTheme="majorHAnsi" w:hAnsiTheme="majorHAnsi"/>
                <w:b/>
                <w:sz w:val="18"/>
                <w:lang w:val="es-ES"/>
              </w:rPr>
              <w:t>Indicador(es)</w:t>
            </w:r>
          </w:p>
          <w:p w:rsidR="00A70460" w:rsidRPr="008C707C" w:rsidRDefault="00A70460" w:rsidP="00874AD9">
            <w:pPr>
              <w:spacing w:after="0" w:line="240" w:lineRule="auto"/>
              <w:jc w:val="center"/>
              <w:rPr>
                <w:rFonts w:asciiTheme="majorHAnsi" w:hAnsiTheme="majorHAnsi"/>
                <w:b/>
                <w:sz w:val="18"/>
                <w:lang w:val="es-ES"/>
              </w:rPr>
            </w:pPr>
            <w:r w:rsidRPr="008C707C">
              <w:rPr>
                <w:rFonts w:asciiTheme="majorHAnsi" w:hAnsiTheme="majorHAnsi"/>
                <w:bCs/>
                <w:sz w:val="16"/>
                <w:szCs w:val="18"/>
                <w:lang w:val="es-ES"/>
              </w:rPr>
              <w:t xml:space="preserve"> (PI = indicador de proceso; SRI = indicador de reducción de tensión)</w:t>
            </w:r>
          </w:p>
        </w:tc>
        <w:tc>
          <w:tcPr>
            <w:tcW w:w="3012" w:type="dxa"/>
            <w:shd w:val="pct12" w:color="auto" w:fill="auto"/>
            <w:vAlign w:val="center"/>
          </w:tcPr>
          <w:p w:rsidR="00A70460" w:rsidRPr="008C707C" w:rsidRDefault="00A70460" w:rsidP="00874AD9">
            <w:pPr>
              <w:spacing w:after="0" w:line="240" w:lineRule="auto"/>
              <w:jc w:val="center"/>
              <w:rPr>
                <w:rFonts w:asciiTheme="majorHAnsi" w:hAnsiTheme="majorHAnsi"/>
                <w:b/>
                <w:sz w:val="18"/>
                <w:lang w:val="es-ES"/>
              </w:rPr>
            </w:pPr>
            <w:r w:rsidRPr="008C707C">
              <w:rPr>
                <w:rFonts w:asciiTheme="majorHAnsi" w:hAnsiTheme="majorHAnsi"/>
                <w:b/>
                <w:sz w:val="18"/>
                <w:lang w:val="es-ES"/>
              </w:rPr>
              <w:t>Línea base</w:t>
            </w:r>
            <w:r w:rsidRPr="008C707C">
              <w:rPr>
                <w:rStyle w:val="FootnoteReference"/>
                <w:rFonts w:asciiTheme="majorHAnsi" w:hAnsiTheme="majorHAnsi"/>
                <w:b/>
                <w:sz w:val="18"/>
                <w:lang w:val="es-ES"/>
              </w:rPr>
              <w:footnoteReference w:id="139"/>
            </w:r>
          </w:p>
        </w:tc>
        <w:tc>
          <w:tcPr>
            <w:tcW w:w="2867" w:type="dxa"/>
            <w:shd w:val="pct12" w:color="auto" w:fill="auto"/>
            <w:vAlign w:val="center"/>
          </w:tcPr>
          <w:p w:rsidR="00A70460" w:rsidRPr="008C707C" w:rsidRDefault="00A70460" w:rsidP="00874AD9">
            <w:pPr>
              <w:spacing w:after="0" w:line="240" w:lineRule="auto"/>
              <w:jc w:val="center"/>
              <w:rPr>
                <w:rFonts w:asciiTheme="majorHAnsi" w:hAnsiTheme="majorHAnsi"/>
                <w:b/>
                <w:sz w:val="18"/>
                <w:lang w:val="es-ES"/>
              </w:rPr>
            </w:pPr>
            <w:r w:rsidRPr="008C707C">
              <w:rPr>
                <w:rFonts w:asciiTheme="majorHAnsi" w:hAnsiTheme="majorHAnsi"/>
                <w:b/>
                <w:sz w:val="18"/>
                <w:lang w:val="es-ES"/>
              </w:rPr>
              <w:t xml:space="preserve">Hitos y Metas del Proyecto </w:t>
            </w:r>
          </w:p>
          <w:p w:rsidR="00A70460" w:rsidRPr="008C707C" w:rsidRDefault="00A70460" w:rsidP="00874AD9">
            <w:pPr>
              <w:spacing w:after="0" w:line="240" w:lineRule="auto"/>
              <w:jc w:val="center"/>
              <w:rPr>
                <w:rFonts w:asciiTheme="majorHAnsi" w:hAnsiTheme="majorHAnsi"/>
                <w:b/>
                <w:sz w:val="18"/>
                <w:lang w:val="es-ES"/>
              </w:rPr>
            </w:pPr>
            <w:r w:rsidRPr="008C707C">
              <w:rPr>
                <w:rFonts w:asciiTheme="majorHAnsi" w:hAnsiTheme="majorHAnsi"/>
                <w:bCs/>
                <w:sz w:val="16"/>
                <w:szCs w:val="18"/>
                <w:lang w:val="es-ES"/>
              </w:rPr>
              <w:t>(AP = Año del proyecto; MP = Mitad del Proyecto; FP = Final del Proyecto)</w:t>
            </w:r>
          </w:p>
        </w:tc>
        <w:tc>
          <w:tcPr>
            <w:tcW w:w="2162" w:type="dxa"/>
            <w:shd w:val="pct12" w:color="auto" w:fill="auto"/>
            <w:vAlign w:val="center"/>
          </w:tcPr>
          <w:p w:rsidR="00A70460" w:rsidRPr="008C707C" w:rsidRDefault="00A70460" w:rsidP="00874AD9">
            <w:pPr>
              <w:spacing w:after="0" w:line="240" w:lineRule="auto"/>
              <w:jc w:val="center"/>
              <w:rPr>
                <w:rFonts w:asciiTheme="majorHAnsi" w:hAnsiTheme="majorHAnsi"/>
                <w:b/>
                <w:sz w:val="18"/>
                <w:lang w:val="es-ES"/>
              </w:rPr>
            </w:pPr>
            <w:r w:rsidRPr="008C707C">
              <w:rPr>
                <w:rFonts w:asciiTheme="majorHAnsi" w:hAnsiTheme="majorHAnsi"/>
                <w:b/>
                <w:sz w:val="18"/>
                <w:lang w:val="es-ES"/>
              </w:rPr>
              <w:t xml:space="preserve">Fuente de verificación </w:t>
            </w:r>
          </w:p>
          <w:p w:rsidR="00A70460" w:rsidRPr="008C707C" w:rsidRDefault="00A70460" w:rsidP="00874AD9">
            <w:pPr>
              <w:spacing w:after="0" w:line="240" w:lineRule="auto"/>
              <w:jc w:val="center"/>
              <w:rPr>
                <w:rFonts w:asciiTheme="majorHAnsi" w:hAnsiTheme="majorHAnsi"/>
                <w:b/>
                <w:sz w:val="18"/>
                <w:lang w:val="es-ES"/>
              </w:rPr>
            </w:pPr>
            <w:r w:rsidRPr="008C707C">
              <w:rPr>
                <w:rFonts w:asciiTheme="majorHAnsi" w:hAnsiTheme="majorHAnsi"/>
                <w:bCs/>
                <w:sz w:val="16"/>
                <w:szCs w:val="18"/>
                <w:lang w:val="es-ES"/>
              </w:rPr>
              <w:t>(FdV)</w:t>
            </w:r>
          </w:p>
        </w:tc>
        <w:tc>
          <w:tcPr>
            <w:tcW w:w="2257" w:type="dxa"/>
            <w:shd w:val="pct12" w:color="auto" w:fill="auto"/>
            <w:vAlign w:val="center"/>
          </w:tcPr>
          <w:p w:rsidR="00A70460" w:rsidRPr="008C707C" w:rsidRDefault="00A70460" w:rsidP="00874AD9">
            <w:pPr>
              <w:spacing w:after="0" w:line="240" w:lineRule="auto"/>
              <w:jc w:val="center"/>
              <w:rPr>
                <w:rFonts w:asciiTheme="majorHAnsi" w:hAnsiTheme="majorHAnsi"/>
                <w:b/>
                <w:sz w:val="18"/>
                <w:lang w:val="es-ES"/>
              </w:rPr>
            </w:pPr>
            <w:r w:rsidRPr="008C707C">
              <w:rPr>
                <w:rFonts w:asciiTheme="majorHAnsi" w:hAnsiTheme="majorHAnsi"/>
                <w:b/>
                <w:sz w:val="18"/>
                <w:lang w:val="es-ES"/>
              </w:rPr>
              <w:t>Riesgos y Supuestos</w:t>
            </w:r>
            <w:r w:rsidRPr="00281951">
              <w:rPr>
                <w:rStyle w:val="FootnoteReference"/>
                <w:rFonts w:asciiTheme="majorHAnsi" w:hAnsiTheme="majorHAnsi"/>
                <w:b/>
                <w:bCs/>
                <w:sz w:val="18"/>
                <w:szCs w:val="18"/>
                <w:lang w:val="es-ES"/>
              </w:rPr>
              <w:footnoteReference w:id="140"/>
            </w:r>
          </w:p>
        </w:tc>
      </w:tr>
      <w:tr w:rsidR="00A70460" w:rsidRPr="00AC1CEC">
        <w:tc>
          <w:tcPr>
            <w:tcW w:w="2122" w:type="dxa"/>
            <w:shd w:val="clear" w:color="auto" w:fill="D9D9D9" w:themeFill="background1" w:themeFillShade="D9"/>
          </w:tcPr>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bCs/>
                <w:sz w:val="18"/>
                <w:szCs w:val="18"/>
                <w:lang w:val="es-ES"/>
              </w:rPr>
              <w:t>RESULTADO 1</w:t>
            </w:r>
            <w:r w:rsidRPr="008C707C">
              <w:rPr>
                <w:rFonts w:asciiTheme="majorHAnsi" w:hAnsiTheme="majorHAnsi"/>
                <w:sz w:val="18"/>
                <w:vertAlign w:val="superscript"/>
                <w:lang w:val="es-ES"/>
              </w:rPr>
              <w:footnoteReference w:id="141"/>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bCs/>
                <w:sz w:val="18"/>
                <w:szCs w:val="18"/>
                <w:lang w:val="es-ES"/>
              </w:rPr>
              <w:t>Arreglos de gobernanza integradores para pesquerías sostenibles y para la protección del medio ambiente marino</w:t>
            </w:r>
          </w:p>
        </w:tc>
        <w:tc>
          <w:tcPr>
            <w:tcW w:w="2268" w:type="dxa"/>
            <w:shd w:val="clear" w:color="auto" w:fill="D9D9D9" w:themeFill="background1" w:themeFillShade="D9"/>
          </w:tcPr>
          <w:p w:rsidR="00A70460" w:rsidRPr="008C707C" w:rsidRDefault="00A70460" w:rsidP="00874AD9">
            <w:pPr>
              <w:pStyle w:val="Prrafodelista1"/>
              <w:rPr>
                <w:lang w:val="es-ES"/>
              </w:rPr>
            </w:pPr>
            <w:r w:rsidRPr="008C707C">
              <w:rPr>
                <w:lang w:val="es-ES"/>
              </w:rPr>
              <w:t xml:space="preserve">PI1. </w:t>
            </w:r>
            <w:r w:rsidRPr="008C707C">
              <w:rPr>
                <w:bCs w:val="0"/>
                <w:lang w:val="es-ES"/>
              </w:rPr>
              <w:t>Sólidos arreglos de gobernanza transfronterizos e intersectoriales establecidos</w:t>
            </w:r>
          </w:p>
        </w:tc>
        <w:tc>
          <w:tcPr>
            <w:tcW w:w="3012" w:type="dxa"/>
            <w:shd w:val="clear" w:color="auto" w:fill="D9D9D9" w:themeFill="background1" w:themeFillShade="D9"/>
          </w:tcPr>
          <w:p w:rsidR="00A70460" w:rsidRPr="008C707C" w:rsidRDefault="00A70460" w:rsidP="00874AD9">
            <w:pPr>
              <w:spacing w:after="80"/>
              <w:jc w:val="both"/>
              <w:rPr>
                <w:rFonts w:asciiTheme="majorHAnsi" w:hAnsiTheme="majorHAnsi"/>
                <w:bCs/>
                <w:sz w:val="18"/>
                <w:szCs w:val="18"/>
                <w:lang w:val="es-ES"/>
              </w:rPr>
            </w:pPr>
            <w:r w:rsidRPr="008C707C">
              <w:rPr>
                <w:rFonts w:asciiTheme="majorHAnsi" w:hAnsiTheme="majorHAnsi"/>
                <w:bCs/>
                <w:sz w:val="18"/>
                <w:szCs w:val="18"/>
                <w:lang w:val="es-ES"/>
              </w:rPr>
              <w:t>Brechas y debilidades sustanciales en los arreglos de gobernanza, identificadas en el Proyecto CLME (FMAM ID 1032)</w:t>
            </w:r>
          </w:p>
          <w:p w:rsidR="00A70460" w:rsidRPr="008C707C" w:rsidRDefault="00A70460" w:rsidP="00874AD9">
            <w:pPr>
              <w:spacing w:after="80"/>
              <w:jc w:val="both"/>
              <w:rPr>
                <w:rFonts w:asciiTheme="majorHAnsi" w:hAnsiTheme="majorHAnsi"/>
                <w:bCs/>
                <w:sz w:val="18"/>
                <w:szCs w:val="18"/>
                <w:lang w:val="es-ES"/>
              </w:rPr>
            </w:pPr>
            <w:r w:rsidRPr="008C707C">
              <w:rPr>
                <w:rFonts w:asciiTheme="majorHAnsi" w:hAnsiTheme="majorHAnsi"/>
                <w:bCs/>
                <w:sz w:val="18"/>
                <w:szCs w:val="18"/>
                <w:lang w:val="es-ES"/>
              </w:rPr>
              <w:t>Propuesta técnica de un Marco de Gobernanza Regional (MGR)</w:t>
            </w:r>
          </w:p>
          <w:p w:rsidR="00A70460" w:rsidRPr="008C707C" w:rsidRDefault="00A70460" w:rsidP="00874AD9">
            <w:pPr>
              <w:spacing w:after="80"/>
              <w:jc w:val="both"/>
              <w:rPr>
                <w:rFonts w:asciiTheme="majorHAnsi" w:hAnsiTheme="majorHAnsi"/>
                <w:bCs/>
                <w:sz w:val="18"/>
                <w:szCs w:val="18"/>
                <w:lang w:val="es-ES"/>
              </w:rPr>
            </w:pPr>
            <w:r w:rsidRPr="008C707C">
              <w:rPr>
                <w:rFonts w:asciiTheme="majorHAnsi" w:hAnsiTheme="majorHAnsi"/>
                <w:bCs/>
                <w:sz w:val="18"/>
                <w:szCs w:val="18"/>
                <w:lang w:val="es-ES"/>
              </w:rPr>
              <w:t>PAE del CLME</w:t>
            </w:r>
            <w:r w:rsidRPr="00A20468">
              <w:rPr>
                <w:rFonts w:asciiTheme="majorHAnsi" w:hAnsiTheme="majorHAnsi"/>
                <w:bCs/>
                <w:sz w:val="18"/>
                <w:szCs w:val="18"/>
                <w:vertAlign w:val="superscript"/>
                <w:lang w:val="es-ES"/>
              </w:rPr>
              <w:t>+</w:t>
            </w:r>
            <w:r w:rsidRPr="008C707C">
              <w:rPr>
                <w:rFonts w:asciiTheme="majorHAnsi" w:hAnsiTheme="majorHAnsi"/>
                <w:bCs/>
                <w:sz w:val="18"/>
                <w:szCs w:val="18"/>
                <w:lang w:val="es-ES"/>
              </w:rPr>
              <w:t xml:space="preserve"> a 10 años endosado políticamente, configurado sobre la base de la propuesta de MGR.</w:t>
            </w:r>
          </w:p>
          <w:p w:rsidR="00A70460" w:rsidRPr="008C707C" w:rsidRDefault="00A70460" w:rsidP="00874AD9">
            <w:pPr>
              <w:tabs>
                <w:tab w:val="left" w:pos="213"/>
              </w:tabs>
              <w:spacing w:after="80"/>
              <w:jc w:val="both"/>
              <w:rPr>
                <w:rFonts w:asciiTheme="majorHAnsi" w:hAnsiTheme="majorHAnsi"/>
                <w:bCs/>
                <w:sz w:val="18"/>
                <w:szCs w:val="18"/>
                <w:lang w:val="es-ES"/>
              </w:rPr>
            </w:pPr>
            <w:r w:rsidRPr="008C707C">
              <w:rPr>
                <w:rFonts w:asciiTheme="majorHAnsi" w:hAnsiTheme="majorHAnsi"/>
                <w:bCs/>
                <w:i/>
                <w:sz w:val="18"/>
                <w:szCs w:val="18"/>
                <w:lang w:val="es-ES"/>
              </w:rPr>
              <w:t xml:space="preserve">Para mayores detalles sobre la línea base: ver la Sección </w:t>
            </w:r>
            <w:r w:rsidR="00494D8C" w:rsidRPr="008C707C">
              <w:rPr>
                <w:rFonts w:asciiTheme="majorHAnsi" w:hAnsiTheme="majorHAnsi"/>
                <w:bCs/>
                <w:i/>
                <w:sz w:val="18"/>
                <w:szCs w:val="18"/>
                <w:lang w:val="es-ES"/>
              </w:rPr>
              <w:fldChar w:fldCharType="begin"/>
            </w:r>
            <w:r w:rsidRPr="008C707C">
              <w:rPr>
                <w:rFonts w:asciiTheme="majorHAnsi" w:hAnsiTheme="majorHAnsi"/>
                <w:bCs/>
                <w:i/>
                <w:sz w:val="18"/>
                <w:szCs w:val="18"/>
                <w:lang w:val="es-ES"/>
              </w:rPr>
              <w:instrText xml:space="preserve"> REF _Ref405148432 \r \h </w:instrText>
            </w:r>
            <w:r w:rsidR="00494D8C" w:rsidRPr="008C707C">
              <w:rPr>
                <w:rFonts w:asciiTheme="majorHAnsi" w:hAnsiTheme="majorHAnsi"/>
                <w:bCs/>
                <w:i/>
                <w:sz w:val="18"/>
                <w:szCs w:val="18"/>
                <w:lang w:val="es-ES"/>
              </w:rPr>
            </w:r>
            <w:r w:rsidR="00494D8C" w:rsidRPr="008C707C">
              <w:rPr>
                <w:rFonts w:asciiTheme="majorHAnsi" w:hAnsiTheme="majorHAnsi"/>
                <w:bCs/>
                <w:i/>
                <w:sz w:val="18"/>
                <w:szCs w:val="18"/>
                <w:lang w:val="es-ES"/>
              </w:rPr>
              <w:fldChar w:fldCharType="separate"/>
            </w:r>
            <w:r w:rsidRPr="008C707C">
              <w:rPr>
                <w:rFonts w:asciiTheme="majorHAnsi" w:hAnsiTheme="majorHAnsi"/>
                <w:bCs/>
                <w:i/>
                <w:sz w:val="18"/>
                <w:szCs w:val="18"/>
                <w:lang w:val="es-ES"/>
              </w:rPr>
              <w:t>1</w:t>
            </w:r>
            <w:r w:rsidR="00494D8C" w:rsidRPr="008C707C">
              <w:rPr>
                <w:rFonts w:asciiTheme="majorHAnsi" w:hAnsiTheme="majorHAnsi"/>
                <w:bCs/>
                <w:i/>
                <w:sz w:val="18"/>
                <w:szCs w:val="18"/>
                <w:lang w:val="es-ES"/>
              </w:rPr>
              <w:fldChar w:fldCharType="end"/>
            </w:r>
            <w:r w:rsidRPr="008C707C">
              <w:rPr>
                <w:rFonts w:asciiTheme="majorHAnsi" w:hAnsiTheme="majorHAnsi"/>
                <w:bCs/>
                <w:i/>
                <w:sz w:val="18"/>
                <w:szCs w:val="18"/>
                <w:lang w:val="es-ES"/>
              </w:rPr>
              <w:t xml:space="preserve"> del Documento </w:t>
            </w:r>
            <w:r w:rsidRPr="008C707C">
              <w:rPr>
                <w:rFonts w:asciiTheme="majorHAnsi" w:hAnsiTheme="majorHAnsi"/>
                <w:bCs/>
                <w:i/>
                <w:sz w:val="18"/>
                <w:szCs w:val="18"/>
                <w:lang w:val="es-ES"/>
              </w:rPr>
              <w:lastRenderedPageBreak/>
              <w:t>del Proyecto así como los Productos del COMPONENTE 1</w:t>
            </w:r>
          </w:p>
        </w:tc>
        <w:tc>
          <w:tcPr>
            <w:tcW w:w="2867" w:type="dxa"/>
            <w:shd w:val="clear" w:color="auto" w:fill="D9D9D9" w:themeFill="background1" w:themeFillShade="D9"/>
          </w:tcPr>
          <w:p w:rsidR="00A70460" w:rsidRPr="008C707C" w:rsidRDefault="00A70460" w:rsidP="00874AD9">
            <w:pPr>
              <w:tabs>
                <w:tab w:val="left" w:pos="213"/>
              </w:tabs>
              <w:jc w:val="both"/>
              <w:rPr>
                <w:rFonts w:asciiTheme="majorHAnsi" w:hAnsiTheme="majorHAnsi"/>
                <w:b/>
                <w:bCs/>
                <w:sz w:val="18"/>
                <w:szCs w:val="18"/>
                <w:lang w:val="es-ES"/>
              </w:rPr>
            </w:pPr>
            <w:r w:rsidRPr="008C707C">
              <w:rPr>
                <w:rFonts w:asciiTheme="majorHAnsi" w:hAnsiTheme="majorHAnsi"/>
                <w:b/>
                <w:bCs/>
                <w:sz w:val="18"/>
                <w:szCs w:val="18"/>
                <w:lang w:val="es-ES"/>
              </w:rPr>
              <w:lastRenderedPageBreak/>
              <w:t xml:space="preserve">T.PI1. </w:t>
            </w:r>
            <w:r w:rsidRPr="008C707C">
              <w:rPr>
                <w:rFonts w:asciiTheme="majorHAnsi" w:hAnsiTheme="majorHAnsi"/>
                <w:b/>
                <w:sz w:val="18"/>
                <w:lang w:val="es-ES"/>
              </w:rPr>
              <w:t>Marco de Gobernanza Regional multi-nivel, anidado</w:t>
            </w:r>
            <w:r w:rsidRPr="008C707C">
              <w:rPr>
                <w:rFonts w:asciiTheme="majorHAnsi" w:hAnsiTheme="majorHAnsi"/>
                <w:bCs/>
                <w:sz w:val="18"/>
                <w:szCs w:val="18"/>
                <w:lang w:val="es-ES"/>
              </w:rPr>
              <w:t xml:space="preserve"> para los RMVc establecido, </w:t>
            </w:r>
            <w:r w:rsidRPr="008C707C">
              <w:rPr>
                <w:rFonts w:asciiTheme="majorHAnsi" w:hAnsiTheme="majorHAnsi"/>
                <w:b/>
                <w:sz w:val="18"/>
                <w:lang w:val="es-ES"/>
              </w:rPr>
              <w:t>alineado con el PAE del CLME</w:t>
            </w:r>
            <w:r w:rsidRPr="00A20468">
              <w:rPr>
                <w:rFonts w:asciiTheme="majorHAnsi" w:hAnsiTheme="majorHAnsi"/>
                <w:b/>
                <w:sz w:val="18"/>
                <w:vertAlign w:val="superscript"/>
                <w:lang w:val="es-ES"/>
              </w:rPr>
              <w:t>+</w:t>
            </w:r>
            <w:r w:rsidRPr="008C707C">
              <w:rPr>
                <w:rFonts w:asciiTheme="majorHAnsi" w:hAnsiTheme="majorHAnsi"/>
                <w:bCs/>
                <w:sz w:val="18"/>
                <w:szCs w:val="18"/>
                <w:lang w:val="es-ES"/>
              </w:rPr>
              <w:t xml:space="preserve"> </w:t>
            </w:r>
            <w:r w:rsidRPr="00017AD7">
              <w:rPr>
                <w:rFonts w:asciiTheme="majorHAnsi" w:hAnsiTheme="majorHAnsi"/>
                <w:b/>
                <w:bCs/>
                <w:sz w:val="18"/>
                <w:szCs w:val="18"/>
                <w:lang w:val="es-ES"/>
              </w:rPr>
              <w:t>endosado y</w:t>
            </w:r>
            <w:r w:rsidRPr="008C707C">
              <w:rPr>
                <w:rFonts w:asciiTheme="majorHAnsi" w:hAnsiTheme="majorHAnsi"/>
                <w:bCs/>
                <w:sz w:val="18"/>
                <w:szCs w:val="18"/>
                <w:lang w:val="es-ES"/>
              </w:rPr>
              <w:t xml:space="preserve"> </w:t>
            </w:r>
            <w:r w:rsidRPr="008C707C">
              <w:rPr>
                <w:rFonts w:asciiTheme="majorHAnsi" w:hAnsiTheme="majorHAnsi"/>
                <w:b/>
                <w:sz w:val="18"/>
                <w:lang w:val="es-ES"/>
              </w:rPr>
              <w:t>con plan de financiamiento sostenible establecido</w:t>
            </w:r>
          </w:p>
        </w:tc>
        <w:tc>
          <w:tcPr>
            <w:tcW w:w="2162" w:type="dxa"/>
            <w:shd w:val="clear" w:color="auto" w:fill="D9D9D9" w:themeFill="background1" w:themeFillShade="D9"/>
          </w:tcPr>
          <w:p w:rsidR="00A70460" w:rsidRPr="008C707C" w:rsidRDefault="00A70460" w:rsidP="00874AD9">
            <w:pPr>
              <w:tabs>
                <w:tab w:val="left" w:pos="213"/>
                <w:tab w:val="left" w:pos="979"/>
              </w:tabs>
              <w:spacing w:after="120"/>
              <w:jc w:val="both"/>
              <w:rPr>
                <w:rFonts w:asciiTheme="majorHAnsi" w:hAnsiTheme="majorHAnsi"/>
                <w:bCs/>
                <w:sz w:val="18"/>
                <w:szCs w:val="18"/>
                <w:lang w:val="es-ES"/>
              </w:rPr>
            </w:pPr>
            <w:r w:rsidRPr="008C707C">
              <w:rPr>
                <w:rFonts w:asciiTheme="majorHAnsi" w:hAnsiTheme="majorHAnsi"/>
                <w:i/>
                <w:sz w:val="18"/>
                <w:szCs w:val="18"/>
                <w:lang w:val="es-ES"/>
              </w:rPr>
              <w:t>Prácticas de informes/ productos estándar</w:t>
            </w:r>
            <w:r w:rsidRPr="008C707C">
              <w:rPr>
                <w:rStyle w:val="FootnoteReference"/>
                <w:rFonts w:asciiTheme="majorHAnsi" w:hAnsiTheme="majorHAnsi"/>
                <w:sz w:val="18"/>
                <w:szCs w:val="18"/>
                <w:lang w:val="es-ES"/>
              </w:rPr>
              <w:footnoteReference w:id="142"/>
            </w:r>
          </w:p>
          <w:p w:rsidR="00A70460" w:rsidRPr="008C707C" w:rsidRDefault="00A70460" w:rsidP="00874AD9">
            <w:pPr>
              <w:tabs>
                <w:tab w:val="left" w:pos="213"/>
              </w:tabs>
              <w:spacing w:after="120"/>
              <w:jc w:val="both"/>
              <w:rPr>
                <w:rFonts w:asciiTheme="majorHAnsi" w:hAnsiTheme="majorHAnsi"/>
                <w:i/>
                <w:sz w:val="18"/>
                <w:szCs w:val="18"/>
                <w:lang w:val="es-ES"/>
              </w:rPr>
            </w:pPr>
            <w:r w:rsidRPr="008C707C">
              <w:rPr>
                <w:rFonts w:asciiTheme="majorHAnsi" w:hAnsiTheme="majorHAnsi"/>
                <w:bCs/>
                <w:i/>
                <w:sz w:val="18"/>
                <w:szCs w:val="18"/>
                <w:lang w:val="es-ES"/>
              </w:rPr>
              <w:t>Productos del Componente 1 y sus Metas y FdV asociadas</w:t>
            </w:r>
          </w:p>
        </w:tc>
        <w:tc>
          <w:tcPr>
            <w:tcW w:w="2257" w:type="dxa"/>
            <w:shd w:val="clear" w:color="auto" w:fill="D9D9D9" w:themeFill="background1" w:themeFillShade="D9"/>
          </w:tcPr>
          <w:p w:rsidR="00A70460" w:rsidRPr="008C707C" w:rsidRDefault="00A70460" w:rsidP="00874AD9">
            <w:pPr>
              <w:spacing w:after="120"/>
              <w:jc w:val="both"/>
              <w:rPr>
                <w:rFonts w:asciiTheme="majorHAnsi" w:hAnsiTheme="majorHAnsi"/>
                <w:bCs/>
                <w:sz w:val="18"/>
                <w:szCs w:val="18"/>
                <w:lang w:val="es-ES"/>
              </w:rPr>
            </w:pPr>
            <w:r w:rsidRPr="008C707C">
              <w:rPr>
                <w:rFonts w:asciiTheme="majorHAnsi" w:hAnsiTheme="majorHAnsi"/>
                <w:bCs/>
                <w:sz w:val="18"/>
                <w:szCs w:val="18"/>
                <w:u w:val="single"/>
                <w:lang w:val="es-ES"/>
              </w:rPr>
              <w:t>Supuesto:</w:t>
            </w:r>
            <w:r w:rsidRPr="008C707C">
              <w:rPr>
                <w:rFonts w:asciiTheme="majorHAnsi" w:hAnsiTheme="majorHAnsi"/>
                <w:bCs/>
                <w:sz w:val="18"/>
                <w:szCs w:val="18"/>
                <w:lang w:val="es-ES"/>
              </w:rPr>
              <w:t xml:space="preserve"> Los países participan plenamente y apoyan los objetivos del Proyecto CLME</w:t>
            </w:r>
            <w:r w:rsidRPr="00A20468">
              <w:rPr>
                <w:rFonts w:asciiTheme="majorHAnsi" w:hAnsiTheme="majorHAnsi"/>
                <w:bCs/>
                <w:sz w:val="18"/>
                <w:szCs w:val="18"/>
                <w:vertAlign w:val="superscript"/>
                <w:lang w:val="es-ES"/>
              </w:rPr>
              <w:t>+</w:t>
            </w:r>
          </w:p>
          <w:p w:rsidR="00A70460" w:rsidRPr="008C707C" w:rsidRDefault="00A70460" w:rsidP="00874AD9">
            <w:pPr>
              <w:tabs>
                <w:tab w:val="left" w:pos="213"/>
              </w:tabs>
              <w:spacing w:after="120"/>
              <w:jc w:val="both"/>
              <w:rPr>
                <w:rFonts w:asciiTheme="majorHAnsi" w:hAnsiTheme="majorHAnsi"/>
                <w:sz w:val="18"/>
                <w:lang w:val="es-ES"/>
              </w:rPr>
            </w:pPr>
            <w:r w:rsidRPr="008C707C">
              <w:rPr>
                <w:rFonts w:asciiTheme="majorHAnsi" w:hAnsiTheme="majorHAnsi"/>
                <w:bCs/>
                <w:sz w:val="18"/>
                <w:szCs w:val="18"/>
                <w:u w:val="single"/>
                <w:lang w:val="es-ES"/>
              </w:rPr>
              <w:t>Riesgo:</w:t>
            </w:r>
            <w:r w:rsidRPr="008C707C">
              <w:rPr>
                <w:rFonts w:asciiTheme="majorHAnsi" w:hAnsiTheme="majorHAnsi"/>
                <w:bCs/>
                <w:sz w:val="18"/>
                <w:szCs w:val="18"/>
                <w:lang w:val="es-ES"/>
              </w:rPr>
              <w:t xml:space="preserve"> Falta de voluntad política al nivel regional y nacional para apoyar el fortalecimiento de los arreglos de gobernanza</w:t>
            </w:r>
          </w:p>
        </w:tc>
      </w:tr>
      <w:tr w:rsidR="00A70460" w:rsidRPr="00AC1CEC">
        <w:tc>
          <w:tcPr>
            <w:tcW w:w="2122" w:type="dxa"/>
            <w:shd w:val="clear" w:color="auto" w:fill="auto"/>
          </w:tcPr>
          <w:p w:rsidR="00A70460" w:rsidRPr="008C707C" w:rsidRDefault="00A70460" w:rsidP="00874AD9">
            <w:pPr>
              <w:suppressAutoHyphens/>
              <w:autoSpaceDN w:val="0"/>
              <w:spacing w:line="240" w:lineRule="auto"/>
              <w:ind w:left="-34"/>
              <w:jc w:val="both"/>
              <w:textAlignment w:val="baseline"/>
              <w:rPr>
                <w:rFonts w:asciiTheme="majorHAnsi" w:hAnsiTheme="majorHAnsi"/>
                <w:b/>
                <w:bCs/>
                <w:sz w:val="18"/>
                <w:szCs w:val="18"/>
                <w:lang w:val="es-ES"/>
              </w:rPr>
            </w:pPr>
            <w:r w:rsidRPr="008C707C">
              <w:rPr>
                <w:rFonts w:asciiTheme="majorHAnsi" w:hAnsiTheme="majorHAnsi"/>
                <w:b/>
                <w:bCs/>
                <w:sz w:val="18"/>
                <w:szCs w:val="18"/>
                <w:lang w:val="es-ES"/>
              </w:rPr>
              <w:lastRenderedPageBreak/>
              <w:t>Producto 1.1 (O1.1)</w:t>
            </w:r>
          </w:p>
          <w:p w:rsidR="00A70460" w:rsidRPr="008C707C" w:rsidRDefault="00A70460" w:rsidP="00874AD9">
            <w:pPr>
              <w:suppressAutoHyphens/>
              <w:autoSpaceDN w:val="0"/>
              <w:spacing w:after="0" w:line="240" w:lineRule="auto"/>
              <w:ind w:left="-34"/>
              <w:jc w:val="both"/>
              <w:textAlignment w:val="baseline"/>
              <w:rPr>
                <w:rFonts w:asciiTheme="majorHAnsi" w:hAnsiTheme="majorHAnsi"/>
                <w:b/>
                <w:bCs/>
                <w:sz w:val="18"/>
                <w:szCs w:val="18"/>
                <w:lang w:val="es-ES"/>
              </w:rPr>
            </w:pPr>
            <w:r w:rsidRPr="008C707C">
              <w:rPr>
                <w:rFonts w:asciiTheme="majorHAnsi" w:hAnsiTheme="majorHAnsi"/>
                <w:b/>
                <w:bCs/>
                <w:i/>
                <w:sz w:val="18"/>
                <w:szCs w:val="18"/>
                <w:lang w:val="es-ES"/>
              </w:rPr>
              <w:t>Decisiones</w:t>
            </w:r>
            <w:r w:rsidRPr="008C707C">
              <w:rPr>
                <w:rFonts w:asciiTheme="majorHAnsi" w:hAnsiTheme="majorHAnsi"/>
                <w:b/>
                <w:i/>
                <w:sz w:val="18"/>
                <w:lang w:val="es-ES"/>
              </w:rPr>
              <w:t xml:space="preserve"> sobre arreglos</w:t>
            </w:r>
            <w:r>
              <w:rPr>
                <w:rFonts w:asciiTheme="majorHAnsi" w:hAnsiTheme="majorHAnsi"/>
                <w:b/>
                <w:i/>
                <w:sz w:val="18"/>
                <w:lang w:val="es-ES"/>
              </w:rPr>
              <w:t xml:space="preserve"> de coordinación y cooperación y</w:t>
            </w:r>
            <w:r w:rsidRPr="008C707C">
              <w:rPr>
                <w:rFonts w:asciiTheme="majorHAnsi" w:hAnsiTheme="majorHAnsi"/>
                <w:b/>
                <w:i/>
                <w:sz w:val="18"/>
                <w:lang w:val="es-ES"/>
              </w:rPr>
              <w:t xml:space="preserve"> sobre mandatos institucionales </w:t>
            </w:r>
            <w:r w:rsidRPr="008C707C">
              <w:rPr>
                <w:rFonts w:asciiTheme="majorHAnsi" w:hAnsiTheme="majorHAnsi"/>
                <w:bCs/>
                <w:sz w:val="18"/>
                <w:szCs w:val="18"/>
                <w:lang w:val="es-ES"/>
              </w:rPr>
              <w:t>alineadas con las Estrategias del PAE 1 (</w:t>
            </w:r>
            <w:r w:rsidRPr="008C707C">
              <w:rPr>
                <w:rFonts w:asciiTheme="majorHAnsi" w:hAnsiTheme="majorHAnsi"/>
                <w:bCs/>
                <w:i/>
                <w:sz w:val="18"/>
                <w:szCs w:val="18"/>
                <w:lang w:val="es-ES"/>
              </w:rPr>
              <w:t>medio ambiente</w:t>
            </w:r>
            <w:r w:rsidRPr="008C707C">
              <w:rPr>
                <w:rFonts w:asciiTheme="majorHAnsi" w:hAnsiTheme="majorHAnsi"/>
                <w:bCs/>
                <w:sz w:val="18"/>
                <w:szCs w:val="18"/>
                <w:lang w:val="es-ES"/>
              </w:rPr>
              <w:t>), 2 (</w:t>
            </w:r>
            <w:r w:rsidRPr="008C707C">
              <w:rPr>
                <w:rFonts w:asciiTheme="majorHAnsi" w:hAnsiTheme="majorHAnsi"/>
                <w:bCs/>
                <w:i/>
                <w:sz w:val="18"/>
                <w:szCs w:val="18"/>
                <w:lang w:val="es-ES"/>
              </w:rPr>
              <w:t>pesquerías</w:t>
            </w:r>
            <w:r w:rsidRPr="008C707C">
              <w:rPr>
                <w:rFonts w:asciiTheme="majorHAnsi" w:hAnsiTheme="majorHAnsi"/>
                <w:bCs/>
                <w:sz w:val="18"/>
                <w:szCs w:val="18"/>
                <w:lang w:val="es-ES"/>
              </w:rPr>
              <w:t>) y 3 (</w:t>
            </w:r>
            <w:r w:rsidRPr="008C707C">
              <w:rPr>
                <w:rFonts w:asciiTheme="majorHAnsi" w:hAnsiTheme="majorHAnsi"/>
                <w:bCs/>
                <w:i/>
                <w:sz w:val="18"/>
                <w:szCs w:val="18"/>
                <w:lang w:val="es-ES"/>
              </w:rPr>
              <w:t>coordinación transversal de políticas</w:t>
            </w:r>
            <w:r w:rsidRPr="008C707C">
              <w:rPr>
                <w:rFonts w:asciiTheme="majorHAnsi" w:hAnsiTheme="majorHAnsi"/>
                <w:bCs/>
                <w:sz w:val="18"/>
                <w:szCs w:val="18"/>
                <w:lang w:val="es-ES"/>
              </w:rPr>
              <w:t>)</w:t>
            </w:r>
          </w:p>
          <w:p w:rsidR="00A70460" w:rsidRPr="008C707C" w:rsidRDefault="00A70460" w:rsidP="00874AD9">
            <w:pPr>
              <w:rPr>
                <w:rFonts w:ascii="Times New Roman" w:hAnsi="Times New Roman"/>
                <w:b/>
                <w:bCs/>
                <w:sz w:val="18"/>
                <w:szCs w:val="18"/>
                <w:u w:val="single"/>
                <w:lang w:val="es-ES"/>
              </w:rPr>
            </w:pPr>
          </w:p>
        </w:tc>
        <w:tc>
          <w:tcPr>
            <w:tcW w:w="2268" w:type="dxa"/>
          </w:tcPr>
          <w:p w:rsidR="00A70460" w:rsidRPr="008C707C" w:rsidRDefault="00A70460" w:rsidP="00874AD9">
            <w:pPr>
              <w:pStyle w:val="Prrafodelista1"/>
              <w:spacing w:after="160"/>
              <w:ind w:left="-34"/>
              <w:rPr>
                <w:lang w:val="es-ES"/>
              </w:rPr>
            </w:pPr>
            <w:r w:rsidRPr="008C707C">
              <w:rPr>
                <w:lang w:val="es-ES"/>
              </w:rPr>
              <w:t xml:space="preserve">PI1. </w:t>
            </w:r>
            <w:r w:rsidRPr="008C707C">
              <w:rPr>
                <w:i/>
                <w:lang w:val="es-ES"/>
              </w:rPr>
              <w:t>Ningún país del CLME</w:t>
            </w:r>
            <w:r w:rsidRPr="00A20468">
              <w:rPr>
                <w:i/>
                <w:vertAlign w:val="superscript"/>
                <w:lang w:val="es-ES"/>
              </w:rPr>
              <w:t>+</w:t>
            </w:r>
            <w:r w:rsidRPr="008C707C">
              <w:rPr>
                <w:i/>
                <w:lang w:val="es-ES"/>
              </w:rPr>
              <w:t xml:space="preserve"> es excluido de la participación formal en los mecanismos de coordinación regional para la protección del medio ambiente marino</w:t>
            </w:r>
          </w:p>
          <w:p w:rsidR="00A70460" w:rsidRPr="008C707C" w:rsidRDefault="00A70460" w:rsidP="00874AD9">
            <w:pPr>
              <w:pStyle w:val="Prrafodelista1"/>
              <w:spacing w:after="160"/>
              <w:ind w:left="-34"/>
              <w:rPr>
                <w:b w:val="0"/>
                <w:lang w:val="es-ES"/>
              </w:rPr>
            </w:pPr>
            <w:r w:rsidRPr="008C707C">
              <w:rPr>
                <w:lang w:val="es-ES"/>
              </w:rPr>
              <w:t xml:space="preserve">PI2. </w:t>
            </w:r>
            <w:r w:rsidRPr="008C707C">
              <w:rPr>
                <w:i/>
                <w:lang w:val="es-ES"/>
              </w:rPr>
              <w:t>Mecanismos de coordinación entre los arreglos</w:t>
            </w:r>
            <w:r w:rsidRPr="008C707C">
              <w:rPr>
                <w:b w:val="0"/>
                <w:lang w:val="es-ES"/>
              </w:rPr>
              <w:t xml:space="preserve"> en toda la región </w:t>
            </w:r>
            <w:r>
              <w:rPr>
                <w:i/>
                <w:lang w:val="es-ES"/>
              </w:rPr>
              <w:t>que abordan</w:t>
            </w:r>
            <w:r w:rsidRPr="008C707C">
              <w:rPr>
                <w:i/>
                <w:lang w:val="es-ES"/>
              </w:rPr>
              <w:t xml:space="preserve"> la contaminación y la degradación del hábitat</w:t>
            </w:r>
          </w:p>
          <w:p w:rsidR="00A70460" w:rsidRPr="008C707C" w:rsidRDefault="00A70460" w:rsidP="00874AD9">
            <w:pPr>
              <w:pStyle w:val="Prrafodelista1"/>
              <w:spacing w:after="160"/>
              <w:ind w:left="-34"/>
              <w:rPr>
                <w:b w:val="0"/>
                <w:lang w:val="es-ES"/>
              </w:rPr>
            </w:pPr>
            <w:r w:rsidRPr="008C707C">
              <w:rPr>
                <w:lang w:val="es-ES"/>
              </w:rPr>
              <w:t xml:space="preserve">PI3. </w:t>
            </w:r>
            <w:r w:rsidRPr="008C707C">
              <w:rPr>
                <w:i/>
                <w:lang w:val="es-ES"/>
              </w:rPr>
              <w:t>Mecanismos de coordinación provisional para toda la región para el manejo de pesquerías sostenibles</w:t>
            </w:r>
          </w:p>
          <w:p w:rsidR="00A70460" w:rsidRPr="008C707C" w:rsidRDefault="00A70460" w:rsidP="00874AD9">
            <w:pPr>
              <w:pStyle w:val="Prrafodelista1"/>
              <w:spacing w:after="160"/>
              <w:ind w:left="-34"/>
              <w:rPr>
                <w:lang w:val="es-ES"/>
              </w:rPr>
            </w:pPr>
            <w:r w:rsidRPr="008C707C">
              <w:rPr>
                <w:lang w:val="es-ES"/>
              </w:rPr>
              <w:t xml:space="preserve">PI4. </w:t>
            </w:r>
            <w:r w:rsidRPr="008C707C">
              <w:rPr>
                <w:i/>
                <w:lang w:val="es-ES"/>
              </w:rPr>
              <w:t xml:space="preserve">Arreglo permanente para toda la región para el manejo </w:t>
            </w:r>
            <w:r w:rsidR="002A35C8">
              <w:rPr>
                <w:i/>
                <w:lang w:val="es-ES"/>
              </w:rPr>
              <w:t xml:space="preserve">ecosistémico </w:t>
            </w:r>
            <w:r w:rsidRPr="008C707C">
              <w:rPr>
                <w:i/>
                <w:lang w:val="es-ES"/>
              </w:rPr>
              <w:t xml:space="preserve">sostenible, de las pesquerías </w:t>
            </w:r>
          </w:p>
          <w:p w:rsidR="00A70460" w:rsidRPr="008C707C" w:rsidRDefault="00A70460" w:rsidP="00874AD9">
            <w:pPr>
              <w:pStyle w:val="Prrafodelista1"/>
              <w:spacing w:after="160"/>
              <w:ind w:left="-34"/>
              <w:rPr>
                <w:lang w:val="es-ES"/>
              </w:rPr>
            </w:pPr>
            <w:r w:rsidRPr="008C707C">
              <w:rPr>
                <w:lang w:val="es-ES"/>
              </w:rPr>
              <w:t xml:space="preserve">PI5. Mecanismos de coordinación </w:t>
            </w:r>
            <w:r>
              <w:rPr>
                <w:lang w:val="es-ES"/>
              </w:rPr>
              <w:t>para la</w:t>
            </w:r>
            <w:r w:rsidRPr="008C707C">
              <w:rPr>
                <w:lang w:val="es-ES"/>
              </w:rPr>
              <w:t xml:space="preserve"> </w:t>
            </w:r>
            <w:r w:rsidRPr="008C707C">
              <w:rPr>
                <w:i/>
                <w:lang w:val="es-ES"/>
              </w:rPr>
              <w:t>“Implementación del PAE”</w:t>
            </w:r>
            <w:r>
              <w:rPr>
                <w:b w:val="0"/>
                <w:lang w:val="es-ES"/>
              </w:rPr>
              <w:t xml:space="preserve"> que integre</w:t>
            </w:r>
            <w:r w:rsidRPr="008C707C">
              <w:rPr>
                <w:b w:val="0"/>
                <w:lang w:val="es-ES"/>
              </w:rPr>
              <w:t xml:space="preserve"> los arreglos para las pesquerías sostenibles y la protección del medio ambiente marino</w:t>
            </w:r>
          </w:p>
          <w:p w:rsidR="00A70460" w:rsidRPr="008C707C" w:rsidRDefault="00A70460" w:rsidP="00874AD9">
            <w:pPr>
              <w:pStyle w:val="Prrafodelista1"/>
              <w:spacing w:after="160"/>
              <w:ind w:left="-34"/>
              <w:rPr>
                <w:lang w:val="es-ES"/>
              </w:rPr>
            </w:pPr>
            <w:r w:rsidRPr="008C707C">
              <w:rPr>
                <w:lang w:val="es-ES"/>
              </w:rPr>
              <w:lastRenderedPageBreak/>
              <w:t xml:space="preserve">PI6. </w:t>
            </w:r>
            <w:r>
              <w:rPr>
                <w:i/>
                <w:lang w:val="es-ES"/>
              </w:rPr>
              <w:t>Mecanismo</w:t>
            </w:r>
            <w:r w:rsidRPr="008C707C">
              <w:rPr>
                <w:i/>
                <w:lang w:val="es-ES"/>
              </w:rPr>
              <w:t xml:space="preserve"> permanente de coordinación de políticas</w:t>
            </w:r>
          </w:p>
          <w:p w:rsidR="00A70460" w:rsidRPr="008C707C" w:rsidRDefault="00A70460" w:rsidP="00874AD9">
            <w:pPr>
              <w:rPr>
                <w:rFonts w:ascii="Times New Roman" w:hAnsi="Times New Roman"/>
                <w:b/>
                <w:bCs/>
                <w:sz w:val="18"/>
                <w:szCs w:val="18"/>
                <w:lang w:val="es-ES"/>
              </w:rPr>
            </w:pPr>
          </w:p>
        </w:tc>
        <w:tc>
          <w:tcPr>
            <w:tcW w:w="3012" w:type="dxa"/>
          </w:tcPr>
          <w:p w:rsidR="00A70460" w:rsidRPr="008C707C" w:rsidRDefault="00A70460" w:rsidP="00874AD9">
            <w:pPr>
              <w:tabs>
                <w:tab w:val="left" w:pos="213"/>
              </w:tabs>
              <w:spacing w:after="120"/>
              <w:jc w:val="both"/>
              <w:rPr>
                <w:rFonts w:asciiTheme="majorHAnsi" w:hAnsiTheme="majorHAnsi"/>
                <w:bCs/>
                <w:sz w:val="18"/>
                <w:szCs w:val="18"/>
                <w:lang w:val="es-ES"/>
              </w:rPr>
            </w:pPr>
            <w:r w:rsidRPr="008C707C">
              <w:rPr>
                <w:rFonts w:asciiTheme="majorHAnsi" w:hAnsiTheme="majorHAnsi"/>
                <w:bCs/>
                <w:sz w:val="18"/>
                <w:szCs w:val="18"/>
                <w:lang w:val="es-ES"/>
              </w:rPr>
              <w:lastRenderedPageBreak/>
              <w:t xml:space="preserve">Análisis de línea base y propuesta técnica para un MGR multi-nivel y anidado </w:t>
            </w:r>
          </w:p>
          <w:p w:rsidR="00A70460" w:rsidRPr="008C707C" w:rsidRDefault="00A70460" w:rsidP="00874AD9">
            <w:pPr>
              <w:tabs>
                <w:tab w:val="left" w:pos="213"/>
              </w:tabs>
              <w:spacing w:after="120"/>
              <w:jc w:val="both"/>
              <w:rPr>
                <w:rFonts w:asciiTheme="majorHAnsi" w:hAnsiTheme="majorHAnsi"/>
                <w:bCs/>
                <w:sz w:val="18"/>
                <w:szCs w:val="18"/>
                <w:lang w:val="es-ES"/>
              </w:rPr>
            </w:pPr>
            <w:r w:rsidRPr="008C707C">
              <w:rPr>
                <w:rFonts w:asciiTheme="majorHAnsi" w:hAnsiTheme="majorHAnsi"/>
                <w:bCs/>
                <w:sz w:val="18"/>
                <w:szCs w:val="18"/>
                <w:lang w:val="es-ES"/>
              </w:rPr>
              <w:t xml:space="preserve">PAE endosado regionalmente representa una hoja de ruta hacia arreglos de coordinación y cooperación mejorados </w:t>
            </w:r>
          </w:p>
          <w:p w:rsidR="00A70460" w:rsidRPr="008C707C" w:rsidRDefault="00A70460" w:rsidP="00874AD9">
            <w:pPr>
              <w:tabs>
                <w:tab w:val="left" w:pos="213"/>
              </w:tabs>
              <w:spacing w:after="120"/>
              <w:jc w:val="both"/>
              <w:rPr>
                <w:rFonts w:asciiTheme="majorHAnsi" w:hAnsiTheme="majorHAnsi"/>
                <w:bCs/>
                <w:sz w:val="18"/>
                <w:szCs w:val="18"/>
                <w:lang w:val="es-ES"/>
              </w:rPr>
            </w:pPr>
            <w:r w:rsidRPr="008C707C">
              <w:rPr>
                <w:rFonts w:asciiTheme="majorHAnsi" w:hAnsiTheme="majorHAnsi"/>
                <w:bCs/>
                <w:sz w:val="18"/>
                <w:szCs w:val="18"/>
                <w:lang w:val="es-ES"/>
              </w:rPr>
              <w:t>Con la excepción de Brasil, todos los países del CLME</w:t>
            </w:r>
            <w:r w:rsidRPr="00A20468">
              <w:rPr>
                <w:rFonts w:asciiTheme="majorHAnsi" w:hAnsiTheme="majorHAnsi"/>
                <w:bCs/>
                <w:sz w:val="18"/>
                <w:szCs w:val="18"/>
                <w:vertAlign w:val="superscript"/>
                <w:lang w:val="es-ES"/>
              </w:rPr>
              <w:t>+</w:t>
            </w:r>
            <w:r w:rsidRPr="008C707C">
              <w:rPr>
                <w:rFonts w:asciiTheme="majorHAnsi" w:hAnsiTheme="majorHAnsi"/>
                <w:bCs/>
                <w:sz w:val="18"/>
                <w:szCs w:val="18"/>
                <w:lang w:val="es-ES"/>
              </w:rPr>
              <w:t xml:space="preserve"> pueden convertirse en signatarios del Convenio de Cartagena y sus Protocolos. En la 15</w:t>
            </w:r>
            <w:r w:rsidRPr="008C707C">
              <w:rPr>
                <w:rFonts w:asciiTheme="majorHAnsi" w:hAnsiTheme="majorHAnsi"/>
                <w:bCs/>
                <w:sz w:val="18"/>
                <w:szCs w:val="18"/>
                <w:vertAlign w:val="superscript"/>
                <w:lang w:val="es-ES"/>
              </w:rPr>
              <w:t>a</w:t>
            </w:r>
            <w:r w:rsidRPr="008C707C">
              <w:rPr>
                <w:rFonts w:asciiTheme="majorHAnsi" w:hAnsiTheme="majorHAnsi"/>
                <w:bCs/>
                <w:sz w:val="18"/>
                <w:szCs w:val="18"/>
                <w:lang w:val="es-ES"/>
              </w:rPr>
              <w:t xml:space="preserve"> IGM del Programa Ambiental del Caribe (PAC) los Estados Miembro recomendaron al Secretariado explorar oportunidades y necesidades de colaboración con Brasil en áreas de relevancia para el Convenio y sus Protocolos</w:t>
            </w:r>
          </w:p>
          <w:p w:rsidR="00A70460" w:rsidRPr="008C707C" w:rsidRDefault="00A70460" w:rsidP="00874AD9">
            <w:pPr>
              <w:tabs>
                <w:tab w:val="left" w:pos="213"/>
              </w:tabs>
              <w:spacing w:after="120"/>
              <w:jc w:val="both"/>
              <w:rPr>
                <w:rFonts w:asciiTheme="majorHAnsi" w:hAnsiTheme="majorHAnsi"/>
                <w:bCs/>
                <w:sz w:val="18"/>
                <w:szCs w:val="18"/>
                <w:lang w:val="es-ES"/>
              </w:rPr>
            </w:pPr>
            <w:r w:rsidRPr="008C707C">
              <w:rPr>
                <w:rFonts w:asciiTheme="majorHAnsi" w:hAnsiTheme="majorHAnsi"/>
                <w:bCs/>
                <w:sz w:val="18"/>
                <w:szCs w:val="18"/>
                <w:lang w:val="es-ES"/>
              </w:rPr>
              <w:t xml:space="preserve">Las Partes Contratantes del Convenio de Cartagena han solicitado al Secretariado explorar oportunidades para </w:t>
            </w:r>
            <w:r>
              <w:rPr>
                <w:rFonts w:asciiTheme="majorHAnsi" w:hAnsiTheme="majorHAnsi"/>
                <w:bCs/>
                <w:sz w:val="18"/>
                <w:szCs w:val="18"/>
                <w:lang w:val="es-ES"/>
              </w:rPr>
              <w:t xml:space="preserve">una </w:t>
            </w:r>
            <w:r w:rsidRPr="008C707C">
              <w:rPr>
                <w:rFonts w:asciiTheme="majorHAnsi" w:hAnsiTheme="majorHAnsi"/>
                <w:bCs/>
                <w:sz w:val="18"/>
                <w:szCs w:val="18"/>
                <w:lang w:val="es-ES"/>
              </w:rPr>
              <w:t>mayor integración entre los Programas de Trabajo de los Protocolos FTC y SPAW</w:t>
            </w:r>
          </w:p>
          <w:p w:rsidR="00A70460" w:rsidRPr="008C707C" w:rsidRDefault="00A70460" w:rsidP="00874AD9">
            <w:pPr>
              <w:tabs>
                <w:tab w:val="left" w:pos="213"/>
              </w:tabs>
              <w:spacing w:after="120"/>
              <w:jc w:val="both"/>
              <w:rPr>
                <w:rFonts w:asciiTheme="majorHAnsi" w:hAnsiTheme="majorHAnsi"/>
                <w:bCs/>
                <w:sz w:val="18"/>
                <w:szCs w:val="18"/>
                <w:lang w:val="es-ES"/>
              </w:rPr>
            </w:pPr>
            <w:r w:rsidRPr="008C707C">
              <w:rPr>
                <w:rFonts w:asciiTheme="majorHAnsi" w:hAnsiTheme="majorHAnsi"/>
                <w:bCs/>
                <w:sz w:val="18"/>
                <w:szCs w:val="18"/>
                <w:lang w:val="es-ES"/>
              </w:rPr>
              <w:t>Existen tres Organismos de Pesca Regionales (</w:t>
            </w:r>
            <w:r w:rsidR="00B013FF">
              <w:rPr>
                <w:rFonts w:asciiTheme="majorHAnsi" w:hAnsiTheme="majorHAnsi"/>
                <w:bCs/>
                <w:sz w:val="18"/>
                <w:szCs w:val="18"/>
                <w:lang w:val="es-ES"/>
              </w:rPr>
              <w:t>ORPs</w:t>
            </w:r>
            <w:r w:rsidRPr="008C707C">
              <w:rPr>
                <w:rFonts w:asciiTheme="majorHAnsi" w:hAnsiTheme="majorHAnsi"/>
                <w:bCs/>
                <w:sz w:val="18"/>
                <w:szCs w:val="18"/>
                <w:lang w:val="es-ES"/>
              </w:rPr>
              <w:t>) dentro del CLME</w:t>
            </w:r>
            <w:r w:rsidRPr="00A20468">
              <w:rPr>
                <w:rFonts w:asciiTheme="majorHAnsi" w:hAnsiTheme="majorHAnsi"/>
                <w:bCs/>
                <w:sz w:val="18"/>
                <w:szCs w:val="18"/>
                <w:vertAlign w:val="superscript"/>
                <w:lang w:val="es-ES"/>
              </w:rPr>
              <w:t>+</w:t>
            </w:r>
            <w:r w:rsidRPr="008C707C">
              <w:rPr>
                <w:rFonts w:asciiTheme="majorHAnsi" w:hAnsiTheme="majorHAnsi"/>
                <w:bCs/>
                <w:sz w:val="18"/>
                <w:szCs w:val="18"/>
                <w:lang w:val="es-ES"/>
              </w:rPr>
              <w:t xml:space="preserve">; 2 de ellos (OSPESCA, CRFM) tienen un mandato formal sobre todos los </w:t>
            </w:r>
            <w:r w:rsidRPr="008C707C">
              <w:rPr>
                <w:rFonts w:asciiTheme="majorHAnsi" w:hAnsiTheme="majorHAnsi"/>
                <w:bCs/>
                <w:sz w:val="18"/>
                <w:szCs w:val="18"/>
                <w:lang w:val="es-ES"/>
              </w:rPr>
              <w:lastRenderedPageBreak/>
              <w:t>componentes del ciclo de las políticas, pero son únicamente subregionales; COPACO c</w:t>
            </w:r>
            <w:r>
              <w:rPr>
                <w:rFonts w:asciiTheme="majorHAnsi" w:hAnsiTheme="majorHAnsi"/>
                <w:bCs/>
                <w:sz w:val="18"/>
                <w:szCs w:val="18"/>
                <w:lang w:val="es-ES"/>
              </w:rPr>
              <w:t>ubre toda la región pero</w:t>
            </w:r>
            <w:r w:rsidRPr="008C707C">
              <w:rPr>
                <w:rFonts w:asciiTheme="majorHAnsi" w:hAnsiTheme="majorHAnsi"/>
                <w:bCs/>
                <w:sz w:val="18"/>
                <w:szCs w:val="18"/>
                <w:lang w:val="es-ES"/>
              </w:rPr>
              <w:t xml:space="preserve"> no cuenta con un mecanismo de toma de decisiones de alto nivel formal/ vinculante. </w:t>
            </w:r>
          </w:p>
          <w:p w:rsidR="00A70460" w:rsidRPr="008C707C" w:rsidRDefault="00A70460" w:rsidP="00874AD9">
            <w:pPr>
              <w:tabs>
                <w:tab w:val="left" w:pos="213"/>
              </w:tabs>
              <w:spacing w:after="120"/>
              <w:jc w:val="both"/>
              <w:rPr>
                <w:rFonts w:asciiTheme="majorHAnsi" w:hAnsiTheme="majorHAnsi"/>
                <w:bCs/>
                <w:sz w:val="18"/>
                <w:szCs w:val="18"/>
                <w:lang w:val="es-ES"/>
              </w:rPr>
            </w:pPr>
            <w:r w:rsidRPr="008C707C">
              <w:rPr>
                <w:rFonts w:asciiTheme="majorHAnsi" w:hAnsiTheme="majorHAnsi"/>
                <w:bCs/>
                <w:sz w:val="18"/>
                <w:szCs w:val="18"/>
                <w:lang w:val="es-ES"/>
              </w:rPr>
              <w:t>M</w:t>
            </w:r>
            <w:r w:rsidR="00B013FF">
              <w:rPr>
                <w:rFonts w:asciiTheme="majorHAnsi" w:hAnsiTheme="majorHAnsi"/>
                <w:bCs/>
                <w:sz w:val="18"/>
                <w:szCs w:val="18"/>
                <w:lang w:val="es-ES"/>
              </w:rPr>
              <w:t>dE</w:t>
            </w:r>
            <w:r w:rsidRPr="008C707C">
              <w:rPr>
                <w:rFonts w:asciiTheme="majorHAnsi" w:hAnsiTheme="majorHAnsi"/>
                <w:bCs/>
                <w:sz w:val="18"/>
                <w:szCs w:val="18"/>
                <w:lang w:val="es-ES"/>
              </w:rPr>
              <w:t xml:space="preserve"> entre  CRFM y OSPESCA, establecido durante el Proyecto CLME </w:t>
            </w:r>
          </w:p>
          <w:p w:rsidR="00A70460" w:rsidRPr="008C707C" w:rsidRDefault="00A70460" w:rsidP="00874AD9">
            <w:pPr>
              <w:tabs>
                <w:tab w:val="left" w:pos="213"/>
              </w:tabs>
              <w:spacing w:after="120"/>
              <w:jc w:val="both"/>
              <w:rPr>
                <w:rFonts w:asciiTheme="majorHAnsi" w:hAnsiTheme="majorHAnsi"/>
                <w:bCs/>
                <w:sz w:val="18"/>
                <w:szCs w:val="18"/>
                <w:lang w:val="es-ES"/>
              </w:rPr>
            </w:pPr>
            <w:r w:rsidRPr="008C707C">
              <w:rPr>
                <w:rFonts w:asciiTheme="majorHAnsi" w:hAnsiTheme="majorHAnsi"/>
                <w:bCs/>
                <w:sz w:val="18"/>
                <w:szCs w:val="18"/>
                <w:lang w:val="es-ES"/>
              </w:rPr>
              <w:t>No existe un mecanismos formal de “Implementación del PAE del CLME</w:t>
            </w:r>
            <w:r w:rsidRPr="00A20468">
              <w:rPr>
                <w:rFonts w:asciiTheme="majorHAnsi" w:hAnsiTheme="majorHAnsi"/>
                <w:bCs/>
                <w:sz w:val="18"/>
                <w:szCs w:val="18"/>
                <w:vertAlign w:val="superscript"/>
                <w:lang w:val="es-ES"/>
              </w:rPr>
              <w:t>+</w:t>
            </w:r>
            <w:r w:rsidRPr="008C707C">
              <w:rPr>
                <w:rFonts w:asciiTheme="majorHAnsi" w:hAnsiTheme="majorHAnsi"/>
                <w:bCs/>
                <w:sz w:val="18"/>
                <w:szCs w:val="18"/>
                <w:lang w:val="es-ES"/>
              </w:rPr>
              <w:t>”; aceptación informal de que los miembros del Equipo Núcleo de Desarrollo del ProDoc PAE/CLME</w:t>
            </w:r>
            <w:r w:rsidRPr="00A20468">
              <w:rPr>
                <w:rFonts w:asciiTheme="majorHAnsi" w:hAnsiTheme="majorHAnsi"/>
                <w:bCs/>
                <w:sz w:val="18"/>
                <w:szCs w:val="18"/>
                <w:vertAlign w:val="superscript"/>
                <w:lang w:val="es-ES"/>
              </w:rPr>
              <w:t>+</w:t>
            </w:r>
            <w:r w:rsidRPr="008C707C">
              <w:rPr>
                <w:rFonts w:asciiTheme="majorHAnsi" w:hAnsiTheme="majorHAnsi"/>
                <w:bCs/>
                <w:sz w:val="18"/>
                <w:szCs w:val="18"/>
                <w:lang w:val="es-ES"/>
              </w:rPr>
              <w:t xml:space="preserve"> pueden ser la base inicial (ampliable) de dicho mecanismo</w:t>
            </w:r>
          </w:p>
          <w:p w:rsidR="00A70460" w:rsidRPr="008C707C" w:rsidRDefault="00A70460" w:rsidP="00874AD9">
            <w:pPr>
              <w:spacing w:after="120"/>
              <w:jc w:val="both"/>
              <w:rPr>
                <w:rFonts w:ascii="Times New Roman" w:hAnsi="Times New Roman"/>
                <w:b/>
                <w:bCs/>
                <w:sz w:val="18"/>
                <w:szCs w:val="18"/>
                <w:lang w:val="es-ES"/>
              </w:rPr>
            </w:pPr>
            <w:r w:rsidRPr="008C707C">
              <w:rPr>
                <w:rFonts w:asciiTheme="majorHAnsi" w:hAnsiTheme="majorHAnsi"/>
                <w:bCs/>
                <w:sz w:val="18"/>
                <w:szCs w:val="18"/>
                <w:lang w:val="es-ES"/>
              </w:rPr>
              <w:t>A la fecha no se ha logrado un consenso sobre un mecanismo permanente de coordinación de políticas sobre los RMVc en la Región del CLME</w:t>
            </w:r>
            <w:r w:rsidRPr="00A20468">
              <w:rPr>
                <w:rFonts w:asciiTheme="majorHAnsi" w:hAnsiTheme="majorHAnsi"/>
                <w:bCs/>
                <w:sz w:val="18"/>
                <w:szCs w:val="18"/>
                <w:vertAlign w:val="superscript"/>
                <w:lang w:val="es-ES"/>
              </w:rPr>
              <w:t>+</w:t>
            </w:r>
            <w:r w:rsidRPr="008C707C">
              <w:rPr>
                <w:rFonts w:asciiTheme="majorHAnsi" w:hAnsiTheme="majorHAnsi"/>
                <w:bCs/>
                <w:sz w:val="18"/>
                <w:szCs w:val="18"/>
                <w:lang w:val="es-ES"/>
              </w:rPr>
              <w:t xml:space="preserve">  </w:t>
            </w:r>
          </w:p>
        </w:tc>
        <w:tc>
          <w:tcPr>
            <w:tcW w:w="2867" w:type="dxa"/>
          </w:tcPr>
          <w:p w:rsidR="00A70460" w:rsidRPr="008C707C" w:rsidRDefault="00A70460" w:rsidP="00874AD9">
            <w:pPr>
              <w:tabs>
                <w:tab w:val="left" w:pos="213"/>
              </w:tabs>
              <w:jc w:val="both"/>
              <w:rPr>
                <w:rFonts w:asciiTheme="majorHAnsi" w:hAnsiTheme="majorHAnsi"/>
                <w:bCs/>
                <w:sz w:val="18"/>
                <w:szCs w:val="18"/>
                <w:lang w:val="es-ES"/>
              </w:rPr>
            </w:pPr>
            <w:r w:rsidRPr="008C707C">
              <w:rPr>
                <w:rFonts w:asciiTheme="majorHAnsi" w:hAnsiTheme="majorHAnsi"/>
                <w:b/>
                <w:bCs/>
                <w:sz w:val="18"/>
                <w:szCs w:val="18"/>
                <w:lang w:val="es-ES"/>
              </w:rPr>
              <w:lastRenderedPageBreak/>
              <w:t xml:space="preserve">T.PI1. </w:t>
            </w:r>
            <w:r w:rsidRPr="008C707C">
              <w:rPr>
                <w:rFonts w:asciiTheme="majorHAnsi" w:hAnsiTheme="majorHAnsi"/>
                <w:b/>
                <w:i/>
                <w:sz w:val="18"/>
                <w:lang w:val="es-ES"/>
              </w:rPr>
              <w:t xml:space="preserve">Acuerdo formal entre Brasil y el Secretariado del Convenio de Cartagena </w:t>
            </w:r>
            <w:r w:rsidRPr="008C707C">
              <w:rPr>
                <w:rFonts w:asciiTheme="majorHAnsi" w:hAnsiTheme="majorHAnsi"/>
                <w:bCs/>
                <w:sz w:val="18"/>
                <w:szCs w:val="18"/>
                <w:lang w:val="es-ES"/>
              </w:rPr>
              <w:t>sobre la coordinación de acciones relevantes para el Convenio y sus Protocolos, para el COP 14 del Convenio de Cartagena (2016)</w:t>
            </w:r>
          </w:p>
          <w:p w:rsidR="00A70460" w:rsidRPr="008C707C" w:rsidRDefault="00A70460" w:rsidP="00874AD9">
            <w:pPr>
              <w:tabs>
                <w:tab w:val="left" w:pos="213"/>
              </w:tabs>
              <w:jc w:val="both"/>
              <w:rPr>
                <w:rFonts w:asciiTheme="majorHAnsi" w:hAnsiTheme="majorHAnsi"/>
                <w:bCs/>
                <w:sz w:val="18"/>
                <w:szCs w:val="18"/>
                <w:lang w:val="es-ES"/>
              </w:rPr>
            </w:pPr>
            <w:r w:rsidRPr="008C707C">
              <w:rPr>
                <w:rFonts w:asciiTheme="majorHAnsi" w:hAnsiTheme="majorHAnsi"/>
                <w:b/>
                <w:bCs/>
                <w:sz w:val="18"/>
                <w:szCs w:val="18"/>
                <w:lang w:val="es-ES"/>
              </w:rPr>
              <w:t xml:space="preserve">T.PI2. (Hito) </w:t>
            </w:r>
            <w:r w:rsidRPr="008C707C">
              <w:rPr>
                <w:rFonts w:asciiTheme="majorHAnsi" w:hAnsiTheme="majorHAnsi"/>
                <w:bCs/>
                <w:sz w:val="18"/>
                <w:szCs w:val="18"/>
                <w:lang w:val="es-ES"/>
              </w:rPr>
              <w:t>Decisión sobre la modalidad de coordinación de acciones bajo los Protocolos SPAW y FTC</w:t>
            </w:r>
            <w:r>
              <w:rPr>
                <w:rFonts w:asciiTheme="majorHAnsi" w:hAnsiTheme="majorHAnsi"/>
                <w:bCs/>
                <w:sz w:val="18"/>
                <w:szCs w:val="18"/>
                <w:lang w:val="es-ES"/>
              </w:rPr>
              <w:t>, para el</w:t>
            </w:r>
            <w:r w:rsidRPr="008C707C">
              <w:rPr>
                <w:rFonts w:asciiTheme="majorHAnsi" w:hAnsiTheme="majorHAnsi"/>
                <w:bCs/>
                <w:sz w:val="18"/>
                <w:szCs w:val="18"/>
                <w:lang w:val="es-ES"/>
              </w:rPr>
              <w:t xml:space="preserve"> COP 13 del Convenio de Cartagena (2014); </w:t>
            </w:r>
            <w:r w:rsidRPr="008C707C">
              <w:rPr>
                <w:rFonts w:asciiTheme="majorHAnsi" w:hAnsiTheme="majorHAnsi"/>
                <w:b/>
                <w:bCs/>
                <w:sz w:val="18"/>
                <w:szCs w:val="18"/>
                <w:lang w:val="es-ES"/>
              </w:rPr>
              <w:t xml:space="preserve">(Meta) </w:t>
            </w:r>
            <w:r w:rsidRPr="008C707C">
              <w:rPr>
                <w:rFonts w:asciiTheme="majorHAnsi" w:hAnsiTheme="majorHAnsi"/>
                <w:b/>
                <w:i/>
                <w:sz w:val="18"/>
                <w:lang w:val="es-ES"/>
              </w:rPr>
              <w:t xml:space="preserve">Hoja de ruta para la acción colaborativa sobre SPAW y FTC </w:t>
            </w:r>
            <w:r w:rsidRPr="008C707C">
              <w:rPr>
                <w:rFonts w:asciiTheme="majorHAnsi" w:hAnsiTheme="majorHAnsi"/>
                <w:bCs/>
                <w:sz w:val="18"/>
                <w:szCs w:val="18"/>
                <w:lang w:val="es-ES"/>
              </w:rPr>
              <w:t>disponible para el final del Año 1 del proyecto (AP1)</w:t>
            </w:r>
          </w:p>
          <w:p w:rsidR="00A70460" w:rsidRPr="008C707C" w:rsidRDefault="00A70460" w:rsidP="00874AD9">
            <w:pPr>
              <w:tabs>
                <w:tab w:val="left" w:pos="213"/>
              </w:tabs>
              <w:jc w:val="both"/>
              <w:rPr>
                <w:rFonts w:asciiTheme="majorHAnsi" w:hAnsiTheme="majorHAnsi"/>
                <w:sz w:val="18"/>
                <w:lang w:val="es-ES"/>
              </w:rPr>
            </w:pPr>
            <w:r w:rsidRPr="008C707C">
              <w:rPr>
                <w:rFonts w:asciiTheme="majorHAnsi" w:hAnsiTheme="majorHAnsi"/>
                <w:b/>
                <w:bCs/>
                <w:sz w:val="18"/>
                <w:szCs w:val="18"/>
                <w:lang w:val="es-ES"/>
              </w:rPr>
              <w:t xml:space="preserve">T.PI3. </w:t>
            </w:r>
            <w:r w:rsidRPr="008C707C">
              <w:rPr>
                <w:rFonts w:asciiTheme="majorHAnsi" w:hAnsiTheme="majorHAnsi"/>
                <w:b/>
                <w:bCs/>
                <w:i/>
                <w:sz w:val="18"/>
                <w:szCs w:val="18"/>
                <w:lang w:val="es-ES"/>
              </w:rPr>
              <w:t>Decisión</w:t>
            </w:r>
            <w:r w:rsidRPr="008C707C">
              <w:rPr>
                <w:rFonts w:asciiTheme="majorHAnsi" w:hAnsiTheme="majorHAnsi"/>
                <w:bCs/>
                <w:sz w:val="18"/>
                <w:szCs w:val="18"/>
                <w:lang w:val="es-ES"/>
              </w:rPr>
              <w:t xml:space="preserve"> entre los socios del CLME</w:t>
            </w:r>
            <w:r w:rsidRPr="00A20468">
              <w:rPr>
                <w:rFonts w:asciiTheme="majorHAnsi" w:hAnsiTheme="majorHAnsi"/>
                <w:bCs/>
                <w:sz w:val="18"/>
                <w:szCs w:val="18"/>
                <w:vertAlign w:val="superscript"/>
                <w:lang w:val="es-ES"/>
              </w:rPr>
              <w:t>+</w:t>
            </w:r>
            <w:r w:rsidRPr="008C707C">
              <w:rPr>
                <w:rFonts w:asciiTheme="majorHAnsi" w:hAnsiTheme="majorHAnsi"/>
                <w:bCs/>
                <w:sz w:val="18"/>
                <w:szCs w:val="18"/>
                <w:lang w:val="es-ES"/>
              </w:rPr>
              <w:t xml:space="preserve"> </w:t>
            </w:r>
            <w:r w:rsidRPr="008C707C">
              <w:rPr>
                <w:rFonts w:asciiTheme="majorHAnsi" w:hAnsiTheme="majorHAnsi"/>
                <w:b/>
                <w:i/>
                <w:sz w:val="18"/>
                <w:lang w:val="es-ES"/>
              </w:rPr>
              <w:t>sobre el mecanismo provisional para las pesquerías sostenibles</w:t>
            </w:r>
            <w:r w:rsidRPr="008C707C">
              <w:rPr>
                <w:rFonts w:asciiTheme="majorHAnsi" w:hAnsiTheme="majorHAnsi"/>
                <w:bCs/>
                <w:sz w:val="18"/>
                <w:szCs w:val="18"/>
                <w:lang w:val="es-ES"/>
              </w:rPr>
              <w:t>, antes del final de la Fase de Iniciación del Proyecto</w:t>
            </w:r>
          </w:p>
          <w:p w:rsidR="00A70460" w:rsidRPr="008C707C" w:rsidRDefault="00A70460" w:rsidP="00874AD9">
            <w:pPr>
              <w:tabs>
                <w:tab w:val="left" w:pos="213"/>
              </w:tabs>
              <w:jc w:val="both"/>
              <w:rPr>
                <w:rFonts w:asciiTheme="majorHAnsi" w:hAnsiTheme="majorHAnsi"/>
                <w:bCs/>
                <w:sz w:val="18"/>
                <w:szCs w:val="18"/>
                <w:lang w:val="es-ES"/>
              </w:rPr>
            </w:pPr>
            <w:r w:rsidRPr="008C707C">
              <w:rPr>
                <w:rFonts w:asciiTheme="majorHAnsi" w:hAnsiTheme="majorHAnsi"/>
                <w:b/>
                <w:bCs/>
                <w:sz w:val="18"/>
                <w:szCs w:val="18"/>
                <w:lang w:val="es-ES"/>
              </w:rPr>
              <w:t xml:space="preserve">T.PI4. (Hito) </w:t>
            </w:r>
            <w:r w:rsidRPr="008C707C">
              <w:rPr>
                <w:rFonts w:asciiTheme="majorHAnsi" w:hAnsiTheme="majorHAnsi"/>
                <w:bCs/>
                <w:sz w:val="18"/>
                <w:szCs w:val="18"/>
                <w:lang w:val="es-ES"/>
              </w:rPr>
              <w:t xml:space="preserve">Análisis de factibilidad (factibilidad técnica y económica, y aceptabilidad política y social) de diferentes arreglos de gobernanza a nivel de toda la región para pesquerías sostenibles, disponible </w:t>
            </w:r>
            <w:r w:rsidR="00777A04">
              <w:rPr>
                <w:rFonts w:asciiTheme="majorHAnsi" w:hAnsiTheme="majorHAnsi"/>
                <w:bCs/>
                <w:sz w:val="18"/>
                <w:szCs w:val="18"/>
                <w:lang w:val="es-ES"/>
              </w:rPr>
              <w:t>a mitad del periodo</w:t>
            </w:r>
            <w:r w:rsidRPr="008C707C">
              <w:rPr>
                <w:rFonts w:asciiTheme="majorHAnsi" w:hAnsiTheme="majorHAnsi"/>
                <w:bCs/>
                <w:sz w:val="18"/>
                <w:szCs w:val="18"/>
                <w:lang w:val="es-ES"/>
              </w:rPr>
              <w:t xml:space="preserve"> del Proyecto (MP); (</w:t>
            </w:r>
            <w:r w:rsidRPr="008C707C">
              <w:rPr>
                <w:rFonts w:asciiTheme="majorHAnsi" w:hAnsiTheme="majorHAnsi"/>
                <w:b/>
                <w:bCs/>
                <w:sz w:val="18"/>
                <w:szCs w:val="18"/>
                <w:lang w:val="es-ES"/>
              </w:rPr>
              <w:t xml:space="preserve">Meta) </w:t>
            </w:r>
            <w:r w:rsidRPr="008C707C">
              <w:rPr>
                <w:rFonts w:asciiTheme="majorHAnsi" w:hAnsiTheme="majorHAnsi"/>
                <w:b/>
                <w:i/>
                <w:sz w:val="18"/>
                <w:lang w:val="es-ES"/>
              </w:rPr>
              <w:t xml:space="preserve">Decisión formal multi-país sobre un arreglo de gobernanza </w:t>
            </w:r>
            <w:r w:rsidRPr="008C707C">
              <w:rPr>
                <w:rFonts w:asciiTheme="majorHAnsi" w:hAnsiTheme="majorHAnsi"/>
                <w:b/>
                <w:i/>
                <w:sz w:val="18"/>
                <w:lang w:val="es-ES"/>
              </w:rPr>
              <w:lastRenderedPageBreak/>
              <w:t>robusto para toda la región para un manejo sostenible de las pesquerías</w:t>
            </w:r>
            <w:r>
              <w:rPr>
                <w:rFonts w:asciiTheme="majorHAnsi" w:hAnsiTheme="majorHAnsi"/>
                <w:b/>
                <w:i/>
                <w:sz w:val="18"/>
                <w:lang w:val="es-ES"/>
              </w:rPr>
              <w:t xml:space="preserve"> basado</w:t>
            </w:r>
            <w:r w:rsidRPr="008C707C">
              <w:rPr>
                <w:rFonts w:asciiTheme="majorHAnsi" w:hAnsiTheme="majorHAnsi"/>
                <w:b/>
                <w:i/>
                <w:sz w:val="18"/>
                <w:lang w:val="es-ES"/>
              </w:rPr>
              <w:t xml:space="preserve"> en los ecosistemas</w:t>
            </w:r>
            <w:r w:rsidRPr="008C707C">
              <w:rPr>
                <w:rFonts w:asciiTheme="majorHAnsi" w:hAnsiTheme="majorHAnsi"/>
                <w:bCs/>
                <w:sz w:val="18"/>
                <w:szCs w:val="18"/>
                <w:lang w:val="es-ES"/>
              </w:rPr>
              <w:t>, para el Final del Proyecto (FP)</w:t>
            </w:r>
          </w:p>
          <w:p w:rsidR="00A70460" w:rsidRPr="008C707C" w:rsidRDefault="00A70460" w:rsidP="00874AD9">
            <w:pPr>
              <w:tabs>
                <w:tab w:val="left" w:pos="213"/>
              </w:tabs>
              <w:jc w:val="both"/>
              <w:rPr>
                <w:rFonts w:asciiTheme="majorHAnsi" w:hAnsiTheme="majorHAnsi"/>
                <w:b/>
                <w:bCs/>
                <w:sz w:val="18"/>
                <w:szCs w:val="18"/>
                <w:lang w:val="es-ES"/>
              </w:rPr>
            </w:pPr>
            <w:r w:rsidRPr="008C707C">
              <w:rPr>
                <w:rFonts w:asciiTheme="majorHAnsi" w:hAnsiTheme="majorHAnsi"/>
                <w:b/>
                <w:bCs/>
                <w:sz w:val="18"/>
                <w:szCs w:val="18"/>
                <w:lang w:val="es-ES"/>
              </w:rPr>
              <w:t xml:space="preserve">T.PI5. (Hito) </w:t>
            </w:r>
            <w:r w:rsidRPr="008C707C">
              <w:rPr>
                <w:rFonts w:asciiTheme="majorHAnsi" w:hAnsiTheme="majorHAnsi"/>
                <w:bCs/>
                <w:sz w:val="18"/>
                <w:szCs w:val="18"/>
                <w:lang w:val="es-ES"/>
              </w:rPr>
              <w:t>Mecanismo provisional para apoyar la implementación coordinada del PAE</w:t>
            </w:r>
            <w:r w:rsidRPr="008C707C">
              <w:rPr>
                <w:rStyle w:val="FootnoteReference"/>
                <w:rFonts w:asciiTheme="majorHAnsi" w:hAnsiTheme="majorHAnsi"/>
                <w:bCs/>
                <w:sz w:val="18"/>
                <w:szCs w:val="18"/>
                <w:lang w:val="es-ES"/>
              </w:rPr>
              <w:footnoteReference w:id="143"/>
            </w:r>
            <w:r w:rsidRPr="008C707C">
              <w:rPr>
                <w:rFonts w:asciiTheme="majorHAnsi" w:hAnsiTheme="majorHAnsi"/>
                <w:bCs/>
                <w:sz w:val="18"/>
                <w:szCs w:val="18"/>
                <w:lang w:val="es-ES"/>
              </w:rPr>
              <w:t xml:space="preserve">, establecido para el final del AP1; </w:t>
            </w:r>
            <w:r w:rsidRPr="008C707C">
              <w:rPr>
                <w:rFonts w:asciiTheme="majorHAnsi" w:hAnsiTheme="majorHAnsi"/>
                <w:b/>
                <w:bCs/>
                <w:sz w:val="18"/>
                <w:szCs w:val="18"/>
                <w:lang w:val="es-ES"/>
              </w:rPr>
              <w:t xml:space="preserve">(Meta) </w:t>
            </w:r>
            <w:r w:rsidRPr="008C707C">
              <w:rPr>
                <w:rFonts w:asciiTheme="majorHAnsi" w:hAnsiTheme="majorHAnsi"/>
                <w:b/>
                <w:bCs/>
                <w:i/>
                <w:sz w:val="18"/>
                <w:szCs w:val="18"/>
                <w:lang w:val="es-ES"/>
              </w:rPr>
              <w:t>Arreglo(s) institucional(es) y mecanismo</w:t>
            </w:r>
            <w:r w:rsidR="00777A04">
              <w:rPr>
                <w:rFonts w:asciiTheme="majorHAnsi" w:hAnsiTheme="majorHAnsi"/>
                <w:b/>
                <w:bCs/>
                <w:i/>
                <w:sz w:val="18"/>
                <w:szCs w:val="18"/>
                <w:lang w:val="es-ES"/>
              </w:rPr>
              <w:t>(</w:t>
            </w:r>
            <w:r w:rsidRPr="008C707C">
              <w:rPr>
                <w:rFonts w:asciiTheme="majorHAnsi" w:hAnsiTheme="majorHAnsi"/>
                <w:b/>
                <w:bCs/>
                <w:i/>
                <w:sz w:val="18"/>
                <w:szCs w:val="18"/>
                <w:lang w:val="es-ES"/>
              </w:rPr>
              <w:t>s</w:t>
            </w:r>
            <w:r w:rsidR="00777A04">
              <w:rPr>
                <w:rFonts w:asciiTheme="majorHAnsi" w:hAnsiTheme="majorHAnsi"/>
                <w:b/>
                <w:bCs/>
                <w:i/>
                <w:sz w:val="18"/>
                <w:szCs w:val="18"/>
                <w:lang w:val="es-ES"/>
              </w:rPr>
              <w:t>)</w:t>
            </w:r>
            <w:r w:rsidRPr="008C707C">
              <w:rPr>
                <w:rFonts w:asciiTheme="majorHAnsi" w:hAnsiTheme="majorHAnsi"/>
                <w:b/>
                <w:bCs/>
                <w:i/>
                <w:sz w:val="18"/>
                <w:szCs w:val="18"/>
                <w:lang w:val="es-ES"/>
              </w:rPr>
              <w:t xml:space="preserve"> operacional</w:t>
            </w:r>
            <w:r>
              <w:rPr>
                <w:rFonts w:asciiTheme="majorHAnsi" w:hAnsiTheme="majorHAnsi"/>
                <w:b/>
                <w:bCs/>
                <w:i/>
                <w:sz w:val="18"/>
                <w:szCs w:val="18"/>
                <w:lang w:val="es-ES"/>
              </w:rPr>
              <w:t>(es)</w:t>
            </w:r>
            <w:r w:rsidRPr="008C707C">
              <w:rPr>
                <w:rFonts w:asciiTheme="majorHAnsi" w:hAnsiTheme="majorHAnsi"/>
                <w:b/>
                <w:bCs/>
                <w:i/>
                <w:sz w:val="18"/>
                <w:szCs w:val="18"/>
                <w:lang w:val="es-ES"/>
              </w:rPr>
              <w:t xml:space="preserve"> para coordinar los esfuerzos de implementación del </w:t>
            </w:r>
            <w:r w:rsidRPr="008C707C">
              <w:rPr>
                <w:rFonts w:asciiTheme="majorHAnsi" w:hAnsiTheme="majorHAnsi"/>
                <w:b/>
                <w:i/>
                <w:sz w:val="18"/>
                <w:lang w:val="es-ES"/>
              </w:rPr>
              <w:t>PAE</w:t>
            </w:r>
            <w:r w:rsidRPr="008C707C">
              <w:rPr>
                <w:rFonts w:asciiTheme="majorHAnsi" w:hAnsiTheme="majorHAnsi"/>
                <w:bCs/>
                <w:sz w:val="18"/>
                <w:szCs w:val="18"/>
                <w:lang w:val="es-ES"/>
              </w:rPr>
              <w:t xml:space="preserve"> después de finalizado el ciclo de vida del Proyecto consolidado antes del FP</w:t>
            </w:r>
          </w:p>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
                <w:bCs/>
                <w:sz w:val="18"/>
                <w:szCs w:val="18"/>
                <w:lang w:val="es-ES"/>
              </w:rPr>
              <w:t>T.PI6.</w:t>
            </w:r>
            <w:r w:rsidRPr="008C707C">
              <w:rPr>
                <w:rFonts w:asciiTheme="majorHAnsi" w:hAnsiTheme="majorHAnsi"/>
                <w:bCs/>
                <w:sz w:val="18"/>
                <w:szCs w:val="18"/>
                <w:lang w:val="es-ES"/>
              </w:rPr>
              <w:t xml:space="preserve"> (</w:t>
            </w:r>
            <w:r w:rsidRPr="008C707C">
              <w:rPr>
                <w:rFonts w:asciiTheme="majorHAnsi" w:hAnsiTheme="majorHAnsi"/>
                <w:b/>
                <w:bCs/>
                <w:sz w:val="18"/>
                <w:szCs w:val="18"/>
                <w:lang w:val="es-ES"/>
              </w:rPr>
              <w:t>Meta A</w:t>
            </w:r>
            <w:r w:rsidRPr="008C707C">
              <w:rPr>
                <w:rFonts w:asciiTheme="majorHAnsi" w:hAnsiTheme="majorHAnsi"/>
                <w:bCs/>
                <w:sz w:val="18"/>
                <w:szCs w:val="18"/>
                <w:lang w:val="es-ES"/>
              </w:rPr>
              <w:t xml:space="preserve">) </w:t>
            </w:r>
            <w:r w:rsidRPr="008C707C">
              <w:rPr>
                <w:rFonts w:asciiTheme="majorHAnsi" w:hAnsiTheme="majorHAnsi"/>
                <w:b/>
                <w:i/>
                <w:sz w:val="18"/>
                <w:lang w:val="es-ES"/>
              </w:rPr>
              <w:t xml:space="preserve">Consenso </w:t>
            </w:r>
            <w:r w:rsidRPr="008C707C">
              <w:rPr>
                <w:rFonts w:asciiTheme="majorHAnsi" w:hAnsiTheme="majorHAnsi"/>
                <w:bCs/>
                <w:sz w:val="18"/>
                <w:szCs w:val="18"/>
                <w:lang w:val="es-ES"/>
              </w:rPr>
              <w:t>entre los países participantes del CLME</w:t>
            </w:r>
            <w:r w:rsidRPr="00A20468">
              <w:rPr>
                <w:rFonts w:asciiTheme="majorHAnsi" w:hAnsiTheme="majorHAnsi"/>
                <w:bCs/>
                <w:sz w:val="18"/>
                <w:szCs w:val="18"/>
                <w:vertAlign w:val="superscript"/>
                <w:lang w:val="es-ES"/>
              </w:rPr>
              <w:t>+</w:t>
            </w:r>
            <w:r w:rsidRPr="008C707C">
              <w:rPr>
                <w:rFonts w:asciiTheme="majorHAnsi" w:hAnsiTheme="majorHAnsi"/>
                <w:bCs/>
                <w:sz w:val="18"/>
                <w:szCs w:val="18"/>
                <w:lang w:val="es-ES"/>
              </w:rPr>
              <w:t xml:space="preserve"> </w:t>
            </w:r>
            <w:r w:rsidRPr="008C707C">
              <w:rPr>
                <w:rFonts w:asciiTheme="majorHAnsi" w:hAnsiTheme="majorHAnsi"/>
                <w:b/>
                <w:i/>
                <w:sz w:val="18"/>
                <w:lang w:val="es-ES"/>
              </w:rPr>
              <w:t>sobre un mecanismo de coordinación de políticas permanente, incluyente y sosteniblemente financiado</w:t>
            </w:r>
            <w:r w:rsidRPr="008C707C">
              <w:rPr>
                <w:rFonts w:asciiTheme="majorHAnsi" w:hAnsiTheme="majorHAnsi"/>
                <w:bCs/>
                <w:sz w:val="18"/>
                <w:szCs w:val="18"/>
                <w:lang w:val="es-ES"/>
              </w:rPr>
              <w:t xml:space="preserve">  para la gobernanza de los RMV antes de terminar el AP4; (</w:t>
            </w:r>
            <w:r w:rsidRPr="008C707C">
              <w:rPr>
                <w:rFonts w:asciiTheme="majorHAnsi" w:hAnsiTheme="majorHAnsi"/>
                <w:b/>
                <w:bCs/>
                <w:sz w:val="18"/>
                <w:szCs w:val="18"/>
                <w:lang w:val="es-ES"/>
              </w:rPr>
              <w:t>Meta B</w:t>
            </w:r>
            <w:r w:rsidRPr="008C707C">
              <w:rPr>
                <w:rFonts w:asciiTheme="majorHAnsi" w:hAnsiTheme="majorHAnsi"/>
                <w:bCs/>
                <w:sz w:val="18"/>
                <w:szCs w:val="18"/>
                <w:lang w:val="es-ES"/>
              </w:rPr>
              <w:t>) Adopción formal por parte de los países participantes del CLME</w:t>
            </w:r>
            <w:r w:rsidRPr="00A20468">
              <w:rPr>
                <w:rFonts w:asciiTheme="majorHAnsi" w:hAnsiTheme="majorHAnsi"/>
                <w:bCs/>
                <w:sz w:val="18"/>
                <w:szCs w:val="18"/>
                <w:vertAlign w:val="superscript"/>
                <w:lang w:val="es-ES"/>
              </w:rPr>
              <w:t>+</w:t>
            </w:r>
            <w:r w:rsidRPr="008C707C">
              <w:rPr>
                <w:rFonts w:asciiTheme="majorHAnsi" w:hAnsiTheme="majorHAnsi"/>
                <w:bCs/>
                <w:sz w:val="18"/>
                <w:szCs w:val="18"/>
                <w:vertAlign w:val="superscript"/>
                <w:lang w:val="es-ES"/>
              </w:rPr>
              <w:t xml:space="preserve"> </w:t>
            </w:r>
            <w:r w:rsidRPr="008C707C">
              <w:rPr>
                <w:rFonts w:asciiTheme="majorHAnsi" w:hAnsiTheme="majorHAnsi"/>
                <w:bCs/>
                <w:sz w:val="18"/>
                <w:szCs w:val="18"/>
                <w:lang w:val="es-ES"/>
              </w:rPr>
              <w:t>del mecanismo, antes del FP</w:t>
            </w:r>
          </w:p>
        </w:tc>
        <w:tc>
          <w:tcPr>
            <w:tcW w:w="2162" w:type="dxa"/>
          </w:tcPr>
          <w:p w:rsidR="00A70460" w:rsidRPr="008C707C" w:rsidRDefault="00A70460" w:rsidP="00874AD9">
            <w:pPr>
              <w:tabs>
                <w:tab w:val="left" w:pos="213"/>
              </w:tabs>
              <w:spacing w:after="120"/>
              <w:jc w:val="both"/>
              <w:rPr>
                <w:rFonts w:asciiTheme="majorHAnsi" w:hAnsiTheme="majorHAnsi"/>
                <w:bCs/>
                <w:color w:val="FF0000"/>
                <w:sz w:val="18"/>
                <w:szCs w:val="18"/>
                <w:lang w:val="es-ES"/>
              </w:rPr>
            </w:pPr>
            <w:r w:rsidRPr="008C707C">
              <w:rPr>
                <w:rFonts w:asciiTheme="majorHAnsi" w:hAnsiTheme="majorHAnsi"/>
                <w:i/>
                <w:sz w:val="18"/>
                <w:szCs w:val="18"/>
                <w:lang w:val="es-ES"/>
              </w:rPr>
              <w:lastRenderedPageBreak/>
              <w:t>Prácticas de informes/ productos estándar</w:t>
            </w:r>
            <w:r w:rsidR="00332094" w:rsidRPr="00DB6FA7">
              <w:fldChar w:fldCharType="begin"/>
            </w:r>
            <w:r w:rsidR="00332094" w:rsidRPr="00DB6FA7">
              <w:rPr>
                <w:lang w:val="es-ES"/>
              </w:rPr>
              <w:instrText xml:space="preserve"> NOTEREF _Ref410840436 \h  \* MERGEFORMAT </w:instrText>
            </w:r>
            <w:r w:rsidR="00332094" w:rsidRPr="00DB6FA7">
              <w:fldChar w:fldCharType="separate"/>
            </w:r>
            <w:r w:rsidRPr="00DB6FA7">
              <w:rPr>
                <w:rFonts w:asciiTheme="majorHAnsi" w:hAnsiTheme="majorHAnsi"/>
                <w:sz w:val="18"/>
                <w:szCs w:val="18"/>
                <w:vertAlign w:val="superscript"/>
                <w:lang w:val="es-ES"/>
              </w:rPr>
              <w:t>141</w:t>
            </w:r>
            <w:r w:rsidR="00332094" w:rsidRPr="00DB6FA7">
              <w:fldChar w:fldCharType="end"/>
            </w:r>
            <w:r w:rsidRPr="008C707C">
              <w:rPr>
                <w:rFonts w:asciiTheme="majorHAnsi" w:hAnsiTheme="majorHAnsi"/>
                <w:sz w:val="18"/>
                <w:szCs w:val="18"/>
                <w:lang w:val="es-ES"/>
              </w:rPr>
              <w:t>;  en particular informes/ decisiones formales y/o endosos, ej. de reuniones de IGM/ COP/ STAC/Consejo de Ministros</w:t>
            </w:r>
          </w:p>
          <w:p w:rsidR="00A70460" w:rsidRPr="008C707C" w:rsidRDefault="00A70460" w:rsidP="00874AD9">
            <w:pPr>
              <w:tabs>
                <w:tab w:val="left" w:pos="213"/>
              </w:tabs>
              <w:spacing w:after="120"/>
              <w:jc w:val="both"/>
              <w:rPr>
                <w:rFonts w:asciiTheme="majorHAnsi" w:hAnsiTheme="majorHAnsi"/>
                <w:sz w:val="18"/>
                <w:szCs w:val="18"/>
                <w:lang w:val="es-ES"/>
              </w:rPr>
            </w:pPr>
            <w:r w:rsidRPr="008C707C">
              <w:rPr>
                <w:rFonts w:asciiTheme="majorHAnsi" w:hAnsiTheme="majorHAnsi"/>
                <w:sz w:val="18"/>
                <w:szCs w:val="18"/>
                <w:lang w:val="es-ES"/>
              </w:rPr>
              <w:t>Memorando de Entendimiento, marcos formales de cooperación inter-agencias o similares</w:t>
            </w:r>
          </w:p>
          <w:p w:rsidR="00A70460" w:rsidRPr="008C707C" w:rsidRDefault="00A70460" w:rsidP="00874AD9">
            <w:pPr>
              <w:tabs>
                <w:tab w:val="left" w:pos="213"/>
              </w:tabs>
              <w:spacing w:after="120"/>
              <w:rPr>
                <w:rFonts w:asciiTheme="majorHAnsi" w:hAnsiTheme="majorHAnsi"/>
                <w:sz w:val="18"/>
                <w:szCs w:val="18"/>
                <w:lang w:val="es-ES"/>
              </w:rPr>
            </w:pPr>
            <w:r w:rsidRPr="008C707C">
              <w:rPr>
                <w:rFonts w:asciiTheme="majorHAnsi" w:hAnsiTheme="majorHAnsi"/>
                <w:sz w:val="18"/>
                <w:szCs w:val="18"/>
                <w:lang w:val="es-ES"/>
              </w:rPr>
              <w:t>Informes técnicos</w:t>
            </w:r>
          </w:p>
          <w:p w:rsidR="00A70460" w:rsidRPr="008C707C" w:rsidRDefault="00A70460" w:rsidP="00874AD9">
            <w:pPr>
              <w:tabs>
                <w:tab w:val="left" w:pos="213"/>
              </w:tabs>
              <w:spacing w:after="120"/>
              <w:rPr>
                <w:rFonts w:ascii="Times New Roman" w:hAnsi="Times New Roman"/>
                <w:b/>
                <w:bCs/>
                <w:sz w:val="18"/>
                <w:szCs w:val="18"/>
                <w:lang w:val="es-ES"/>
              </w:rPr>
            </w:pPr>
            <w:r w:rsidRPr="008C707C">
              <w:rPr>
                <w:rFonts w:asciiTheme="majorHAnsi" w:hAnsiTheme="majorHAnsi"/>
                <w:sz w:val="18"/>
                <w:szCs w:val="18"/>
                <w:lang w:val="es-ES"/>
              </w:rPr>
              <w:t>(</w:t>
            </w:r>
            <w:r w:rsidRPr="008C707C">
              <w:rPr>
                <w:rFonts w:asciiTheme="majorHAnsi" w:hAnsiTheme="majorHAnsi"/>
                <w:bCs/>
                <w:color w:val="000000" w:themeColor="text1"/>
                <w:sz w:val="18"/>
                <w:szCs w:val="18"/>
                <w:lang w:val="es-ES"/>
              </w:rPr>
              <w:t>Registros digitales permanentes; sitio web del proyecto + socio, entre otros</w:t>
            </w:r>
            <w:r w:rsidRPr="008C707C">
              <w:rPr>
                <w:rFonts w:asciiTheme="majorHAnsi" w:hAnsiTheme="majorHAnsi"/>
                <w:sz w:val="18"/>
                <w:szCs w:val="18"/>
                <w:lang w:val="es-ES"/>
              </w:rPr>
              <w:t>)</w:t>
            </w:r>
          </w:p>
        </w:tc>
        <w:tc>
          <w:tcPr>
            <w:tcW w:w="2257" w:type="dxa"/>
          </w:tcPr>
          <w:p w:rsidR="00A70460" w:rsidRPr="008C707C" w:rsidRDefault="00A70460" w:rsidP="00874AD9">
            <w:pPr>
              <w:tabs>
                <w:tab w:val="left" w:pos="213"/>
              </w:tabs>
              <w:spacing w:after="120"/>
              <w:jc w:val="both"/>
              <w:rPr>
                <w:rFonts w:asciiTheme="majorHAnsi" w:hAnsiTheme="majorHAnsi"/>
                <w:bCs/>
                <w:sz w:val="18"/>
                <w:szCs w:val="18"/>
                <w:u w:val="single"/>
                <w:lang w:val="es-ES"/>
              </w:rPr>
            </w:pPr>
            <w:r w:rsidRPr="008C707C">
              <w:rPr>
                <w:rFonts w:asciiTheme="majorHAnsi" w:hAnsiTheme="majorHAnsi"/>
                <w:bCs/>
                <w:sz w:val="18"/>
                <w:szCs w:val="18"/>
                <w:u w:val="single"/>
                <w:lang w:val="es-ES"/>
              </w:rPr>
              <w:t>Supuesto:</w:t>
            </w:r>
            <w:r w:rsidRPr="008C707C">
              <w:rPr>
                <w:rFonts w:asciiTheme="majorHAnsi" w:hAnsiTheme="majorHAnsi"/>
                <w:bCs/>
                <w:sz w:val="18"/>
                <w:szCs w:val="18"/>
                <w:lang w:val="es-ES"/>
              </w:rPr>
              <w:t xml:space="preserve"> Socios regionales e internacionales participan en el diseño, implementación del proyecto y </w:t>
            </w:r>
            <w:r>
              <w:rPr>
                <w:rFonts w:asciiTheme="majorHAnsi" w:hAnsiTheme="majorHAnsi"/>
                <w:bCs/>
                <w:sz w:val="18"/>
                <w:szCs w:val="18"/>
                <w:lang w:val="es-ES"/>
              </w:rPr>
              <w:t>se percibe</w:t>
            </w:r>
            <w:r w:rsidRPr="008C707C">
              <w:rPr>
                <w:rFonts w:asciiTheme="majorHAnsi" w:hAnsiTheme="majorHAnsi"/>
                <w:bCs/>
                <w:sz w:val="18"/>
                <w:szCs w:val="18"/>
                <w:lang w:val="es-ES"/>
              </w:rPr>
              <w:t xml:space="preserve"> como de beneficio mutuo </w:t>
            </w:r>
          </w:p>
          <w:p w:rsidR="00A70460" w:rsidRPr="008C707C" w:rsidRDefault="00A70460" w:rsidP="00874AD9">
            <w:pPr>
              <w:tabs>
                <w:tab w:val="left" w:pos="213"/>
              </w:tabs>
              <w:spacing w:after="120"/>
              <w:jc w:val="both"/>
              <w:rPr>
                <w:rFonts w:asciiTheme="majorHAnsi" w:hAnsiTheme="majorHAnsi"/>
                <w:bCs/>
                <w:sz w:val="18"/>
                <w:szCs w:val="18"/>
                <w:lang w:val="es-ES"/>
              </w:rPr>
            </w:pPr>
            <w:r w:rsidRPr="008C707C">
              <w:rPr>
                <w:rFonts w:asciiTheme="majorHAnsi" w:hAnsiTheme="majorHAnsi"/>
                <w:bCs/>
                <w:sz w:val="18"/>
                <w:szCs w:val="18"/>
                <w:u w:val="single"/>
                <w:lang w:val="es-ES"/>
              </w:rPr>
              <w:t>Supuesto:</w:t>
            </w:r>
            <w:r w:rsidRPr="008C707C">
              <w:rPr>
                <w:rFonts w:asciiTheme="majorHAnsi" w:hAnsiTheme="majorHAnsi"/>
                <w:bCs/>
                <w:sz w:val="18"/>
                <w:szCs w:val="18"/>
                <w:lang w:val="es-ES"/>
              </w:rPr>
              <w:t xml:space="preserve"> Países de la Región del CLME</w:t>
            </w:r>
            <w:r w:rsidRPr="00A20468">
              <w:rPr>
                <w:rFonts w:asciiTheme="majorHAnsi" w:hAnsiTheme="majorHAnsi"/>
                <w:bCs/>
                <w:sz w:val="18"/>
                <w:szCs w:val="18"/>
                <w:vertAlign w:val="superscript"/>
                <w:lang w:val="es-ES"/>
              </w:rPr>
              <w:t>+</w:t>
            </w:r>
            <w:r w:rsidRPr="008C707C">
              <w:rPr>
                <w:rFonts w:asciiTheme="majorHAnsi" w:hAnsiTheme="majorHAnsi"/>
                <w:bCs/>
                <w:sz w:val="18"/>
                <w:szCs w:val="18"/>
                <w:lang w:val="es-ES"/>
              </w:rPr>
              <w:t xml:space="preserve"> apoyan plenamente la necesidad de mayor coordinación y cooperación entre los arreglos de gobernanza regionales y subregionales</w:t>
            </w:r>
          </w:p>
          <w:p w:rsidR="00A70460" w:rsidRPr="008C707C" w:rsidRDefault="00A70460" w:rsidP="00874AD9">
            <w:pPr>
              <w:tabs>
                <w:tab w:val="left" w:pos="213"/>
              </w:tabs>
              <w:spacing w:after="120"/>
              <w:jc w:val="both"/>
              <w:rPr>
                <w:rFonts w:asciiTheme="majorHAnsi" w:hAnsiTheme="majorHAnsi"/>
                <w:bCs/>
                <w:sz w:val="18"/>
                <w:szCs w:val="18"/>
                <w:lang w:val="es-ES"/>
              </w:rPr>
            </w:pPr>
            <w:r w:rsidRPr="008C707C">
              <w:rPr>
                <w:rFonts w:asciiTheme="majorHAnsi" w:hAnsiTheme="majorHAnsi"/>
                <w:bCs/>
                <w:sz w:val="18"/>
                <w:szCs w:val="18"/>
                <w:u w:val="single"/>
                <w:lang w:val="es-ES"/>
              </w:rPr>
              <w:t>Riesgo:</w:t>
            </w:r>
            <w:r w:rsidRPr="008C707C">
              <w:rPr>
                <w:rFonts w:asciiTheme="majorHAnsi" w:hAnsiTheme="majorHAnsi"/>
                <w:bCs/>
                <w:sz w:val="18"/>
                <w:szCs w:val="18"/>
                <w:lang w:val="es-ES"/>
              </w:rPr>
              <w:t xml:space="preserve"> Falta de voluntad política, arreglo con Brasil no es vinculante, diferentes prioridades y dificultades en lograr un consenso entre países y organizaciones</w:t>
            </w:r>
          </w:p>
          <w:p w:rsidR="00A70460" w:rsidRPr="008C707C" w:rsidRDefault="00A70460" w:rsidP="00874AD9">
            <w:pPr>
              <w:tabs>
                <w:tab w:val="left" w:pos="213"/>
              </w:tabs>
              <w:spacing w:after="120"/>
              <w:jc w:val="both"/>
              <w:rPr>
                <w:rFonts w:asciiTheme="majorHAnsi" w:hAnsiTheme="majorHAnsi"/>
                <w:bCs/>
                <w:sz w:val="18"/>
                <w:szCs w:val="18"/>
                <w:lang w:val="es-ES"/>
              </w:rPr>
            </w:pPr>
            <w:r w:rsidRPr="008C707C">
              <w:rPr>
                <w:rFonts w:asciiTheme="majorHAnsi" w:hAnsiTheme="majorHAnsi"/>
                <w:bCs/>
                <w:sz w:val="18"/>
                <w:szCs w:val="18"/>
                <w:u w:val="single"/>
                <w:lang w:val="es-ES"/>
              </w:rPr>
              <w:t>Riesgo:</w:t>
            </w:r>
            <w:r w:rsidRPr="008C707C">
              <w:rPr>
                <w:rFonts w:asciiTheme="majorHAnsi" w:hAnsiTheme="majorHAnsi"/>
                <w:bCs/>
                <w:sz w:val="18"/>
                <w:szCs w:val="18"/>
                <w:lang w:val="es-ES"/>
              </w:rPr>
              <w:t xml:space="preserve"> Organizaciones regional</w:t>
            </w:r>
            <w:r>
              <w:rPr>
                <w:rFonts w:asciiTheme="majorHAnsi" w:hAnsiTheme="majorHAnsi"/>
                <w:bCs/>
                <w:sz w:val="18"/>
                <w:szCs w:val="18"/>
                <w:lang w:val="es-ES"/>
              </w:rPr>
              <w:t>es</w:t>
            </w:r>
            <w:r w:rsidRPr="008C707C">
              <w:rPr>
                <w:rFonts w:asciiTheme="majorHAnsi" w:hAnsiTheme="majorHAnsi"/>
                <w:bCs/>
                <w:sz w:val="18"/>
                <w:szCs w:val="18"/>
                <w:lang w:val="es-ES"/>
              </w:rPr>
              <w:t xml:space="preserve"> no están dispuestas a trabajar conjuntamente para coordinar sus actividades</w:t>
            </w:r>
          </w:p>
          <w:p w:rsidR="00A70460" w:rsidRPr="008C707C" w:rsidRDefault="00A70460" w:rsidP="00874AD9">
            <w:pPr>
              <w:tabs>
                <w:tab w:val="left" w:pos="213"/>
              </w:tabs>
              <w:spacing w:after="120"/>
              <w:rPr>
                <w:rFonts w:asciiTheme="majorHAnsi" w:hAnsiTheme="majorHAnsi"/>
                <w:bCs/>
                <w:sz w:val="18"/>
                <w:szCs w:val="18"/>
                <w:lang w:val="es-ES"/>
              </w:rPr>
            </w:pPr>
          </w:p>
          <w:p w:rsidR="00A70460" w:rsidRPr="008C707C" w:rsidRDefault="00A70460" w:rsidP="00874AD9">
            <w:pPr>
              <w:spacing w:after="120"/>
              <w:rPr>
                <w:rFonts w:ascii="Times New Roman" w:hAnsi="Times New Roman"/>
                <w:b/>
                <w:bCs/>
                <w:sz w:val="18"/>
                <w:szCs w:val="18"/>
                <w:lang w:val="es-ES"/>
              </w:rPr>
            </w:pPr>
          </w:p>
        </w:tc>
      </w:tr>
      <w:tr w:rsidR="00A70460" w:rsidRPr="00AC1CEC">
        <w:tc>
          <w:tcPr>
            <w:tcW w:w="2122" w:type="dxa"/>
            <w:shd w:val="clear" w:color="auto" w:fill="auto"/>
          </w:tcPr>
          <w:p w:rsidR="00A70460" w:rsidRPr="008C707C" w:rsidRDefault="00A70460" w:rsidP="00874AD9">
            <w:pPr>
              <w:rPr>
                <w:rFonts w:asciiTheme="majorHAnsi" w:hAnsiTheme="majorHAnsi"/>
                <w:bCs/>
                <w:sz w:val="18"/>
                <w:szCs w:val="18"/>
                <w:lang w:val="es-ES"/>
              </w:rPr>
            </w:pPr>
            <w:r w:rsidRPr="008C707C">
              <w:rPr>
                <w:rFonts w:asciiTheme="majorHAnsi" w:hAnsiTheme="majorHAnsi"/>
                <w:b/>
                <w:bCs/>
                <w:sz w:val="18"/>
                <w:szCs w:val="18"/>
                <w:lang w:val="es-ES"/>
              </w:rPr>
              <w:lastRenderedPageBreak/>
              <w:t>Producto 1.2 (O1.2)</w:t>
            </w:r>
          </w:p>
          <w:p w:rsidR="00A70460" w:rsidRPr="008C707C" w:rsidRDefault="00A70460" w:rsidP="00862F92">
            <w:pPr>
              <w:jc w:val="both"/>
              <w:rPr>
                <w:rFonts w:ascii="Times New Roman" w:hAnsi="Times New Roman"/>
                <w:b/>
                <w:bCs/>
                <w:sz w:val="18"/>
                <w:szCs w:val="18"/>
                <w:u w:val="single"/>
                <w:lang w:val="es-ES"/>
              </w:rPr>
            </w:pPr>
            <w:r w:rsidRPr="008C707C">
              <w:rPr>
                <w:rFonts w:asciiTheme="majorHAnsi" w:hAnsiTheme="majorHAnsi"/>
                <w:b/>
                <w:i/>
                <w:sz w:val="18"/>
                <w:lang w:val="es-ES"/>
              </w:rPr>
              <w:t>Mecanismos de Coordinación Intersectorial Nacionales (CIN)</w:t>
            </w:r>
            <w:r w:rsidRPr="008C707C">
              <w:rPr>
                <w:rFonts w:asciiTheme="majorHAnsi" w:hAnsiTheme="majorHAnsi"/>
                <w:bCs/>
                <w:sz w:val="18"/>
                <w:szCs w:val="18"/>
                <w:lang w:val="es-ES"/>
              </w:rPr>
              <w:t xml:space="preserve"> (incluyendo interfa</w:t>
            </w:r>
            <w:r w:rsidR="00862F92">
              <w:rPr>
                <w:rFonts w:asciiTheme="majorHAnsi" w:hAnsiTheme="majorHAnsi"/>
                <w:bCs/>
                <w:sz w:val="18"/>
                <w:szCs w:val="18"/>
                <w:lang w:val="es-ES"/>
              </w:rPr>
              <w:t>z</w:t>
            </w:r>
            <w:r w:rsidRPr="008C707C">
              <w:rPr>
                <w:rFonts w:asciiTheme="majorHAnsi" w:hAnsiTheme="majorHAnsi"/>
                <w:bCs/>
                <w:sz w:val="18"/>
                <w:szCs w:val="18"/>
                <w:lang w:val="es-ES"/>
              </w:rPr>
              <w:t xml:space="preserve"> ciencia-política) establecidos</w:t>
            </w:r>
          </w:p>
        </w:tc>
        <w:tc>
          <w:tcPr>
            <w:tcW w:w="2268" w:type="dxa"/>
          </w:tcPr>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
                <w:bCs/>
                <w:sz w:val="18"/>
                <w:szCs w:val="18"/>
                <w:lang w:val="es-ES"/>
              </w:rPr>
              <w:t xml:space="preserve">PI1. </w:t>
            </w:r>
            <w:r w:rsidRPr="008C707C">
              <w:rPr>
                <w:rFonts w:asciiTheme="majorHAnsi" w:hAnsiTheme="majorHAnsi"/>
                <w:b/>
                <w:i/>
                <w:sz w:val="18"/>
                <w:lang w:val="es-ES"/>
              </w:rPr>
              <w:t>Mecanismo(s) CIN en funcionamiento</w:t>
            </w:r>
          </w:p>
        </w:tc>
        <w:tc>
          <w:tcPr>
            <w:tcW w:w="3012" w:type="dxa"/>
          </w:tcPr>
          <w:p w:rsidR="00A70460" w:rsidRPr="008C707C" w:rsidRDefault="00A70460" w:rsidP="00874AD9">
            <w:pPr>
              <w:spacing w:after="120"/>
              <w:jc w:val="both"/>
              <w:rPr>
                <w:rFonts w:asciiTheme="majorHAnsi" w:hAnsiTheme="majorHAnsi"/>
                <w:bCs/>
                <w:sz w:val="18"/>
                <w:szCs w:val="18"/>
                <w:lang w:val="es-ES"/>
              </w:rPr>
            </w:pPr>
            <w:r w:rsidRPr="008C707C">
              <w:rPr>
                <w:rFonts w:asciiTheme="majorHAnsi" w:hAnsiTheme="majorHAnsi"/>
                <w:bCs/>
                <w:sz w:val="18"/>
                <w:szCs w:val="18"/>
                <w:lang w:val="es-ES"/>
              </w:rPr>
              <w:t>Existe una variedad de mecanismos en un sub-conjunto de países del CLME</w:t>
            </w:r>
            <w:r w:rsidRPr="008C707C">
              <w:rPr>
                <w:rFonts w:asciiTheme="majorHAnsi" w:hAnsiTheme="majorHAnsi"/>
                <w:bCs/>
                <w:sz w:val="18"/>
                <w:szCs w:val="18"/>
                <w:vertAlign w:val="superscript"/>
                <w:lang w:val="es-ES"/>
              </w:rPr>
              <w:t>+</w:t>
            </w:r>
            <w:r w:rsidRPr="008C707C">
              <w:rPr>
                <w:rFonts w:asciiTheme="majorHAnsi" w:hAnsiTheme="majorHAnsi"/>
                <w:bCs/>
                <w:sz w:val="18"/>
                <w:szCs w:val="18"/>
                <w:lang w:val="es-ES"/>
              </w:rPr>
              <w:t>; no todos los mecanismo</w:t>
            </w:r>
            <w:r>
              <w:rPr>
                <w:rFonts w:asciiTheme="majorHAnsi" w:hAnsiTheme="majorHAnsi"/>
                <w:bCs/>
                <w:sz w:val="18"/>
                <w:szCs w:val="18"/>
                <w:lang w:val="es-ES"/>
              </w:rPr>
              <w:t>s</w:t>
            </w:r>
            <w:r w:rsidRPr="008C707C">
              <w:rPr>
                <w:rFonts w:asciiTheme="majorHAnsi" w:hAnsiTheme="majorHAnsi"/>
                <w:bCs/>
                <w:sz w:val="18"/>
                <w:szCs w:val="18"/>
                <w:lang w:val="es-ES"/>
              </w:rPr>
              <w:t xml:space="preserve"> son o han sido sostenibles en el tiempo</w:t>
            </w:r>
          </w:p>
          <w:p w:rsidR="00A70460" w:rsidRPr="008C707C" w:rsidRDefault="00A70460" w:rsidP="00874AD9">
            <w:pPr>
              <w:spacing w:after="120"/>
              <w:jc w:val="both"/>
              <w:rPr>
                <w:rFonts w:asciiTheme="majorHAnsi" w:hAnsiTheme="majorHAnsi"/>
                <w:bCs/>
                <w:sz w:val="18"/>
                <w:szCs w:val="18"/>
                <w:lang w:val="es-ES"/>
              </w:rPr>
            </w:pPr>
            <w:r w:rsidRPr="008C707C">
              <w:rPr>
                <w:rFonts w:asciiTheme="majorHAnsi" w:hAnsiTheme="majorHAnsi"/>
                <w:bCs/>
                <w:sz w:val="18"/>
                <w:szCs w:val="18"/>
                <w:lang w:val="es-ES"/>
              </w:rPr>
              <w:t>Algunos casos exitosos de coordinación intersectorial bajo el Proyecto CLME; en muchos casos la coordinación intersectorial es todavía sub-óptima</w:t>
            </w:r>
          </w:p>
          <w:p w:rsidR="00A70460" w:rsidRPr="008C707C" w:rsidRDefault="00A70460" w:rsidP="00874AD9">
            <w:pPr>
              <w:spacing w:after="120"/>
              <w:jc w:val="both"/>
              <w:rPr>
                <w:rFonts w:asciiTheme="majorHAnsi" w:hAnsiTheme="majorHAnsi"/>
                <w:bCs/>
                <w:sz w:val="18"/>
                <w:szCs w:val="18"/>
                <w:lang w:val="es-ES"/>
              </w:rPr>
            </w:pPr>
            <w:r w:rsidRPr="008C707C">
              <w:rPr>
                <w:rFonts w:asciiTheme="majorHAnsi" w:hAnsiTheme="majorHAnsi"/>
                <w:bCs/>
                <w:sz w:val="18"/>
                <w:szCs w:val="18"/>
                <w:lang w:val="es-ES"/>
              </w:rPr>
              <w:t>Falta de análisis a fondo y de orientación sobre buenas prácticas</w:t>
            </w:r>
          </w:p>
          <w:p w:rsidR="00A70460" w:rsidRPr="008C707C" w:rsidRDefault="00A70460" w:rsidP="00874AD9">
            <w:pPr>
              <w:spacing w:after="120"/>
              <w:jc w:val="both"/>
              <w:rPr>
                <w:rFonts w:asciiTheme="majorHAnsi" w:hAnsiTheme="majorHAnsi"/>
                <w:bCs/>
                <w:sz w:val="18"/>
                <w:szCs w:val="18"/>
                <w:lang w:val="es-ES"/>
              </w:rPr>
            </w:pPr>
            <w:r w:rsidRPr="008C707C">
              <w:rPr>
                <w:rFonts w:asciiTheme="majorHAnsi" w:hAnsiTheme="majorHAnsi"/>
                <w:bCs/>
                <w:sz w:val="18"/>
                <w:szCs w:val="18"/>
                <w:lang w:val="es-ES"/>
              </w:rPr>
              <w:t>A la fecha no existe un análisis completo de la situación de línea base en los Países del CLME</w:t>
            </w:r>
            <w:r w:rsidRPr="00A20468">
              <w:rPr>
                <w:rFonts w:asciiTheme="majorHAnsi" w:hAnsiTheme="majorHAnsi"/>
                <w:bCs/>
                <w:sz w:val="18"/>
                <w:szCs w:val="18"/>
                <w:vertAlign w:val="superscript"/>
                <w:lang w:val="es-ES"/>
              </w:rPr>
              <w:t>+</w:t>
            </w:r>
            <w:r w:rsidRPr="008C707C">
              <w:rPr>
                <w:rFonts w:asciiTheme="majorHAnsi" w:hAnsiTheme="majorHAnsi"/>
                <w:bCs/>
                <w:sz w:val="18"/>
                <w:szCs w:val="18"/>
                <w:lang w:val="es-ES"/>
              </w:rPr>
              <w:t xml:space="preserve"> (se ha logrado un avance parcial)</w:t>
            </w:r>
          </w:p>
        </w:tc>
        <w:tc>
          <w:tcPr>
            <w:tcW w:w="2867" w:type="dxa"/>
          </w:tcPr>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
                <w:bCs/>
                <w:sz w:val="18"/>
                <w:szCs w:val="18"/>
                <w:lang w:val="es-ES"/>
              </w:rPr>
              <w:t xml:space="preserve">T.PI1. (Hito) </w:t>
            </w:r>
            <w:r w:rsidRPr="008C707C">
              <w:rPr>
                <w:rFonts w:asciiTheme="majorHAnsi" w:hAnsiTheme="majorHAnsi"/>
                <w:b/>
                <w:i/>
                <w:sz w:val="18"/>
                <w:lang w:val="es-ES"/>
              </w:rPr>
              <w:t xml:space="preserve">Análisis de línea base completo </w:t>
            </w:r>
            <w:r w:rsidRPr="008C707C">
              <w:rPr>
                <w:rFonts w:asciiTheme="majorHAnsi" w:hAnsiTheme="majorHAnsi"/>
                <w:bCs/>
                <w:sz w:val="18"/>
                <w:szCs w:val="18"/>
                <w:lang w:val="es-ES"/>
              </w:rPr>
              <w:t xml:space="preserve">sobre los mecanismos de CIN, incluyendo identificación de buenas prácticas, antes del final del AP1; </w:t>
            </w:r>
            <w:r w:rsidRPr="008C707C">
              <w:rPr>
                <w:rFonts w:asciiTheme="majorHAnsi" w:hAnsiTheme="majorHAnsi"/>
                <w:b/>
                <w:bCs/>
                <w:sz w:val="18"/>
                <w:szCs w:val="18"/>
                <w:lang w:val="es-ES"/>
              </w:rPr>
              <w:t xml:space="preserve">(Meta) </w:t>
            </w:r>
            <w:r w:rsidRPr="008C707C">
              <w:rPr>
                <w:rFonts w:asciiTheme="majorHAnsi" w:hAnsiTheme="majorHAnsi"/>
                <w:b/>
                <w:i/>
                <w:sz w:val="18"/>
                <w:lang w:val="es-ES"/>
              </w:rPr>
              <w:t>Mecanismos de CIN sostenibles en operación como mínimo en el 60% de los países participantes del CLME</w:t>
            </w:r>
            <w:r w:rsidRPr="008C707C">
              <w:rPr>
                <w:rFonts w:asciiTheme="majorHAnsi" w:hAnsiTheme="majorHAnsi"/>
                <w:b/>
                <w:i/>
                <w:sz w:val="18"/>
                <w:vertAlign w:val="superscript"/>
                <w:lang w:val="es-ES"/>
              </w:rPr>
              <w:t xml:space="preserve">+ </w:t>
            </w:r>
            <w:r w:rsidRPr="008C707C">
              <w:rPr>
                <w:rFonts w:asciiTheme="majorHAnsi" w:hAnsiTheme="majorHAnsi"/>
                <w:sz w:val="18"/>
                <w:lang w:val="es-ES"/>
              </w:rPr>
              <w:t>antes del FP</w:t>
            </w:r>
          </w:p>
        </w:tc>
        <w:tc>
          <w:tcPr>
            <w:tcW w:w="2162" w:type="dxa"/>
          </w:tcPr>
          <w:p w:rsidR="00A70460" w:rsidRPr="008C707C" w:rsidRDefault="00A70460" w:rsidP="00874AD9">
            <w:pPr>
              <w:tabs>
                <w:tab w:val="left" w:pos="213"/>
              </w:tabs>
              <w:spacing w:after="120"/>
              <w:jc w:val="both"/>
              <w:rPr>
                <w:rFonts w:asciiTheme="majorHAnsi" w:hAnsiTheme="majorHAnsi"/>
                <w:sz w:val="18"/>
                <w:szCs w:val="18"/>
                <w:lang w:val="es-ES"/>
              </w:rPr>
            </w:pPr>
            <w:r w:rsidRPr="008C707C">
              <w:rPr>
                <w:rFonts w:asciiTheme="majorHAnsi" w:hAnsiTheme="majorHAnsi"/>
                <w:i/>
                <w:sz w:val="18"/>
                <w:szCs w:val="18"/>
                <w:lang w:val="es-ES"/>
              </w:rPr>
              <w:t>Prácticas de informes/ productos estándar</w:t>
            </w:r>
            <w:r w:rsidRPr="008C707C">
              <w:rPr>
                <w:rStyle w:val="FootnoteReference"/>
                <w:rFonts w:asciiTheme="majorHAnsi" w:hAnsiTheme="majorHAnsi"/>
                <w:sz w:val="18"/>
                <w:szCs w:val="18"/>
                <w:lang w:val="es-ES"/>
              </w:rPr>
              <w:footnoteReference w:id="144"/>
            </w:r>
          </w:p>
          <w:p w:rsidR="00A70460" w:rsidRPr="008C707C" w:rsidRDefault="00A70460" w:rsidP="00874AD9">
            <w:pPr>
              <w:tabs>
                <w:tab w:val="left" w:pos="213"/>
              </w:tabs>
              <w:spacing w:after="120"/>
              <w:jc w:val="both"/>
              <w:rPr>
                <w:rFonts w:asciiTheme="majorHAnsi" w:hAnsiTheme="majorHAnsi"/>
                <w:sz w:val="18"/>
                <w:szCs w:val="18"/>
                <w:lang w:val="es-ES"/>
              </w:rPr>
            </w:pPr>
            <w:r w:rsidRPr="008C707C">
              <w:rPr>
                <w:rFonts w:asciiTheme="majorHAnsi" w:hAnsiTheme="majorHAnsi"/>
                <w:sz w:val="18"/>
                <w:szCs w:val="18"/>
                <w:lang w:val="es-ES"/>
              </w:rPr>
              <w:t>Minutas/ registros de operaciones de los CIN</w:t>
            </w:r>
          </w:p>
          <w:p w:rsidR="00A70460" w:rsidRPr="008C707C" w:rsidRDefault="00A70460" w:rsidP="00874AD9">
            <w:pPr>
              <w:tabs>
                <w:tab w:val="left" w:pos="213"/>
              </w:tabs>
              <w:spacing w:after="120"/>
              <w:jc w:val="both"/>
              <w:rPr>
                <w:rFonts w:asciiTheme="majorHAnsi" w:hAnsiTheme="majorHAnsi"/>
                <w:bCs/>
                <w:color w:val="FF0000"/>
                <w:sz w:val="18"/>
                <w:szCs w:val="18"/>
                <w:lang w:val="es-ES"/>
              </w:rPr>
            </w:pPr>
            <w:r w:rsidRPr="008C707C">
              <w:rPr>
                <w:rFonts w:asciiTheme="majorHAnsi" w:hAnsiTheme="majorHAnsi"/>
                <w:sz w:val="18"/>
                <w:szCs w:val="18"/>
                <w:lang w:val="es-ES"/>
              </w:rPr>
              <w:t>Informes de endosos trans-sectoriales adicionales del PAE del CLME</w:t>
            </w:r>
            <w:r w:rsidRPr="00A20468">
              <w:rPr>
                <w:rFonts w:asciiTheme="majorHAnsi" w:hAnsiTheme="majorHAnsi"/>
                <w:sz w:val="18"/>
                <w:szCs w:val="18"/>
                <w:vertAlign w:val="superscript"/>
                <w:lang w:val="es-ES"/>
              </w:rPr>
              <w:t>+</w:t>
            </w:r>
            <w:r w:rsidRPr="008C707C">
              <w:rPr>
                <w:rFonts w:asciiTheme="majorHAnsi" w:hAnsiTheme="majorHAnsi"/>
                <w:sz w:val="18"/>
                <w:szCs w:val="18"/>
                <w:lang w:val="es-ES"/>
              </w:rPr>
              <w:t xml:space="preserve">, y </w:t>
            </w:r>
            <w:r w:rsidR="00632943">
              <w:rPr>
                <w:rFonts w:asciiTheme="majorHAnsi" w:hAnsiTheme="majorHAnsi"/>
                <w:sz w:val="18"/>
                <w:szCs w:val="18"/>
                <w:lang w:val="es-ES"/>
              </w:rPr>
              <w:t xml:space="preserve">de </w:t>
            </w:r>
            <w:r w:rsidRPr="008C707C">
              <w:rPr>
                <w:rFonts w:asciiTheme="majorHAnsi" w:hAnsiTheme="majorHAnsi"/>
                <w:sz w:val="18"/>
                <w:szCs w:val="18"/>
                <w:lang w:val="es-ES"/>
              </w:rPr>
              <w:t>contribuciones de cofinanciación nacionales multi-sectoriales</w:t>
            </w:r>
          </w:p>
          <w:p w:rsidR="00A70460" w:rsidRPr="008C707C" w:rsidRDefault="00A70460" w:rsidP="00874AD9">
            <w:pPr>
              <w:spacing w:after="120"/>
              <w:jc w:val="both"/>
              <w:rPr>
                <w:rFonts w:ascii="Times New Roman" w:hAnsi="Times New Roman"/>
                <w:b/>
                <w:bCs/>
                <w:sz w:val="18"/>
                <w:szCs w:val="18"/>
                <w:lang w:val="es-ES"/>
              </w:rPr>
            </w:pPr>
            <w:r w:rsidRPr="008C707C">
              <w:rPr>
                <w:rFonts w:asciiTheme="majorHAnsi" w:hAnsiTheme="majorHAnsi"/>
                <w:bCs/>
                <w:color w:val="000000" w:themeColor="text1"/>
                <w:sz w:val="18"/>
                <w:szCs w:val="18"/>
                <w:lang w:val="es-ES"/>
              </w:rPr>
              <w:t xml:space="preserve">Informes de inventario actualizados de línea base de mecanismos CIN </w:t>
            </w:r>
          </w:p>
        </w:tc>
        <w:tc>
          <w:tcPr>
            <w:tcW w:w="2257" w:type="dxa"/>
          </w:tcPr>
          <w:p w:rsidR="00A70460" w:rsidRPr="008C707C" w:rsidRDefault="00A70460" w:rsidP="00874AD9">
            <w:pPr>
              <w:tabs>
                <w:tab w:val="left" w:pos="213"/>
              </w:tabs>
              <w:spacing w:after="120"/>
              <w:jc w:val="both"/>
              <w:rPr>
                <w:rFonts w:asciiTheme="majorHAnsi" w:hAnsiTheme="majorHAnsi"/>
                <w:bCs/>
                <w:sz w:val="18"/>
                <w:szCs w:val="18"/>
                <w:u w:val="single"/>
                <w:lang w:val="es-ES"/>
              </w:rPr>
            </w:pPr>
            <w:r w:rsidRPr="008C707C">
              <w:rPr>
                <w:rFonts w:asciiTheme="majorHAnsi" w:hAnsiTheme="majorHAnsi"/>
                <w:bCs/>
                <w:sz w:val="18"/>
                <w:szCs w:val="18"/>
                <w:u w:val="single"/>
                <w:lang w:val="es-ES"/>
              </w:rPr>
              <w:t>Supuesto:</w:t>
            </w:r>
            <w:r w:rsidRPr="008C707C">
              <w:rPr>
                <w:rFonts w:asciiTheme="majorHAnsi" w:hAnsiTheme="majorHAnsi"/>
                <w:bCs/>
                <w:sz w:val="18"/>
                <w:szCs w:val="18"/>
                <w:lang w:val="es-ES"/>
              </w:rPr>
              <w:t xml:space="preserve"> Existe voluntad ya sea de trabajar sobre la base de mecanismos existentes o de desarrollar mecanismos nuevos, para mejorar la coordinación entre sectores</w:t>
            </w:r>
          </w:p>
          <w:p w:rsidR="00A70460" w:rsidRPr="008C707C" w:rsidRDefault="00A70460" w:rsidP="00874AD9">
            <w:pPr>
              <w:tabs>
                <w:tab w:val="left" w:pos="213"/>
              </w:tabs>
              <w:spacing w:after="120"/>
              <w:jc w:val="both"/>
              <w:rPr>
                <w:rFonts w:asciiTheme="majorHAnsi" w:hAnsiTheme="majorHAnsi"/>
                <w:bCs/>
                <w:sz w:val="18"/>
                <w:szCs w:val="18"/>
                <w:lang w:val="es-ES"/>
              </w:rPr>
            </w:pPr>
            <w:r w:rsidRPr="008C707C">
              <w:rPr>
                <w:rFonts w:asciiTheme="majorHAnsi" w:hAnsiTheme="majorHAnsi"/>
                <w:bCs/>
                <w:sz w:val="18"/>
                <w:szCs w:val="18"/>
                <w:u w:val="single"/>
                <w:lang w:val="es-ES"/>
              </w:rPr>
              <w:t>Riesgo:</w:t>
            </w:r>
            <w:r w:rsidRPr="008C707C">
              <w:rPr>
                <w:rFonts w:asciiTheme="majorHAnsi" w:hAnsiTheme="majorHAnsi"/>
                <w:bCs/>
                <w:sz w:val="18"/>
                <w:szCs w:val="18"/>
                <w:lang w:val="es-ES"/>
              </w:rPr>
              <w:t xml:space="preserve"> Especialmente en </w:t>
            </w:r>
            <w:r w:rsidR="00632943">
              <w:rPr>
                <w:rFonts w:asciiTheme="majorHAnsi" w:hAnsiTheme="majorHAnsi"/>
                <w:bCs/>
                <w:sz w:val="18"/>
                <w:szCs w:val="18"/>
                <w:lang w:val="es-ES"/>
              </w:rPr>
              <w:t xml:space="preserve">los </w:t>
            </w:r>
            <w:r w:rsidRPr="008C707C">
              <w:rPr>
                <w:rFonts w:asciiTheme="majorHAnsi" w:hAnsiTheme="majorHAnsi"/>
                <w:bCs/>
                <w:sz w:val="18"/>
                <w:szCs w:val="18"/>
                <w:lang w:val="es-ES"/>
              </w:rPr>
              <w:t>SIDS, las instituciones pueden estar sobre-saturadas con intereses contrapuestos, generando fatiga entre las partes interesadas</w:t>
            </w:r>
          </w:p>
          <w:p w:rsidR="00A70460" w:rsidRPr="008C707C" w:rsidRDefault="00A70460" w:rsidP="00874AD9">
            <w:pPr>
              <w:tabs>
                <w:tab w:val="left" w:pos="213"/>
              </w:tabs>
              <w:spacing w:after="120"/>
              <w:jc w:val="both"/>
              <w:rPr>
                <w:rFonts w:asciiTheme="majorHAnsi" w:hAnsiTheme="majorHAnsi"/>
                <w:sz w:val="18"/>
                <w:lang w:val="es-ES"/>
              </w:rPr>
            </w:pPr>
            <w:r w:rsidRPr="008C707C">
              <w:rPr>
                <w:rFonts w:asciiTheme="majorHAnsi" w:hAnsiTheme="majorHAnsi"/>
                <w:bCs/>
                <w:sz w:val="18"/>
                <w:szCs w:val="18"/>
                <w:u w:val="single"/>
                <w:lang w:val="es-ES"/>
              </w:rPr>
              <w:t>Riesgo:</w:t>
            </w:r>
            <w:r w:rsidRPr="008C707C">
              <w:rPr>
                <w:rFonts w:asciiTheme="majorHAnsi" w:hAnsiTheme="majorHAnsi"/>
                <w:bCs/>
                <w:sz w:val="18"/>
                <w:szCs w:val="18"/>
                <w:lang w:val="es-ES"/>
              </w:rPr>
              <w:t xml:space="preserve"> No hay arreglos de sostenibilidad establecidos</w:t>
            </w:r>
          </w:p>
        </w:tc>
      </w:tr>
      <w:tr w:rsidR="00A70460" w:rsidRPr="00AC1CEC">
        <w:tc>
          <w:tcPr>
            <w:tcW w:w="2122" w:type="dxa"/>
            <w:shd w:val="clear" w:color="auto" w:fill="auto"/>
          </w:tcPr>
          <w:p w:rsidR="00A70460" w:rsidRPr="008C707C" w:rsidRDefault="00A70460" w:rsidP="00874AD9">
            <w:pPr>
              <w:rPr>
                <w:rFonts w:asciiTheme="majorHAnsi" w:hAnsiTheme="majorHAnsi"/>
                <w:bCs/>
                <w:sz w:val="18"/>
                <w:szCs w:val="18"/>
                <w:lang w:val="es-ES"/>
              </w:rPr>
            </w:pPr>
            <w:r w:rsidRPr="008C707C">
              <w:rPr>
                <w:rFonts w:asciiTheme="majorHAnsi" w:hAnsiTheme="majorHAnsi"/>
                <w:b/>
                <w:bCs/>
                <w:sz w:val="18"/>
                <w:szCs w:val="18"/>
                <w:lang w:val="es-ES"/>
              </w:rPr>
              <w:t>Producto 1.3. (O1.3)</w:t>
            </w:r>
          </w:p>
          <w:p w:rsidR="00A70460" w:rsidRPr="008C707C" w:rsidRDefault="00A70460" w:rsidP="00874AD9">
            <w:pPr>
              <w:jc w:val="both"/>
              <w:rPr>
                <w:rFonts w:ascii="Times New Roman" w:hAnsi="Times New Roman"/>
                <w:b/>
                <w:bCs/>
                <w:sz w:val="18"/>
                <w:szCs w:val="18"/>
                <w:u w:val="single"/>
                <w:lang w:val="es-ES"/>
              </w:rPr>
            </w:pPr>
            <w:r w:rsidRPr="008C707C">
              <w:rPr>
                <w:rFonts w:asciiTheme="majorHAnsi" w:hAnsiTheme="majorHAnsi"/>
                <w:b/>
                <w:i/>
                <w:sz w:val="18"/>
                <w:lang w:val="es-ES"/>
              </w:rPr>
              <w:t>Políticas, declaraciones y/o normas nacionales</w:t>
            </w:r>
            <w:r w:rsidRPr="008C707C">
              <w:rPr>
                <w:rFonts w:asciiTheme="majorHAnsi" w:hAnsiTheme="majorHAnsi"/>
                <w:bCs/>
                <w:sz w:val="18"/>
                <w:szCs w:val="18"/>
                <w:lang w:val="es-ES"/>
              </w:rPr>
              <w:t xml:space="preserve">, y </w:t>
            </w:r>
            <w:r w:rsidRPr="008C707C">
              <w:rPr>
                <w:rFonts w:asciiTheme="majorHAnsi" w:hAnsiTheme="majorHAnsi"/>
                <w:b/>
                <w:i/>
                <w:sz w:val="18"/>
                <w:lang w:val="es-ES"/>
              </w:rPr>
              <w:t>legislación y/o planes</w:t>
            </w:r>
            <w:r w:rsidRPr="008C707C">
              <w:rPr>
                <w:rFonts w:asciiTheme="majorHAnsi" w:hAnsiTheme="majorHAnsi"/>
                <w:bCs/>
                <w:sz w:val="18"/>
                <w:szCs w:val="18"/>
                <w:lang w:val="es-ES"/>
              </w:rPr>
              <w:t xml:space="preserve">, asociados </w:t>
            </w:r>
            <w:r w:rsidRPr="008C707C">
              <w:rPr>
                <w:rFonts w:asciiTheme="majorHAnsi" w:hAnsiTheme="majorHAnsi"/>
                <w:b/>
                <w:i/>
                <w:sz w:val="18"/>
                <w:lang w:val="es-ES"/>
              </w:rPr>
              <w:t xml:space="preserve">a nivel nacional son apropiados para </w:t>
            </w:r>
            <w:r>
              <w:rPr>
                <w:rFonts w:asciiTheme="majorHAnsi" w:hAnsiTheme="majorHAnsi"/>
                <w:b/>
                <w:i/>
                <w:sz w:val="18"/>
                <w:lang w:val="es-ES"/>
              </w:rPr>
              <w:lastRenderedPageBreak/>
              <w:t>habilitar</w:t>
            </w:r>
            <w:r w:rsidRPr="008C707C">
              <w:rPr>
                <w:rFonts w:asciiTheme="majorHAnsi" w:hAnsiTheme="majorHAnsi"/>
                <w:b/>
                <w:i/>
                <w:sz w:val="18"/>
                <w:lang w:val="es-ES"/>
              </w:rPr>
              <w:t xml:space="preserve"> efectivamente el M</w:t>
            </w:r>
            <w:r w:rsidR="00B43733">
              <w:rPr>
                <w:rFonts w:asciiTheme="majorHAnsi" w:hAnsiTheme="majorHAnsi"/>
                <w:b/>
                <w:i/>
                <w:sz w:val="18"/>
                <w:lang w:val="es-ES"/>
              </w:rPr>
              <w:t>E</w:t>
            </w:r>
            <w:r w:rsidRPr="008C707C">
              <w:rPr>
                <w:rFonts w:asciiTheme="majorHAnsi" w:hAnsiTheme="majorHAnsi"/>
                <w:b/>
                <w:i/>
                <w:sz w:val="18"/>
                <w:lang w:val="es-ES"/>
              </w:rPr>
              <w:t>E/EEP</w:t>
            </w:r>
            <w:r w:rsidRPr="008C707C">
              <w:rPr>
                <w:rFonts w:asciiTheme="majorHAnsi" w:hAnsiTheme="majorHAnsi"/>
                <w:bCs/>
                <w:sz w:val="18"/>
                <w:szCs w:val="18"/>
                <w:lang w:val="es-ES"/>
              </w:rPr>
              <w:t xml:space="preserve"> en el CLME</w:t>
            </w:r>
            <w:r w:rsidRPr="008C707C">
              <w:rPr>
                <w:rFonts w:asciiTheme="majorHAnsi" w:hAnsiTheme="majorHAnsi"/>
                <w:bCs/>
                <w:sz w:val="18"/>
                <w:szCs w:val="18"/>
                <w:vertAlign w:val="superscript"/>
                <w:lang w:val="es-ES"/>
              </w:rPr>
              <w:t>+</w:t>
            </w:r>
          </w:p>
        </w:tc>
        <w:tc>
          <w:tcPr>
            <w:tcW w:w="2268" w:type="dxa"/>
          </w:tcPr>
          <w:p w:rsidR="00A70460" w:rsidRPr="008C707C" w:rsidRDefault="00A70460" w:rsidP="00B43733">
            <w:pPr>
              <w:jc w:val="both"/>
              <w:rPr>
                <w:rFonts w:ascii="Times New Roman" w:hAnsi="Times New Roman"/>
                <w:b/>
                <w:bCs/>
                <w:sz w:val="18"/>
                <w:szCs w:val="18"/>
                <w:lang w:val="es-ES"/>
              </w:rPr>
            </w:pPr>
            <w:r w:rsidRPr="008C707C">
              <w:rPr>
                <w:rFonts w:asciiTheme="majorHAnsi" w:hAnsiTheme="majorHAnsi"/>
                <w:b/>
                <w:bCs/>
                <w:sz w:val="18"/>
                <w:szCs w:val="18"/>
                <w:lang w:val="es-ES"/>
              </w:rPr>
              <w:lastRenderedPageBreak/>
              <w:t xml:space="preserve">PI1. </w:t>
            </w:r>
            <w:r w:rsidRPr="008C707C">
              <w:rPr>
                <w:rFonts w:asciiTheme="majorHAnsi" w:hAnsiTheme="majorHAnsi"/>
                <w:b/>
                <w:i/>
                <w:sz w:val="18"/>
                <w:lang w:val="es-ES"/>
              </w:rPr>
              <w:t>Concepto del M</w:t>
            </w:r>
            <w:r w:rsidR="00B43733">
              <w:rPr>
                <w:rFonts w:asciiTheme="majorHAnsi" w:hAnsiTheme="majorHAnsi"/>
                <w:b/>
                <w:i/>
                <w:sz w:val="18"/>
                <w:lang w:val="es-ES"/>
              </w:rPr>
              <w:t>E</w:t>
            </w:r>
            <w:r w:rsidRPr="008C707C">
              <w:rPr>
                <w:rFonts w:asciiTheme="majorHAnsi" w:hAnsiTheme="majorHAnsi"/>
                <w:b/>
                <w:i/>
                <w:sz w:val="18"/>
                <w:lang w:val="es-ES"/>
              </w:rPr>
              <w:t>E/EEP resiliente al clima incorporado en las políticas, declaraciones</w:t>
            </w:r>
            <w:r w:rsidRPr="008C707C">
              <w:rPr>
                <w:rFonts w:asciiTheme="majorHAnsi" w:hAnsiTheme="majorHAnsi"/>
                <w:bCs/>
                <w:sz w:val="18"/>
                <w:szCs w:val="18"/>
                <w:lang w:val="es-ES"/>
              </w:rPr>
              <w:t xml:space="preserve"> y/o </w:t>
            </w:r>
            <w:r w:rsidRPr="008C707C">
              <w:rPr>
                <w:rFonts w:asciiTheme="majorHAnsi" w:hAnsiTheme="majorHAnsi"/>
                <w:b/>
                <w:i/>
                <w:sz w:val="18"/>
                <w:lang w:val="es-ES"/>
              </w:rPr>
              <w:t>normas regionales clave</w:t>
            </w:r>
            <w:r w:rsidRPr="008C707C">
              <w:rPr>
                <w:rFonts w:asciiTheme="majorHAnsi" w:hAnsiTheme="majorHAnsi"/>
                <w:bCs/>
                <w:sz w:val="18"/>
                <w:szCs w:val="18"/>
                <w:lang w:val="es-ES"/>
              </w:rPr>
              <w:t xml:space="preserve">, y </w:t>
            </w:r>
            <w:r w:rsidRPr="008C707C">
              <w:rPr>
                <w:rFonts w:asciiTheme="majorHAnsi" w:hAnsiTheme="majorHAnsi"/>
                <w:b/>
                <w:i/>
                <w:sz w:val="18"/>
                <w:lang w:val="es-ES"/>
              </w:rPr>
              <w:t>en legislación y/o planes nacionales</w:t>
            </w:r>
          </w:p>
        </w:tc>
        <w:tc>
          <w:tcPr>
            <w:tcW w:w="3012" w:type="dxa"/>
          </w:tcPr>
          <w:p w:rsidR="00A70460" w:rsidRPr="008C707C" w:rsidRDefault="00A70460" w:rsidP="00874AD9">
            <w:pPr>
              <w:spacing w:after="120"/>
              <w:jc w:val="both"/>
              <w:rPr>
                <w:rFonts w:asciiTheme="majorHAnsi" w:hAnsiTheme="majorHAnsi"/>
                <w:bCs/>
                <w:sz w:val="18"/>
                <w:szCs w:val="18"/>
                <w:lang w:val="es-ES"/>
              </w:rPr>
            </w:pPr>
            <w:r w:rsidRPr="008C707C">
              <w:rPr>
                <w:rFonts w:asciiTheme="majorHAnsi" w:hAnsiTheme="majorHAnsi"/>
                <w:bCs/>
                <w:sz w:val="18"/>
                <w:szCs w:val="18"/>
                <w:lang w:val="es-ES"/>
              </w:rPr>
              <w:t>En años recientes se han adoptado varias políticas y resoluciones que apoyan los enfoques M</w:t>
            </w:r>
            <w:r w:rsidR="00B43733">
              <w:rPr>
                <w:rFonts w:asciiTheme="majorHAnsi" w:hAnsiTheme="majorHAnsi"/>
                <w:bCs/>
                <w:sz w:val="18"/>
                <w:szCs w:val="18"/>
                <w:lang w:val="es-ES"/>
              </w:rPr>
              <w:t>E</w:t>
            </w:r>
            <w:r w:rsidRPr="008C707C">
              <w:rPr>
                <w:rFonts w:asciiTheme="majorHAnsi" w:hAnsiTheme="majorHAnsi"/>
                <w:bCs/>
                <w:sz w:val="18"/>
                <w:szCs w:val="18"/>
                <w:lang w:val="es-ES"/>
              </w:rPr>
              <w:t xml:space="preserve">E/EEP </w:t>
            </w:r>
            <w:r>
              <w:rPr>
                <w:rFonts w:asciiTheme="majorHAnsi" w:hAnsiTheme="majorHAnsi"/>
                <w:bCs/>
                <w:sz w:val="18"/>
                <w:szCs w:val="18"/>
                <w:lang w:val="es-ES"/>
              </w:rPr>
              <w:t>al</w:t>
            </w:r>
            <w:r w:rsidRPr="008C707C">
              <w:rPr>
                <w:rFonts w:asciiTheme="majorHAnsi" w:hAnsiTheme="majorHAnsi"/>
                <w:bCs/>
                <w:sz w:val="18"/>
                <w:szCs w:val="18"/>
                <w:lang w:val="es-ES"/>
              </w:rPr>
              <w:t xml:space="preserve"> nivel (sub)regional; en muchos casos falta todavía actualizar las leyes y planes a nivel nacional</w:t>
            </w:r>
          </w:p>
          <w:p w:rsidR="00A70460" w:rsidRPr="008C707C" w:rsidRDefault="00A70460" w:rsidP="00874AD9">
            <w:pPr>
              <w:spacing w:after="120"/>
              <w:jc w:val="both"/>
              <w:rPr>
                <w:rFonts w:asciiTheme="majorHAnsi" w:hAnsiTheme="majorHAnsi"/>
                <w:bCs/>
                <w:sz w:val="18"/>
                <w:szCs w:val="18"/>
                <w:lang w:val="es-ES"/>
              </w:rPr>
            </w:pPr>
            <w:r w:rsidRPr="008C707C">
              <w:rPr>
                <w:rFonts w:asciiTheme="majorHAnsi" w:hAnsiTheme="majorHAnsi"/>
                <w:bCs/>
                <w:sz w:val="18"/>
                <w:szCs w:val="18"/>
                <w:lang w:val="es-ES"/>
              </w:rPr>
              <w:lastRenderedPageBreak/>
              <w:t>La Política Común de Pesquerías del CRFM fue formalmente aprobada durante la fase PPG del CLME</w:t>
            </w:r>
            <w:r w:rsidRPr="008C707C">
              <w:rPr>
                <w:rFonts w:asciiTheme="majorHAnsi" w:hAnsiTheme="majorHAnsi"/>
                <w:bCs/>
                <w:sz w:val="18"/>
                <w:szCs w:val="18"/>
                <w:vertAlign w:val="superscript"/>
                <w:lang w:val="es-ES"/>
              </w:rPr>
              <w:t>+</w:t>
            </w:r>
          </w:p>
          <w:p w:rsidR="00A70460" w:rsidRPr="008C707C" w:rsidRDefault="00A70460" w:rsidP="00B43733">
            <w:pPr>
              <w:spacing w:after="120"/>
              <w:jc w:val="both"/>
              <w:rPr>
                <w:rFonts w:ascii="Times New Roman" w:hAnsi="Times New Roman"/>
                <w:b/>
                <w:bCs/>
                <w:sz w:val="18"/>
                <w:szCs w:val="18"/>
                <w:lang w:val="es-ES"/>
              </w:rPr>
            </w:pPr>
            <w:r w:rsidRPr="008C707C">
              <w:rPr>
                <w:rFonts w:asciiTheme="majorHAnsi" w:hAnsiTheme="majorHAnsi"/>
                <w:bCs/>
                <w:sz w:val="18"/>
                <w:szCs w:val="18"/>
                <w:lang w:val="es-ES"/>
              </w:rPr>
              <w:t>La nueva política de pesquerías de OSPESCA/ SICA y la nueva estrategia regional ambiental a 5 años de CCAD/SICA (ERAM, 2015-20) se encuentran en desarrollo/ consulta al momento de la elaboración del ProDoc del CLME</w:t>
            </w:r>
            <w:r w:rsidRPr="008C707C">
              <w:rPr>
                <w:rFonts w:asciiTheme="majorHAnsi" w:hAnsiTheme="majorHAnsi"/>
                <w:bCs/>
                <w:sz w:val="18"/>
                <w:szCs w:val="18"/>
                <w:vertAlign w:val="superscript"/>
                <w:lang w:val="es-ES"/>
              </w:rPr>
              <w:t>+</w:t>
            </w:r>
          </w:p>
        </w:tc>
        <w:tc>
          <w:tcPr>
            <w:tcW w:w="2867" w:type="dxa"/>
          </w:tcPr>
          <w:p w:rsidR="00A70460" w:rsidRPr="008C707C" w:rsidRDefault="00A70460" w:rsidP="00B43733">
            <w:pPr>
              <w:jc w:val="both"/>
              <w:rPr>
                <w:rFonts w:ascii="Times New Roman" w:hAnsi="Times New Roman"/>
                <w:b/>
                <w:sz w:val="18"/>
                <w:lang w:val="es-ES"/>
              </w:rPr>
            </w:pPr>
            <w:r w:rsidRPr="008C707C">
              <w:rPr>
                <w:rFonts w:asciiTheme="majorHAnsi" w:hAnsiTheme="majorHAnsi"/>
                <w:b/>
                <w:bCs/>
                <w:sz w:val="18"/>
                <w:szCs w:val="18"/>
                <w:lang w:val="es-ES"/>
              </w:rPr>
              <w:lastRenderedPageBreak/>
              <w:t xml:space="preserve">T.PI1. (Hito) </w:t>
            </w:r>
            <w:r w:rsidRPr="008C707C">
              <w:rPr>
                <w:rFonts w:asciiTheme="majorHAnsi" w:hAnsiTheme="majorHAnsi"/>
                <w:bCs/>
                <w:sz w:val="18"/>
                <w:szCs w:val="18"/>
                <w:lang w:val="es-ES"/>
              </w:rPr>
              <w:t>Estrategia para apoyar la incorporación de los conceptos y principios del M</w:t>
            </w:r>
            <w:r w:rsidR="00B43733">
              <w:rPr>
                <w:rFonts w:asciiTheme="majorHAnsi" w:hAnsiTheme="majorHAnsi"/>
                <w:bCs/>
                <w:sz w:val="18"/>
                <w:szCs w:val="18"/>
                <w:lang w:val="es-ES"/>
              </w:rPr>
              <w:t>E</w:t>
            </w:r>
            <w:r w:rsidRPr="008C707C">
              <w:rPr>
                <w:rFonts w:asciiTheme="majorHAnsi" w:hAnsiTheme="majorHAnsi"/>
                <w:bCs/>
                <w:sz w:val="18"/>
                <w:szCs w:val="18"/>
                <w:lang w:val="es-ES"/>
              </w:rPr>
              <w:t xml:space="preserve">E/EEP en las políticas, declaraciones, normas, planes y legislación, disponibles para la MP; </w:t>
            </w:r>
            <w:r w:rsidRPr="008C707C">
              <w:rPr>
                <w:rFonts w:asciiTheme="majorHAnsi" w:hAnsiTheme="majorHAnsi"/>
                <w:b/>
                <w:sz w:val="18"/>
                <w:lang w:val="es-ES"/>
              </w:rPr>
              <w:t>(</w:t>
            </w:r>
            <w:r w:rsidRPr="008C707C">
              <w:rPr>
                <w:rFonts w:asciiTheme="majorHAnsi" w:hAnsiTheme="majorHAnsi"/>
                <w:b/>
                <w:bCs/>
                <w:sz w:val="18"/>
                <w:szCs w:val="18"/>
                <w:lang w:val="es-ES"/>
              </w:rPr>
              <w:t xml:space="preserve">Meta A) Conceptos y principios clave del </w:t>
            </w:r>
            <w:r w:rsidRPr="008C707C">
              <w:rPr>
                <w:rFonts w:asciiTheme="majorHAnsi" w:hAnsiTheme="majorHAnsi"/>
                <w:b/>
                <w:i/>
                <w:sz w:val="18"/>
                <w:lang w:val="es-ES"/>
              </w:rPr>
              <w:t>M</w:t>
            </w:r>
            <w:r w:rsidR="00B43733">
              <w:rPr>
                <w:rFonts w:asciiTheme="majorHAnsi" w:hAnsiTheme="majorHAnsi"/>
                <w:b/>
                <w:i/>
                <w:sz w:val="18"/>
                <w:lang w:val="es-ES"/>
              </w:rPr>
              <w:t>E</w:t>
            </w:r>
            <w:r w:rsidRPr="008C707C">
              <w:rPr>
                <w:rFonts w:asciiTheme="majorHAnsi" w:hAnsiTheme="majorHAnsi"/>
                <w:b/>
                <w:i/>
                <w:sz w:val="18"/>
                <w:lang w:val="es-ES"/>
              </w:rPr>
              <w:t xml:space="preserve">E/EEP incorporados en como mínimo 4 políticas (sub)-regionales </w:t>
            </w:r>
            <w:r w:rsidRPr="008C707C">
              <w:rPr>
                <w:rFonts w:asciiTheme="majorHAnsi" w:hAnsiTheme="majorHAnsi"/>
                <w:bCs/>
                <w:sz w:val="18"/>
                <w:szCs w:val="18"/>
                <w:lang w:val="es-ES"/>
              </w:rPr>
              <w:t xml:space="preserve">relevantes </w:t>
            </w:r>
            <w:r w:rsidRPr="008C707C">
              <w:rPr>
                <w:rFonts w:asciiTheme="majorHAnsi" w:hAnsiTheme="majorHAnsi"/>
                <w:bCs/>
                <w:sz w:val="18"/>
                <w:szCs w:val="18"/>
                <w:lang w:val="es-ES"/>
              </w:rPr>
              <w:lastRenderedPageBreak/>
              <w:t>para el</w:t>
            </w:r>
            <w:r>
              <w:rPr>
                <w:rFonts w:asciiTheme="majorHAnsi" w:hAnsiTheme="majorHAnsi"/>
                <w:bCs/>
                <w:sz w:val="18"/>
                <w:szCs w:val="18"/>
                <w:lang w:val="es-ES"/>
              </w:rPr>
              <w:t xml:space="preserve"> PAE</w:t>
            </w:r>
            <w:r w:rsidRPr="008C707C">
              <w:rPr>
                <w:rFonts w:asciiTheme="majorHAnsi" w:hAnsiTheme="majorHAnsi"/>
                <w:bCs/>
                <w:sz w:val="18"/>
                <w:szCs w:val="18"/>
                <w:lang w:val="es-ES"/>
              </w:rPr>
              <w:t xml:space="preserve">, y </w:t>
            </w:r>
            <w:r w:rsidRPr="008C707C">
              <w:rPr>
                <w:rFonts w:asciiTheme="majorHAnsi" w:hAnsiTheme="majorHAnsi"/>
                <w:b/>
                <w:i/>
                <w:sz w:val="18"/>
                <w:lang w:val="es-ES"/>
              </w:rPr>
              <w:t xml:space="preserve">en </w:t>
            </w:r>
            <w:r w:rsidRPr="008C707C">
              <w:rPr>
                <w:rFonts w:asciiTheme="majorHAnsi" w:hAnsiTheme="majorHAnsi"/>
                <w:b/>
                <w:bCs/>
                <w:i/>
                <w:sz w:val="18"/>
                <w:szCs w:val="18"/>
                <w:lang w:val="es-ES"/>
              </w:rPr>
              <w:t xml:space="preserve">legislación actualizada sobre </w:t>
            </w:r>
            <w:r w:rsidRPr="008C707C">
              <w:rPr>
                <w:rFonts w:asciiTheme="majorHAnsi" w:hAnsiTheme="majorHAnsi"/>
                <w:bCs/>
                <w:sz w:val="18"/>
                <w:szCs w:val="18"/>
                <w:lang w:val="es-ES"/>
              </w:rPr>
              <w:t>pesquerías/ medio ambiente</w:t>
            </w:r>
            <w:r w:rsidRPr="008C707C">
              <w:rPr>
                <w:rFonts w:asciiTheme="majorHAnsi" w:hAnsiTheme="majorHAnsi"/>
                <w:b/>
                <w:bCs/>
                <w:i/>
                <w:sz w:val="18"/>
                <w:szCs w:val="18"/>
                <w:lang w:val="es-ES"/>
              </w:rPr>
              <w:t>, como mínimo en 60% de los Países del CLME</w:t>
            </w:r>
            <w:r w:rsidRPr="00A20468">
              <w:rPr>
                <w:rFonts w:asciiTheme="majorHAnsi" w:hAnsiTheme="majorHAnsi"/>
                <w:b/>
                <w:bCs/>
                <w:i/>
                <w:sz w:val="18"/>
                <w:szCs w:val="18"/>
                <w:vertAlign w:val="superscript"/>
                <w:lang w:val="es-ES"/>
              </w:rPr>
              <w:t>+</w:t>
            </w:r>
            <w:r w:rsidRPr="008C707C">
              <w:rPr>
                <w:rFonts w:asciiTheme="majorHAnsi" w:hAnsiTheme="majorHAnsi"/>
                <w:b/>
                <w:bCs/>
                <w:i/>
                <w:sz w:val="18"/>
                <w:szCs w:val="18"/>
                <w:lang w:val="es-ES"/>
              </w:rPr>
              <w:t xml:space="preserve"> donde tales actualizaciones tienen lugar entre la</w:t>
            </w:r>
            <w:r w:rsidRPr="008C707C">
              <w:rPr>
                <w:rFonts w:asciiTheme="majorHAnsi" w:hAnsiTheme="majorHAnsi"/>
                <w:bCs/>
                <w:sz w:val="18"/>
                <w:szCs w:val="18"/>
                <w:lang w:val="es-ES"/>
              </w:rPr>
              <w:t xml:space="preserve"> MP y el FP; (</w:t>
            </w:r>
            <w:r w:rsidRPr="008C707C">
              <w:rPr>
                <w:rFonts w:asciiTheme="majorHAnsi" w:hAnsiTheme="majorHAnsi"/>
                <w:b/>
                <w:sz w:val="18"/>
                <w:lang w:val="es-ES"/>
              </w:rPr>
              <w:t>Meta</w:t>
            </w:r>
            <w:r w:rsidRPr="008C707C">
              <w:rPr>
                <w:rFonts w:asciiTheme="majorHAnsi" w:hAnsiTheme="majorHAnsi"/>
                <w:b/>
                <w:bCs/>
                <w:sz w:val="18"/>
                <w:szCs w:val="18"/>
                <w:lang w:val="es-ES"/>
              </w:rPr>
              <w:t xml:space="preserve"> B</w:t>
            </w:r>
            <w:r w:rsidRPr="008C707C">
              <w:rPr>
                <w:rFonts w:asciiTheme="majorHAnsi" w:hAnsiTheme="majorHAnsi"/>
                <w:b/>
                <w:sz w:val="18"/>
                <w:lang w:val="es-ES"/>
              </w:rPr>
              <w:t xml:space="preserve">) </w:t>
            </w:r>
            <w:r w:rsidRPr="008C707C">
              <w:rPr>
                <w:rFonts w:asciiTheme="majorHAnsi" w:hAnsiTheme="majorHAnsi"/>
                <w:b/>
                <w:i/>
                <w:sz w:val="18"/>
                <w:lang w:val="es-ES"/>
              </w:rPr>
              <w:t xml:space="preserve">Los </w:t>
            </w:r>
            <w:r>
              <w:rPr>
                <w:rFonts w:asciiTheme="majorHAnsi" w:hAnsiTheme="majorHAnsi"/>
                <w:b/>
                <w:i/>
                <w:sz w:val="18"/>
                <w:lang w:val="es-ES"/>
              </w:rPr>
              <w:t>temas</w:t>
            </w:r>
            <w:r w:rsidRPr="008C707C">
              <w:rPr>
                <w:rFonts w:asciiTheme="majorHAnsi" w:hAnsiTheme="majorHAnsi"/>
                <w:b/>
                <w:i/>
                <w:sz w:val="18"/>
                <w:lang w:val="es-ES"/>
              </w:rPr>
              <w:t xml:space="preserve"> de género </w:t>
            </w:r>
            <w:r>
              <w:rPr>
                <w:rFonts w:asciiTheme="majorHAnsi" w:hAnsiTheme="majorHAnsi"/>
                <w:b/>
                <w:i/>
                <w:sz w:val="18"/>
                <w:lang w:val="es-ES"/>
              </w:rPr>
              <w:t xml:space="preserve">son </w:t>
            </w:r>
            <w:r w:rsidRPr="008C707C">
              <w:rPr>
                <w:rFonts w:asciiTheme="majorHAnsi" w:hAnsiTheme="majorHAnsi"/>
                <w:b/>
                <w:i/>
                <w:sz w:val="18"/>
                <w:lang w:val="es-ES"/>
              </w:rPr>
              <w:t>incorporados</w:t>
            </w:r>
            <w:r w:rsidR="00B43733">
              <w:rPr>
                <w:rFonts w:asciiTheme="majorHAnsi" w:hAnsiTheme="majorHAnsi"/>
                <w:b/>
                <w:i/>
                <w:sz w:val="18"/>
                <w:lang w:val="es-ES"/>
              </w:rPr>
              <w:t xml:space="preserve"> de manera transversal</w:t>
            </w:r>
            <w:r w:rsidRPr="008C707C">
              <w:rPr>
                <w:rFonts w:asciiTheme="majorHAnsi" w:hAnsiTheme="majorHAnsi"/>
                <w:bCs/>
                <w:sz w:val="18"/>
                <w:szCs w:val="18"/>
                <w:lang w:val="es-ES"/>
              </w:rPr>
              <w:t xml:space="preserve"> y establecidos como mínimo en 3 políticas (sub)regionales relevantes para el PAE, antes del FP</w:t>
            </w:r>
          </w:p>
        </w:tc>
        <w:tc>
          <w:tcPr>
            <w:tcW w:w="2162" w:type="dxa"/>
          </w:tcPr>
          <w:p w:rsidR="00A70460" w:rsidRPr="008C707C" w:rsidRDefault="00A70460" w:rsidP="00874AD9">
            <w:pPr>
              <w:tabs>
                <w:tab w:val="left" w:pos="213"/>
              </w:tabs>
              <w:spacing w:after="120"/>
              <w:jc w:val="both"/>
              <w:rPr>
                <w:rFonts w:asciiTheme="majorHAnsi" w:hAnsiTheme="majorHAnsi"/>
                <w:sz w:val="18"/>
                <w:szCs w:val="18"/>
                <w:lang w:val="es-ES"/>
              </w:rPr>
            </w:pPr>
            <w:r w:rsidRPr="008C707C">
              <w:rPr>
                <w:rFonts w:asciiTheme="majorHAnsi" w:hAnsiTheme="majorHAnsi"/>
                <w:i/>
                <w:sz w:val="18"/>
                <w:szCs w:val="18"/>
                <w:lang w:val="es-ES"/>
              </w:rPr>
              <w:lastRenderedPageBreak/>
              <w:t>Prácticas de informes/ productos estándar</w:t>
            </w:r>
            <w:r w:rsidRPr="008C707C">
              <w:rPr>
                <w:rStyle w:val="FootnoteReference"/>
                <w:rFonts w:asciiTheme="majorHAnsi" w:hAnsiTheme="majorHAnsi"/>
                <w:sz w:val="18"/>
                <w:szCs w:val="18"/>
                <w:lang w:val="es-ES"/>
              </w:rPr>
              <w:footnoteReference w:id="145"/>
            </w:r>
          </w:p>
          <w:p w:rsidR="00A70460" w:rsidRPr="008C707C" w:rsidRDefault="00A70460" w:rsidP="00874AD9">
            <w:pPr>
              <w:tabs>
                <w:tab w:val="left" w:pos="213"/>
              </w:tabs>
              <w:spacing w:after="120"/>
              <w:jc w:val="both"/>
              <w:rPr>
                <w:rFonts w:asciiTheme="majorHAnsi" w:hAnsiTheme="majorHAnsi"/>
                <w:sz w:val="18"/>
                <w:szCs w:val="18"/>
                <w:lang w:val="es-ES"/>
              </w:rPr>
            </w:pPr>
            <w:r w:rsidRPr="008C707C">
              <w:rPr>
                <w:rFonts w:asciiTheme="majorHAnsi" w:hAnsiTheme="majorHAnsi"/>
                <w:sz w:val="18"/>
                <w:szCs w:val="18"/>
                <w:lang w:val="es-ES"/>
              </w:rPr>
              <w:t>Informe sobre el plan de apoyo (incluyendo descripción de la línea base actual)</w:t>
            </w:r>
          </w:p>
          <w:p w:rsidR="00A70460" w:rsidRPr="008C707C" w:rsidRDefault="00A70460" w:rsidP="00874AD9">
            <w:pPr>
              <w:tabs>
                <w:tab w:val="left" w:pos="213"/>
              </w:tabs>
              <w:spacing w:after="120"/>
              <w:jc w:val="both"/>
              <w:rPr>
                <w:rFonts w:asciiTheme="majorHAnsi" w:hAnsiTheme="majorHAnsi"/>
                <w:sz w:val="18"/>
                <w:szCs w:val="18"/>
                <w:lang w:val="es-ES"/>
              </w:rPr>
            </w:pPr>
            <w:r w:rsidRPr="008C707C">
              <w:rPr>
                <w:rFonts w:asciiTheme="majorHAnsi" w:hAnsiTheme="majorHAnsi"/>
                <w:bCs/>
                <w:sz w:val="18"/>
                <w:szCs w:val="18"/>
                <w:lang w:val="es-ES"/>
              </w:rPr>
              <w:t xml:space="preserve">Documentos de política, declaraciones, normas, </w:t>
            </w:r>
            <w:r w:rsidRPr="008C707C">
              <w:rPr>
                <w:rFonts w:asciiTheme="majorHAnsi" w:hAnsiTheme="majorHAnsi"/>
                <w:bCs/>
                <w:sz w:val="18"/>
                <w:szCs w:val="18"/>
                <w:lang w:val="es-ES"/>
              </w:rPr>
              <w:lastRenderedPageBreak/>
              <w:t>legislación, y planes (sub)regionales y nacionales</w:t>
            </w:r>
          </w:p>
          <w:p w:rsidR="00A70460" w:rsidRPr="008C707C" w:rsidRDefault="00A70460" w:rsidP="00874AD9">
            <w:pPr>
              <w:tabs>
                <w:tab w:val="left" w:pos="213"/>
              </w:tabs>
              <w:spacing w:after="120"/>
              <w:jc w:val="both"/>
              <w:rPr>
                <w:rFonts w:ascii="Times New Roman" w:hAnsi="Times New Roman"/>
                <w:b/>
                <w:bCs/>
                <w:sz w:val="18"/>
                <w:szCs w:val="18"/>
                <w:lang w:val="es-ES"/>
              </w:rPr>
            </w:pPr>
            <w:r w:rsidRPr="008C707C">
              <w:rPr>
                <w:rFonts w:asciiTheme="majorHAnsi" w:hAnsiTheme="majorHAnsi"/>
                <w:bCs/>
                <w:sz w:val="18"/>
                <w:szCs w:val="18"/>
                <w:lang w:val="es-ES"/>
              </w:rPr>
              <w:t>Informe resumen/ indicadores sobre los avances logrados</w:t>
            </w:r>
          </w:p>
        </w:tc>
        <w:tc>
          <w:tcPr>
            <w:tcW w:w="2257" w:type="dxa"/>
          </w:tcPr>
          <w:p w:rsidR="00A70460" w:rsidRPr="008C707C" w:rsidRDefault="00A70460" w:rsidP="00874AD9">
            <w:pPr>
              <w:tabs>
                <w:tab w:val="left" w:pos="213"/>
              </w:tabs>
              <w:spacing w:after="120"/>
              <w:jc w:val="both"/>
              <w:rPr>
                <w:rFonts w:asciiTheme="majorHAnsi" w:hAnsiTheme="majorHAnsi"/>
                <w:bCs/>
                <w:iCs/>
                <w:color w:val="FF0000"/>
                <w:sz w:val="18"/>
                <w:szCs w:val="18"/>
                <w:u w:val="single"/>
                <w:lang w:val="es-ES"/>
              </w:rPr>
            </w:pPr>
            <w:r w:rsidRPr="008C707C">
              <w:rPr>
                <w:rFonts w:asciiTheme="majorHAnsi" w:hAnsiTheme="majorHAnsi"/>
                <w:bCs/>
                <w:sz w:val="18"/>
                <w:szCs w:val="18"/>
                <w:u w:val="single"/>
                <w:lang w:val="es-ES"/>
              </w:rPr>
              <w:lastRenderedPageBreak/>
              <w:t>Supuesto:</w:t>
            </w:r>
            <w:r w:rsidRPr="008C707C">
              <w:rPr>
                <w:rFonts w:asciiTheme="majorHAnsi" w:hAnsiTheme="majorHAnsi"/>
                <w:bCs/>
                <w:sz w:val="18"/>
                <w:szCs w:val="18"/>
                <w:lang w:val="es-ES"/>
              </w:rPr>
              <w:t xml:space="preserve"> Importancia del M</w:t>
            </w:r>
            <w:r w:rsidR="00AB4BC7">
              <w:rPr>
                <w:rFonts w:asciiTheme="majorHAnsi" w:hAnsiTheme="majorHAnsi"/>
                <w:bCs/>
                <w:sz w:val="18"/>
                <w:szCs w:val="18"/>
                <w:lang w:val="es-ES"/>
              </w:rPr>
              <w:t>E</w:t>
            </w:r>
            <w:r w:rsidRPr="008C707C">
              <w:rPr>
                <w:rFonts w:asciiTheme="majorHAnsi" w:hAnsiTheme="majorHAnsi"/>
                <w:bCs/>
                <w:sz w:val="18"/>
                <w:szCs w:val="18"/>
                <w:lang w:val="es-ES"/>
              </w:rPr>
              <w:t xml:space="preserve">E/EEP es reconocida y </w:t>
            </w:r>
            <w:r>
              <w:rPr>
                <w:rFonts w:asciiTheme="majorHAnsi" w:hAnsiTheme="majorHAnsi"/>
                <w:bCs/>
                <w:sz w:val="18"/>
                <w:szCs w:val="18"/>
                <w:lang w:val="es-ES"/>
              </w:rPr>
              <w:t xml:space="preserve">existe </w:t>
            </w:r>
            <w:r w:rsidRPr="008C707C">
              <w:rPr>
                <w:rFonts w:asciiTheme="majorHAnsi" w:hAnsiTheme="majorHAnsi"/>
                <w:bCs/>
                <w:sz w:val="18"/>
                <w:szCs w:val="18"/>
                <w:lang w:val="es-ES"/>
              </w:rPr>
              <w:t>alto grado de apoyo a la incorporación de los principios del M</w:t>
            </w:r>
            <w:r w:rsidR="00AB4BC7">
              <w:rPr>
                <w:rFonts w:asciiTheme="majorHAnsi" w:hAnsiTheme="majorHAnsi"/>
                <w:bCs/>
                <w:sz w:val="18"/>
                <w:szCs w:val="18"/>
                <w:lang w:val="es-ES"/>
              </w:rPr>
              <w:t>E</w:t>
            </w:r>
            <w:r w:rsidRPr="008C707C">
              <w:rPr>
                <w:rFonts w:asciiTheme="majorHAnsi" w:hAnsiTheme="majorHAnsi"/>
                <w:bCs/>
                <w:sz w:val="18"/>
                <w:szCs w:val="18"/>
                <w:lang w:val="es-ES"/>
              </w:rPr>
              <w:t xml:space="preserve">E/EEP en las políticas y declaraciones regionales </w:t>
            </w:r>
          </w:p>
          <w:p w:rsidR="00A70460" w:rsidRPr="008C707C" w:rsidRDefault="00A70460" w:rsidP="00874AD9">
            <w:pPr>
              <w:tabs>
                <w:tab w:val="left" w:pos="213"/>
              </w:tabs>
              <w:spacing w:after="120"/>
              <w:jc w:val="both"/>
              <w:rPr>
                <w:rFonts w:asciiTheme="majorHAnsi" w:hAnsiTheme="majorHAnsi"/>
                <w:bCs/>
                <w:iCs/>
                <w:sz w:val="18"/>
                <w:szCs w:val="18"/>
                <w:lang w:val="es-ES"/>
              </w:rPr>
            </w:pPr>
            <w:r w:rsidRPr="008C707C">
              <w:rPr>
                <w:rFonts w:asciiTheme="majorHAnsi" w:hAnsiTheme="majorHAnsi"/>
                <w:bCs/>
                <w:iCs/>
                <w:sz w:val="18"/>
                <w:szCs w:val="18"/>
                <w:u w:val="single"/>
                <w:lang w:val="es-ES"/>
              </w:rPr>
              <w:lastRenderedPageBreak/>
              <w:t>Supuesto</w:t>
            </w:r>
            <w:r w:rsidRPr="008C707C">
              <w:rPr>
                <w:rFonts w:asciiTheme="majorHAnsi" w:hAnsiTheme="majorHAnsi"/>
                <w:sz w:val="18"/>
                <w:u w:val="single"/>
                <w:lang w:val="es-ES"/>
              </w:rPr>
              <w:t>:</w:t>
            </w:r>
            <w:r w:rsidRPr="008C707C">
              <w:rPr>
                <w:rFonts w:asciiTheme="majorHAnsi" w:hAnsiTheme="majorHAnsi"/>
                <w:sz w:val="18"/>
                <w:lang w:val="es-ES"/>
              </w:rPr>
              <w:t xml:space="preserve"> </w:t>
            </w:r>
            <w:r w:rsidRPr="008C707C">
              <w:rPr>
                <w:rFonts w:asciiTheme="majorHAnsi" w:hAnsiTheme="majorHAnsi"/>
                <w:bCs/>
                <w:iCs/>
                <w:sz w:val="18"/>
                <w:szCs w:val="18"/>
                <w:lang w:val="es-ES"/>
              </w:rPr>
              <w:t xml:space="preserve">Existe fuerte voluntad política al nivel nacional para apoyar el desarrollo y adopción </w:t>
            </w:r>
            <w:r>
              <w:rPr>
                <w:rFonts w:asciiTheme="majorHAnsi" w:hAnsiTheme="majorHAnsi"/>
                <w:bCs/>
                <w:iCs/>
                <w:sz w:val="18"/>
                <w:szCs w:val="18"/>
                <w:lang w:val="es-ES"/>
              </w:rPr>
              <w:t xml:space="preserve">oportuna </w:t>
            </w:r>
            <w:r w:rsidRPr="008C707C">
              <w:rPr>
                <w:rFonts w:asciiTheme="majorHAnsi" w:hAnsiTheme="majorHAnsi"/>
                <w:bCs/>
                <w:iCs/>
                <w:sz w:val="18"/>
                <w:szCs w:val="18"/>
                <w:lang w:val="es-ES"/>
              </w:rPr>
              <w:t xml:space="preserve">de legislación y planes actualizados </w:t>
            </w:r>
          </w:p>
          <w:p w:rsidR="00A70460" w:rsidRPr="008C707C" w:rsidRDefault="00A70460" w:rsidP="00874AD9">
            <w:pPr>
              <w:tabs>
                <w:tab w:val="left" w:pos="213"/>
              </w:tabs>
              <w:spacing w:after="120"/>
              <w:jc w:val="both"/>
              <w:rPr>
                <w:rFonts w:asciiTheme="majorHAnsi" w:hAnsiTheme="majorHAnsi"/>
                <w:bCs/>
                <w:iCs/>
                <w:sz w:val="18"/>
                <w:szCs w:val="18"/>
                <w:lang w:val="es-ES"/>
              </w:rPr>
            </w:pPr>
            <w:r w:rsidRPr="008C707C">
              <w:rPr>
                <w:rFonts w:asciiTheme="majorHAnsi" w:hAnsiTheme="majorHAnsi"/>
                <w:bCs/>
                <w:iCs/>
                <w:sz w:val="18"/>
                <w:szCs w:val="18"/>
                <w:u w:val="single"/>
                <w:lang w:val="es-ES"/>
              </w:rPr>
              <w:t>Riesgo</w:t>
            </w:r>
            <w:r w:rsidRPr="008C707C">
              <w:rPr>
                <w:rFonts w:asciiTheme="majorHAnsi" w:hAnsiTheme="majorHAnsi"/>
                <w:sz w:val="18"/>
                <w:u w:val="single"/>
                <w:lang w:val="es-ES"/>
              </w:rPr>
              <w:t>:</w:t>
            </w:r>
            <w:r w:rsidRPr="008C707C">
              <w:rPr>
                <w:rFonts w:asciiTheme="majorHAnsi" w:hAnsiTheme="majorHAnsi"/>
                <w:bCs/>
                <w:iCs/>
                <w:sz w:val="18"/>
                <w:szCs w:val="18"/>
                <w:lang w:val="es-ES"/>
              </w:rPr>
              <w:t xml:space="preserve">  Potenciales conflictos entre países sobre el uso y </w:t>
            </w:r>
            <w:r w:rsidR="00AB4BC7">
              <w:rPr>
                <w:rFonts w:asciiTheme="majorHAnsi" w:hAnsiTheme="majorHAnsi"/>
                <w:bCs/>
                <w:iCs/>
                <w:sz w:val="18"/>
                <w:szCs w:val="18"/>
                <w:lang w:val="es-ES"/>
              </w:rPr>
              <w:t>manejo</w:t>
            </w:r>
            <w:r w:rsidRPr="008C707C">
              <w:rPr>
                <w:rFonts w:asciiTheme="majorHAnsi" w:hAnsiTheme="majorHAnsi"/>
                <w:bCs/>
                <w:iCs/>
                <w:sz w:val="18"/>
                <w:szCs w:val="18"/>
                <w:lang w:val="es-ES"/>
              </w:rPr>
              <w:t xml:space="preserve"> de recursos compartidos</w:t>
            </w:r>
          </w:p>
          <w:p w:rsidR="00A70460" w:rsidRPr="008C707C" w:rsidRDefault="00A70460" w:rsidP="00874AD9">
            <w:pPr>
              <w:tabs>
                <w:tab w:val="left" w:pos="213"/>
              </w:tabs>
              <w:spacing w:after="120"/>
              <w:jc w:val="both"/>
              <w:rPr>
                <w:rFonts w:asciiTheme="majorHAnsi" w:hAnsiTheme="majorHAnsi"/>
                <w:sz w:val="18"/>
                <w:lang w:val="es-ES"/>
              </w:rPr>
            </w:pPr>
            <w:r w:rsidRPr="008C707C">
              <w:rPr>
                <w:rFonts w:asciiTheme="majorHAnsi" w:hAnsiTheme="majorHAnsi"/>
                <w:bCs/>
                <w:sz w:val="18"/>
                <w:szCs w:val="18"/>
                <w:u w:val="single"/>
                <w:lang w:val="es-ES"/>
              </w:rPr>
              <w:t>Riesgo:</w:t>
            </w:r>
            <w:r w:rsidRPr="008C707C">
              <w:rPr>
                <w:rFonts w:asciiTheme="majorHAnsi" w:hAnsiTheme="majorHAnsi"/>
                <w:bCs/>
                <w:sz w:val="18"/>
                <w:szCs w:val="18"/>
                <w:lang w:val="es-ES"/>
              </w:rPr>
              <w:t xml:space="preserve"> Proceso demasiado largo asociado con el desarrollo y adopción de legislación y planes nacionales  </w:t>
            </w:r>
          </w:p>
        </w:tc>
      </w:tr>
      <w:tr w:rsidR="00A70460" w:rsidRPr="00AC1CEC">
        <w:tc>
          <w:tcPr>
            <w:tcW w:w="2122" w:type="dxa"/>
            <w:shd w:val="clear" w:color="auto" w:fill="auto"/>
          </w:tcPr>
          <w:p w:rsidR="00A70460" w:rsidRPr="008C707C" w:rsidRDefault="00A70460" w:rsidP="00874AD9">
            <w:pPr>
              <w:rPr>
                <w:rFonts w:asciiTheme="majorHAnsi" w:hAnsiTheme="majorHAnsi"/>
                <w:b/>
                <w:bCs/>
                <w:sz w:val="18"/>
                <w:szCs w:val="18"/>
                <w:lang w:val="es-ES"/>
              </w:rPr>
            </w:pPr>
            <w:r w:rsidRPr="008C707C">
              <w:rPr>
                <w:rFonts w:asciiTheme="majorHAnsi" w:hAnsiTheme="majorHAnsi"/>
                <w:b/>
                <w:bCs/>
                <w:sz w:val="18"/>
                <w:szCs w:val="18"/>
                <w:lang w:val="es-ES"/>
              </w:rPr>
              <w:lastRenderedPageBreak/>
              <w:t>Producto 1.4 (O1.4)</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i/>
                <w:sz w:val="18"/>
                <w:lang w:val="es-ES"/>
              </w:rPr>
              <w:t>Arreglos sobre el manejo, acceso e intercambio de datos</w:t>
            </w:r>
            <w:r w:rsidRPr="008C707C">
              <w:rPr>
                <w:rFonts w:asciiTheme="majorHAnsi" w:hAnsiTheme="majorHAnsi"/>
                <w:bCs/>
                <w:sz w:val="18"/>
                <w:szCs w:val="18"/>
                <w:lang w:val="es-ES"/>
              </w:rPr>
              <w:t xml:space="preserve"> dan soporte a la gestión adaptativa e implementación del Proyecto CLME</w:t>
            </w:r>
            <w:r w:rsidRPr="00A20468">
              <w:rPr>
                <w:rFonts w:asciiTheme="majorHAnsi" w:hAnsiTheme="majorHAnsi"/>
                <w:bCs/>
                <w:sz w:val="18"/>
                <w:szCs w:val="18"/>
                <w:vertAlign w:val="superscript"/>
                <w:lang w:val="es-ES"/>
              </w:rPr>
              <w:t>+</w:t>
            </w:r>
            <w:r w:rsidRPr="008C707C">
              <w:rPr>
                <w:rFonts w:asciiTheme="majorHAnsi" w:hAnsiTheme="majorHAnsi"/>
                <w:bCs/>
                <w:sz w:val="18"/>
                <w:szCs w:val="18"/>
                <w:lang w:val="es-ES"/>
              </w:rPr>
              <w:t xml:space="preserve"> y </w:t>
            </w:r>
            <w:r>
              <w:rPr>
                <w:rFonts w:asciiTheme="majorHAnsi" w:hAnsiTheme="majorHAnsi"/>
                <w:bCs/>
                <w:sz w:val="18"/>
                <w:szCs w:val="18"/>
                <w:lang w:val="es-ES"/>
              </w:rPr>
              <w:t>d</w:t>
            </w:r>
            <w:r w:rsidRPr="008C707C">
              <w:rPr>
                <w:rFonts w:asciiTheme="majorHAnsi" w:hAnsiTheme="majorHAnsi"/>
                <w:bCs/>
                <w:sz w:val="18"/>
                <w:szCs w:val="18"/>
                <w:lang w:val="es-ES"/>
              </w:rPr>
              <w:t>el PAE</w:t>
            </w:r>
            <w:r w:rsidRPr="008C707C">
              <w:rPr>
                <w:rStyle w:val="FootnoteReference"/>
                <w:rFonts w:asciiTheme="majorHAnsi" w:hAnsiTheme="majorHAnsi"/>
                <w:bCs/>
                <w:sz w:val="18"/>
                <w:szCs w:val="18"/>
                <w:lang w:val="es-ES"/>
              </w:rPr>
              <w:footnoteReference w:id="146"/>
            </w:r>
          </w:p>
        </w:tc>
        <w:tc>
          <w:tcPr>
            <w:tcW w:w="2268" w:type="dxa"/>
          </w:tcPr>
          <w:p w:rsidR="00A70460" w:rsidRPr="008C707C" w:rsidRDefault="00A70460" w:rsidP="00BE3E33">
            <w:pPr>
              <w:jc w:val="both"/>
              <w:rPr>
                <w:rFonts w:ascii="Times New Roman" w:hAnsi="Times New Roman"/>
                <w:b/>
                <w:bCs/>
                <w:sz w:val="18"/>
                <w:szCs w:val="18"/>
                <w:lang w:val="es-ES"/>
              </w:rPr>
            </w:pPr>
            <w:r w:rsidRPr="008C707C">
              <w:rPr>
                <w:rFonts w:asciiTheme="majorHAnsi" w:hAnsiTheme="majorHAnsi"/>
                <w:b/>
                <w:bCs/>
                <w:sz w:val="18"/>
                <w:szCs w:val="18"/>
                <w:lang w:val="es-ES"/>
              </w:rPr>
              <w:t>PI1. Arreglo</w:t>
            </w:r>
            <w:r w:rsidRPr="008C707C">
              <w:rPr>
                <w:rFonts w:asciiTheme="majorHAnsi" w:hAnsiTheme="majorHAnsi"/>
                <w:b/>
                <w:i/>
                <w:sz w:val="18"/>
                <w:lang w:val="es-ES"/>
              </w:rPr>
              <w:t xml:space="preserve">s para el </w:t>
            </w:r>
            <w:r w:rsidRPr="008C707C">
              <w:rPr>
                <w:rFonts w:asciiTheme="majorHAnsi" w:hAnsiTheme="majorHAnsi"/>
                <w:bCs/>
                <w:sz w:val="18"/>
                <w:szCs w:val="18"/>
                <w:lang w:val="es-ES"/>
              </w:rPr>
              <w:t xml:space="preserve">manejo, </w:t>
            </w:r>
            <w:r w:rsidRPr="008C707C">
              <w:rPr>
                <w:rFonts w:asciiTheme="majorHAnsi" w:hAnsiTheme="majorHAnsi"/>
                <w:b/>
                <w:i/>
                <w:sz w:val="18"/>
                <w:lang w:val="es-ES"/>
              </w:rPr>
              <w:t>acceso e intercambio de datos, información y conjuntos de indicadores clave</w:t>
            </w:r>
            <w:r w:rsidRPr="008C707C">
              <w:rPr>
                <w:rFonts w:asciiTheme="majorHAnsi" w:hAnsiTheme="majorHAnsi"/>
                <w:bCs/>
                <w:sz w:val="18"/>
                <w:szCs w:val="18"/>
                <w:lang w:val="es-ES"/>
              </w:rPr>
              <w:t xml:space="preserve"> identificados como críticos para el </w:t>
            </w:r>
            <w:r w:rsidR="00BE3E33">
              <w:rPr>
                <w:rFonts w:asciiTheme="majorHAnsi" w:hAnsiTheme="majorHAnsi"/>
                <w:b/>
                <w:i/>
                <w:sz w:val="18"/>
                <w:lang w:val="es-ES"/>
              </w:rPr>
              <w:t>Seguimiento</w:t>
            </w:r>
            <w:r w:rsidR="00BE3E33" w:rsidRPr="008C707C">
              <w:rPr>
                <w:rFonts w:asciiTheme="majorHAnsi" w:hAnsiTheme="majorHAnsi"/>
                <w:b/>
                <w:i/>
                <w:sz w:val="18"/>
                <w:lang w:val="es-ES"/>
              </w:rPr>
              <w:t xml:space="preserve"> </w:t>
            </w:r>
            <w:r w:rsidRPr="008C707C">
              <w:rPr>
                <w:rFonts w:asciiTheme="majorHAnsi" w:hAnsiTheme="majorHAnsi"/>
                <w:b/>
                <w:i/>
                <w:sz w:val="18"/>
                <w:lang w:val="es-ES"/>
              </w:rPr>
              <w:t>y Evaluación (</w:t>
            </w:r>
            <w:r w:rsidR="00BE3E33">
              <w:rPr>
                <w:rFonts w:asciiTheme="majorHAnsi" w:hAnsiTheme="majorHAnsi"/>
                <w:b/>
                <w:i/>
                <w:sz w:val="18"/>
                <w:lang w:val="es-ES"/>
              </w:rPr>
              <w:t>S</w:t>
            </w:r>
            <w:r w:rsidRPr="008C707C">
              <w:rPr>
                <w:rFonts w:asciiTheme="majorHAnsi" w:hAnsiTheme="majorHAnsi"/>
                <w:b/>
                <w:i/>
                <w:sz w:val="18"/>
                <w:lang w:val="es-ES"/>
              </w:rPr>
              <w:t>&amp;E) general de la implementación del Proyecto y del PAE</w:t>
            </w:r>
          </w:p>
        </w:tc>
        <w:tc>
          <w:tcPr>
            <w:tcW w:w="3012" w:type="dxa"/>
          </w:tcPr>
          <w:p w:rsidR="00A70460" w:rsidRPr="008C707C" w:rsidRDefault="00A70460" w:rsidP="00874AD9">
            <w:pPr>
              <w:spacing w:after="120"/>
              <w:jc w:val="both"/>
              <w:rPr>
                <w:rFonts w:asciiTheme="majorHAnsi" w:hAnsiTheme="majorHAnsi"/>
                <w:sz w:val="18"/>
                <w:szCs w:val="18"/>
                <w:lang w:val="es-ES"/>
              </w:rPr>
            </w:pPr>
            <w:r w:rsidRPr="008C707C">
              <w:rPr>
                <w:rFonts w:asciiTheme="majorHAnsi" w:hAnsiTheme="majorHAnsi"/>
                <w:sz w:val="18"/>
                <w:szCs w:val="18"/>
                <w:lang w:val="es-ES"/>
              </w:rPr>
              <w:t xml:space="preserve">Bajo el proyecto piloto CLME IMS/REMP se desarrolló un proyecto de política para compartir datos. </w:t>
            </w:r>
          </w:p>
          <w:p w:rsidR="00A70460" w:rsidRPr="008C707C" w:rsidRDefault="00A70460" w:rsidP="00874AD9">
            <w:pPr>
              <w:spacing w:after="120"/>
              <w:jc w:val="both"/>
              <w:rPr>
                <w:rFonts w:asciiTheme="majorHAnsi" w:hAnsiTheme="majorHAnsi"/>
                <w:sz w:val="18"/>
                <w:szCs w:val="18"/>
                <w:lang w:val="es-ES"/>
              </w:rPr>
            </w:pPr>
            <w:r w:rsidRPr="008C707C">
              <w:rPr>
                <w:rFonts w:asciiTheme="majorHAnsi" w:hAnsiTheme="majorHAnsi"/>
                <w:sz w:val="18"/>
                <w:szCs w:val="18"/>
                <w:lang w:val="es-ES"/>
              </w:rPr>
              <w:t>Se realizó una exploración preliminar sobre posibles esfuerzos colaborativos y plataformas de datos existentes con 30+ actores clave</w:t>
            </w:r>
            <w:r w:rsidR="00BE3E33">
              <w:rPr>
                <w:rFonts w:asciiTheme="majorHAnsi" w:hAnsiTheme="majorHAnsi"/>
                <w:sz w:val="18"/>
                <w:szCs w:val="18"/>
                <w:lang w:val="es-ES"/>
              </w:rPr>
              <w:t>s</w:t>
            </w:r>
            <w:r w:rsidRPr="008C707C">
              <w:rPr>
                <w:rFonts w:asciiTheme="majorHAnsi" w:hAnsiTheme="majorHAnsi"/>
                <w:sz w:val="18"/>
                <w:szCs w:val="18"/>
                <w:lang w:val="es-ES"/>
              </w:rPr>
              <w:t xml:space="preserve"> durante el taller de iniciación de CMA2 apoyado por el CLME- (2014)</w:t>
            </w:r>
          </w:p>
          <w:p w:rsidR="00A70460" w:rsidRPr="008C707C" w:rsidRDefault="00A70460" w:rsidP="00874AD9">
            <w:pPr>
              <w:spacing w:after="120"/>
              <w:jc w:val="both"/>
              <w:rPr>
                <w:rFonts w:ascii="Times New Roman" w:hAnsi="Times New Roman"/>
                <w:b/>
                <w:bCs/>
                <w:sz w:val="18"/>
                <w:szCs w:val="18"/>
                <w:lang w:val="es-ES"/>
              </w:rPr>
            </w:pPr>
            <w:r w:rsidRPr="008C707C">
              <w:rPr>
                <w:rFonts w:asciiTheme="majorHAnsi" w:hAnsiTheme="majorHAnsi"/>
                <w:sz w:val="18"/>
                <w:szCs w:val="18"/>
                <w:lang w:val="es-ES"/>
              </w:rPr>
              <w:lastRenderedPageBreak/>
              <w:t xml:space="preserve">La puesta en marcha de una plataforma de datos para apoyar el </w:t>
            </w:r>
            <w:r w:rsidR="00BE3E33">
              <w:rPr>
                <w:rFonts w:asciiTheme="majorHAnsi" w:hAnsiTheme="majorHAnsi"/>
                <w:sz w:val="18"/>
                <w:szCs w:val="18"/>
                <w:lang w:val="es-ES"/>
              </w:rPr>
              <w:t>S</w:t>
            </w:r>
            <w:r w:rsidRPr="008C707C">
              <w:rPr>
                <w:rFonts w:asciiTheme="majorHAnsi" w:hAnsiTheme="majorHAnsi"/>
                <w:sz w:val="18"/>
                <w:szCs w:val="18"/>
                <w:lang w:val="es-ES"/>
              </w:rPr>
              <w:t xml:space="preserve">&amp;E del PAE se incluyó como uno de los objetivos principales del Proyecto “Atlas Marino del Caribe 2” (2014-17) </w:t>
            </w:r>
          </w:p>
        </w:tc>
        <w:tc>
          <w:tcPr>
            <w:tcW w:w="2867" w:type="dxa"/>
          </w:tcPr>
          <w:p w:rsidR="00A70460" w:rsidRPr="008C707C" w:rsidRDefault="00A70460" w:rsidP="00BE3E33">
            <w:pPr>
              <w:jc w:val="both"/>
              <w:rPr>
                <w:rFonts w:ascii="Times New Roman" w:hAnsi="Times New Roman"/>
                <w:b/>
                <w:bCs/>
                <w:sz w:val="18"/>
                <w:szCs w:val="18"/>
                <w:lang w:val="es-ES"/>
              </w:rPr>
            </w:pPr>
            <w:r w:rsidRPr="008C707C">
              <w:rPr>
                <w:rFonts w:asciiTheme="majorHAnsi" w:hAnsiTheme="majorHAnsi"/>
                <w:b/>
                <w:sz w:val="18"/>
                <w:szCs w:val="18"/>
                <w:lang w:val="es-ES"/>
              </w:rPr>
              <w:lastRenderedPageBreak/>
              <w:t xml:space="preserve">T.PI1. </w:t>
            </w:r>
            <w:r w:rsidRPr="008C707C">
              <w:rPr>
                <w:rFonts w:asciiTheme="majorHAnsi" w:hAnsiTheme="majorHAnsi"/>
                <w:b/>
                <w:i/>
                <w:sz w:val="18"/>
                <w:szCs w:val="18"/>
                <w:lang w:val="es-ES"/>
              </w:rPr>
              <w:t>M</w:t>
            </w:r>
            <w:r w:rsidR="00BE3E33">
              <w:rPr>
                <w:rFonts w:asciiTheme="majorHAnsi" w:hAnsiTheme="majorHAnsi"/>
                <w:b/>
                <w:i/>
                <w:sz w:val="18"/>
                <w:szCs w:val="18"/>
                <w:lang w:val="es-ES"/>
              </w:rPr>
              <w:t>dE</w:t>
            </w:r>
            <w:r w:rsidRPr="008C707C">
              <w:rPr>
                <w:rFonts w:asciiTheme="majorHAnsi" w:hAnsiTheme="majorHAnsi"/>
                <w:b/>
                <w:i/>
                <w:sz w:val="18"/>
                <w:szCs w:val="18"/>
                <w:lang w:val="es-ES"/>
              </w:rPr>
              <w:t>s y protocolos</w:t>
            </w:r>
            <w:r w:rsidRPr="008C707C">
              <w:rPr>
                <w:rFonts w:asciiTheme="majorHAnsi" w:hAnsiTheme="majorHAnsi"/>
                <w:sz w:val="18"/>
                <w:szCs w:val="18"/>
                <w:lang w:val="es-ES"/>
              </w:rPr>
              <w:t xml:space="preserve"> para facilitar el acceso/intercambio de conjuntos de datos nacionales y (sub)regionales desarrollados y </w:t>
            </w:r>
            <w:r w:rsidRPr="008C707C">
              <w:rPr>
                <w:rFonts w:asciiTheme="majorHAnsi" w:hAnsiTheme="majorHAnsi"/>
                <w:b/>
                <w:i/>
                <w:sz w:val="18"/>
                <w:lang w:val="es-ES"/>
              </w:rPr>
              <w:t>adoptados como mínimo por el 40% de las organizaciones socias relevantes del CLME</w:t>
            </w:r>
            <w:r w:rsidRPr="008C707C">
              <w:rPr>
                <w:rFonts w:asciiTheme="majorHAnsi" w:hAnsiTheme="majorHAnsi"/>
                <w:b/>
                <w:i/>
                <w:sz w:val="18"/>
                <w:vertAlign w:val="superscript"/>
                <w:lang w:val="es-ES"/>
              </w:rPr>
              <w:t>+</w:t>
            </w:r>
            <w:r w:rsidRPr="008C707C">
              <w:rPr>
                <w:rFonts w:asciiTheme="majorHAnsi" w:hAnsiTheme="majorHAnsi"/>
                <w:sz w:val="18"/>
                <w:szCs w:val="18"/>
                <w:lang w:val="es-ES"/>
              </w:rPr>
              <w:t>, para la MP</w:t>
            </w:r>
          </w:p>
        </w:tc>
        <w:tc>
          <w:tcPr>
            <w:tcW w:w="2162" w:type="dxa"/>
          </w:tcPr>
          <w:p w:rsidR="00A70460" w:rsidRPr="008C707C" w:rsidRDefault="00A70460" w:rsidP="00874AD9">
            <w:pPr>
              <w:tabs>
                <w:tab w:val="left" w:pos="213"/>
              </w:tabs>
              <w:spacing w:after="120"/>
              <w:jc w:val="both"/>
              <w:rPr>
                <w:rFonts w:asciiTheme="majorHAnsi" w:hAnsiTheme="majorHAnsi"/>
                <w:sz w:val="18"/>
                <w:szCs w:val="18"/>
                <w:lang w:val="es-ES"/>
              </w:rPr>
            </w:pPr>
            <w:r w:rsidRPr="008C707C">
              <w:rPr>
                <w:rFonts w:asciiTheme="majorHAnsi" w:hAnsiTheme="majorHAnsi"/>
                <w:i/>
                <w:sz w:val="18"/>
                <w:szCs w:val="18"/>
                <w:lang w:val="es-ES"/>
              </w:rPr>
              <w:t>Prácticas de informes/ productos estándar</w:t>
            </w:r>
            <w:r w:rsidRPr="008C707C">
              <w:rPr>
                <w:rStyle w:val="FootnoteReference"/>
                <w:rFonts w:asciiTheme="majorHAnsi" w:hAnsiTheme="majorHAnsi"/>
                <w:sz w:val="18"/>
                <w:szCs w:val="18"/>
                <w:lang w:val="es-ES"/>
              </w:rPr>
              <w:footnoteReference w:id="147"/>
            </w:r>
          </w:p>
          <w:p w:rsidR="00A70460" w:rsidRPr="008C707C" w:rsidRDefault="00A70460" w:rsidP="00BE3E33">
            <w:pPr>
              <w:spacing w:after="120"/>
              <w:rPr>
                <w:rFonts w:ascii="Times New Roman" w:hAnsi="Times New Roman"/>
                <w:b/>
                <w:bCs/>
                <w:sz w:val="18"/>
                <w:szCs w:val="18"/>
                <w:lang w:val="es-ES"/>
              </w:rPr>
            </w:pPr>
            <w:r w:rsidRPr="008C707C">
              <w:rPr>
                <w:rFonts w:asciiTheme="majorHAnsi" w:hAnsiTheme="majorHAnsi"/>
                <w:sz w:val="18"/>
                <w:szCs w:val="18"/>
                <w:lang w:val="es-ES"/>
              </w:rPr>
              <w:t>Declaraciones</w:t>
            </w:r>
            <w:r>
              <w:rPr>
                <w:rFonts w:asciiTheme="majorHAnsi" w:hAnsiTheme="majorHAnsi"/>
                <w:sz w:val="18"/>
                <w:szCs w:val="18"/>
                <w:lang w:val="es-ES"/>
              </w:rPr>
              <w:t xml:space="preserve"> de Intención,</w:t>
            </w:r>
            <w:r w:rsidRPr="008C707C">
              <w:rPr>
                <w:rFonts w:asciiTheme="majorHAnsi" w:hAnsiTheme="majorHAnsi"/>
                <w:sz w:val="18"/>
                <w:szCs w:val="18"/>
                <w:lang w:val="es-ES"/>
              </w:rPr>
              <w:t xml:space="preserve"> M</w:t>
            </w:r>
            <w:r w:rsidR="00BE3E33">
              <w:rPr>
                <w:rFonts w:asciiTheme="majorHAnsi" w:hAnsiTheme="majorHAnsi"/>
                <w:sz w:val="18"/>
                <w:szCs w:val="18"/>
                <w:lang w:val="es-ES"/>
              </w:rPr>
              <w:t>dE</w:t>
            </w:r>
            <w:r w:rsidRPr="008C707C">
              <w:rPr>
                <w:rFonts w:asciiTheme="majorHAnsi" w:hAnsiTheme="majorHAnsi"/>
                <w:sz w:val="18"/>
                <w:szCs w:val="18"/>
                <w:lang w:val="es-ES"/>
              </w:rPr>
              <w:t>s, Protocolos y/</w:t>
            </w:r>
            <w:r w:rsidR="00BE3E33">
              <w:rPr>
                <w:rFonts w:asciiTheme="majorHAnsi" w:hAnsiTheme="majorHAnsi"/>
                <w:sz w:val="18"/>
                <w:szCs w:val="18"/>
                <w:lang w:val="es-ES"/>
              </w:rPr>
              <w:t>u</w:t>
            </w:r>
            <w:r w:rsidRPr="008C707C">
              <w:rPr>
                <w:rFonts w:asciiTheme="majorHAnsi" w:hAnsiTheme="majorHAnsi"/>
                <w:sz w:val="18"/>
                <w:szCs w:val="18"/>
                <w:lang w:val="es-ES"/>
              </w:rPr>
              <w:t xml:space="preserve"> ot</w:t>
            </w:r>
            <w:r>
              <w:rPr>
                <w:rFonts w:asciiTheme="majorHAnsi" w:hAnsiTheme="majorHAnsi"/>
                <w:sz w:val="18"/>
                <w:szCs w:val="18"/>
                <w:lang w:val="es-ES"/>
              </w:rPr>
              <w:t>ros acuerdos de cooperación</w:t>
            </w:r>
          </w:p>
        </w:tc>
        <w:tc>
          <w:tcPr>
            <w:tcW w:w="2257" w:type="dxa"/>
          </w:tcPr>
          <w:p w:rsidR="00A70460" w:rsidRPr="008C707C" w:rsidRDefault="00A70460" w:rsidP="00874AD9">
            <w:pPr>
              <w:tabs>
                <w:tab w:val="left" w:pos="213"/>
              </w:tabs>
              <w:spacing w:after="120"/>
              <w:jc w:val="both"/>
              <w:rPr>
                <w:rFonts w:asciiTheme="majorHAnsi" w:hAnsiTheme="majorHAnsi"/>
                <w:sz w:val="18"/>
                <w:szCs w:val="18"/>
                <w:u w:val="single"/>
                <w:lang w:val="es-ES"/>
              </w:rPr>
            </w:pPr>
            <w:r w:rsidRPr="008C707C">
              <w:rPr>
                <w:rFonts w:asciiTheme="majorHAnsi" w:hAnsiTheme="majorHAnsi"/>
                <w:sz w:val="18"/>
                <w:szCs w:val="18"/>
                <w:u w:val="single"/>
                <w:lang w:val="es-ES"/>
              </w:rPr>
              <w:t>Supuesto:</w:t>
            </w:r>
            <w:r w:rsidRPr="008C707C">
              <w:rPr>
                <w:rFonts w:asciiTheme="majorHAnsi" w:hAnsiTheme="majorHAnsi"/>
                <w:sz w:val="18"/>
                <w:szCs w:val="18"/>
                <w:lang w:val="es-ES"/>
              </w:rPr>
              <w:t xml:space="preserve"> Países y organizaciones regionales están preparados y dispuestos a establecer arreglos que permiten compartir conjuntos de datos e información clave </w:t>
            </w:r>
          </w:p>
          <w:p w:rsidR="00A70460" w:rsidRPr="008C707C" w:rsidRDefault="00A70460" w:rsidP="00BE3E33">
            <w:pPr>
              <w:tabs>
                <w:tab w:val="left" w:pos="213"/>
              </w:tabs>
              <w:spacing w:after="120"/>
              <w:jc w:val="both"/>
              <w:rPr>
                <w:rFonts w:asciiTheme="majorHAnsi" w:hAnsiTheme="majorHAnsi"/>
                <w:sz w:val="18"/>
                <w:lang w:val="es-ES"/>
              </w:rPr>
            </w:pPr>
            <w:r w:rsidRPr="008C707C">
              <w:rPr>
                <w:rFonts w:asciiTheme="majorHAnsi" w:hAnsiTheme="majorHAnsi"/>
                <w:sz w:val="18"/>
                <w:szCs w:val="18"/>
                <w:u w:val="single"/>
                <w:lang w:val="es-ES"/>
              </w:rPr>
              <w:t>Riesgo</w:t>
            </w:r>
            <w:r w:rsidRPr="008C707C">
              <w:rPr>
                <w:rFonts w:asciiTheme="majorHAnsi" w:hAnsiTheme="majorHAnsi"/>
                <w:sz w:val="18"/>
                <w:u w:val="single"/>
                <w:lang w:val="es-ES"/>
              </w:rPr>
              <w:t>:</w:t>
            </w:r>
            <w:r w:rsidRPr="008C707C">
              <w:rPr>
                <w:rFonts w:asciiTheme="majorHAnsi" w:hAnsiTheme="majorHAnsi"/>
                <w:sz w:val="18"/>
                <w:szCs w:val="18"/>
                <w:lang w:val="es-ES"/>
              </w:rPr>
              <w:t xml:space="preserve"> Países (y/</w:t>
            </w:r>
            <w:r w:rsidR="00BE3E33">
              <w:rPr>
                <w:rFonts w:asciiTheme="majorHAnsi" w:hAnsiTheme="majorHAnsi"/>
                <w:sz w:val="18"/>
                <w:szCs w:val="18"/>
                <w:lang w:val="es-ES"/>
              </w:rPr>
              <w:t>u</w:t>
            </w:r>
            <w:r w:rsidRPr="008C707C">
              <w:rPr>
                <w:rFonts w:asciiTheme="majorHAnsi" w:hAnsiTheme="majorHAnsi"/>
                <w:sz w:val="18"/>
                <w:szCs w:val="18"/>
                <w:lang w:val="es-ES"/>
              </w:rPr>
              <w:t xml:space="preserve"> organizaciones regionales) no logran un acuerdo </w:t>
            </w:r>
            <w:r>
              <w:rPr>
                <w:rFonts w:asciiTheme="majorHAnsi" w:hAnsiTheme="majorHAnsi"/>
                <w:sz w:val="18"/>
                <w:szCs w:val="18"/>
                <w:lang w:val="es-ES"/>
              </w:rPr>
              <w:t>para</w:t>
            </w:r>
            <w:r w:rsidRPr="008C707C">
              <w:rPr>
                <w:rFonts w:asciiTheme="majorHAnsi" w:hAnsiTheme="majorHAnsi"/>
                <w:sz w:val="18"/>
                <w:szCs w:val="18"/>
                <w:lang w:val="es-ES"/>
              </w:rPr>
              <w:t xml:space="preserve"> </w:t>
            </w:r>
            <w:r w:rsidRPr="008C707C">
              <w:rPr>
                <w:rFonts w:asciiTheme="majorHAnsi" w:hAnsiTheme="majorHAnsi"/>
                <w:sz w:val="18"/>
                <w:szCs w:val="18"/>
                <w:lang w:val="es-ES"/>
              </w:rPr>
              <w:lastRenderedPageBreak/>
              <w:t>intercambiar y compartir datos e información clave</w:t>
            </w:r>
          </w:p>
        </w:tc>
      </w:tr>
      <w:tr w:rsidR="00A70460" w:rsidRPr="00AC1CEC">
        <w:tc>
          <w:tcPr>
            <w:tcW w:w="2122" w:type="dxa"/>
            <w:shd w:val="clear" w:color="auto" w:fill="auto"/>
          </w:tcPr>
          <w:p w:rsidR="00A70460" w:rsidRPr="008C707C" w:rsidRDefault="00A70460" w:rsidP="00874AD9">
            <w:pPr>
              <w:rPr>
                <w:rFonts w:asciiTheme="majorHAnsi" w:hAnsiTheme="majorHAnsi"/>
                <w:b/>
                <w:bCs/>
                <w:sz w:val="18"/>
                <w:szCs w:val="18"/>
                <w:lang w:val="es-ES"/>
              </w:rPr>
            </w:pPr>
            <w:r w:rsidRPr="008C707C">
              <w:rPr>
                <w:rFonts w:asciiTheme="majorHAnsi" w:hAnsiTheme="majorHAnsi"/>
                <w:b/>
                <w:bCs/>
                <w:sz w:val="18"/>
                <w:szCs w:val="18"/>
                <w:lang w:val="es-ES"/>
              </w:rPr>
              <w:lastRenderedPageBreak/>
              <w:t>Producto 1.5 (O1.5)</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i/>
                <w:sz w:val="18"/>
                <w:lang w:val="es-ES"/>
              </w:rPr>
              <w:t xml:space="preserve">Mecanismo(s) de Financiación Sostenible para asegurar la operación de los arreglos de gobernanza </w:t>
            </w:r>
            <w:r>
              <w:rPr>
                <w:rFonts w:asciiTheme="majorHAnsi" w:hAnsiTheme="majorHAnsi"/>
                <w:b/>
                <w:i/>
                <w:sz w:val="18"/>
                <w:lang w:val="es-ES"/>
              </w:rPr>
              <w:t>de</w:t>
            </w:r>
            <w:r w:rsidRPr="008C707C">
              <w:rPr>
                <w:rFonts w:asciiTheme="majorHAnsi" w:hAnsiTheme="majorHAnsi"/>
                <w:b/>
                <w:i/>
                <w:sz w:val="18"/>
                <w:lang w:val="es-ES"/>
              </w:rPr>
              <w:t xml:space="preserve"> los RMVc</w:t>
            </w:r>
            <w:r w:rsidRPr="008C707C">
              <w:rPr>
                <w:rFonts w:asciiTheme="majorHAnsi" w:hAnsiTheme="majorHAnsi"/>
                <w:bCs/>
                <w:sz w:val="18"/>
                <w:szCs w:val="18"/>
                <w:lang w:val="es-ES"/>
              </w:rPr>
              <w:t xml:space="preserve"> en el corto, mediano y largo plazo.</w:t>
            </w:r>
          </w:p>
        </w:tc>
        <w:tc>
          <w:tcPr>
            <w:tcW w:w="2268" w:type="dxa"/>
          </w:tcPr>
          <w:p w:rsidR="00A70460" w:rsidRPr="008C707C" w:rsidRDefault="00A70460" w:rsidP="00874AD9">
            <w:pPr>
              <w:tabs>
                <w:tab w:val="left" w:pos="213"/>
              </w:tabs>
              <w:jc w:val="both"/>
              <w:rPr>
                <w:rFonts w:asciiTheme="majorHAnsi" w:hAnsiTheme="majorHAnsi"/>
                <w:b/>
                <w:sz w:val="18"/>
                <w:szCs w:val="18"/>
                <w:lang w:val="es-ES"/>
              </w:rPr>
            </w:pPr>
            <w:r w:rsidRPr="008C707C">
              <w:rPr>
                <w:rFonts w:asciiTheme="majorHAnsi" w:hAnsiTheme="majorHAnsi"/>
                <w:b/>
                <w:sz w:val="18"/>
                <w:szCs w:val="18"/>
                <w:lang w:val="es-ES"/>
              </w:rPr>
              <w:t xml:space="preserve">PI1. Plan de </w:t>
            </w:r>
            <w:r w:rsidRPr="008C707C">
              <w:rPr>
                <w:rFonts w:asciiTheme="majorHAnsi" w:hAnsiTheme="majorHAnsi"/>
                <w:b/>
                <w:i/>
                <w:sz w:val="18"/>
                <w:lang w:val="es-ES"/>
              </w:rPr>
              <w:t>Financiación Sostenible para el Marco de Gobernanza Regional (MGR)</w:t>
            </w:r>
          </w:p>
          <w:p w:rsidR="00A70460" w:rsidRPr="008C707C" w:rsidRDefault="00A70460" w:rsidP="00874AD9">
            <w:pPr>
              <w:tabs>
                <w:tab w:val="left" w:pos="213"/>
              </w:tabs>
              <w:jc w:val="both"/>
              <w:rPr>
                <w:rFonts w:asciiTheme="majorHAnsi" w:hAnsiTheme="majorHAnsi"/>
                <w:b/>
                <w:sz w:val="18"/>
                <w:szCs w:val="18"/>
                <w:lang w:val="es-ES"/>
              </w:rPr>
            </w:pPr>
            <w:r w:rsidRPr="008C707C">
              <w:rPr>
                <w:rFonts w:asciiTheme="majorHAnsi" w:hAnsiTheme="majorHAnsi"/>
                <w:b/>
                <w:sz w:val="18"/>
                <w:szCs w:val="18"/>
                <w:lang w:val="es-ES"/>
              </w:rPr>
              <w:t xml:space="preserve">PI2. </w:t>
            </w:r>
            <w:r w:rsidRPr="008C707C">
              <w:rPr>
                <w:rFonts w:asciiTheme="majorHAnsi" w:hAnsiTheme="majorHAnsi"/>
                <w:b/>
                <w:i/>
                <w:sz w:val="18"/>
                <w:lang w:val="es-ES"/>
              </w:rPr>
              <w:t>Endoso de alto nivel del plan</w:t>
            </w:r>
          </w:p>
        </w:tc>
        <w:tc>
          <w:tcPr>
            <w:tcW w:w="3012" w:type="dxa"/>
          </w:tcPr>
          <w:p w:rsidR="00A70460" w:rsidRPr="008C707C" w:rsidRDefault="00A70460" w:rsidP="00874AD9">
            <w:pPr>
              <w:spacing w:after="120"/>
              <w:jc w:val="both"/>
              <w:rPr>
                <w:rFonts w:asciiTheme="majorHAnsi" w:hAnsiTheme="majorHAnsi"/>
                <w:bCs/>
                <w:sz w:val="18"/>
                <w:szCs w:val="18"/>
                <w:lang w:val="es-ES"/>
              </w:rPr>
            </w:pPr>
            <w:r w:rsidRPr="008C707C">
              <w:rPr>
                <w:rFonts w:asciiTheme="majorHAnsi" w:hAnsiTheme="majorHAnsi"/>
                <w:bCs/>
                <w:sz w:val="18"/>
                <w:szCs w:val="18"/>
                <w:lang w:val="es-ES"/>
              </w:rPr>
              <w:t>Grandes diferencias en capacidades operacionales y alta dependencia de los donantes por parte de los órganos de gobernanza regional, debido a la ausencia de mecanismos de financiación sostenibles</w:t>
            </w:r>
          </w:p>
          <w:p w:rsidR="00A70460" w:rsidRPr="008C707C" w:rsidRDefault="00A70460" w:rsidP="00874AD9">
            <w:pPr>
              <w:tabs>
                <w:tab w:val="left" w:pos="213"/>
              </w:tabs>
              <w:spacing w:after="120"/>
              <w:jc w:val="both"/>
              <w:rPr>
                <w:rFonts w:asciiTheme="majorHAnsi" w:hAnsiTheme="majorHAnsi"/>
                <w:bCs/>
                <w:sz w:val="18"/>
                <w:szCs w:val="18"/>
                <w:lang w:val="es-ES"/>
              </w:rPr>
            </w:pPr>
            <w:r w:rsidRPr="008C707C">
              <w:rPr>
                <w:rFonts w:asciiTheme="majorHAnsi" w:hAnsiTheme="majorHAnsi"/>
                <w:bCs/>
                <w:sz w:val="18"/>
                <w:szCs w:val="18"/>
                <w:lang w:val="es-ES"/>
              </w:rPr>
              <w:t xml:space="preserve">Existe una propuesta técnica sobre el MGR (Proyecto CLME); sin embargo, el documento técnico no incluye una propuesta integral para un mecanismo de financiación sostenible </w:t>
            </w:r>
          </w:p>
        </w:tc>
        <w:tc>
          <w:tcPr>
            <w:tcW w:w="2867" w:type="dxa"/>
          </w:tcPr>
          <w:p w:rsidR="00A70460" w:rsidRPr="008C707C" w:rsidRDefault="00A70460" w:rsidP="00874AD9">
            <w:pPr>
              <w:tabs>
                <w:tab w:val="left" w:pos="213"/>
              </w:tabs>
              <w:jc w:val="both"/>
              <w:rPr>
                <w:rFonts w:asciiTheme="majorHAnsi" w:hAnsiTheme="majorHAnsi"/>
                <w:bCs/>
                <w:sz w:val="18"/>
                <w:szCs w:val="18"/>
                <w:lang w:val="es-ES"/>
              </w:rPr>
            </w:pPr>
            <w:r w:rsidRPr="008C707C">
              <w:rPr>
                <w:rFonts w:asciiTheme="majorHAnsi" w:hAnsiTheme="majorHAnsi"/>
                <w:b/>
                <w:bCs/>
                <w:sz w:val="18"/>
                <w:szCs w:val="18"/>
                <w:lang w:val="es-ES"/>
              </w:rPr>
              <w:t xml:space="preserve">T.PI1. (Hito) </w:t>
            </w:r>
            <w:r w:rsidRPr="008C707C">
              <w:rPr>
                <w:rFonts w:asciiTheme="majorHAnsi" w:hAnsiTheme="majorHAnsi"/>
                <w:bCs/>
                <w:sz w:val="18"/>
                <w:szCs w:val="18"/>
                <w:lang w:val="es-ES"/>
              </w:rPr>
              <w:t xml:space="preserve">Plan de financiación sostenible (propuesta), incluyendo evaluación y comparación de opciones, a ser presentado antes del final del AP3; </w:t>
            </w:r>
            <w:r w:rsidRPr="008C707C">
              <w:rPr>
                <w:rFonts w:asciiTheme="majorHAnsi" w:hAnsiTheme="majorHAnsi"/>
                <w:b/>
                <w:bCs/>
                <w:sz w:val="18"/>
                <w:szCs w:val="18"/>
                <w:lang w:val="es-ES"/>
              </w:rPr>
              <w:t xml:space="preserve">(Meta) </w:t>
            </w:r>
            <w:r w:rsidRPr="008C707C">
              <w:rPr>
                <w:rFonts w:asciiTheme="majorHAnsi" w:hAnsiTheme="majorHAnsi"/>
                <w:b/>
                <w:bCs/>
                <w:i/>
                <w:sz w:val="18"/>
                <w:szCs w:val="18"/>
                <w:lang w:val="es-ES"/>
              </w:rPr>
              <w:t>Versión final del</w:t>
            </w:r>
            <w:r w:rsidRPr="008C707C">
              <w:rPr>
                <w:rFonts w:asciiTheme="majorHAnsi" w:hAnsiTheme="majorHAnsi"/>
                <w:b/>
                <w:i/>
                <w:sz w:val="18"/>
                <w:lang w:val="es-ES"/>
              </w:rPr>
              <w:t xml:space="preserve"> plan </w:t>
            </w:r>
            <w:r w:rsidRPr="008C707C">
              <w:rPr>
                <w:rFonts w:asciiTheme="majorHAnsi" w:hAnsiTheme="majorHAnsi"/>
                <w:sz w:val="18"/>
                <w:lang w:val="es-ES"/>
              </w:rPr>
              <w:t>tiene en cuenta la retroalimentación de los socios del CLME</w:t>
            </w:r>
            <w:r w:rsidRPr="008C707C">
              <w:rPr>
                <w:rFonts w:asciiTheme="majorHAnsi" w:hAnsiTheme="majorHAnsi"/>
                <w:sz w:val="18"/>
                <w:vertAlign w:val="superscript"/>
                <w:lang w:val="es-ES"/>
              </w:rPr>
              <w:t>+</w:t>
            </w:r>
            <w:r w:rsidRPr="008C707C">
              <w:rPr>
                <w:rFonts w:asciiTheme="majorHAnsi" w:hAnsiTheme="majorHAnsi"/>
                <w:sz w:val="18"/>
                <w:lang w:val="es-ES"/>
              </w:rPr>
              <w:t xml:space="preserve"> sobre la propuesta inicial y es presentada</w:t>
            </w:r>
            <w:r w:rsidRPr="008C707C">
              <w:rPr>
                <w:rFonts w:asciiTheme="majorHAnsi" w:hAnsiTheme="majorHAnsi"/>
                <w:bCs/>
                <w:sz w:val="18"/>
                <w:szCs w:val="18"/>
                <w:lang w:val="es-ES"/>
              </w:rPr>
              <w:t xml:space="preserve"> antes de finalizar el AP4</w:t>
            </w:r>
          </w:p>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
                <w:bCs/>
                <w:sz w:val="18"/>
                <w:szCs w:val="18"/>
                <w:lang w:val="es-ES"/>
              </w:rPr>
              <w:t xml:space="preserve">T.PI2. </w:t>
            </w:r>
            <w:r w:rsidRPr="008C707C">
              <w:rPr>
                <w:rFonts w:asciiTheme="majorHAnsi" w:hAnsiTheme="majorHAnsi"/>
                <w:b/>
                <w:bCs/>
                <w:i/>
                <w:sz w:val="18"/>
                <w:szCs w:val="18"/>
                <w:lang w:val="es-ES"/>
              </w:rPr>
              <w:t>Apoyo para el Plan de</w:t>
            </w:r>
            <w:r w:rsidRPr="008C707C">
              <w:rPr>
                <w:rFonts w:asciiTheme="majorHAnsi" w:hAnsiTheme="majorHAnsi"/>
                <w:b/>
                <w:i/>
                <w:sz w:val="18"/>
                <w:lang w:val="es-ES"/>
              </w:rPr>
              <w:t xml:space="preserve"> Financiación Sostenible conformado como mínimo por 14 Países del CLME</w:t>
            </w:r>
            <w:r w:rsidRPr="00A20468">
              <w:rPr>
                <w:rFonts w:asciiTheme="majorHAnsi" w:hAnsiTheme="majorHAnsi"/>
                <w:b/>
                <w:i/>
                <w:sz w:val="18"/>
                <w:vertAlign w:val="superscript"/>
                <w:lang w:val="es-ES"/>
              </w:rPr>
              <w:t>+</w:t>
            </w:r>
            <w:r w:rsidRPr="008C707C">
              <w:rPr>
                <w:rFonts w:asciiTheme="majorHAnsi" w:hAnsiTheme="majorHAnsi"/>
                <w:i/>
                <w:sz w:val="18"/>
                <w:lang w:val="es-ES"/>
              </w:rPr>
              <w:t xml:space="preserve">, </w:t>
            </w:r>
            <w:r w:rsidRPr="008C707C">
              <w:rPr>
                <w:rFonts w:asciiTheme="majorHAnsi" w:hAnsiTheme="majorHAnsi"/>
                <w:bCs/>
                <w:sz w:val="18"/>
                <w:szCs w:val="18"/>
                <w:lang w:val="es-ES"/>
              </w:rPr>
              <w:t>antes del FP</w:t>
            </w:r>
          </w:p>
        </w:tc>
        <w:tc>
          <w:tcPr>
            <w:tcW w:w="2162" w:type="dxa"/>
          </w:tcPr>
          <w:p w:rsidR="00A70460" w:rsidRPr="008C707C" w:rsidRDefault="00A70460" w:rsidP="00874AD9">
            <w:pPr>
              <w:tabs>
                <w:tab w:val="left" w:pos="213"/>
              </w:tabs>
              <w:spacing w:after="120"/>
              <w:jc w:val="both"/>
              <w:rPr>
                <w:rFonts w:asciiTheme="majorHAnsi" w:hAnsiTheme="majorHAnsi"/>
                <w:sz w:val="18"/>
                <w:szCs w:val="18"/>
                <w:lang w:val="es-ES"/>
              </w:rPr>
            </w:pPr>
            <w:r w:rsidRPr="008C707C">
              <w:rPr>
                <w:rFonts w:asciiTheme="majorHAnsi" w:hAnsiTheme="majorHAnsi"/>
                <w:i/>
                <w:sz w:val="18"/>
                <w:szCs w:val="18"/>
                <w:lang w:val="es-ES"/>
              </w:rPr>
              <w:t>Prácticas de informes/ productos estándar</w:t>
            </w:r>
            <w:r w:rsidR="00332094">
              <w:fldChar w:fldCharType="begin"/>
            </w:r>
            <w:r w:rsidR="00332094" w:rsidRPr="00F52822">
              <w:rPr>
                <w:lang w:val="es-ES"/>
              </w:rPr>
              <w:instrText xml:space="preserve"> NOTEREF _Ref410841067 \h  \* MERGEFORMAT </w:instrText>
            </w:r>
            <w:r w:rsidR="00332094">
              <w:fldChar w:fldCharType="separate"/>
            </w:r>
            <w:r w:rsidRPr="008C707C">
              <w:rPr>
                <w:rFonts w:asciiTheme="majorHAnsi" w:hAnsiTheme="majorHAnsi"/>
                <w:sz w:val="18"/>
                <w:szCs w:val="18"/>
                <w:vertAlign w:val="superscript"/>
                <w:lang w:val="es-ES"/>
              </w:rPr>
              <w:t>146</w:t>
            </w:r>
            <w:r w:rsidR="00332094">
              <w:fldChar w:fldCharType="end"/>
            </w:r>
          </w:p>
          <w:p w:rsidR="00A70460" w:rsidRPr="008C707C" w:rsidRDefault="00A70460" w:rsidP="00874AD9">
            <w:pPr>
              <w:tabs>
                <w:tab w:val="left" w:pos="213"/>
              </w:tabs>
              <w:spacing w:after="120"/>
              <w:jc w:val="both"/>
              <w:rPr>
                <w:rFonts w:asciiTheme="majorHAnsi" w:hAnsiTheme="majorHAnsi"/>
                <w:bCs/>
                <w:sz w:val="18"/>
                <w:szCs w:val="18"/>
                <w:lang w:val="es-ES"/>
              </w:rPr>
            </w:pPr>
            <w:r w:rsidRPr="008C707C">
              <w:rPr>
                <w:rFonts w:asciiTheme="majorHAnsi" w:hAnsiTheme="majorHAnsi"/>
                <w:bCs/>
                <w:sz w:val="18"/>
                <w:szCs w:val="18"/>
                <w:lang w:val="es-ES"/>
              </w:rPr>
              <w:t>Informe técnico</w:t>
            </w:r>
          </w:p>
          <w:p w:rsidR="00A70460" w:rsidRPr="008C707C" w:rsidRDefault="00A70460" w:rsidP="00874AD9">
            <w:pPr>
              <w:tabs>
                <w:tab w:val="left" w:pos="213"/>
              </w:tabs>
              <w:spacing w:after="120"/>
              <w:jc w:val="both"/>
              <w:rPr>
                <w:rFonts w:ascii="Times New Roman" w:hAnsi="Times New Roman"/>
                <w:b/>
                <w:bCs/>
                <w:sz w:val="18"/>
                <w:szCs w:val="18"/>
                <w:lang w:val="es-ES"/>
              </w:rPr>
            </w:pPr>
            <w:r w:rsidRPr="008C707C">
              <w:rPr>
                <w:rFonts w:asciiTheme="majorHAnsi" w:hAnsiTheme="majorHAnsi"/>
                <w:bCs/>
                <w:sz w:val="18"/>
                <w:szCs w:val="18"/>
                <w:lang w:val="es-ES"/>
              </w:rPr>
              <w:t>Minutas de reuniones o documentos similares donde se refleje el endoso de alto nivel del mecanismo por parte de los actores clave</w:t>
            </w:r>
            <w:r w:rsidR="00EE3820">
              <w:rPr>
                <w:rFonts w:asciiTheme="majorHAnsi" w:hAnsiTheme="majorHAnsi"/>
                <w:bCs/>
                <w:sz w:val="18"/>
                <w:szCs w:val="18"/>
                <w:lang w:val="es-ES"/>
              </w:rPr>
              <w:t>s</w:t>
            </w:r>
            <w:r w:rsidRPr="008C707C">
              <w:rPr>
                <w:rFonts w:asciiTheme="majorHAnsi" w:hAnsiTheme="majorHAnsi"/>
                <w:bCs/>
                <w:sz w:val="18"/>
                <w:szCs w:val="18"/>
                <w:lang w:val="es-ES"/>
              </w:rPr>
              <w:t xml:space="preserve"> relevantes </w:t>
            </w:r>
          </w:p>
        </w:tc>
        <w:tc>
          <w:tcPr>
            <w:tcW w:w="2257" w:type="dxa"/>
          </w:tcPr>
          <w:p w:rsidR="00A70460" w:rsidRPr="008C707C" w:rsidRDefault="00A70460" w:rsidP="00874AD9">
            <w:pPr>
              <w:tabs>
                <w:tab w:val="left" w:pos="213"/>
              </w:tabs>
              <w:spacing w:after="120"/>
              <w:jc w:val="both"/>
              <w:rPr>
                <w:rFonts w:asciiTheme="majorHAnsi" w:hAnsiTheme="majorHAnsi"/>
                <w:bCs/>
                <w:iCs/>
                <w:sz w:val="18"/>
                <w:szCs w:val="18"/>
                <w:lang w:val="es-ES"/>
              </w:rPr>
            </w:pPr>
            <w:r w:rsidRPr="008C707C">
              <w:rPr>
                <w:rFonts w:asciiTheme="majorHAnsi" w:hAnsiTheme="majorHAnsi"/>
                <w:bCs/>
                <w:iCs/>
                <w:sz w:val="18"/>
                <w:szCs w:val="18"/>
                <w:u w:val="single"/>
                <w:lang w:val="es-ES"/>
              </w:rPr>
              <w:t>Supuesto:</w:t>
            </w:r>
            <w:r w:rsidRPr="008C707C">
              <w:rPr>
                <w:rFonts w:asciiTheme="majorHAnsi" w:hAnsiTheme="majorHAnsi"/>
                <w:bCs/>
                <w:iCs/>
                <w:sz w:val="18"/>
                <w:szCs w:val="18"/>
                <w:lang w:val="es-ES"/>
              </w:rPr>
              <w:t xml:space="preserve"> Países</w:t>
            </w:r>
            <w:r>
              <w:rPr>
                <w:rFonts w:asciiTheme="majorHAnsi" w:hAnsiTheme="majorHAnsi"/>
                <w:bCs/>
                <w:iCs/>
                <w:sz w:val="18"/>
                <w:szCs w:val="18"/>
                <w:lang w:val="es-ES"/>
              </w:rPr>
              <w:t xml:space="preserve"> comprenden</w:t>
            </w:r>
            <w:r w:rsidRPr="008C707C">
              <w:rPr>
                <w:rFonts w:asciiTheme="majorHAnsi" w:hAnsiTheme="majorHAnsi"/>
                <w:bCs/>
                <w:iCs/>
                <w:sz w:val="18"/>
                <w:szCs w:val="18"/>
                <w:lang w:val="es-ES"/>
              </w:rPr>
              <w:t xml:space="preserve"> la necesidad y están dispuestos a </w:t>
            </w:r>
            <w:r>
              <w:rPr>
                <w:rFonts w:asciiTheme="majorHAnsi" w:hAnsiTheme="majorHAnsi"/>
                <w:bCs/>
                <w:iCs/>
                <w:sz w:val="18"/>
                <w:szCs w:val="18"/>
                <w:lang w:val="es-ES"/>
              </w:rPr>
              <w:t>dar</w:t>
            </w:r>
            <w:r w:rsidRPr="008C707C">
              <w:rPr>
                <w:rFonts w:asciiTheme="majorHAnsi" w:hAnsiTheme="majorHAnsi"/>
                <w:bCs/>
                <w:iCs/>
                <w:sz w:val="18"/>
                <w:szCs w:val="18"/>
                <w:lang w:val="es-ES"/>
              </w:rPr>
              <w:t xml:space="preserve"> apoyo sostenido para el MGR</w:t>
            </w:r>
          </w:p>
          <w:p w:rsidR="00A70460" w:rsidRPr="008C707C" w:rsidRDefault="00A70460" w:rsidP="00EE3820">
            <w:pPr>
              <w:tabs>
                <w:tab w:val="left" w:pos="213"/>
              </w:tabs>
              <w:spacing w:after="120"/>
              <w:jc w:val="both"/>
              <w:rPr>
                <w:rFonts w:ascii="Times New Roman" w:hAnsi="Times New Roman"/>
                <w:b/>
                <w:bCs/>
                <w:sz w:val="18"/>
                <w:szCs w:val="18"/>
                <w:lang w:val="es-ES"/>
              </w:rPr>
            </w:pPr>
            <w:r w:rsidRPr="008C707C">
              <w:rPr>
                <w:rFonts w:asciiTheme="majorHAnsi" w:hAnsiTheme="majorHAnsi"/>
                <w:bCs/>
                <w:iCs/>
                <w:sz w:val="18"/>
                <w:szCs w:val="18"/>
                <w:u w:val="single"/>
                <w:lang w:val="es-ES"/>
              </w:rPr>
              <w:t>Riesgo:</w:t>
            </w:r>
            <w:r w:rsidRPr="008C707C">
              <w:rPr>
                <w:rFonts w:asciiTheme="majorHAnsi" w:hAnsiTheme="majorHAnsi"/>
                <w:bCs/>
                <w:iCs/>
                <w:sz w:val="18"/>
                <w:szCs w:val="18"/>
                <w:lang w:val="es-ES"/>
              </w:rPr>
              <w:t xml:space="preserve"> Capacidad financiera limitada de los Países del CLME</w:t>
            </w:r>
            <w:r w:rsidRPr="00A20468">
              <w:rPr>
                <w:rFonts w:asciiTheme="majorHAnsi" w:hAnsiTheme="majorHAnsi"/>
                <w:bCs/>
                <w:iCs/>
                <w:sz w:val="18"/>
                <w:szCs w:val="18"/>
                <w:vertAlign w:val="superscript"/>
                <w:lang w:val="es-ES"/>
              </w:rPr>
              <w:t>+</w:t>
            </w:r>
            <w:r w:rsidRPr="008C707C">
              <w:rPr>
                <w:rFonts w:asciiTheme="majorHAnsi" w:hAnsiTheme="majorHAnsi"/>
                <w:bCs/>
                <w:iCs/>
                <w:sz w:val="18"/>
                <w:szCs w:val="18"/>
                <w:lang w:val="es-ES"/>
              </w:rPr>
              <w:t>, especialmente l</w:t>
            </w:r>
            <w:r w:rsidR="00EE3820">
              <w:rPr>
                <w:rFonts w:asciiTheme="majorHAnsi" w:hAnsiTheme="majorHAnsi"/>
                <w:bCs/>
                <w:iCs/>
                <w:sz w:val="18"/>
                <w:szCs w:val="18"/>
                <w:lang w:val="es-ES"/>
              </w:rPr>
              <w:t>o</w:t>
            </w:r>
            <w:r w:rsidRPr="008C707C">
              <w:rPr>
                <w:rFonts w:asciiTheme="majorHAnsi" w:hAnsiTheme="majorHAnsi"/>
                <w:bCs/>
                <w:iCs/>
                <w:sz w:val="18"/>
                <w:szCs w:val="18"/>
                <w:lang w:val="es-ES"/>
              </w:rPr>
              <w:t>s SIDS; incertidumbre sobre los escenarios macroeconómicos</w:t>
            </w:r>
          </w:p>
        </w:tc>
      </w:tr>
    </w:tbl>
    <w:p w:rsidR="00A70460" w:rsidRPr="008C707C" w:rsidRDefault="00A70460" w:rsidP="00A70460">
      <w:pPr>
        <w:rPr>
          <w:rFonts w:ascii="Times New Roman" w:hAnsi="Times New Roman"/>
          <w:b/>
          <w:bCs/>
          <w:sz w:val="20"/>
          <w:szCs w:val="20"/>
          <w:lang w:val="es-ES"/>
        </w:rPr>
      </w:pPr>
    </w:p>
    <w:p w:rsidR="00A70460" w:rsidRPr="008C707C" w:rsidRDefault="00A70460" w:rsidP="00A70460">
      <w:pPr>
        <w:rPr>
          <w:rFonts w:ascii="Times New Roman" w:hAnsi="Times New Roman"/>
          <w:b/>
          <w:bCs/>
          <w:sz w:val="20"/>
          <w:szCs w:val="20"/>
          <w:lang w:val="es-ES"/>
        </w:rPr>
      </w:pPr>
      <w:r w:rsidRPr="008C707C">
        <w:rPr>
          <w:rFonts w:ascii="Times New Roman" w:hAnsi="Times New Roman"/>
          <w:b/>
          <w:bCs/>
          <w:sz w:val="20"/>
          <w:szCs w:val="20"/>
          <w:lang w:val="es-ES"/>
        </w:rPr>
        <w:br w:type="page"/>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268"/>
        <w:gridCol w:w="2976"/>
        <w:gridCol w:w="2903"/>
        <w:gridCol w:w="2162"/>
        <w:gridCol w:w="2257"/>
      </w:tblGrid>
      <w:tr w:rsidR="00A70460" w:rsidRPr="00AC1CEC">
        <w:trPr>
          <w:tblHeader/>
        </w:trPr>
        <w:tc>
          <w:tcPr>
            <w:tcW w:w="14688" w:type="dxa"/>
            <w:gridSpan w:val="6"/>
            <w:shd w:val="pct12" w:color="auto" w:fill="auto"/>
          </w:tcPr>
          <w:p w:rsidR="00A70460" w:rsidRPr="008C707C" w:rsidRDefault="00A70460" w:rsidP="00EE3820">
            <w:pPr>
              <w:spacing w:after="0"/>
              <w:rPr>
                <w:rFonts w:asciiTheme="majorHAnsi" w:hAnsiTheme="majorHAnsi"/>
                <w:b/>
                <w:sz w:val="18"/>
                <w:lang w:val="es-ES"/>
              </w:rPr>
            </w:pPr>
            <w:r w:rsidRPr="008C707C">
              <w:rPr>
                <w:rFonts w:asciiTheme="majorHAnsi" w:hAnsiTheme="majorHAnsi"/>
                <w:b/>
                <w:sz w:val="20"/>
                <w:lang w:val="es-ES"/>
              </w:rPr>
              <w:lastRenderedPageBreak/>
              <w:t>COMPONENTE 2: MEJORAR LA CAPACIDAD DE LAS INSTITUCIONES CLAVE Y ACTORES CLAVE PARA IMPLEMENTAR EFECTIVAMENTE EL M</w:t>
            </w:r>
            <w:r w:rsidR="00EE3820">
              <w:rPr>
                <w:rFonts w:asciiTheme="majorHAnsi" w:hAnsiTheme="majorHAnsi"/>
                <w:b/>
                <w:sz w:val="20"/>
                <w:lang w:val="es-ES"/>
              </w:rPr>
              <w:t>E</w:t>
            </w:r>
            <w:r w:rsidRPr="008C707C">
              <w:rPr>
                <w:rFonts w:asciiTheme="majorHAnsi" w:hAnsiTheme="majorHAnsi"/>
                <w:b/>
                <w:sz w:val="20"/>
                <w:lang w:val="es-ES"/>
              </w:rPr>
              <w:t>E/EEP CON BASE EN LOS CONOCIMIENTOS PARA EL USO SOSTENIBLE DE LOS RECURSOS MARINOS VIVOS COMPARTIDOS (RMVc) EN EL CLME</w:t>
            </w:r>
            <w:r w:rsidRPr="008C707C">
              <w:rPr>
                <w:rFonts w:asciiTheme="majorHAnsi" w:hAnsiTheme="majorHAnsi"/>
                <w:b/>
                <w:sz w:val="20"/>
                <w:vertAlign w:val="superscript"/>
                <w:lang w:val="es-ES"/>
              </w:rPr>
              <w:t xml:space="preserve">+ </w:t>
            </w:r>
            <w:r w:rsidRPr="008C707C">
              <w:rPr>
                <w:rFonts w:asciiTheme="majorHAnsi" w:hAnsiTheme="majorHAnsi"/>
                <w:b/>
                <w:i/>
                <w:sz w:val="20"/>
                <w:lang w:val="es-ES"/>
              </w:rPr>
              <w:t>(APLICA EL PRINCIPIO DE SUBSIDIARIDAD)</w:t>
            </w:r>
          </w:p>
        </w:tc>
      </w:tr>
      <w:tr w:rsidR="00A70460" w:rsidRPr="008C707C">
        <w:trPr>
          <w:tblHeader/>
        </w:trPr>
        <w:tc>
          <w:tcPr>
            <w:tcW w:w="2122" w:type="dxa"/>
            <w:shd w:val="clear" w:color="auto" w:fill="D9D9D9" w:themeFill="background1" w:themeFillShade="D9"/>
            <w:vAlign w:val="center"/>
          </w:tcPr>
          <w:p w:rsidR="00A70460" w:rsidRPr="008C707C" w:rsidRDefault="00A70460" w:rsidP="00874AD9">
            <w:pPr>
              <w:spacing w:after="0"/>
              <w:jc w:val="center"/>
              <w:rPr>
                <w:rFonts w:asciiTheme="majorHAnsi" w:hAnsiTheme="majorHAnsi"/>
                <w:b/>
                <w:sz w:val="18"/>
                <w:lang w:val="es-ES"/>
              </w:rPr>
            </w:pPr>
            <w:r w:rsidRPr="008C707C">
              <w:rPr>
                <w:rFonts w:asciiTheme="majorHAnsi" w:hAnsiTheme="majorHAnsi"/>
                <w:b/>
                <w:sz w:val="18"/>
                <w:lang w:val="es-ES"/>
              </w:rPr>
              <w:t>Resultados y Productos</w:t>
            </w:r>
          </w:p>
        </w:tc>
        <w:tc>
          <w:tcPr>
            <w:tcW w:w="2268" w:type="dxa"/>
            <w:shd w:val="clear" w:color="auto" w:fill="D9D9D9" w:themeFill="background1" w:themeFillShade="D9"/>
            <w:vAlign w:val="center"/>
          </w:tcPr>
          <w:p w:rsidR="00A70460" w:rsidRPr="008C707C" w:rsidRDefault="00A70460" w:rsidP="00874AD9">
            <w:pPr>
              <w:spacing w:after="0" w:line="240" w:lineRule="auto"/>
              <w:jc w:val="center"/>
              <w:rPr>
                <w:rFonts w:asciiTheme="majorHAnsi" w:hAnsiTheme="majorHAnsi"/>
                <w:b/>
                <w:sz w:val="18"/>
                <w:lang w:val="es-ES"/>
              </w:rPr>
            </w:pPr>
            <w:r w:rsidRPr="008C707C">
              <w:rPr>
                <w:rFonts w:asciiTheme="majorHAnsi" w:hAnsiTheme="majorHAnsi"/>
                <w:b/>
                <w:sz w:val="18"/>
                <w:lang w:val="es-ES"/>
              </w:rPr>
              <w:t>Indicador(es)</w:t>
            </w:r>
          </w:p>
          <w:p w:rsidR="00A70460" w:rsidRPr="008C707C" w:rsidRDefault="00A70460" w:rsidP="00874AD9">
            <w:pPr>
              <w:spacing w:after="0"/>
              <w:jc w:val="center"/>
              <w:rPr>
                <w:rFonts w:asciiTheme="majorHAnsi" w:hAnsiTheme="majorHAnsi"/>
                <w:b/>
                <w:sz w:val="18"/>
                <w:lang w:val="es-ES"/>
              </w:rPr>
            </w:pPr>
            <w:r w:rsidRPr="008C707C">
              <w:rPr>
                <w:rFonts w:asciiTheme="majorHAnsi" w:hAnsiTheme="majorHAnsi"/>
                <w:bCs/>
                <w:sz w:val="16"/>
                <w:szCs w:val="18"/>
                <w:lang w:val="es-ES"/>
              </w:rPr>
              <w:t xml:space="preserve"> (PI = indicador de proceso; SRI = indicador de reducción de tensión)</w:t>
            </w:r>
          </w:p>
        </w:tc>
        <w:tc>
          <w:tcPr>
            <w:tcW w:w="2976" w:type="dxa"/>
            <w:shd w:val="clear" w:color="auto" w:fill="D9D9D9" w:themeFill="background1" w:themeFillShade="D9"/>
            <w:vAlign w:val="center"/>
          </w:tcPr>
          <w:p w:rsidR="00A70460" w:rsidRPr="008C707C" w:rsidRDefault="00A70460" w:rsidP="00874AD9">
            <w:pPr>
              <w:spacing w:after="0"/>
              <w:jc w:val="center"/>
              <w:rPr>
                <w:rFonts w:asciiTheme="majorHAnsi" w:hAnsiTheme="majorHAnsi"/>
                <w:b/>
                <w:sz w:val="18"/>
                <w:lang w:val="es-ES"/>
              </w:rPr>
            </w:pPr>
            <w:r w:rsidRPr="008C707C">
              <w:rPr>
                <w:rFonts w:asciiTheme="majorHAnsi" w:hAnsiTheme="majorHAnsi"/>
                <w:b/>
                <w:sz w:val="18"/>
                <w:lang w:val="es-ES"/>
              </w:rPr>
              <w:t>Línea base</w:t>
            </w:r>
            <w:r w:rsidRPr="008C707C">
              <w:rPr>
                <w:rStyle w:val="FootnoteReference"/>
                <w:rFonts w:asciiTheme="majorHAnsi" w:hAnsiTheme="majorHAnsi"/>
                <w:b/>
                <w:sz w:val="18"/>
                <w:lang w:val="es-ES"/>
              </w:rPr>
              <w:footnoteReference w:id="148"/>
            </w:r>
          </w:p>
        </w:tc>
        <w:tc>
          <w:tcPr>
            <w:tcW w:w="2903" w:type="dxa"/>
            <w:shd w:val="clear" w:color="auto" w:fill="D9D9D9" w:themeFill="background1" w:themeFillShade="D9"/>
            <w:vAlign w:val="center"/>
          </w:tcPr>
          <w:p w:rsidR="00A70460" w:rsidRPr="008C707C" w:rsidRDefault="00A70460" w:rsidP="00874AD9">
            <w:pPr>
              <w:spacing w:after="0"/>
              <w:jc w:val="center"/>
              <w:rPr>
                <w:rFonts w:asciiTheme="majorHAnsi" w:hAnsiTheme="majorHAnsi"/>
                <w:b/>
                <w:sz w:val="18"/>
                <w:lang w:val="es-ES"/>
              </w:rPr>
            </w:pPr>
            <w:r w:rsidRPr="008C707C">
              <w:rPr>
                <w:rFonts w:asciiTheme="majorHAnsi" w:hAnsiTheme="majorHAnsi"/>
                <w:b/>
                <w:sz w:val="18"/>
                <w:lang w:val="es-ES"/>
              </w:rPr>
              <w:t xml:space="preserve">Hitos y Metas del Proyecto </w:t>
            </w:r>
          </w:p>
          <w:p w:rsidR="00A70460" w:rsidRPr="008C707C" w:rsidRDefault="00A70460" w:rsidP="00874AD9">
            <w:pPr>
              <w:spacing w:after="0"/>
              <w:jc w:val="center"/>
              <w:rPr>
                <w:rFonts w:asciiTheme="majorHAnsi" w:hAnsiTheme="majorHAnsi"/>
                <w:b/>
                <w:sz w:val="18"/>
                <w:lang w:val="es-ES"/>
              </w:rPr>
            </w:pPr>
            <w:r w:rsidRPr="008C707C">
              <w:rPr>
                <w:rFonts w:asciiTheme="majorHAnsi" w:hAnsiTheme="majorHAnsi"/>
                <w:bCs/>
                <w:sz w:val="16"/>
                <w:szCs w:val="18"/>
                <w:lang w:val="es-ES"/>
              </w:rPr>
              <w:t>(AP = Año del proyecto; MP = Mitad del Proyecto; FP = Final del Proyecto)</w:t>
            </w:r>
          </w:p>
        </w:tc>
        <w:tc>
          <w:tcPr>
            <w:tcW w:w="2162" w:type="dxa"/>
            <w:shd w:val="clear" w:color="auto" w:fill="D9D9D9" w:themeFill="background1" w:themeFillShade="D9"/>
            <w:vAlign w:val="center"/>
          </w:tcPr>
          <w:p w:rsidR="00A70460" w:rsidRPr="008C707C" w:rsidRDefault="00A70460" w:rsidP="00874AD9">
            <w:pPr>
              <w:spacing w:after="0" w:line="240" w:lineRule="auto"/>
              <w:jc w:val="center"/>
              <w:rPr>
                <w:rFonts w:asciiTheme="majorHAnsi" w:hAnsiTheme="majorHAnsi"/>
                <w:b/>
                <w:sz w:val="18"/>
                <w:lang w:val="es-ES"/>
              </w:rPr>
            </w:pPr>
            <w:r w:rsidRPr="008C707C">
              <w:rPr>
                <w:rFonts w:asciiTheme="majorHAnsi" w:hAnsiTheme="majorHAnsi"/>
                <w:b/>
                <w:sz w:val="18"/>
                <w:lang w:val="es-ES"/>
              </w:rPr>
              <w:t xml:space="preserve">Fuente de verificación </w:t>
            </w:r>
          </w:p>
          <w:p w:rsidR="00A70460" w:rsidRPr="008C707C" w:rsidRDefault="00A70460" w:rsidP="00874AD9">
            <w:pPr>
              <w:spacing w:after="0"/>
              <w:jc w:val="center"/>
              <w:rPr>
                <w:rFonts w:asciiTheme="majorHAnsi" w:hAnsiTheme="majorHAnsi"/>
                <w:b/>
                <w:sz w:val="18"/>
                <w:lang w:val="es-ES"/>
              </w:rPr>
            </w:pPr>
            <w:r w:rsidRPr="008C707C">
              <w:rPr>
                <w:rFonts w:asciiTheme="majorHAnsi" w:hAnsiTheme="majorHAnsi"/>
                <w:bCs/>
                <w:sz w:val="16"/>
                <w:szCs w:val="18"/>
                <w:lang w:val="es-ES"/>
              </w:rPr>
              <w:t>(FdV)</w:t>
            </w:r>
          </w:p>
        </w:tc>
        <w:tc>
          <w:tcPr>
            <w:tcW w:w="2257" w:type="dxa"/>
            <w:shd w:val="clear" w:color="auto" w:fill="D9D9D9" w:themeFill="background1" w:themeFillShade="D9"/>
            <w:vAlign w:val="center"/>
          </w:tcPr>
          <w:p w:rsidR="00A70460" w:rsidRPr="008C707C" w:rsidRDefault="00A70460" w:rsidP="00874AD9">
            <w:pPr>
              <w:spacing w:after="0"/>
              <w:jc w:val="center"/>
              <w:rPr>
                <w:rFonts w:asciiTheme="majorHAnsi" w:hAnsiTheme="majorHAnsi"/>
                <w:b/>
                <w:sz w:val="18"/>
                <w:lang w:val="es-ES"/>
              </w:rPr>
            </w:pPr>
            <w:r w:rsidRPr="008C707C">
              <w:rPr>
                <w:rFonts w:asciiTheme="majorHAnsi" w:hAnsiTheme="majorHAnsi"/>
                <w:b/>
                <w:sz w:val="18"/>
                <w:lang w:val="es-ES"/>
              </w:rPr>
              <w:t>Riesgos y Supuestos</w:t>
            </w:r>
            <w:r w:rsidRPr="008C707C">
              <w:rPr>
                <w:rStyle w:val="FootnoteReference"/>
                <w:rFonts w:asciiTheme="majorHAnsi" w:hAnsiTheme="majorHAnsi"/>
                <w:b/>
                <w:bCs/>
                <w:sz w:val="18"/>
                <w:szCs w:val="18"/>
                <w:lang w:val="es-ES"/>
              </w:rPr>
              <w:footnoteReference w:id="149"/>
            </w:r>
          </w:p>
        </w:tc>
      </w:tr>
      <w:tr w:rsidR="00A70460" w:rsidRPr="00AC1CEC">
        <w:tc>
          <w:tcPr>
            <w:tcW w:w="2122" w:type="dxa"/>
            <w:shd w:val="clear" w:color="auto" w:fill="D9D9D9" w:themeFill="background1" w:themeFillShade="D9"/>
          </w:tcPr>
          <w:p w:rsidR="00A70460" w:rsidRPr="008C707C" w:rsidRDefault="00A70460" w:rsidP="00874AD9">
            <w:pPr>
              <w:jc w:val="both"/>
              <w:rPr>
                <w:rFonts w:asciiTheme="majorHAnsi" w:hAnsiTheme="majorHAnsi"/>
                <w:b/>
                <w:bCs/>
                <w:sz w:val="18"/>
                <w:szCs w:val="18"/>
                <w:lang w:val="es-ES"/>
              </w:rPr>
            </w:pPr>
            <w:r w:rsidRPr="008C707C">
              <w:rPr>
                <w:rFonts w:asciiTheme="majorHAnsi" w:hAnsiTheme="majorHAnsi"/>
                <w:b/>
                <w:bCs/>
                <w:sz w:val="18"/>
                <w:szCs w:val="18"/>
                <w:lang w:val="es-ES"/>
              </w:rPr>
              <w:t>RESULTADO 2</w:t>
            </w:r>
          </w:p>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
                <w:bCs/>
                <w:sz w:val="18"/>
                <w:szCs w:val="18"/>
                <w:lang w:val="es-ES"/>
              </w:rPr>
              <w:t xml:space="preserve">Mayor capacidad de las instituciones y los actores clave  </w:t>
            </w:r>
            <w:r w:rsidRPr="008C707C">
              <w:rPr>
                <w:rFonts w:asciiTheme="majorHAnsi" w:hAnsiTheme="majorHAnsi"/>
                <w:sz w:val="18"/>
                <w:lang w:val="es-ES"/>
              </w:rPr>
              <w:t>para el manejo de los RMVc al nivel regional, sub-regional, nacional y local (con atención especial a las organizaciones regionales y sub-regionales con funciones clave en la implementación del PAE)</w:t>
            </w:r>
          </w:p>
        </w:tc>
        <w:tc>
          <w:tcPr>
            <w:tcW w:w="2268" w:type="dxa"/>
            <w:shd w:val="clear" w:color="auto" w:fill="D9D9D9" w:themeFill="background1" w:themeFillShade="D9"/>
          </w:tcPr>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
                <w:bCs/>
                <w:sz w:val="18"/>
                <w:szCs w:val="18"/>
                <w:lang w:val="es-ES"/>
              </w:rPr>
              <w:t xml:space="preserve">PI1. </w:t>
            </w:r>
            <w:r w:rsidRPr="008C707C">
              <w:rPr>
                <w:rFonts w:asciiTheme="majorHAnsi" w:hAnsiTheme="majorHAnsi"/>
                <w:b/>
                <w:sz w:val="18"/>
                <w:lang w:val="es-ES"/>
              </w:rPr>
              <w:t>Capacidad para gobernar sosteniblemente los RMVc del CLME</w:t>
            </w:r>
            <w:r w:rsidRPr="008C707C">
              <w:rPr>
                <w:rFonts w:asciiTheme="majorHAnsi" w:hAnsiTheme="majorHAnsi"/>
                <w:b/>
                <w:sz w:val="18"/>
                <w:vertAlign w:val="superscript"/>
                <w:lang w:val="es-ES"/>
              </w:rPr>
              <w:t>+</w:t>
            </w:r>
            <w:r w:rsidRPr="008C707C">
              <w:rPr>
                <w:rFonts w:asciiTheme="majorHAnsi" w:hAnsiTheme="majorHAnsi"/>
                <w:bCs/>
                <w:sz w:val="18"/>
                <w:szCs w:val="18"/>
                <w:lang w:val="es-ES"/>
              </w:rPr>
              <w:t>, en beneficio del pueblo de la región y más allá</w:t>
            </w:r>
          </w:p>
        </w:tc>
        <w:tc>
          <w:tcPr>
            <w:tcW w:w="2976" w:type="dxa"/>
            <w:shd w:val="clear" w:color="auto" w:fill="D9D9D9" w:themeFill="background1" w:themeFillShade="D9"/>
          </w:tcPr>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 xml:space="preserve">Capacidades humanas e institucionales débiles, </w:t>
            </w:r>
            <w:r>
              <w:rPr>
                <w:rFonts w:asciiTheme="majorHAnsi" w:hAnsiTheme="majorHAnsi"/>
                <w:bCs/>
                <w:sz w:val="18"/>
                <w:szCs w:val="18"/>
                <w:lang w:val="es-ES"/>
              </w:rPr>
              <w:t xml:space="preserve">datos </w:t>
            </w:r>
            <w:r w:rsidRPr="008C707C">
              <w:rPr>
                <w:rFonts w:asciiTheme="majorHAnsi" w:hAnsiTheme="majorHAnsi"/>
                <w:bCs/>
                <w:sz w:val="18"/>
                <w:szCs w:val="18"/>
                <w:lang w:val="es-ES"/>
              </w:rPr>
              <w:t>y bases de datos de conocimientos</w:t>
            </w:r>
            <w:r>
              <w:rPr>
                <w:rFonts w:asciiTheme="majorHAnsi" w:hAnsiTheme="majorHAnsi"/>
                <w:bCs/>
                <w:sz w:val="18"/>
                <w:szCs w:val="18"/>
                <w:lang w:val="es-ES"/>
              </w:rPr>
              <w:t xml:space="preserve"> insuficientes (o acceso inadecuado a los mismos)</w:t>
            </w:r>
            <w:r w:rsidRPr="008C707C">
              <w:rPr>
                <w:rFonts w:asciiTheme="majorHAnsi" w:hAnsiTheme="majorHAnsi"/>
                <w:bCs/>
                <w:sz w:val="18"/>
                <w:szCs w:val="18"/>
                <w:lang w:val="es-ES"/>
              </w:rPr>
              <w:t xml:space="preserve">, falta de conciencia y falta de participación de los actores clave fueron identificados como causas </w:t>
            </w:r>
            <w:r w:rsidR="00EE3820">
              <w:rPr>
                <w:rFonts w:asciiTheme="majorHAnsi" w:hAnsiTheme="majorHAnsi"/>
                <w:bCs/>
                <w:sz w:val="18"/>
                <w:szCs w:val="18"/>
                <w:lang w:val="es-ES"/>
              </w:rPr>
              <w:t>subyacentes</w:t>
            </w:r>
            <w:r w:rsidR="00EE3820" w:rsidRPr="008C707C">
              <w:rPr>
                <w:rFonts w:asciiTheme="majorHAnsi" w:hAnsiTheme="majorHAnsi"/>
                <w:bCs/>
                <w:sz w:val="18"/>
                <w:szCs w:val="18"/>
                <w:lang w:val="es-ES"/>
              </w:rPr>
              <w:t xml:space="preserve"> </w:t>
            </w:r>
            <w:r w:rsidRPr="008C707C">
              <w:rPr>
                <w:rFonts w:asciiTheme="majorHAnsi" w:hAnsiTheme="majorHAnsi"/>
                <w:bCs/>
                <w:sz w:val="18"/>
                <w:szCs w:val="18"/>
                <w:lang w:val="es-ES"/>
              </w:rPr>
              <w:t>de la degradación ambiental en los ADT del CLME</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 xml:space="preserve">Las evaluaciones de gobernanza adicionalmente indicaron ciclos de política disfuncionales; vínculos entre ciencia y toma de decisiones inoperantes o sub-utilizados; débil capacidad de implementación; </w:t>
            </w:r>
            <w:r w:rsidR="00EE3820">
              <w:rPr>
                <w:rFonts w:asciiTheme="majorHAnsi" w:hAnsiTheme="majorHAnsi"/>
                <w:bCs/>
                <w:sz w:val="18"/>
                <w:szCs w:val="18"/>
                <w:lang w:val="es-ES"/>
              </w:rPr>
              <w:t>S</w:t>
            </w:r>
            <w:r w:rsidRPr="008C707C">
              <w:rPr>
                <w:rFonts w:asciiTheme="majorHAnsi" w:hAnsiTheme="majorHAnsi"/>
                <w:bCs/>
                <w:sz w:val="18"/>
                <w:szCs w:val="18"/>
                <w:lang w:val="es-ES"/>
              </w:rPr>
              <w:t>&amp;E débil</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Muchos esfuerzos se vienen realizando en la región, pero</w:t>
            </w:r>
            <w:r>
              <w:rPr>
                <w:rFonts w:asciiTheme="majorHAnsi" w:hAnsiTheme="majorHAnsi"/>
                <w:bCs/>
                <w:sz w:val="18"/>
                <w:szCs w:val="18"/>
                <w:lang w:val="es-ES"/>
              </w:rPr>
              <w:t xml:space="preserve"> están</w:t>
            </w:r>
            <w:r w:rsidRPr="008C707C">
              <w:rPr>
                <w:rFonts w:asciiTheme="majorHAnsi" w:hAnsiTheme="majorHAnsi"/>
                <w:bCs/>
                <w:sz w:val="18"/>
                <w:szCs w:val="18"/>
                <w:lang w:val="es-ES"/>
              </w:rPr>
              <w:t xml:space="preserve"> insuficientemente coordinados; falta de una estrategia/</w:t>
            </w:r>
            <w:r>
              <w:rPr>
                <w:rFonts w:asciiTheme="majorHAnsi" w:hAnsiTheme="majorHAnsi"/>
                <w:bCs/>
                <w:sz w:val="18"/>
                <w:szCs w:val="18"/>
                <w:lang w:val="es-ES"/>
              </w:rPr>
              <w:t xml:space="preserve"> </w:t>
            </w:r>
            <w:r w:rsidRPr="008C707C">
              <w:rPr>
                <w:rFonts w:asciiTheme="majorHAnsi" w:hAnsiTheme="majorHAnsi"/>
                <w:bCs/>
                <w:sz w:val="18"/>
                <w:szCs w:val="18"/>
                <w:lang w:val="es-ES"/>
              </w:rPr>
              <w:t xml:space="preserve">plan general  </w:t>
            </w:r>
          </w:p>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Cs/>
                <w:i/>
                <w:sz w:val="18"/>
                <w:szCs w:val="18"/>
                <w:lang w:val="es-ES"/>
              </w:rPr>
              <w:t xml:space="preserve">Para mayores detalles sobre la línea base: ver el Documento del Proyecto </w:t>
            </w:r>
            <w:r w:rsidRPr="008C707C">
              <w:rPr>
                <w:rFonts w:asciiTheme="majorHAnsi" w:hAnsiTheme="majorHAnsi"/>
                <w:bCs/>
                <w:i/>
                <w:sz w:val="18"/>
                <w:szCs w:val="18"/>
                <w:lang w:val="es-ES"/>
              </w:rPr>
              <w:lastRenderedPageBreak/>
              <w:t xml:space="preserve">Sección </w:t>
            </w:r>
            <w:r w:rsidR="00494D8C" w:rsidRPr="008C707C">
              <w:rPr>
                <w:rFonts w:asciiTheme="majorHAnsi" w:hAnsiTheme="majorHAnsi"/>
                <w:bCs/>
                <w:i/>
                <w:sz w:val="18"/>
                <w:szCs w:val="18"/>
                <w:lang w:val="es-ES"/>
              </w:rPr>
              <w:fldChar w:fldCharType="begin"/>
            </w:r>
            <w:r w:rsidRPr="008C707C">
              <w:rPr>
                <w:rFonts w:asciiTheme="majorHAnsi" w:hAnsiTheme="majorHAnsi"/>
                <w:bCs/>
                <w:i/>
                <w:sz w:val="18"/>
                <w:szCs w:val="18"/>
                <w:lang w:val="es-ES"/>
              </w:rPr>
              <w:instrText xml:space="preserve"> REF _Ref405148432 \r \h </w:instrText>
            </w:r>
            <w:r w:rsidR="00494D8C" w:rsidRPr="008C707C">
              <w:rPr>
                <w:rFonts w:asciiTheme="majorHAnsi" w:hAnsiTheme="majorHAnsi"/>
                <w:bCs/>
                <w:i/>
                <w:sz w:val="18"/>
                <w:szCs w:val="18"/>
                <w:lang w:val="es-ES"/>
              </w:rPr>
            </w:r>
            <w:r w:rsidR="00494D8C" w:rsidRPr="008C707C">
              <w:rPr>
                <w:rFonts w:asciiTheme="majorHAnsi" w:hAnsiTheme="majorHAnsi"/>
                <w:bCs/>
                <w:i/>
                <w:sz w:val="18"/>
                <w:szCs w:val="18"/>
                <w:lang w:val="es-ES"/>
              </w:rPr>
              <w:fldChar w:fldCharType="separate"/>
            </w:r>
            <w:r w:rsidRPr="008C707C">
              <w:rPr>
                <w:rFonts w:asciiTheme="majorHAnsi" w:hAnsiTheme="majorHAnsi"/>
                <w:bCs/>
                <w:i/>
                <w:sz w:val="18"/>
                <w:szCs w:val="18"/>
                <w:lang w:val="es-ES"/>
              </w:rPr>
              <w:t>1</w:t>
            </w:r>
            <w:r w:rsidR="00494D8C" w:rsidRPr="008C707C">
              <w:rPr>
                <w:rFonts w:asciiTheme="majorHAnsi" w:hAnsiTheme="majorHAnsi"/>
                <w:bCs/>
                <w:i/>
                <w:sz w:val="18"/>
                <w:szCs w:val="18"/>
                <w:lang w:val="es-ES"/>
              </w:rPr>
              <w:fldChar w:fldCharType="end"/>
            </w:r>
            <w:r w:rsidRPr="008C707C">
              <w:rPr>
                <w:rFonts w:asciiTheme="majorHAnsi" w:hAnsiTheme="majorHAnsi"/>
                <w:bCs/>
                <w:i/>
                <w:sz w:val="18"/>
                <w:szCs w:val="18"/>
                <w:lang w:val="es-ES"/>
              </w:rPr>
              <w:t xml:space="preserve"> así como los productos del COMPONENTE 2</w:t>
            </w:r>
          </w:p>
        </w:tc>
        <w:tc>
          <w:tcPr>
            <w:tcW w:w="2903" w:type="dxa"/>
            <w:shd w:val="clear" w:color="auto" w:fill="D9D9D9" w:themeFill="background1" w:themeFillShade="D9"/>
          </w:tcPr>
          <w:p w:rsidR="00A70460" w:rsidRPr="008C707C" w:rsidRDefault="00A70460" w:rsidP="00874AD9">
            <w:pPr>
              <w:jc w:val="both"/>
              <w:rPr>
                <w:rFonts w:asciiTheme="majorHAnsi" w:hAnsiTheme="majorHAnsi"/>
                <w:b/>
                <w:bCs/>
                <w:i/>
                <w:sz w:val="18"/>
                <w:szCs w:val="18"/>
                <w:lang w:val="es-ES"/>
              </w:rPr>
            </w:pPr>
            <w:r w:rsidRPr="008C707C">
              <w:rPr>
                <w:rFonts w:asciiTheme="majorHAnsi" w:hAnsiTheme="majorHAnsi"/>
                <w:b/>
                <w:bCs/>
                <w:sz w:val="18"/>
                <w:szCs w:val="18"/>
                <w:lang w:val="es-ES"/>
              </w:rPr>
              <w:lastRenderedPageBreak/>
              <w:t xml:space="preserve">T.PI1. </w:t>
            </w:r>
            <w:r w:rsidRPr="008C707C">
              <w:rPr>
                <w:rFonts w:asciiTheme="majorHAnsi" w:hAnsiTheme="majorHAnsi"/>
                <w:b/>
                <w:i/>
                <w:sz w:val="18"/>
                <w:lang w:val="es-ES"/>
              </w:rPr>
              <w:t xml:space="preserve">Mayor capacidad de </w:t>
            </w:r>
            <w:r w:rsidR="00EE3820">
              <w:rPr>
                <w:rFonts w:asciiTheme="majorHAnsi" w:hAnsiTheme="majorHAnsi"/>
                <w:b/>
                <w:i/>
                <w:sz w:val="18"/>
                <w:lang w:val="es-ES"/>
              </w:rPr>
              <w:t>manejo</w:t>
            </w:r>
            <w:r w:rsidRPr="008C707C">
              <w:rPr>
                <w:rFonts w:asciiTheme="majorHAnsi" w:hAnsiTheme="majorHAnsi"/>
                <w:b/>
                <w:i/>
                <w:sz w:val="18"/>
                <w:lang w:val="es-ES"/>
              </w:rPr>
              <w:t xml:space="preserve"> de los RMVc </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 xml:space="preserve">para: </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bCs/>
                <w:sz w:val="18"/>
                <w:szCs w:val="18"/>
                <w:lang w:val="es-ES"/>
              </w:rPr>
              <w:t xml:space="preserve">(Meta A) los 3 problemas prioritarios identificados en los ADT, y </w:t>
            </w:r>
            <w:r w:rsidRPr="008C707C">
              <w:rPr>
                <w:rFonts w:asciiTheme="majorHAnsi" w:hAnsiTheme="majorHAnsi"/>
                <w:bCs/>
                <w:sz w:val="18"/>
                <w:szCs w:val="18"/>
                <w:lang w:val="es-ES"/>
              </w:rPr>
              <w:t xml:space="preserve">teniendo debidamente en cuenta el </w:t>
            </w:r>
            <w:r w:rsidRPr="008C707C">
              <w:rPr>
                <w:rFonts w:asciiTheme="majorHAnsi" w:hAnsiTheme="majorHAnsi"/>
                <w:b/>
                <w:bCs/>
                <w:sz w:val="18"/>
                <w:szCs w:val="18"/>
                <w:lang w:val="es-ES"/>
              </w:rPr>
              <w:t>problema del cambio climático</w:t>
            </w:r>
            <w:r w:rsidRPr="008C707C">
              <w:rPr>
                <w:rFonts w:asciiTheme="majorHAnsi" w:hAnsiTheme="majorHAnsi"/>
                <w:bCs/>
                <w:sz w:val="18"/>
                <w:szCs w:val="18"/>
                <w:lang w:val="es-ES"/>
              </w:rPr>
              <w:t xml:space="preserve">; </w:t>
            </w:r>
          </w:p>
          <w:p w:rsidR="00A70460" w:rsidRPr="008C707C" w:rsidRDefault="00A70460" w:rsidP="00874AD9">
            <w:pPr>
              <w:jc w:val="both"/>
              <w:rPr>
                <w:rFonts w:asciiTheme="majorHAnsi" w:hAnsiTheme="majorHAnsi"/>
                <w:b/>
                <w:bCs/>
                <w:sz w:val="18"/>
                <w:szCs w:val="18"/>
                <w:lang w:val="es-ES"/>
              </w:rPr>
            </w:pPr>
            <w:r w:rsidRPr="008C707C">
              <w:rPr>
                <w:rFonts w:asciiTheme="majorHAnsi" w:hAnsiTheme="majorHAnsi"/>
                <w:b/>
                <w:bCs/>
                <w:sz w:val="18"/>
                <w:szCs w:val="18"/>
                <w:lang w:val="es-ES"/>
              </w:rPr>
              <w:t>(Meta B) implementación completa del ciclo de la política;</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logrado por:</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bCs/>
                <w:sz w:val="18"/>
                <w:szCs w:val="18"/>
                <w:lang w:val="es-ES"/>
              </w:rPr>
              <w:t>(Meta C)</w:t>
            </w:r>
            <w:r w:rsidRPr="008C707C">
              <w:rPr>
                <w:rFonts w:asciiTheme="majorHAnsi" w:hAnsiTheme="majorHAnsi"/>
                <w:b/>
                <w:sz w:val="18"/>
                <w:lang w:val="es-ES"/>
              </w:rPr>
              <w:t xml:space="preserve"> actores clave gubernamentales, de la sociedad civil y del sector privado</w:t>
            </w:r>
            <w:r w:rsidRPr="008C707C">
              <w:rPr>
                <w:rFonts w:asciiTheme="majorHAnsi" w:hAnsiTheme="majorHAnsi"/>
                <w:bCs/>
                <w:sz w:val="18"/>
                <w:szCs w:val="18"/>
                <w:lang w:val="es-ES"/>
              </w:rPr>
              <w:t xml:space="preserve">; incluyendo mayor (uso de) </w:t>
            </w:r>
            <w:r w:rsidRPr="008C707C">
              <w:rPr>
                <w:rFonts w:asciiTheme="majorHAnsi" w:hAnsiTheme="majorHAnsi"/>
                <w:b/>
                <w:sz w:val="18"/>
                <w:lang w:val="es-ES"/>
              </w:rPr>
              <w:t>apoyo del sector académico</w:t>
            </w:r>
            <w:r w:rsidRPr="008C707C">
              <w:rPr>
                <w:rFonts w:asciiTheme="majorHAnsi" w:hAnsiTheme="majorHAnsi"/>
                <w:bCs/>
                <w:sz w:val="18"/>
                <w:szCs w:val="18"/>
                <w:lang w:val="es-ES"/>
              </w:rPr>
              <w:t>;</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al:</w:t>
            </w:r>
          </w:p>
          <w:p w:rsidR="00A70460" w:rsidRPr="000E3FFF" w:rsidRDefault="00A70460" w:rsidP="00874AD9">
            <w:pPr>
              <w:jc w:val="both"/>
              <w:rPr>
                <w:rFonts w:asciiTheme="majorHAnsi" w:hAnsiTheme="majorHAnsi"/>
                <w:b/>
                <w:bCs/>
                <w:sz w:val="18"/>
                <w:szCs w:val="18"/>
                <w:lang w:val="es-ES"/>
              </w:rPr>
            </w:pPr>
            <w:r w:rsidRPr="008C707C">
              <w:rPr>
                <w:rFonts w:asciiTheme="majorHAnsi" w:hAnsiTheme="majorHAnsi"/>
                <w:b/>
                <w:bCs/>
                <w:sz w:val="18"/>
                <w:szCs w:val="18"/>
                <w:lang w:val="es-ES"/>
              </w:rPr>
              <w:t>(Meta D)</w:t>
            </w:r>
            <w:r w:rsidRPr="008C707C">
              <w:rPr>
                <w:rFonts w:asciiTheme="majorHAnsi" w:hAnsiTheme="majorHAnsi"/>
                <w:b/>
                <w:sz w:val="18"/>
                <w:lang w:val="es-ES"/>
              </w:rPr>
              <w:t xml:space="preserve"> nivel regional, sub-regional y nacional</w:t>
            </w:r>
            <w:r w:rsidRPr="008C707C">
              <w:rPr>
                <w:rFonts w:asciiTheme="majorHAnsi" w:hAnsiTheme="majorHAnsi"/>
                <w:bCs/>
                <w:sz w:val="18"/>
                <w:szCs w:val="18"/>
                <w:lang w:val="es-ES"/>
              </w:rPr>
              <w:t>;</w:t>
            </w:r>
          </w:p>
        </w:tc>
        <w:tc>
          <w:tcPr>
            <w:tcW w:w="2162" w:type="dxa"/>
            <w:shd w:val="clear" w:color="auto" w:fill="D9D9D9" w:themeFill="background1" w:themeFillShade="D9"/>
          </w:tcPr>
          <w:p w:rsidR="00A70460" w:rsidRPr="008C707C" w:rsidRDefault="00A70460" w:rsidP="00874AD9">
            <w:pPr>
              <w:tabs>
                <w:tab w:val="left" w:pos="213"/>
                <w:tab w:val="left" w:pos="979"/>
              </w:tabs>
              <w:jc w:val="both"/>
              <w:rPr>
                <w:rFonts w:asciiTheme="majorHAnsi" w:hAnsiTheme="majorHAnsi"/>
                <w:bCs/>
                <w:sz w:val="18"/>
                <w:szCs w:val="18"/>
                <w:lang w:val="es-ES"/>
              </w:rPr>
            </w:pPr>
            <w:r w:rsidRPr="008C707C">
              <w:rPr>
                <w:rFonts w:asciiTheme="majorHAnsi" w:hAnsiTheme="majorHAnsi"/>
                <w:i/>
                <w:sz w:val="18"/>
                <w:szCs w:val="18"/>
                <w:lang w:val="es-ES"/>
              </w:rPr>
              <w:t>Prácticas de informes/ productos estándar</w:t>
            </w:r>
            <w:r w:rsidRPr="008C707C">
              <w:rPr>
                <w:rStyle w:val="FootnoteReference"/>
                <w:rFonts w:asciiTheme="majorHAnsi" w:hAnsiTheme="majorHAnsi"/>
                <w:sz w:val="18"/>
                <w:szCs w:val="18"/>
                <w:lang w:val="es-ES"/>
              </w:rPr>
              <w:footnoteReference w:id="150"/>
            </w:r>
          </w:p>
          <w:p w:rsidR="00A70460" w:rsidRPr="008C707C" w:rsidRDefault="00A70460" w:rsidP="00874AD9">
            <w:pPr>
              <w:rPr>
                <w:rFonts w:ascii="Times New Roman" w:hAnsi="Times New Roman"/>
                <w:b/>
                <w:bCs/>
                <w:sz w:val="18"/>
                <w:szCs w:val="18"/>
                <w:lang w:val="es-ES"/>
              </w:rPr>
            </w:pPr>
            <w:r w:rsidRPr="008C707C">
              <w:rPr>
                <w:rFonts w:asciiTheme="majorHAnsi" w:hAnsiTheme="majorHAnsi"/>
                <w:bCs/>
                <w:i/>
                <w:sz w:val="18"/>
                <w:szCs w:val="18"/>
                <w:lang w:val="es-ES"/>
              </w:rPr>
              <w:t>Productos del Componente 2 y sus Metas y FdV asociadas</w:t>
            </w:r>
          </w:p>
        </w:tc>
        <w:tc>
          <w:tcPr>
            <w:tcW w:w="2257" w:type="dxa"/>
            <w:shd w:val="clear" w:color="auto" w:fill="D9D9D9" w:themeFill="background1" w:themeFillShade="D9"/>
          </w:tcPr>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u w:val="single"/>
                <w:lang w:val="es-ES"/>
              </w:rPr>
              <w:t>Supuesto:</w:t>
            </w:r>
            <w:r w:rsidRPr="008C707C">
              <w:rPr>
                <w:rFonts w:asciiTheme="majorHAnsi" w:hAnsiTheme="majorHAnsi"/>
                <w:bCs/>
                <w:sz w:val="18"/>
                <w:szCs w:val="18"/>
                <w:lang w:val="es-ES"/>
              </w:rPr>
              <w:t xml:space="preserve"> Actores clave</w:t>
            </w:r>
            <w:r w:rsidR="00C63E99">
              <w:rPr>
                <w:rFonts w:asciiTheme="majorHAnsi" w:hAnsiTheme="majorHAnsi"/>
                <w:bCs/>
                <w:sz w:val="18"/>
                <w:szCs w:val="18"/>
                <w:lang w:val="es-ES"/>
              </w:rPr>
              <w:t>s</w:t>
            </w:r>
            <w:r w:rsidRPr="008C707C">
              <w:rPr>
                <w:rFonts w:asciiTheme="majorHAnsi" w:hAnsiTheme="majorHAnsi"/>
                <w:bCs/>
                <w:sz w:val="18"/>
                <w:szCs w:val="18"/>
                <w:lang w:val="es-ES"/>
              </w:rPr>
              <w:t xml:space="preserve"> han indicado y llegado a un acuerdo sobre las necesidades clave</w:t>
            </w:r>
            <w:r w:rsidR="00C63E99">
              <w:rPr>
                <w:rFonts w:asciiTheme="majorHAnsi" w:hAnsiTheme="majorHAnsi"/>
                <w:bCs/>
                <w:sz w:val="18"/>
                <w:szCs w:val="18"/>
                <w:lang w:val="es-ES"/>
              </w:rPr>
              <w:t>s</w:t>
            </w:r>
            <w:r w:rsidRPr="008C707C">
              <w:rPr>
                <w:rFonts w:asciiTheme="majorHAnsi" w:hAnsiTheme="majorHAnsi"/>
                <w:bCs/>
                <w:sz w:val="18"/>
                <w:szCs w:val="18"/>
                <w:lang w:val="es-ES"/>
              </w:rPr>
              <w:t xml:space="preserve"> de </w:t>
            </w:r>
            <w:r w:rsidR="00C63E99">
              <w:rPr>
                <w:rFonts w:asciiTheme="majorHAnsi" w:hAnsiTheme="majorHAnsi"/>
                <w:bCs/>
                <w:sz w:val="18"/>
                <w:szCs w:val="18"/>
                <w:lang w:val="es-ES"/>
              </w:rPr>
              <w:t>fomento</w:t>
            </w:r>
            <w:r w:rsidRPr="008C707C">
              <w:rPr>
                <w:rFonts w:asciiTheme="majorHAnsi" w:hAnsiTheme="majorHAnsi"/>
                <w:bCs/>
                <w:sz w:val="18"/>
                <w:szCs w:val="18"/>
                <w:lang w:val="es-ES"/>
              </w:rPr>
              <w:t xml:space="preserve"> de capacidades para mejorar el manejo de los RMVc en la Región del CLME</w:t>
            </w:r>
            <w:r w:rsidRPr="00A20468">
              <w:rPr>
                <w:rFonts w:asciiTheme="majorHAnsi" w:hAnsiTheme="majorHAnsi"/>
                <w:bCs/>
                <w:sz w:val="18"/>
                <w:szCs w:val="18"/>
                <w:vertAlign w:val="superscript"/>
                <w:lang w:val="es-ES"/>
              </w:rPr>
              <w:t>+</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u w:val="single"/>
                <w:lang w:val="es-ES"/>
              </w:rPr>
              <w:t>Supuesto:</w:t>
            </w:r>
            <w:r w:rsidRPr="008C707C">
              <w:rPr>
                <w:rFonts w:asciiTheme="majorHAnsi" w:hAnsiTheme="majorHAnsi"/>
                <w:bCs/>
                <w:sz w:val="18"/>
                <w:szCs w:val="18"/>
                <w:lang w:val="es-ES"/>
              </w:rPr>
              <w:t xml:space="preserve"> Disposición de las organizaciones (tanto regionales como nacionales) de participar plenamente en las actividades de </w:t>
            </w:r>
            <w:r w:rsidR="00C63E99">
              <w:rPr>
                <w:rFonts w:asciiTheme="majorHAnsi" w:hAnsiTheme="majorHAnsi"/>
                <w:bCs/>
                <w:sz w:val="18"/>
                <w:szCs w:val="18"/>
                <w:lang w:val="es-ES"/>
              </w:rPr>
              <w:t>fomento</w:t>
            </w:r>
            <w:r w:rsidRPr="008C707C">
              <w:rPr>
                <w:rFonts w:asciiTheme="majorHAnsi" w:hAnsiTheme="majorHAnsi"/>
                <w:bCs/>
                <w:sz w:val="18"/>
                <w:szCs w:val="18"/>
                <w:lang w:val="es-ES"/>
              </w:rPr>
              <w:t xml:space="preserve"> de capacidades</w:t>
            </w:r>
          </w:p>
          <w:p w:rsidR="00A70460" w:rsidRPr="008C707C" w:rsidRDefault="00A70460" w:rsidP="00C63E99">
            <w:pPr>
              <w:jc w:val="both"/>
              <w:rPr>
                <w:rFonts w:asciiTheme="majorHAnsi" w:hAnsiTheme="majorHAnsi"/>
                <w:sz w:val="18"/>
                <w:lang w:val="es-ES"/>
              </w:rPr>
            </w:pPr>
            <w:r w:rsidRPr="008C707C">
              <w:rPr>
                <w:rFonts w:asciiTheme="majorHAnsi" w:hAnsiTheme="majorHAnsi"/>
                <w:bCs/>
                <w:sz w:val="18"/>
                <w:szCs w:val="18"/>
                <w:u w:val="single"/>
                <w:lang w:val="es-ES"/>
              </w:rPr>
              <w:t>Riesgo:</w:t>
            </w:r>
            <w:r w:rsidRPr="008C707C">
              <w:rPr>
                <w:rFonts w:asciiTheme="majorHAnsi" w:hAnsiTheme="majorHAnsi"/>
                <w:bCs/>
                <w:sz w:val="18"/>
                <w:szCs w:val="18"/>
                <w:lang w:val="es-ES"/>
              </w:rPr>
              <w:t xml:space="preserve"> Organizaciones regionales y países no logran llegar a un acuerdo sobre las necesidades clave de </w:t>
            </w:r>
            <w:r w:rsidR="00C63E99">
              <w:rPr>
                <w:rFonts w:asciiTheme="majorHAnsi" w:hAnsiTheme="majorHAnsi"/>
                <w:bCs/>
                <w:sz w:val="18"/>
                <w:szCs w:val="18"/>
                <w:lang w:val="es-ES"/>
              </w:rPr>
              <w:t>fomento</w:t>
            </w:r>
            <w:r w:rsidR="00C63E99" w:rsidRPr="008C707C">
              <w:rPr>
                <w:rFonts w:asciiTheme="majorHAnsi" w:hAnsiTheme="majorHAnsi"/>
                <w:bCs/>
                <w:sz w:val="18"/>
                <w:szCs w:val="18"/>
                <w:lang w:val="es-ES"/>
              </w:rPr>
              <w:t xml:space="preserve"> </w:t>
            </w:r>
            <w:r w:rsidRPr="008C707C">
              <w:rPr>
                <w:rFonts w:asciiTheme="majorHAnsi" w:hAnsiTheme="majorHAnsi"/>
                <w:bCs/>
                <w:sz w:val="18"/>
                <w:szCs w:val="18"/>
                <w:lang w:val="es-ES"/>
              </w:rPr>
              <w:t xml:space="preserve">de capacidades requeridas para apoyar la mejora en </w:t>
            </w:r>
            <w:r w:rsidR="00C63E99">
              <w:rPr>
                <w:rFonts w:asciiTheme="majorHAnsi" w:hAnsiTheme="majorHAnsi"/>
                <w:bCs/>
                <w:sz w:val="18"/>
                <w:szCs w:val="18"/>
                <w:lang w:val="es-ES"/>
              </w:rPr>
              <w:t>el</w:t>
            </w:r>
            <w:r w:rsidRPr="008C707C">
              <w:rPr>
                <w:rFonts w:asciiTheme="majorHAnsi" w:hAnsiTheme="majorHAnsi"/>
                <w:bCs/>
                <w:sz w:val="18"/>
                <w:szCs w:val="18"/>
                <w:lang w:val="es-ES"/>
              </w:rPr>
              <w:t xml:space="preserve"> </w:t>
            </w:r>
            <w:r w:rsidR="00C63E99">
              <w:rPr>
                <w:rFonts w:asciiTheme="majorHAnsi" w:hAnsiTheme="majorHAnsi"/>
                <w:bCs/>
                <w:sz w:val="18"/>
                <w:szCs w:val="18"/>
                <w:lang w:val="es-ES"/>
              </w:rPr>
              <w:t>manejo</w:t>
            </w:r>
            <w:r w:rsidRPr="008C707C">
              <w:rPr>
                <w:rFonts w:asciiTheme="majorHAnsi" w:hAnsiTheme="majorHAnsi"/>
                <w:bCs/>
                <w:sz w:val="18"/>
                <w:szCs w:val="18"/>
                <w:lang w:val="es-ES"/>
              </w:rPr>
              <w:t xml:space="preserve"> de los RMVc de la región.</w:t>
            </w:r>
          </w:p>
        </w:tc>
      </w:tr>
      <w:tr w:rsidR="00A70460" w:rsidRPr="00AC1CEC">
        <w:tc>
          <w:tcPr>
            <w:tcW w:w="2122" w:type="dxa"/>
            <w:shd w:val="clear" w:color="auto" w:fill="auto"/>
          </w:tcPr>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bCs/>
                <w:sz w:val="18"/>
                <w:szCs w:val="18"/>
                <w:lang w:val="es-ES"/>
              </w:rPr>
              <w:lastRenderedPageBreak/>
              <w:t>Producto 2.1 (O2.1)</w:t>
            </w:r>
          </w:p>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
                <w:i/>
                <w:sz w:val="18"/>
                <w:lang w:val="es-ES"/>
              </w:rPr>
              <w:t>Planes de Acción Regionales para el</w:t>
            </w:r>
            <w:r w:rsidRPr="008C707C">
              <w:rPr>
                <w:rFonts w:asciiTheme="majorHAnsi" w:hAnsiTheme="majorHAnsi"/>
                <w:bCs/>
                <w:sz w:val="18"/>
                <w:szCs w:val="18"/>
                <w:lang w:val="es-ES"/>
              </w:rPr>
              <w:t xml:space="preserve"> manejo, conservación y </w:t>
            </w:r>
            <w:r w:rsidRPr="008C707C">
              <w:rPr>
                <w:rFonts w:asciiTheme="majorHAnsi" w:hAnsiTheme="majorHAnsi"/>
                <w:b/>
                <w:i/>
                <w:sz w:val="18"/>
                <w:lang w:val="es-ES"/>
              </w:rPr>
              <w:t xml:space="preserve">uso sostenible de </w:t>
            </w:r>
            <w:r>
              <w:rPr>
                <w:rFonts w:asciiTheme="majorHAnsi" w:hAnsiTheme="majorHAnsi"/>
                <w:b/>
                <w:i/>
                <w:sz w:val="18"/>
                <w:lang w:val="es-ES"/>
              </w:rPr>
              <w:t xml:space="preserve">los </w:t>
            </w:r>
            <w:r w:rsidRPr="008C707C">
              <w:rPr>
                <w:rFonts w:asciiTheme="majorHAnsi" w:hAnsiTheme="majorHAnsi"/>
                <w:b/>
                <w:i/>
                <w:sz w:val="18"/>
                <w:lang w:val="es-ES"/>
              </w:rPr>
              <w:t>recursos pesqueros y para la protección del medio ambiente marino</w:t>
            </w:r>
            <w:r w:rsidRPr="008C707C">
              <w:rPr>
                <w:rFonts w:asciiTheme="majorHAnsi" w:hAnsiTheme="majorHAnsi"/>
                <w:bCs/>
                <w:sz w:val="18"/>
                <w:szCs w:val="18"/>
                <w:lang w:val="es-ES"/>
              </w:rPr>
              <w:t>, teniendo en cuenta las implicaciones de género y los posibles impactos del cambio climático</w:t>
            </w:r>
          </w:p>
        </w:tc>
        <w:tc>
          <w:tcPr>
            <w:tcW w:w="2268" w:type="dxa"/>
          </w:tcPr>
          <w:p w:rsidR="00A70460" w:rsidRPr="008C707C" w:rsidRDefault="00A70460" w:rsidP="00874AD9">
            <w:pPr>
              <w:tabs>
                <w:tab w:val="left" w:pos="213"/>
                <w:tab w:val="left" w:pos="979"/>
              </w:tabs>
              <w:jc w:val="both"/>
              <w:rPr>
                <w:rFonts w:asciiTheme="majorHAnsi" w:hAnsiTheme="majorHAnsi"/>
                <w:bCs/>
                <w:sz w:val="18"/>
                <w:szCs w:val="18"/>
                <w:lang w:val="es-ES"/>
              </w:rPr>
            </w:pPr>
            <w:r w:rsidRPr="008C707C">
              <w:rPr>
                <w:rFonts w:asciiTheme="majorHAnsi" w:hAnsiTheme="majorHAnsi"/>
                <w:b/>
                <w:bCs/>
                <w:sz w:val="18"/>
                <w:szCs w:val="18"/>
                <w:lang w:val="es-ES"/>
              </w:rPr>
              <w:t>PI1.</w:t>
            </w:r>
            <w:r w:rsidRPr="008C707C">
              <w:rPr>
                <w:rFonts w:asciiTheme="majorHAnsi" w:hAnsiTheme="majorHAnsi"/>
                <w:b/>
                <w:i/>
                <w:sz w:val="18"/>
                <w:lang w:val="es-ES"/>
              </w:rPr>
              <w:t xml:space="preserve"> Estrategia Regional y  Plan de Acción contra la pesca INDNR</w:t>
            </w:r>
            <w:r w:rsidRPr="008C707C">
              <w:rPr>
                <w:rFonts w:asciiTheme="majorHAnsi" w:hAnsiTheme="majorHAnsi"/>
                <w:bCs/>
                <w:sz w:val="18"/>
                <w:szCs w:val="18"/>
                <w:lang w:val="es-ES"/>
              </w:rPr>
              <w:t>,</w:t>
            </w:r>
            <w:r w:rsidRPr="008C707C">
              <w:rPr>
                <w:rFonts w:asciiTheme="majorHAnsi" w:hAnsiTheme="majorHAnsi"/>
                <w:b/>
                <w:i/>
                <w:sz w:val="18"/>
                <w:lang w:val="es-ES"/>
              </w:rPr>
              <w:t xml:space="preserve"> y modelo de Plan de Acción Nacional </w:t>
            </w:r>
            <w:r w:rsidRPr="008C707C">
              <w:rPr>
                <w:rFonts w:asciiTheme="majorHAnsi" w:hAnsiTheme="majorHAnsi"/>
                <w:b/>
                <w:sz w:val="18"/>
                <w:lang w:val="es-ES"/>
              </w:rPr>
              <w:t xml:space="preserve">compatible </w:t>
            </w:r>
            <w:r w:rsidRPr="008C707C">
              <w:rPr>
                <w:rFonts w:asciiTheme="majorHAnsi" w:hAnsiTheme="majorHAnsi"/>
                <w:b/>
                <w:i/>
                <w:sz w:val="18"/>
                <w:lang w:val="es-ES"/>
              </w:rPr>
              <w:t>(PAN-INDNR)</w:t>
            </w:r>
          </w:p>
          <w:p w:rsidR="00A70460" w:rsidRPr="008C707C" w:rsidRDefault="00A70460" w:rsidP="00874AD9">
            <w:pPr>
              <w:tabs>
                <w:tab w:val="left" w:pos="213"/>
                <w:tab w:val="left" w:pos="979"/>
              </w:tabs>
              <w:jc w:val="both"/>
              <w:rPr>
                <w:rFonts w:asciiTheme="majorHAnsi" w:hAnsiTheme="majorHAnsi"/>
                <w:bCs/>
                <w:sz w:val="18"/>
                <w:szCs w:val="18"/>
                <w:lang w:val="es-ES"/>
              </w:rPr>
            </w:pPr>
            <w:r w:rsidRPr="008C707C">
              <w:rPr>
                <w:rFonts w:asciiTheme="majorHAnsi" w:hAnsiTheme="majorHAnsi"/>
                <w:b/>
                <w:bCs/>
                <w:sz w:val="18"/>
                <w:szCs w:val="18"/>
                <w:lang w:val="es-ES"/>
              </w:rPr>
              <w:t>PI2.</w:t>
            </w:r>
            <w:r w:rsidRPr="008C707C">
              <w:rPr>
                <w:rFonts w:asciiTheme="majorHAnsi" w:hAnsiTheme="majorHAnsi"/>
                <w:b/>
                <w:i/>
                <w:sz w:val="18"/>
                <w:lang w:val="es-ES"/>
              </w:rPr>
              <w:t xml:space="preserve"> Estrategia Regional y Plan de Acción </w:t>
            </w:r>
            <w:r w:rsidRPr="008C707C">
              <w:rPr>
                <w:rFonts w:asciiTheme="majorHAnsi" w:hAnsiTheme="majorHAnsi"/>
                <w:bCs/>
                <w:sz w:val="18"/>
                <w:szCs w:val="18"/>
                <w:lang w:val="es-ES"/>
              </w:rPr>
              <w:t>para la valoración, protección  y/o restauración de</w:t>
            </w:r>
            <w:r w:rsidRPr="008C707C">
              <w:rPr>
                <w:rFonts w:asciiTheme="majorHAnsi" w:hAnsiTheme="majorHAnsi"/>
                <w:b/>
                <w:i/>
                <w:sz w:val="18"/>
                <w:lang w:val="es-ES"/>
              </w:rPr>
              <w:t xml:space="preserve"> hábitats marinos clave</w:t>
            </w:r>
            <w:r w:rsidR="00447CAE">
              <w:rPr>
                <w:rFonts w:asciiTheme="majorHAnsi" w:hAnsiTheme="majorHAnsi"/>
                <w:b/>
                <w:i/>
                <w:sz w:val="18"/>
                <w:lang w:val="es-ES"/>
              </w:rPr>
              <w:t>s</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bCs/>
                <w:sz w:val="18"/>
                <w:szCs w:val="18"/>
                <w:lang w:val="es-ES"/>
              </w:rPr>
              <w:t>PI3.</w:t>
            </w:r>
            <w:r w:rsidRPr="008C707C">
              <w:rPr>
                <w:rFonts w:asciiTheme="majorHAnsi" w:hAnsiTheme="majorHAnsi"/>
                <w:b/>
                <w:i/>
                <w:sz w:val="18"/>
                <w:lang w:val="es-ES"/>
              </w:rPr>
              <w:t xml:space="preserve"> Plan de Acción Regional para la reducción de impacto de cargas excesivas de nutrientes</w:t>
            </w:r>
            <w:r w:rsidRPr="008C707C">
              <w:rPr>
                <w:rFonts w:asciiTheme="majorHAnsi" w:hAnsiTheme="majorHAnsi"/>
                <w:bCs/>
                <w:sz w:val="18"/>
                <w:szCs w:val="18"/>
                <w:lang w:val="es-ES"/>
              </w:rPr>
              <w:t xml:space="preserve"> sobre el medio ambiente marino</w:t>
            </w:r>
          </w:p>
        </w:tc>
        <w:tc>
          <w:tcPr>
            <w:tcW w:w="2976" w:type="dxa"/>
          </w:tcPr>
          <w:p w:rsidR="00A70460" w:rsidRPr="008C707C" w:rsidRDefault="00447CAE" w:rsidP="00874AD9">
            <w:pPr>
              <w:tabs>
                <w:tab w:val="left" w:pos="213"/>
                <w:tab w:val="left" w:pos="979"/>
              </w:tabs>
              <w:spacing w:after="120"/>
              <w:jc w:val="both"/>
              <w:rPr>
                <w:rFonts w:asciiTheme="majorHAnsi" w:hAnsiTheme="majorHAnsi"/>
                <w:bCs/>
                <w:sz w:val="18"/>
                <w:szCs w:val="18"/>
                <w:lang w:val="es-ES"/>
              </w:rPr>
            </w:pPr>
            <w:r>
              <w:rPr>
                <w:rFonts w:asciiTheme="majorHAnsi" w:hAnsiTheme="majorHAnsi"/>
                <w:bCs/>
                <w:sz w:val="18"/>
                <w:szCs w:val="18"/>
                <w:lang w:val="es-ES"/>
              </w:rPr>
              <w:t xml:space="preserve">Directrices </w:t>
            </w:r>
            <w:r w:rsidR="00A70460" w:rsidRPr="008C707C">
              <w:rPr>
                <w:rFonts w:asciiTheme="majorHAnsi" w:hAnsiTheme="majorHAnsi"/>
                <w:bCs/>
                <w:sz w:val="18"/>
                <w:szCs w:val="18"/>
                <w:lang w:val="es-ES"/>
              </w:rPr>
              <w:t xml:space="preserve"> de </w:t>
            </w:r>
            <w:r>
              <w:rPr>
                <w:rFonts w:asciiTheme="majorHAnsi" w:hAnsiTheme="majorHAnsi"/>
                <w:bCs/>
                <w:sz w:val="18"/>
                <w:szCs w:val="18"/>
                <w:lang w:val="es-ES"/>
              </w:rPr>
              <w:t xml:space="preserve">la </w:t>
            </w:r>
            <w:r w:rsidR="00A70460" w:rsidRPr="008C707C">
              <w:rPr>
                <w:rFonts w:asciiTheme="majorHAnsi" w:hAnsiTheme="majorHAnsi"/>
                <w:bCs/>
                <w:sz w:val="18"/>
                <w:szCs w:val="18"/>
                <w:lang w:val="es-ES"/>
              </w:rPr>
              <w:t>FAO (ej. pes</w:t>
            </w:r>
            <w:r>
              <w:rPr>
                <w:rFonts w:asciiTheme="majorHAnsi" w:hAnsiTheme="majorHAnsi"/>
                <w:bCs/>
                <w:sz w:val="18"/>
                <w:szCs w:val="18"/>
                <w:lang w:val="es-ES"/>
              </w:rPr>
              <w:t>ca</w:t>
            </w:r>
            <w:r w:rsidR="00A70460" w:rsidRPr="008C707C">
              <w:rPr>
                <w:rFonts w:asciiTheme="majorHAnsi" w:hAnsiTheme="majorHAnsi"/>
                <w:bCs/>
                <w:sz w:val="18"/>
                <w:szCs w:val="18"/>
                <w:lang w:val="es-ES"/>
              </w:rPr>
              <w:t xml:space="preserve"> de pequeña escala, otros); </w:t>
            </w:r>
          </w:p>
          <w:p w:rsidR="00A70460" w:rsidRPr="008C707C" w:rsidRDefault="00A70460" w:rsidP="00874AD9">
            <w:pPr>
              <w:tabs>
                <w:tab w:val="left" w:pos="213"/>
                <w:tab w:val="left" w:pos="979"/>
              </w:tabs>
              <w:spacing w:after="120"/>
              <w:jc w:val="both"/>
              <w:rPr>
                <w:rFonts w:asciiTheme="majorHAnsi" w:hAnsiTheme="majorHAnsi"/>
                <w:bCs/>
                <w:sz w:val="18"/>
                <w:szCs w:val="18"/>
                <w:lang w:val="es-ES"/>
              </w:rPr>
            </w:pPr>
            <w:r w:rsidRPr="008C707C">
              <w:rPr>
                <w:rFonts w:asciiTheme="majorHAnsi" w:hAnsiTheme="majorHAnsi"/>
                <w:bCs/>
                <w:sz w:val="18"/>
                <w:szCs w:val="18"/>
                <w:lang w:val="es-ES"/>
              </w:rPr>
              <w:t xml:space="preserve">Directiva </w:t>
            </w:r>
            <w:r w:rsidR="00A36C04">
              <w:rPr>
                <w:rFonts w:asciiTheme="majorHAnsi" w:hAnsiTheme="majorHAnsi"/>
                <w:bCs/>
                <w:sz w:val="18"/>
                <w:szCs w:val="18"/>
                <w:lang w:val="es-ES"/>
              </w:rPr>
              <w:t xml:space="preserve">Marco de la </w:t>
            </w:r>
            <w:r w:rsidRPr="008C707C">
              <w:rPr>
                <w:rFonts w:asciiTheme="majorHAnsi" w:hAnsiTheme="majorHAnsi"/>
                <w:bCs/>
                <w:sz w:val="18"/>
                <w:szCs w:val="18"/>
                <w:lang w:val="es-ES"/>
              </w:rPr>
              <w:t xml:space="preserve"> Estrategia </w:t>
            </w:r>
            <w:r w:rsidR="00A36C04">
              <w:rPr>
                <w:rFonts w:asciiTheme="majorHAnsi" w:hAnsiTheme="majorHAnsi"/>
                <w:bCs/>
                <w:sz w:val="18"/>
                <w:szCs w:val="18"/>
                <w:lang w:val="es-ES"/>
              </w:rPr>
              <w:t xml:space="preserve">Marina Europea </w:t>
            </w:r>
            <w:r w:rsidRPr="008C707C">
              <w:rPr>
                <w:rFonts w:asciiTheme="majorHAnsi" w:hAnsiTheme="majorHAnsi"/>
                <w:bCs/>
                <w:sz w:val="18"/>
                <w:szCs w:val="18"/>
                <w:lang w:val="es-ES"/>
              </w:rPr>
              <w:t xml:space="preserve"> y Directiva Marco del Agua; Política Nacional del Océano y Plan de Implementación de EUA; Estrategia del Caribe de NOAA</w:t>
            </w:r>
            <w:r w:rsidRPr="008C707C">
              <w:rPr>
                <w:rStyle w:val="FootnoteReference"/>
                <w:rFonts w:asciiTheme="majorHAnsi" w:hAnsiTheme="majorHAnsi"/>
                <w:bCs/>
                <w:sz w:val="18"/>
                <w:szCs w:val="18"/>
                <w:lang w:val="es-ES"/>
              </w:rPr>
              <w:footnoteReference w:id="151"/>
            </w:r>
          </w:p>
          <w:p w:rsidR="00A70460" w:rsidRPr="008C707C" w:rsidRDefault="00A70460" w:rsidP="00874AD9">
            <w:pPr>
              <w:tabs>
                <w:tab w:val="left" w:pos="213"/>
                <w:tab w:val="left" w:pos="979"/>
              </w:tabs>
              <w:spacing w:after="120"/>
              <w:jc w:val="both"/>
              <w:rPr>
                <w:rFonts w:asciiTheme="majorHAnsi" w:hAnsiTheme="majorHAnsi"/>
                <w:bCs/>
                <w:sz w:val="18"/>
                <w:szCs w:val="18"/>
                <w:lang w:val="es-ES"/>
              </w:rPr>
            </w:pPr>
            <w:r w:rsidRPr="008C707C">
              <w:rPr>
                <w:rFonts w:asciiTheme="majorHAnsi" w:hAnsiTheme="majorHAnsi"/>
                <w:bCs/>
                <w:sz w:val="18"/>
                <w:szCs w:val="18"/>
                <w:lang w:val="es-ES"/>
              </w:rPr>
              <w:t>Plan de Acción Internacional-INDNR; 4</w:t>
            </w:r>
            <w:r w:rsidRPr="008C707C">
              <w:rPr>
                <w:rFonts w:asciiTheme="majorHAnsi" w:hAnsiTheme="majorHAnsi"/>
                <w:bCs/>
                <w:sz w:val="18"/>
                <w:szCs w:val="18"/>
                <w:vertAlign w:val="superscript"/>
                <w:lang w:val="es-ES"/>
              </w:rPr>
              <w:t>o</w:t>
            </w:r>
            <w:r w:rsidRPr="008C707C">
              <w:rPr>
                <w:rFonts w:asciiTheme="majorHAnsi" w:hAnsiTheme="majorHAnsi"/>
                <w:bCs/>
                <w:sz w:val="18"/>
                <w:szCs w:val="18"/>
                <w:lang w:val="es-ES"/>
              </w:rPr>
              <w:t xml:space="preserve"> Taller de Capacitación Global sobre Cumplimiento de Pesquerías (Red Internacional de MCV);  Declaración de Castries sobre la Pesca INDNR (CARICOM); M</w:t>
            </w:r>
            <w:r w:rsidR="00A36C04">
              <w:rPr>
                <w:rFonts w:asciiTheme="majorHAnsi" w:hAnsiTheme="majorHAnsi"/>
                <w:bCs/>
                <w:sz w:val="18"/>
                <w:szCs w:val="18"/>
                <w:lang w:val="es-ES"/>
              </w:rPr>
              <w:t>dE</w:t>
            </w:r>
            <w:r w:rsidRPr="008C707C">
              <w:rPr>
                <w:rFonts w:asciiTheme="majorHAnsi" w:hAnsiTheme="majorHAnsi"/>
                <w:bCs/>
                <w:sz w:val="18"/>
                <w:szCs w:val="18"/>
                <w:lang w:val="es-ES"/>
              </w:rPr>
              <w:t xml:space="preserve"> y Plan de Acción Conjunto OSPESCA-CRFM, </w:t>
            </w:r>
            <w:r>
              <w:rPr>
                <w:rFonts w:asciiTheme="majorHAnsi" w:hAnsiTheme="majorHAnsi"/>
                <w:bCs/>
                <w:sz w:val="18"/>
                <w:szCs w:val="18"/>
                <w:lang w:val="es-ES"/>
              </w:rPr>
              <w:t>que incluye la pesca</w:t>
            </w:r>
            <w:r w:rsidRPr="008C707C">
              <w:rPr>
                <w:rFonts w:asciiTheme="majorHAnsi" w:hAnsiTheme="majorHAnsi"/>
                <w:bCs/>
                <w:sz w:val="18"/>
                <w:szCs w:val="18"/>
                <w:lang w:val="es-ES"/>
              </w:rPr>
              <w:t xml:space="preserve"> INDNR como problema prioritario; CARICOM/</w:t>
            </w:r>
            <w:r>
              <w:rPr>
                <w:rFonts w:asciiTheme="majorHAnsi" w:hAnsiTheme="majorHAnsi"/>
                <w:bCs/>
                <w:sz w:val="18"/>
                <w:szCs w:val="18"/>
                <w:lang w:val="es-ES"/>
              </w:rPr>
              <w:t xml:space="preserve"> </w:t>
            </w:r>
            <w:r w:rsidRPr="008C707C">
              <w:rPr>
                <w:rFonts w:asciiTheme="majorHAnsi" w:hAnsiTheme="majorHAnsi"/>
                <w:bCs/>
                <w:sz w:val="18"/>
                <w:szCs w:val="18"/>
                <w:lang w:val="es-ES"/>
              </w:rPr>
              <w:t>CARIFORCUM Estrategia INDNR/</w:t>
            </w:r>
            <w:r>
              <w:rPr>
                <w:rFonts w:asciiTheme="majorHAnsi" w:hAnsiTheme="majorHAnsi"/>
                <w:bCs/>
                <w:sz w:val="18"/>
                <w:szCs w:val="18"/>
                <w:lang w:val="es-ES"/>
              </w:rPr>
              <w:t xml:space="preserve"> </w:t>
            </w:r>
            <w:r w:rsidR="00A36C04">
              <w:rPr>
                <w:rFonts w:asciiTheme="majorHAnsi" w:hAnsiTheme="majorHAnsi"/>
                <w:bCs/>
                <w:sz w:val="18"/>
                <w:szCs w:val="18"/>
                <w:lang w:val="es-ES"/>
              </w:rPr>
              <w:t>S</w:t>
            </w:r>
            <w:r w:rsidRPr="008C707C">
              <w:rPr>
                <w:rFonts w:asciiTheme="majorHAnsi" w:hAnsiTheme="majorHAnsi"/>
                <w:bCs/>
                <w:sz w:val="18"/>
                <w:szCs w:val="18"/>
                <w:lang w:val="es-ES"/>
              </w:rPr>
              <w:t xml:space="preserve">CV; Norma OSPESCA OSP-08-2014 y Sistema de </w:t>
            </w:r>
            <w:r w:rsidR="00A36C04">
              <w:rPr>
                <w:rFonts w:asciiTheme="majorHAnsi" w:hAnsiTheme="majorHAnsi"/>
                <w:bCs/>
                <w:sz w:val="18"/>
                <w:szCs w:val="18"/>
                <w:lang w:val="es-ES"/>
              </w:rPr>
              <w:t>Seguimiento</w:t>
            </w:r>
            <w:r w:rsidR="00A36C04" w:rsidRPr="008C707C">
              <w:rPr>
                <w:rFonts w:asciiTheme="majorHAnsi" w:hAnsiTheme="majorHAnsi"/>
                <w:bCs/>
                <w:sz w:val="18"/>
                <w:szCs w:val="18"/>
                <w:lang w:val="es-ES"/>
              </w:rPr>
              <w:t xml:space="preserve"> </w:t>
            </w:r>
            <w:r w:rsidRPr="008C707C">
              <w:rPr>
                <w:rFonts w:asciiTheme="majorHAnsi" w:hAnsiTheme="majorHAnsi"/>
                <w:bCs/>
                <w:sz w:val="18"/>
                <w:szCs w:val="18"/>
                <w:lang w:val="es-ES"/>
              </w:rPr>
              <w:t>y Control Satelital; PANs-INDNR en un número limitado de países del CLME</w:t>
            </w:r>
            <w:r w:rsidRPr="00A20468">
              <w:rPr>
                <w:rFonts w:asciiTheme="majorHAnsi" w:hAnsiTheme="majorHAnsi"/>
                <w:bCs/>
                <w:sz w:val="18"/>
                <w:szCs w:val="18"/>
                <w:vertAlign w:val="superscript"/>
                <w:lang w:val="es-ES"/>
              </w:rPr>
              <w:t>+</w:t>
            </w:r>
            <w:r w:rsidRPr="008C707C">
              <w:rPr>
                <w:rFonts w:asciiTheme="majorHAnsi" w:hAnsiTheme="majorHAnsi"/>
                <w:bCs/>
                <w:sz w:val="18"/>
                <w:szCs w:val="18"/>
                <w:lang w:val="es-ES"/>
              </w:rPr>
              <w:t xml:space="preserve">; Decisión en Sesión 15 de </w:t>
            </w:r>
            <w:r w:rsidR="00A36C04">
              <w:rPr>
                <w:rFonts w:asciiTheme="majorHAnsi" w:hAnsiTheme="majorHAnsi"/>
                <w:bCs/>
                <w:sz w:val="18"/>
                <w:szCs w:val="18"/>
                <w:lang w:val="es-ES"/>
              </w:rPr>
              <w:t xml:space="preserve">la </w:t>
            </w:r>
            <w:r w:rsidRPr="008C707C">
              <w:rPr>
                <w:rFonts w:asciiTheme="majorHAnsi" w:hAnsiTheme="majorHAnsi"/>
                <w:bCs/>
                <w:sz w:val="18"/>
                <w:szCs w:val="18"/>
                <w:lang w:val="es-ES"/>
              </w:rPr>
              <w:t xml:space="preserve">COPACO de establecer un Grupo de Trabajo regional sobre la pesca INDNR; las anteriores </w:t>
            </w:r>
            <w:r w:rsidRPr="008C707C">
              <w:rPr>
                <w:rFonts w:asciiTheme="majorHAnsi" w:hAnsiTheme="majorHAnsi"/>
                <w:bCs/>
                <w:sz w:val="18"/>
                <w:szCs w:val="18"/>
                <w:lang w:val="es-ES"/>
              </w:rPr>
              <w:lastRenderedPageBreak/>
              <w:t>iniciativas/</w:t>
            </w:r>
            <w:r>
              <w:rPr>
                <w:rFonts w:asciiTheme="majorHAnsi" w:hAnsiTheme="majorHAnsi"/>
                <w:bCs/>
                <w:sz w:val="18"/>
                <w:szCs w:val="18"/>
                <w:lang w:val="es-ES"/>
              </w:rPr>
              <w:t xml:space="preserve"> </w:t>
            </w:r>
            <w:r w:rsidRPr="008C707C">
              <w:rPr>
                <w:rFonts w:asciiTheme="majorHAnsi" w:hAnsiTheme="majorHAnsi"/>
                <w:bCs/>
                <w:sz w:val="18"/>
                <w:szCs w:val="18"/>
                <w:lang w:val="es-ES"/>
              </w:rPr>
              <w:t>resultados de línea base, sin embargo, no cubren la totalidad de la Región del CLME</w:t>
            </w:r>
            <w:r w:rsidRPr="00A20468">
              <w:rPr>
                <w:rFonts w:asciiTheme="majorHAnsi" w:hAnsiTheme="majorHAnsi"/>
                <w:bCs/>
                <w:sz w:val="18"/>
                <w:szCs w:val="18"/>
                <w:vertAlign w:val="superscript"/>
                <w:lang w:val="es-ES"/>
              </w:rPr>
              <w:t>+</w:t>
            </w:r>
            <w:r w:rsidRPr="008C707C">
              <w:rPr>
                <w:rFonts w:asciiTheme="majorHAnsi" w:hAnsiTheme="majorHAnsi"/>
                <w:bCs/>
                <w:sz w:val="18"/>
                <w:szCs w:val="18"/>
                <w:lang w:val="es-ES"/>
              </w:rPr>
              <w:t xml:space="preserve"> ni asegura</w:t>
            </w:r>
            <w:r>
              <w:rPr>
                <w:rFonts w:asciiTheme="majorHAnsi" w:hAnsiTheme="majorHAnsi"/>
                <w:bCs/>
                <w:sz w:val="18"/>
                <w:szCs w:val="18"/>
                <w:lang w:val="es-ES"/>
              </w:rPr>
              <w:t>n</w:t>
            </w:r>
            <w:r w:rsidRPr="008C707C">
              <w:rPr>
                <w:rFonts w:asciiTheme="majorHAnsi" w:hAnsiTheme="majorHAnsi"/>
                <w:bCs/>
                <w:sz w:val="18"/>
                <w:szCs w:val="18"/>
                <w:lang w:val="es-ES"/>
              </w:rPr>
              <w:t xml:space="preserve"> la coordinación de acciones entre países vecinos</w:t>
            </w:r>
          </w:p>
          <w:p w:rsidR="00A70460" w:rsidRPr="008C707C" w:rsidRDefault="00A70460" w:rsidP="00874AD9">
            <w:pPr>
              <w:tabs>
                <w:tab w:val="left" w:pos="213"/>
                <w:tab w:val="left" w:pos="979"/>
              </w:tabs>
              <w:spacing w:after="120"/>
              <w:jc w:val="both"/>
              <w:rPr>
                <w:rFonts w:asciiTheme="majorHAnsi" w:hAnsiTheme="majorHAnsi"/>
                <w:bCs/>
                <w:sz w:val="18"/>
                <w:szCs w:val="18"/>
                <w:lang w:val="es-ES"/>
              </w:rPr>
            </w:pPr>
            <w:r w:rsidRPr="008C707C">
              <w:rPr>
                <w:rFonts w:asciiTheme="majorHAnsi" w:hAnsiTheme="majorHAnsi"/>
                <w:bCs/>
                <w:sz w:val="18"/>
                <w:szCs w:val="18"/>
                <w:lang w:val="es-ES"/>
              </w:rPr>
              <w:t>Plan Estratégico CDB 2011-2020: algunos (pero no todos) los Países del CLME</w:t>
            </w:r>
            <w:r w:rsidRPr="00A20468">
              <w:rPr>
                <w:rFonts w:asciiTheme="majorHAnsi" w:hAnsiTheme="majorHAnsi"/>
                <w:bCs/>
                <w:sz w:val="18"/>
                <w:szCs w:val="18"/>
                <w:vertAlign w:val="superscript"/>
                <w:lang w:val="es-ES"/>
              </w:rPr>
              <w:t>+</w:t>
            </w:r>
            <w:r w:rsidRPr="008C707C">
              <w:rPr>
                <w:rFonts w:asciiTheme="majorHAnsi" w:hAnsiTheme="majorHAnsi"/>
                <w:bCs/>
                <w:sz w:val="18"/>
                <w:szCs w:val="18"/>
                <w:lang w:val="es-ES"/>
              </w:rPr>
              <w:t xml:space="preserve"> tienen PANs (CDB), pero no </w:t>
            </w:r>
            <w:r>
              <w:rPr>
                <w:rFonts w:asciiTheme="majorHAnsi" w:hAnsiTheme="majorHAnsi"/>
                <w:bCs/>
                <w:sz w:val="18"/>
                <w:szCs w:val="18"/>
                <w:lang w:val="es-ES"/>
              </w:rPr>
              <w:t xml:space="preserve">hay un </w:t>
            </w:r>
            <w:r w:rsidRPr="008C707C">
              <w:rPr>
                <w:rFonts w:asciiTheme="majorHAnsi" w:hAnsiTheme="majorHAnsi"/>
                <w:bCs/>
                <w:sz w:val="18"/>
                <w:szCs w:val="18"/>
                <w:lang w:val="es-ES"/>
              </w:rPr>
              <w:t>Plan de Acción regional; posible apoyo de U</w:t>
            </w:r>
            <w:r w:rsidR="00A36C04">
              <w:rPr>
                <w:rFonts w:asciiTheme="majorHAnsi" w:hAnsiTheme="majorHAnsi"/>
                <w:bCs/>
                <w:sz w:val="18"/>
                <w:szCs w:val="18"/>
                <w:lang w:val="es-ES"/>
              </w:rPr>
              <w:t>I</w:t>
            </w:r>
            <w:r w:rsidRPr="008C707C">
              <w:rPr>
                <w:rFonts w:asciiTheme="majorHAnsi" w:hAnsiTheme="majorHAnsi"/>
                <w:bCs/>
                <w:sz w:val="18"/>
                <w:szCs w:val="18"/>
                <w:lang w:val="es-ES"/>
              </w:rPr>
              <w:t xml:space="preserve">CN para desarrollo de NBSAP; Programa de Acción Global para la Protección del medio ambiente marino de las Fuentes Terrestres de Contaminación (GPA); Protocolos SPAW y FTC, con niveles de ratificación aumentando gradualmente </w:t>
            </w:r>
          </w:p>
          <w:p w:rsidR="00A70460" w:rsidRPr="008C707C" w:rsidRDefault="00A36C04" w:rsidP="00874AD9">
            <w:pPr>
              <w:tabs>
                <w:tab w:val="left" w:pos="213"/>
                <w:tab w:val="left" w:pos="979"/>
              </w:tabs>
              <w:spacing w:after="120"/>
              <w:jc w:val="both"/>
              <w:rPr>
                <w:rFonts w:asciiTheme="majorHAnsi" w:hAnsiTheme="majorHAnsi"/>
                <w:bCs/>
                <w:sz w:val="18"/>
                <w:szCs w:val="18"/>
                <w:lang w:val="es-ES"/>
              </w:rPr>
            </w:pPr>
            <w:r>
              <w:rPr>
                <w:rFonts w:asciiTheme="majorHAnsi" w:hAnsiTheme="majorHAnsi"/>
                <w:bCs/>
                <w:sz w:val="18"/>
                <w:szCs w:val="18"/>
                <w:lang w:val="es-ES"/>
              </w:rPr>
              <w:t>Borrador</w:t>
            </w:r>
            <w:r w:rsidR="00A70460" w:rsidRPr="008C707C">
              <w:rPr>
                <w:rFonts w:asciiTheme="majorHAnsi" w:hAnsiTheme="majorHAnsi"/>
                <w:bCs/>
                <w:sz w:val="18"/>
                <w:szCs w:val="18"/>
                <w:lang w:val="es-ES"/>
              </w:rPr>
              <w:t xml:space="preserve"> </w:t>
            </w:r>
            <w:r>
              <w:rPr>
                <w:rFonts w:asciiTheme="majorHAnsi" w:hAnsiTheme="majorHAnsi"/>
                <w:bCs/>
                <w:sz w:val="18"/>
                <w:szCs w:val="18"/>
                <w:lang w:val="es-ES"/>
              </w:rPr>
              <w:t xml:space="preserve">del </w:t>
            </w:r>
            <w:r w:rsidR="00A70460" w:rsidRPr="008C707C">
              <w:rPr>
                <w:rFonts w:asciiTheme="majorHAnsi" w:hAnsiTheme="majorHAnsi"/>
                <w:bCs/>
                <w:sz w:val="18"/>
                <w:szCs w:val="18"/>
                <w:lang w:val="es-ES"/>
              </w:rPr>
              <w:t>CCAD 2015-20 ERAM; Plan de Acción Regional sobre los Arrecifes de Coral de CRFM (2014-2019); Estrategia del Caribe de NOAA; Estrategia Regional del Pez León</w:t>
            </w:r>
          </w:p>
          <w:p w:rsidR="00A70460" w:rsidRPr="008C707C" w:rsidRDefault="00A70460" w:rsidP="00874AD9">
            <w:pPr>
              <w:tabs>
                <w:tab w:val="left" w:pos="213"/>
                <w:tab w:val="left" w:pos="979"/>
              </w:tabs>
              <w:spacing w:after="120"/>
              <w:jc w:val="both"/>
              <w:rPr>
                <w:rFonts w:asciiTheme="majorHAnsi" w:hAnsiTheme="majorHAnsi"/>
                <w:bCs/>
                <w:sz w:val="18"/>
                <w:szCs w:val="18"/>
                <w:lang w:val="es-ES"/>
              </w:rPr>
            </w:pPr>
            <w:r w:rsidRPr="008C707C">
              <w:rPr>
                <w:rFonts w:asciiTheme="majorHAnsi" w:hAnsiTheme="majorHAnsi"/>
                <w:bCs/>
                <w:sz w:val="18"/>
                <w:szCs w:val="18"/>
                <w:lang w:val="es-ES"/>
              </w:rPr>
              <w:t xml:space="preserve">Informe ICRI-GCRMN: </w:t>
            </w:r>
            <w:r w:rsidRPr="008C707C">
              <w:rPr>
                <w:rFonts w:asciiTheme="majorHAnsi" w:hAnsiTheme="majorHAnsi"/>
                <w:bCs/>
                <w:i/>
                <w:iCs/>
                <w:sz w:val="18"/>
                <w:szCs w:val="18"/>
                <w:lang w:val="es-ES"/>
              </w:rPr>
              <w:t>Status</w:t>
            </w:r>
            <w:r>
              <w:rPr>
                <w:rFonts w:asciiTheme="majorHAnsi" w:hAnsiTheme="majorHAnsi"/>
                <w:bCs/>
                <w:i/>
                <w:iCs/>
                <w:sz w:val="18"/>
                <w:szCs w:val="18"/>
                <w:lang w:val="es-ES"/>
              </w:rPr>
              <w:t xml:space="preserve"> and</w:t>
            </w:r>
            <w:r w:rsidRPr="008C707C">
              <w:rPr>
                <w:rFonts w:asciiTheme="majorHAnsi" w:hAnsiTheme="majorHAnsi"/>
                <w:bCs/>
                <w:i/>
                <w:iCs/>
                <w:sz w:val="18"/>
                <w:szCs w:val="18"/>
                <w:lang w:val="es-ES"/>
              </w:rPr>
              <w:t xml:space="preserve"> Trends of Caribbean Coral Reefs: 1970-2012; Informes de </w:t>
            </w:r>
            <w:r w:rsidRPr="008C707C">
              <w:rPr>
                <w:rFonts w:asciiTheme="majorHAnsi" w:hAnsiTheme="majorHAnsi"/>
                <w:bCs/>
                <w:sz w:val="18"/>
                <w:szCs w:val="18"/>
                <w:lang w:val="es-ES"/>
              </w:rPr>
              <w:t>WRI: Reefs at Ri</w:t>
            </w:r>
            <w:r>
              <w:rPr>
                <w:rFonts w:asciiTheme="majorHAnsi" w:hAnsiTheme="majorHAnsi"/>
                <w:bCs/>
                <w:sz w:val="18"/>
                <w:szCs w:val="18"/>
                <w:lang w:val="es-ES"/>
              </w:rPr>
              <w:t>sk</w:t>
            </w:r>
            <w:r w:rsidRPr="008C707C">
              <w:rPr>
                <w:rFonts w:asciiTheme="majorHAnsi" w:hAnsiTheme="majorHAnsi"/>
                <w:bCs/>
                <w:sz w:val="18"/>
                <w:szCs w:val="18"/>
                <w:lang w:val="es-ES"/>
              </w:rPr>
              <w:t xml:space="preserve"> in the Caribbean/Coastal Capital; trabajo de WRI/ICRI sobre valoración económica; Handbook for Caribbean Coral Reef Managers (Proyecto FORCE); Caja de Herramientas para la Acción (borrador) de</w:t>
            </w:r>
            <w:r>
              <w:rPr>
                <w:rFonts w:asciiTheme="majorHAnsi" w:hAnsiTheme="majorHAnsi"/>
                <w:bCs/>
                <w:sz w:val="18"/>
                <w:szCs w:val="18"/>
                <w:lang w:val="es-ES"/>
              </w:rPr>
              <w:t>l</w:t>
            </w:r>
            <w:r w:rsidRPr="008C707C">
              <w:rPr>
                <w:rFonts w:asciiTheme="majorHAnsi" w:hAnsiTheme="majorHAnsi"/>
                <w:bCs/>
                <w:sz w:val="18"/>
                <w:szCs w:val="18"/>
                <w:lang w:val="es-ES"/>
              </w:rPr>
              <w:t xml:space="preserve"> Grupo de Trabajo sobre Hábitat de BM GPO; BM </w:t>
            </w:r>
            <w:r w:rsidRPr="008C707C">
              <w:rPr>
                <w:rFonts w:asciiTheme="majorHAnsi" w:hAnsiTheme="majorHAnsi"/>
                <w:bCs/>
                <w:sz w:val="18"/>
                <w:szCs w:val="18"/>
                <w:lang w:val="es-ES"/>
              </w:rPr>
              <w:lastRenderedPageBreak/>
              <w:t>GPO estudio de línea base sobre Contaminación de FTC en el Caribe</w:t>
            </w:r>
          </w:p>
          <w:p w:rsidR="00A70460" w:rsidRPr="008C707C" w:rsidRDefault="00A70460" w:rsidP="00874AD9">
            <w:pPr>
              <w:tabs>
                <w:tab w:val="left" w:pos="213"/>
                <w:tab w:val="left" w:pos="979"/>
              </w:tabs>
              <w:spacing w:after="120"/>
              <w:jc w:val="both"/>
              <w:rPr>
                <w:rFonts w:ascii="Times New Roman" w:hAnsi="Times New Roman"/>
                <w:b/>
                <w:bCs/>
                <w:sz w:val="18"/>
                <w:szCs w:val="18"/>
                <w:lang w:val="es-ES"/>
              </w:rPr>
            </w:pPr>
            <w:r w:rsidRPr="008C707C">
              <w:rPr>
                <w:rFonts w:asciiTheme="majorHAnsi" w:hAnsiTheme="majorHAnsi"/>
                <w:bCs/>
                <w:sz w:val="18"/>
                <w:szCs w:val="18"/>
                <w:lang w:val="es-ES"/>
              </w:rPr>
              <w:t>Proyectos/</w:t>
            </w:r>
            <w:r>
              <w:rPr>
                <w:rFonts w:asciiTheme="majorHAnsi" w:hAnsiTheme="majorHAnsi"/>
                <w:bCs/>
                <w:sz w:val="18"/>
                <w:szCs w:val="18"/>
                <w:lang w:val="es-ES"/>
              </w:rPr>
              <w:t xml:space="preserve"> </w:t>
            </w:r>
            <w:r w:rsidRPr="008C707C">
              <w:rPr>
                <w:rFonts w:asciiTheme="majorHAnsi" w:hAnsiTheme="majorHAnsi"/>
                <w:bCs/>
                <w:sz w:val="18"/>
                <w:szCs w:val="18"/>
                <w:lang w:val="es-ES"/>
              </w:rPr>
              <w:t xml:space="preserve">Iniciativas: Iniciativa Reto del Caribe, Proyecto de Restauración de Manglares de Guyana, ECCMAN, Actividad de Biodiversidad Marina </w:t>
            </w:r>
            <w:r w:rsidR="008D3FC2">
              <w:rPr>
                <w:rFonts w:asciiTheme="majorHAnsi" w:hAnsiTheme="majorHAnsi"/>
                <w:bCs/>
                <w:sz w:val="18"/>
                <w:szCs w:val="18"/>
                <w:lang w:val="es-ES"/>
              </w:rPr>
              <w:t xml:space="preserve">del Caribe </w:t>
            </w:r>
            <w:r w:rsidRPr="008C707C">
              <w:rPr>
                <w:rFonts w:asciiTheme="majorHAnsi" w:hAnsiTheme="majorHAnsi"/>
                <w:bCs/>
                <w:sz w:val="18"/>
                <w:szCs w:val="18"/>
                <w:lang w:val="es-ES"/>
              </w:rPr>
              <w:t xml:space="preserve">(CMBA), MARFund, CATS, nota de concepto MAR2R, etc.; multitud de iniciativas locales de restauración de manglares, pastos marinos y arrecifes de coral (generalmente </w:t>
            </w:r>
            <w:r>
              <w:rPr>
                <w:rFonts w:asciiTheme="majorHAnsi" w:hAnsiTheme="majorHAnsi"/>
                <w:bCs/>
                <w:sz w:val="18"/>
                <w:szCs w:val="18"/>
                <w:lang w:val="es-ES"/>
              </w:rPr>
              <w:t>a</w:t>
            </w:r>
            <w:r w:rsidRPr="008C707C">
              <w:rPr>
                <w:rFonts w:asciiTheme="majorHAnsi" w:hAnsiTheme="majorHAnsi"/>
                <w:bCs/>
                <w:sz w:val="18"/>
                <w:szCs w:val="18"/>
                <w:lang w:val="es-ES"/>
              </w:rPr>
              <w:t xml:space="preserve"> pequeña escala sin Estrategia Regional general); iniciativas locales/</w:t>
            </w:r>
            <w:r>
              <w:rPr>
                <w:rFonts w:asciiTheme="majorHAnsi" w:hAnsiTheme="majorHAnsi"/>
                <w:bCs/>
                <w:sz w:val="18"/>
                <w:szCs w:val="18"/>
                <w:lang w:val="es-ES"/>
              </w:rPr>
              <w:t xml:space="preserve"> </w:t>
            </w:r>
            <w:r w:rsidRPr="008C707C">
              <w:rPr>
                <w:rFonts w:asciiTheme="majorHAnsi" w:hAnsiTheme="majorHAnsi"/>
                <w:bCs/>
                <w:sz w:val="18"/>
                <w:szCs w:val="18"/>
                <w:lang w:val="es-ES"/>
              </w:rPr>
              <w:t>nacionales sobre control del pez león, etc.</w:t>
            </w:r>
          </w:p>
        </w:tc>
        <w:tc>
          <w:tcPr>
            <w:tcW w:w="2903" w:type="dxa"/>
          </w:tcPr>
          <w:p w:rsidR="00A70460" w:rsidRPr="008C707C" w:rsidRDefault="00A70460" w:rsidP="00874AD9">
            <w:pPr>
              <w:tabs>
                <w:tab w:val="left" w:pos="213"/>
                <w:tab w:val="left" w:pos="979"/>
              </w:tabs>
              <w:jc w:val="both"/>
              <w:rPr>
                <w:rFonts w:asciiTheme="majorHAnsi" w:hAnsiTheme="majorHAnsi"/>
                <w:bCs/>
                <w:sz w:val="18"/>
                <w:szCs w:val="18"/>
                <w:lang w:val="es-ES"/>
              </w:rPr>
            </w:pPr>
            <w:r w:rsidRPr="008C707C">
              <w:rPr>
                <w:rFonts w:asciiTheme="majorHAnsi" w:hAnsiTheme="majorHAnsi"/>
                <w:b/>
                <w:bCs/>
                <w:sz w:val="18"/>
                <w:szCs w:val="18"/>
                <w:lang w:val="es-ES"/>
              </w:rPr>
              <w:lastRenderedPageBreak/>
              <w:t xml:space="preserve">T.PI1. </w:t>
            </w:r>
            <w:r w:rsidRPr="008C707C">
              <w:rPr>
                <w:rFonts w:asciiTheme="majorHAnsi" w:hAnsiTheme="majorHAnsi"/>
                <w:bCs/>
                <w:sz w:val="18"/>
                <w:szCs w:val="18"/>
                <w:lang w:val="es-ES"/>
              </w:rPr>
              <w:t>(</w:t>
            </w:r>
            <w:r w:rsidRPr="008C707C">
              <w:rPr>
                <w:rFonts w:asciiTheme="majorHAnsi" w:hAnsiTheme="majorHAnsi"/>
                <w:b/>
                <w:sz w:val="18"/>
                <w:szCs w:val="18"/>
                <w:lang w:val="es-ES"/>
              </w:rPr>
              <w:t xml:space="preserve">Meta A) </w:t>
            </w:r>
            <w:r w:rsidRPr="008C707C">
              <w:rPr>
                <w:rFonts w:asciiTheme="majorHAnsi" w:hAnsiTheme="majorHAnsi"/>
                <w:b/>
                <w:i/>
                <w:sz w:val="18"/>
                <w:lang w:val="es-ES"/>
              </w:rPr>
              <w:t>Estrategia Regional y Plan de Acción contra la pesca INDNR</w:t>
            </w:r>
            <w:r w:rsidRPr="008C707C">
              <w:rPr>
                <w:rFonts w:asciiTheme="majorHAnsi" w:hAnsiTheme="majorHAnsi"/>
                <w:sz w:val="18"/>
                <w:lang w:val="es-ES"/>
              </w:rPr>
              <w:t xml:space="preserve"> desarrollada y aprobada en la Sesión 16 de</w:t>
            </w:r>
            <w:r w:rsidRPr="008C707C">
              <w:rPr>
                <w:rFonts w:asciiTheme="majorHAnsi" w:hAnsiTheme="majorHAnsi"/>
                <w:bCs/>
                <w:sz w:val="18"/>
                <w:szCs w:val="18"/>
                <w:lang w:val="es-ES"/>
              </w:rPr>
              <w:t xml:space="preserve"> </w:t>
            </w:r>
            <w:r w:rsidR="008D3FC2">
              <w:rPr>
                <w:rFonts w:asciiTheme="majorHAnsi" w:hAnsiTheme="majorHAnsi"/>
                <w:bCs/>
                <w:sz w:val="18"/>
                <w:szCs w:val="18"/>
                <w:lang w:val="es-ES"/>
              </w:rPr>
              <w:t xml:space="preserve">la </w:t>
            </w:r>
            <w:r w:rsidRPr="008C707C">
              <w:rPr>
                <w:rFonts w:asciiTheme="majorHAnsi" w:hAnsiTheme="majorHAnsi"/>
                <w:bCs/>
                <w:sz w:val="18"/>
                <w:szCs w:val="18"/>
                <w:lang w:val="es-ES"/>
              </w:rPr>
              <w:t>COPACO en</w:t>
            </w:r>
            <w:r w:rsidRPr="008C707C">
              <w:rPr>
                <w:rFonts w:asciiTheme="majorHAnsi" w:hAnsiTheme="majorHAnsi"/>
                <w:sz w:val="18"/>
                <w:szCs w:val="18"/>
                <w:lang w:val="es-ES"/>
              </w:rPr>
              <w:t xml:space="preserve"> 2016; (</w:t>
            </w:r>
            <w:r w:rsidRPr="008C707C">
              <w:rPr>
                <w:rFonts w:asciiTheme="majorHAnsi" w:hAnsiTheme="majorHAnsi"/>
                <w:b/>
                <w:sz w:val="18"/>
                <w:szCs w:val="18"/>
                <w:lang w:val="es-ES"/>
              </w:rPr>
              <w:t xml:space="preserve">Meta B) Modelo de Planes de Acción Nacionales contra la pesca </w:t>
            </w:r>
            <w:r w:rsidRPr="008C707C">
              <w:rPr>
                <w:rFonts w:asciiTheme="majorHAnsi" w:hAnsiTheme="majorHAnsi"/>
                <w:b/>
                <w:i/>
                <w:sz w:val="18"/>
                <w:lang w:val="es-ES"/>
              </w:rPr>
              <w:t>INDNR</w:t>
            </w:r>
            <w:r w:rsidRPr="008C707C">
              <w:rPr>
                <w:rFonts w:asciiTheme="majorHAnsi" w:hAnsiTheme="majorHAnsi"/>
                <w:sz w:val="18"/>
                <w:szCs w:val="18"/>
                <w:lang w:val="es-ES"/>
              </w:rPr>
              <w:t xml:space="preserve"> desarrollado y divulgado entre los Países del CLME</w:t>
            </w:r>
            <w:r w:rsidRPr="00A20468">
              <w:rPr>
                <w:rFonts w:asciiTheme="majorHAnsi" w:hAnsiTheme="majorHAnsi"/>
                <w:sz w:val="18"/>
                <w:szCs w:val="18"/>
                <w:vertAlign w:val="superscript"/>
                <w:lang w:val="es-ES"/>
              </w:rPr>
              <w:t>+</w:t>
            </w:r>
            <w:r w:rsidRPr="008C707C">
              <w:rPr>
                <w:rFonts w:asciiTheme="majorHAnsi" w:hAnsiTheme="majorHAnsi"/>
                <w:sz w:val="18"/>
                <w:szCs w:val="18"/>
                <w:lang w:val="es-ES"/>
              </w:rPr>
              <w:t xml:space="preserve"> para la MP</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bCs/>
                <w:sz w:val="18"/>
                <w:szCs w:val="18"/>
                <w:lang w:val="es-ES"/>
              </w:rPr>
              <w:t xml:space="preserve">T.PI2. </w:t>
            </w:r>
            <w:r w:rsidRPr="008C707C">
              <w:rPr>
                <w:rFonts w:asciiTheme="majorHAnsi" w:hAnsiTheme="majorHAnsi"/>
                <w:b/>
                <w:i/>
                <w:sz w:val="18"/>
                <w:lang w:val="es-ES"/>
              </w:rPr>
              <w:t>Estrategia Regional y Plan de Acción para hábitats marinos clave</w:t>
            </w:r>
            <w:r w:rsidR="008D3FC2">
              <w:rPr>
                <w:rFonts w:asciiTheme="majorHAnsi" w:hAnsiTheme="majorHAnsi"/>
                <w:b/>
                <w:i/>
                <w:sz w:val="18"/>
                <w:lang w:val="es-ES"/>
              </w:rPr>
              <w:t>s</w:t>
            </w:r>
            <w:r w:rsidRPr="008C707C">
              <w:rPr>
                <w:rFonts w:asciiTheme="majorHAnsi" w:hAnsiTheme="majorHAnsi"/>
                <w:b/>
                <w:i/>
                <w:sz w:val="18"/>
                <w:lang w:val="es-ES"/>
              </w:rPr>
              <w:t xml:space="preserve"> </w:t>
            </w:r>
            <w:r w:rsidRPr="008C707C">
              <w:rPr>
                <w:rFonts w:asciiTheme="majorHAnsi" w:hAnsiTheme="majorHAnsi"/>
                <w:bCs/>
                <w:sz w:val="18"/>
                <w:szCs w:val="18"/>
                <w:lang w:val="es-ES"/>
              </w:rPr>
              <w:t>cubre como mínimo el 50% de los Países del CLME</w:t>
            </w:r>
            <w:r w:rsidRPr="00A20468">
              <w:rPr>
                <w:rFonts w:asciiTheme="majorHAnsi" w:hAnsiTheme="majorHAnsi"/>
                <w:bCs/>
                <w:sz w:val="18"/>
                <w:szCs w:val="18"/>
                <w:vertAlign w:val="superscript"/>
                <w:lang w:val="es-ES"/>
              </w:rPr>
              <w:t>+</w:t>
            </w:r>
            <w:r w:rsidRPr="008C707C">
              <w:rPr>
                <w:rFonts w:asciiTheme="majorHAnsi" w:hAnsiTheme="majorHAnsi"/>
                <w:bCs/>
                <w:sz w:val="18"/>
                <w:szCs w:val="18"/>
                <w:lang w:val="es-ES"/>
              </w:rPr>
              <w:t>, antes del final del AP3</w:t>
            </w:r>
          </w:p>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
                <w:bCs/>
                <w:sz w:val="18"/>
                <w:szCs w:val="18"/>
                <w:lang w:val="es-ES"/>
              </w:rPr>
              <w:t xml:space="preserve">T.PI3. </w:t>
            </w:r>
            <w:r w:rsidRPr="008C707C">
              <w:rPr>
                <w:rFonts w:asciiTheme="majorHAnsi" w:hAnsiTheme="majorHAnsi"/>
                <w:b/>
                <w:i/>
                <w:sz w:val="18"/>
                <w:lang w:val="es-ES"/>
              </w:rPr>
              <w:t xml:space="preserve">Plan de Acción Regional para reducir las cargas de nutrientes </w:t>
            </w:r>
            <w:r w:rsidRPr="008C707C">
              <w:rPr>
                <w:rFonts w:asciiTheme="majorHAnsi" w:hAnsiTheme="majorHAnsi"/>
                <w:sz w:val="18"/>
                <w:szCs w:val="18"/>
                <w:lang w:val="es-ES"/>
              </w:rPr>
              <w:t xml:space="preserve">cubre </w:t>
            </w:r>
            <w:r w:rsidRPr="008C707C">
              <w:rPr>
                <w:rFonts w:asciiTheme="majorHAnsi" w:hAnsiTheme="majorHAnsi"/>
                <w:bCs/>
                <w:sz w:val="18"/>
                <w:szCs w:val="18"/>
                <w:lang w:val="es-ES"/>
              </w:rPr>
              <w:t>como mínimo el 30% de los Países del CLME</w:t>
            </w:r>
            <w:r w:rsidRPr="00A20468">
              <w:rPr>
                <w:rFonts w:asciiTheme="majorHAnsi" w:hAnsiTheme="majorHAnsi"/>
                <w:bCs/>
                <w:sz w:val="18"/>
                <w:szCs w:val="18"/>
                <w:vertAlign w:val="superscript"/>
                <w:lang w:val="es-ES"/>
              </w:rPr>
              <w:t>+</w:t>
            </w:r>
            <w:r w:rsidRPr="008C707C">
              <w:rPr>
                <w:rFonts w:asciiTheme="majorHAnsi" w:hAnsiTheme="majorHAnsi"/>
                <w:bCs/>
                <w:sz w:val="18"/>
                <w:szCs w:val="18"/>
                <w:lang w:val="es-ES"/>
              </w:rPr>
              <w:t xml:space="preserve">  y es adoptado a más tardar antes de</w:t>
            </w:r>
            <w:r w:rsidRPr="008C707C">
              <w:rPr>
                <w:rFonts w:asciiTheme="majorHAnsi" w:hAnsiTheme="majorHAnsi"/>
                <w:sz w:val="18"/>
                <w:szCs w:val="18"/>
                <w:lang w:val="es-ES"/>
              </w:rPr>
              <w:t xml:space="preserve"> FTC STAC 4 (2018)</w:t>
            </w:r>
          </w:p>
        </w:tc>
        <w:tc>
          <w:tcPr>
            <w:tcW w:w="2162" w:type="dxa"/>
          </w:tcPr>
          <w:p w:rsidR="00A70460" w:rsidRPr="008C707C" w:rsidRDefault="00A70460" w:rsidP="00874AD9">
            <w:pPr>
              <w:tabs>
                <w:tab w:val="left" w:pos="213"/>
              </w:tabs>
              <w:jc w:val="both"/>
              <w:rPr>
                <w:rFonts w:asciiTheme="majorHAnsi" w:hAnsiTheme="majorHAnsi"/>
                <w:sz w:val="18"/>
                <w:szCs w:val="18"/>
                <w:lang w:val="es-ES"/>
              </w:rPr>
            </w:pPr>
            <w:r w:rsidRPr="008C707C">
              <w:rPr>
                <w:rFonts w:asciiTheme="majorHAnsi" w:hAnsiTheme="majorHAnsi"/>
                <w:i/>
                <w:sz w:val="18"/>
                <w:szCs w:val="18"/>
                <w:lang w:val="es-ES"/>
              </w:rPr>
              <w:t>Prácticas de informes/ productos estándar</w:t>
            </w:r>
            <w:r w:rsidRPr="008C707C">
              <w:rPr>
                <w:rStyle w:val="FootnoteReference"/>
                <w:rFonts w:asciiTheme="majorHAnsi" w:hAnsiTheme="majorHAnsi"/>
                <w:sz w:val="18"/>
                <w:szCs w:val="18"/>
                <w:lang w:val="es-ES"/>
              </w:rPr>
              <w:footnoteReference w:id="152"/>
            </w:r>
          </w:p>
          <w:p w:rsidR="00A70460" w:rsidRPr="008C707C" w:rsidRDefault="00A70460" w:rsidP="00874AD9">
            <w:pPr>
              <w:tabs>
                <w:tab w:val="left" w:pos="213"/>
                <w:tab w:val="left" w:pos="979"/>
              </w:tabs>
              <w:jc w:val="both"/>
              <w:rPr>
                <w:rFonts w:asciiTheme="majorHAnsi" w:hAnsiTheme="majorHAnsi"/>
                <w:bCs/>
                <w:sz w:val="18"/>
                <w:szCs w:val="18"/>
                <w:lang w:val="es-ES"/>
              </w:rPr>
            </w:pPr>
            <w:r w:rsidRPr="008C707C">
              <w:rPr>
                <w:rFonts w:asciiTheme="majorHAnsi" w:hAnsiTheme="majorHAnsi"/>
                <w:bCs/>
                <w:sz w:val="18"/>
                <w:szCs w:val="18"/>
                <w:lang w:val="es-ES"/>
              </w:rPr>
              <w:t xml:space="preserve">Documentos de Estrategia Regional/ Plan de Acción </w:t>
            </w:r>
          </w:p>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Cs/>
                <w:sz w:val="18"/>
                <w:szCs w:val="18"/>
                <w:lang w:val="es-ES"/>
              </w:rPr>
              <w:t>Minutas de reuniones de organizaciones regionales</w:t>
            </w:r>
          </w:p>
        </w:tc>
        <w:tc>
          <w:tcPr>
            <w:tcW w:w="2257" w:type="dxa"/>
          </w:tcPr>
          <w:p w:rsidR="00A70460" w:rsidRPr="008C707C" w:rsidRDefault="00A70460" w:rsidP="00874AD9">
            <w:pPr>
              <w:tabs>
                <w:tab w:val="left" w:pos="213"/>
                <w:tab w:val="left" w:pos="979"/>
              </w:tabs>
              <w:jc w:val="both"/>
              <w:rPr>
                <w:rFonts w:asciiTheme="majorHAnsi" w:hAnsiTheme="majorHAnsi"/>
                <w:bCs/>
                <w:sz w:val="18"/>
                <w:szCs w:val="18"/>
                <w:lang w:val="es-ES"/>
              </w:rPr>
            </w:pPr>
            <w:r w:rsidRPr="008C707C">
              <w:rPr>
                <w:rFonts w:asciiTheme="majorHAnsi" w:hAnsiTheme="majorHAnsi"/>
                <w:bCs/>
                <w:sz w:val="18"/>
                <w:szCs w:val="18"/>
                <w:u w:val="single"/>
                <w:lang w:val="es-ES"/>
              </w:rPr>
              <w:t>Supuesto</w:t>
            </w:r>
            <w:r w:rsidRPr="008C707C">
              <w:rPr>
                <w:rFonts w:asciiTheme="majorHAnsi" w:hAnsiTheme="majorHAnsi"/>
                <w:sz w:val="18"/>
                <w:u w:val="single"/>
                <w:lang w:val="es-ES"/>
              </w:rPr>
              <w:t>:</w:t>
            </w:r>
            <w:r w:rsidRPr="008C707C">
              <w:rPr>
                <w:rFonts w:asciiTheme="majorHAnsi" w:hAnsiTheme="majorHAnsi"/>
                <w:bCs/>
                <w:sz w:val="18"/>
                <w:szCs w:val="18"/>
                <w:lang w:val="es-ES"/>
              </w:rPr>
              <w:t xml:space="preserve">  El Proyecto se encuentra alineado con las acciones prioritarias identificadas y acordadas a nivel regional y sub-regional</w:t>
            </w:r>
          </w:p>
          <w:p w:rsidR="00A70460" w:rsidRPr="008C707C" w:rsidRDefault="00A70460" w:rsidP="00874AD9">
            <w:pPr>
              <w:tabs>
                <w:tab w:val="left" w:pos="213"/>
                <w:tab w:val="left" w:pos="979"/>
              </w:tabs>
              <w:jc w:val="both"/>
              <w:rPr>
                <w:rFonts w:asciiTheme="majorHAnsi" w:hAnsiTheme="majorHAnsi"/>
                <w:bCs/>
                <w:sz w:val="18"/>
                <w:szCs w:val="18"/>
                <w:lang w:val="es-ES"/>
              </w:rPr>
            </w:pPr>
            <w:r w:rsidRPr="008C707C">
              <w:rPr>
                <w:rFonts w:asciiTheme="majorHAnsi" w:hAnsiTheme="majorHAnsi"/>
                <w:bCs/>
                <w:sz w:val="18"/>
                <w:szCs w:val="18"/>
                <w:u w:val="single"/>
                <w:lang w:val="es-ES"/>
              </w:rPr>
              <w:t>Supuesto:</w:t>
            </w:r>
            <w:r w:rsidRPr="008C707C">
              <w:rPr>
                <w:rFonts w:asciiTheme="majorHAnsi" w:hAnsiTheme="majorHAnsi"/>
                <w:bCs/>
                <w:sz w:val="18"/>
                <w:szCs w:val="18"/>
                <w:lang w:val="es-ES"/>
              </w:rPr>
              <w:t xml:space="preserve"> Alto nivel de participación y de apropiación por parte de los actores clave</w:t>
            </w:r>
            <w:r w:rsidR="008D3FC2">
              <w:rPr>
                <w:rFonts w:asciiTheme="majorHAnsi" w:hAnsiTheme="majorHAnsi"/>
                <w:bCs/>
                <w:sz w:val="18"/>
                <w:szCs w:val="18"/>
                <w:lang w:val="es-ES"/>
              </w:rPr>
              <w:t>s</w:t>
            </w:r>
            <w:r w:rsidRPr="008C707C">
              <w:rPr>
                <w:rFonts w:asciiTheme="majorHAnsi" w:hAnsiTheme="majorHAnsi"/>
                <w:bCs/>
                <w:sz w:val="18"/>
                <w:szCs w:val="18"/>
                <w:lang w:val="es-ES"/>
              </w:rPr>
              <w:t xml:space="preserve"> en el desarrollo de las propuestas de planes de acción regionales que refuerzan en apoyo por parte de los tomadores de decisiones políticas en todos los niveles.</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u w:val="single"/>
                <w:lang w:val="es-ES"/>
              </w:rPr>
              <w:t>Riesgo</w:t>
            </w:r>
            <w:r w:rsidRPr="008C707C">
              <w:rPr>
                <w:rFonts w:asciiTheme="majorHAnsi" w:hAnsiTheme="majorHAnsi"/>
                <w:sz w:val="18"/>
                <w:u w:val="single"/>
                <w:lang w:val="es-ES"/>
              </w:rPr>
              <w:t>:</w:t>
            </w:r>
            <w:r w:rsidRPr="008C707C">
              <w:rPr>
                <w:rFonts w:asciiTheme="majorHAnsi" w:hAnsiTheme="majorHAnsi"/>
                <w:bCs/>
                <w:sz w:val="18"/>
                <w:szCs w:val="18"/>
                <w:lang w:val="es-ES"/>
              </w:rPr>
              <w:t xml:space="preserve"> Cambios en </w:t>
            </w:r>
            <w:r>
              <w:rPr>
                <w:rFonts w:asciiTheme="majorHAnsi" w:hAnsiTheme="majorHAnsi"/>
                <w:bCs/>
                <w:sz w:val="18"/>
                <w:szCs w:val="18"/>
                <w:lang w:val="es-ES"/>
              </w:rPr>
              <w:t xml:space="preserve">las </w:t>
            </w:r>
            <w:r w:rsidRPr="008C707C">
              <w:rPr>
                <w:rFonts w:asciiTheme="majorHAnsi" w:hAnsiTheme="majorHAnsi"/>
                <w:bCs/>
                <w:sz w:val="18"/>
                <w:szCs w:val="18"/>
                <w:lang w:val="es-ES"/>
              </w:rPr>
              <w:t>decisiones políticas y en las prioridades regionales y sub-regional</w:t>
            </w:r>
            <w:r>
              <w:rPr>
                <w:rFonts w:asciiTheme="majorHAnsi" w:hAnsiTheme="majorHAnsi"/>
                <w:bCs/>
                <w:sz w:val="18"/>
                <w:szCs w:val="18"/>
                <w:lang w:val="es-ES"/>
              </w:rPr>
              <w:t>es</w:t>
            </w:r>
            <w:r w:rsidRPr="008C707C">
              <w:rPr>
                <w:rFonts w:asciiTheme="majorHAnsi" w:hAnsiTheme="majorHAnsi"/>
                <w:bCs/>
                <w:sz w:val="18"/>
                <w:szCs w:val="18"/>
                <w:lang w:val="es-ES"/>
              </w:rPr>
              <w:t xml:space="preserve"> </w:t>
            </w:r>
            <w:r>
              <w:rPr>
                <w:rFonts w:asciiTheme="majorHAnsi" w:hAnsiTheme="majorHAnsi"/>
                <w:bCs/>
                <w:sz w:val="18"/>
                <w:szCs w:val="18"/>
                <w:lang w:val="es-ES"/>
              </w:rPr>
              <w:t>limitan el</w:t>
            </w:r>
            <w:r w:rsidRPr="008C707C">
              <w:rPr>
                <w:rFonts w:asciiTheme="majorHAnsi" w:hAnsiTheme="majorHAnsi"/>
                <w:bCs/>
                <w:sz w:val="18"/>
                <w:szCs w:val="18"/>
                <w:lang w:val="es-ES"/>
              </w:rPr>
              <w:t xml:space="preserve"> apoyo para las estrategias y planes de acción regionales propuestos</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u w:val="single"/>
                <w:lang w:val="es-ES"/>
              </w:rPr>
              <w:lastRenderedPageBreak/>
              <w:t xml:space="preserve">Riesgo: </w:t>
            </w:r>
            <w:r w:rsidRPr="008C707C">
              <w:rPr>
                <w:rFonts w:asciiTheme="majorHAnsi" w:hAnsiTheme="majorHAnsi"/>
                <w:bCs/>
                <w:sz w:val="18"/>
                <w:szCs w:val="18"/>
                <w:lang w:val="es-ES"/>
              </w:rPr>
              <w:t>Países del CLME</w:t>
            </w:r>
            <w:r w:rsidRPr="00A20468">
              <w:rPr>
                <w:rFonts w:asciiTheme="majorHAnsi" w:hAnsiTheme="majorHAnsi"/>
                <w:bCs/>
                <w:sz w:val="18"/>
                <w:szCs w:val="18"/>
                <w:vertAlign w:val="superscript"/>
                <w:lang w:val="es-ES"/>
              </w:rPr>
              <w:t>+</w:t>
            </w:r>
            <w:r w:rsidRPr="008C707C">
              <w:rPr>
                <w:rFonts w:asciiTheme="majorHAnsi" w:hAnsiTheme="majorHAnsi"/>
                <w:bCs/>
                <w:sz w:val="18"/>
                <w:szCs w:val="18"/>
                <w:lang w:val="es-ES"/>
              </w:rPr>
              <w:t xml:space="preserve"> no logran llegar a un acuerdo sobre lo que se debe incluir en las estrategias y planes de acción regionales</w:t>
            </w:r>
          </w:p>
          <w:p w:rsidR="00A70460" w:rsidRPr="008C707C" w:rsidRDefault="00A70460" w:rsidP="00874AD9">
            <w:pPr>
              <w:jc w:val="both"/>
              <w:rPr>
                <w:rFonts w:ascii="Times New Roman" w:hAnsi="Times New Roman"/>
                <w:b/>
                <w:bCs/>
                <w:sz w:val="18"/>
                <w:szCs w:val="18"/>
                <w:lang w:val="es-ES"/>
              </w:rPr>
            </w:pPr>
          </w:p>
        </w:tc>
      </w:tr>
      <w:tr w:rsidR="00A70460" w:rsidRPr="00AC1CEC">
        <w:tc>
          <w:tcPr>
            <w:tcW w:w="2122" w:type="dxa"/>
            <w:shd w:val="clear" w:color="auto" w:fill="auto"/>
          </w:tcPr>
          <w:p w:rsidR="00A70460" w:rsidRPr="008C707C" w:rsidRDefault="00A70460" w:rsidP="00874AD9">
            <w:pPr>
              <w:rPr>
                <w:rFonts w:asciiTheme="majorHAnsi" w:hAnsiTheme="majorHAnsi"/>
                <w:b/>
                <w:bCs/>
                <w:sz w:val="18"/>
                <w:szCs w:val="18"/>
                <w:lang w:val="es-ES"/>
              </w:rPr>
            </w:pPr>
            <w:r w:rsidRPr="008C707C">
              <w:rPr>
                <w:rFonts w:asciiTheme="majorHAnsi" w:hAnsiTheme="majorHAnsi"/>
                <w:b/>
                <w:bCs/>
                <w:sz w:val="18"/>
                <w:szCs w:val="18"/>
                <w:lang w:val="es-ES"/>
              </w:rPr>
              <w:lastRenderedPageBreak/>
              <w:t>Producto 2.2 (O2.2)</w:t>
            </w:r>
          </w:p>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
                <w:i/>
                <w:sz w:val="18"/>
                <w:lang w:val="es-ES"/>
              </w:rPr>
              <w:t>Programas de Acción de la Sociedad Civil y del Sector Privado (PAS-C y PAS-P)</w:t>
            </w:r>
            <w:r w:rsidRPr="008C707C">
              <w:rPr>
                <w:rFonts w:asciiTheme="majorHAnsi" w:hAnsiTheme="majorHAnsi"/>
                <w:bCs/>
                <w:sz w:val="18"/>
                <w:szCs w:val="18"/>
                <w:lang w:val="es-ES"/>
              </w:rPr>
              <w:t xml:space="preserve">, sensibles al </w:t>
            </w:r>
            <w:r>
              <w:rPr>
                <w:rFonts w:asciiTheme="majorHAnsi" w:hAnsiTheme="majorHAnsi"/>
                <w:bCs/>
                <w:sz w:val="18"/>
                <w:szCs w:val="18"/>
                <w:lang w:val="es-ES"/>
              </w:rPr>
              <w:t>tema</w:t>
            </w:r>
            <w:r w:rsidRPr="008C707C">
              <w:rPr>
                <w:rFonts w:asciiTheme="majorHAnsi" w:hAnsiTheme="majorHAnsi"/>
                <w:bCs/>
                <w:sz w:val="18"/>
                <w:szCs w:val="18"/>
                <w:lang w:val="es-ES"/>
              </w:rPr>
              <w:t xml:space="preserve"> de género y </w:t>
            </w:r>
            <w:r>
              <w:rPr>
                <w:rFonts w:asciiTheme="majorHAnsi" w:hAnsiTheme="majorHAnsi"/>
                <w:bCs/>
                <w:sz w:val="18"/>
                <w:szCs w:val="18"/>
                <w:lang w:val="es-ES"/>
              </w:rPr>
              <w:t xml:space="preserve">que </w:t>
            </w:r>
            <w:r w:rsidRPr="008C707C">
              <w:rPr>
                <w:rFonts w:asciiTheme="majorHAnsi" w:hAnsiTheme="majorHAnsi"/>
                <w:bCs/>
                <w:sz w:val="18"/>
                <w:szCs w:val="18"/>
                <w:lang w:val="es-ES"/>
              </w:rPr>
              <w:t>complementan y apoyan la implementación del PAE del CLME</w:t>
            </w:r>
            <w:r w:rsidRPr="00A20468">
              <w:rPr>
                <w:rFonts w:asciiTheme="majorHAnsi" w:hAnsiTheme="majorHAnsi"/>
                <w:bCs/>
                <w:sz w:val="18"/>
                <w:szCs w:val="18"/>
                <w:vertAlign w:val="superscript"/>
                <w:lang w:val="es-ES"/>
              </w:rPr>
              <w:t>+</w:t>
            </w:r>
          </w:p>
        </w:tc>
        <w:tc>
          <w:tcPr>
            <w:tcW w:w="2268" w:type="dxa"/>
          </w:tcPr>
          <w:p w:rsidR="00A70460" w:rsidRPr="008C707C" w:rsidRDefault="00A70460" w:rsidP="00874AD9">
            <w:pPr>
              <w:tabs>
                <w:tab w:val="left" w:pos="213"/>
                <w:tab w:val="left" w:pos="979"/>
              </w:tabs>
              <w:jc w:val="both"/>
              <w:rPr>
                <w:rFonts w:asciiTheme="majorHAnsi" w:hAnsiTheme="majorHAnsi"/>
                <w:b/>
                <w:sz w:val="18"/>
                <w:szCs w:val="18"/>
                <w:lang w:val="es-ES"/>
              </w:rPr>
            </w:pPr>
            <w:r w:rsidRPr="008C707C">
              <w:rPr>
                <w:rFonts w:asciiTheme="majorHAnsi" w:hAnsiTheme="majorHAnsi"/>
                <w:b/>
                <w:sz w:val="18"/>
                <w:szCs w:val="18"/>
                <w:lang w:val="es-ES"/>
              </w:rPr>
              <w:t xml:space="preserve">PI1. </w:t>
            </w:r>
            <w:r w:rsidRPr="008C707C">
              <w:rPr>
                <w:rFonts w:asciiTheme="majorHAnsi" w:hAnsiTheme="majorHAnsi"/>
                <w:b/>
                <w:i/>
                <w:sz w:val="18"/>
                <w:lang w:val="es-ES"/>
              </w:rPr>
              <w:t>Programa de Acción de la Sociedad Civil “PAS-C”</w:t>
            </w:r>
            <w:r w:rsidRPr="008C707C">
              <w:rPr>
                <w:rFonts w:asciiTheme="majorHAnsi" w:hAnsiTheme="majorHAnsi"/>
                <w:sz w:val="18"/>
                <w:szCs w:val="18"/>
                <w:lang w:val="es-ES"/>
              </w:rPr>
              <w:t>, compatible con el PAE del CLME</w:t>
            </w:r>
            <w:r w:rsidRPr="00A20468">
              <w:rPr>
                <w:rFonts w:asciiTheme="majorHAnsi" w:hAnsiTheme="majorHAnsi"/>
                <w:sz w:val="18"/>
                <w:szCs w:val="18"/>
                <w:vertAlign w:val="superscript"/>
                <w:lang w:val="es-ES"/>
              </w:rPr>
              <w:t>+</w:t>
            </w:r>
          </w:p>
          <w:p w:rsidR="00A70460" w:rsidRPr="008C707C" w:rsidRDefault="00A70460" w:rsidP="00874AD9">
            <w:pPr>
              <w:tabs>
                <w:tab w:val="left" w:pos="213"/>
                <w:tab w:val="left" w:pos="979"/>
              </w:tabs>
              <w:jc w:val="both"/>
              <w:rPr>
                <w:rFonts w:asciiTheme="majorHAnsi" w:hAnsiTheme="majorHAnsi"/>
                <w:b/>
                <w:sz w:val="18"/>
                <w:szCs w:val="18"/>
                <w:lang w:val="es-ES"/>
              </w:rPr>
            </w:pPr>
            <w:r w:rsidRPr="008C707C">
              <w:rPr>
                <w:rFonts w:asciiTheme="majorHAnsi" w:hAnsiTheme="majorHAnsi"/>
                <w:b/>
                <w:sz w:val="18"/>
                <w:szCs w:val="18"/>
                <w:lang w:val="es-ES"/>
              </w:rPr>
              <w:t xml:space="preserve">PI2 </w:t>
            </w:r>
            <w:r w:rsidRPr="008C707C">
              <w:rPr>
                <w:rFonts w:asciiTheme="majorHAnsi" w:hAnsiTheme="majorHAnsi"/>
                <w:b/>
                <w:i/>
                <w:sz w:val="18"/>
                <w:lang w:val="es-ES"/>
              </w:rPr>
              <w:t>Programa de Acción del Sector Privado “PAS-P”</w:t>
            </w:r>
            <w:r w:rsidRPr="008C707C">
              <w:rPr>
                <w:rFonts w:asciiTheme="majorHAnsi" w:hAnsiTheme="majorHAnsi"/>
                <w:sz w:val="18"/>
                <w:szCs w:val="18"/>
                <w:lang w:val="es-ES"/>
              </w:rPr>
              <w:t>, compatible con el PAE del CLME</w:t>
            </w:r>
            <w:r w:rsidRPr="00A20468">
              <w:rPr>
                <w:rFonts w:asciiTheme="majorHAnsi" w:hAnsiTheme="majorHAnsi"/>
                <w:sz w:val="18"/>
                <w:szCs w:val="18"/>
                <w:vertAlign w:val="superscript"/>
                <w:lang w:val="es-ES"/>
              </w:rPr>
              <w:t>+</w:t>
            </w:r>
          </w:p>
          <w:p w:rsidR="00A70460" w:rsidRPr="008C707C" w:rsidRDefault="00A70460" w:rsidP="00AA2246">
            <w:pPr>
              <w:jc w:val="both"/>
              <w:rPr>
                <w:rFonts w:ascii="Times New Roman" w:hAnsi="Times New Roman"/>
                <w:b/>
                <w:bCs/>
                <w:sz w:val="18"/>
                <w:szCs w:val="18"/>
                <w:lang w:val="es-ES"/>
              </w:rPr>
            </w:pPr>
            <w:r w:rsidRPr="008C707C">
              <w:rPr>
                <w:rFonts w:asciiTheme="majorHAnsi" w:hAnsiTheme="majorHAnsi"/>
                <w:b/>
                <w:sz w:val="18"/>
                <w:szCs w:val="18"/>
                <w:lang w:val="es-ES"/>
              </w:rPr>
              <w:t xml:space="preserve">PI3. </w:t>
            </w:r>
            <w:r w:rsidRPr="008C707C">
              <w:rPr>
                <w:rFonts w:asciiTheme="majorHAnsi" w:hAnsiTheme="majorHAnsi"/>
                <w:b/>
                <w:i/>
                <w:sz w:val="18"/>
                <w:lang w:val="es-ES"/>
              </w:rPr>
              <w:t xml:space="preserve">Facilidad </w:t>
            </w:r>
            <w:r>
              <w:rPr>
                <w:rFonts w:asciiTheme="majorHAnsi" w:hAnsiTheme="majorHAnsi"/>
                <w:b/>
                <w:i/>
                <w:sz w:val="18"/>
                <w:lang w:val="es-ES"/>
              </w:rPr>
              <w:t xml:space="preserve">o mecanismos </w:t>
            </w:r>
            <w:r w:rsidRPr="008C707C">
              <w:rPr>
                <w:rFonts w:asciiTheme="majorHAnsi" w:hAnsiTheme="majorHAnsi"/>
                <w:b/>
                <w:i/>
                <w:sz w:val="18"/>
                <w:lang w:val="es-ES"/>
              </w:rPr>
              <w:t xml:space="preserve">de coordinación para </w:t>
            </w:r>
            <w:r w:rsidRPr="008C707C">
              <w:rPr>
                <w:rFonts w:asciiTheme="majorHAnsi" w:hAnsiTheme="majorHAnsi"/>
                <w:b/>
                <w:i/>
                <w:sz w:val="18"/>
                <w:lang w:val="es-ES"/>
              </w:rPr>
              <w:lastRenderedPageBreak/>
              <w:t xml:space="preserve">Programas de Pequeñas </w:t>
            </w:r>
            <w:r w:rsidR="00AA2246">
              <w:rPr>
                <w:rFonts w:asciiTheme="majorHAnsi" w:hAnsiTheme="majorHAnsi"/>
                <w:b/>
                <w:i/>
                <w:sz w:val="18"/>
                <w:lang w:val="es-ES"/>
              </w:rPr>
              <w:t>Subvenciones</w:t>
            </w:r>
            <w:r w:rsidRPr="008C707C">
              <w:rPr>
                <w:rFonts w:asciiTheme="majorHAnsi" w:hAnsiTheme="majorHAnsi"/>
                <w:sz w:val="18"/>
                <w:szCs w:val="18"/>
                <w:lang w:val="es-ES"/>
              </w:rPr>
              <w:t xml:space="preserve"> en el CLME</w:t>
            </w:r>
            <w:r w:rsidRPr="008C707C">
              <w:rPr>
                <w:rFonts w:asciiTheme="majorHAnsi" w:hAnsiTheme="majorHAnsi"/>
                <w:sz w:val="18"/>
                <w:szCs w:val="18"/>
                <w:vertAlign w:val="superscript"/>
                <w:lang w:val="es-ES"/>
              </w:rPr>
              <w:t>+</w:t>
            </w:r>
          </w:p>
        </w:tc>
        <w:tc>
          <w:tcPr>
            <w:tcW w:w="2976" w:type="dxa"/>
          </w:tcPr>
          <w:p w:rsidR="00A70460" w:rsidRPr="008C707C" w:rsidRDefault="00A70460" w:rsidP="00874AD9">
            <w:pPr>
              <w:tabs>
                <w:tab w:val="left" w:pos="213"/>
                <w:tab w:val="left" w:pos="979"/>
              </w:tabs>
              <w:jc w:val="both"/>
              <w:rPr>
                <w:rFonts w:asciiTheme="majorHAnsi" w:hAnsiTheme="majorHAnsi"/>
                <w:sz w:val="18"/>
                <w:szCs w:val="18"/>
                <w:lang w:val="es-ES"/>
              </w:rPr>
            </w:pPr>
            <w:r w:rsidRPr="008C707C">
              <w:rPr>
                <w:rFonts w:asciiTheme="majorHAnsi" w:hAnsiTheme="majorHAnsi"/>
                <w:sz w:val="18"/>
                <w:szCs w:val="18"/>
                <w:lang w:val="es-ES"/>
              </w:rPr>
              <w:lastRenderedPageBreak/>
              <w:t xml:space="preserve">Inicialmente en Proyecto CLME y </w:t>
            </w:r>
            <w:r>
              <w:rPr>
                <w:rFonts w:asciiTheme="majorHAnsi" w:hAnsiTheme="majorHAnsi"/>
                <w:sz w:val="18"/>
                <w:szCs w:val="18"/>
                <w:lang w:val="es-ES"/>
              </w:rPr>
              <w:t xml:space="preserve">el </w:t>
            </w:r>
            <w:r w:rsidRPr="008C707C">
              <w:rPr>
                <w:rFonts w:asciiTheme="majorHAnsi" w:hAnsiTheme="majorHAnsi"/>
                <w:sz w:val="18"/>
                <w:szCs w:val="18"/>
                <w:lang w:val="es-ES"/>
              </w:rPr>
              <w:t>PAE del CLME</w:t>
            </w:r>
            <w:r w:rsidRPr="00A20468">
              <w:rPr>
                <w:rFonts w:asciiTheme="majorHAnsi" w:hAnsiTheme="majorHAnsi"/>
                <w:sz w:val="18"/>
                <w:szCs w:val="18"/>
                <w:vertAlign w:val="superscript"/>
                <w:lang w:val="es-ES"/>
              </w:rPr>
              <w:t>+</w:t>
            </w:r>
            <w:r w:rsidRPr="008C707C">
              <w:rPr>
                <w:rFonts w:asciiTheme="majorHAnsi" w:hAnsiTheme="majorHAnsi"/>
                <w:sz w:val="18"/>
                <w:szCs w:val="18"/>
                <w:lang w:val="es-ES"/>
              </w:rPr>
              <w:t xml:space="preserve"> se enfocan primordialmente en la acción gubernamental y no tanto en el papel de la sociedad civil y el sector privado</w:t>
            </w:r>
          </w:p>
          <w:p w:rsidR="00A70460" w:rsidRPr="008C707C" w:rsidRDefault="00A70460" w:rsidP="00874AD9">
            <w:pPr>
              <w:tabs>
                <w:tab w:val="left" w:pos="213"/>
                <w:tab w:val="left" w:pos="979"/>
              </w:tabs>
              <w:jc w:val="both"/>
              <w:rPr>
                <w:rFonts w:asciiTheme="majorHAnsi" w:hAnsiTheme="majorHAnsi"/>
                <w:sz w:val="18"/>
                <w:szCs w:val="18"/>
                <w:lang w:val="es-ES"/>
              </w:rPr>
            </w:pPr>
            <w:r w:rsidRPr="008C707C">
              <w:rPr>
                <w:rFonts w:asciiTheme="majorHAnsi" w:hAnsiTheme="majorHAnsi"/>
                <w:sz w:val="18"/>
                <w:szCs w:val="18"/>
                <w:lang w:val="es-ES"/>
              </w:rPr>
              <w:t>Existen iniciativas aisladas, a pequeña escala o a nivel sectorial/</w:t>
            </w:r>
            <w:r>
              <w:rPr>
                <w:rFonts w:asciiTheme="majorHAnsi" w:hAnsiTheme="majorHAnsi"/>
                <w:sz w:val="18"/>
                <w:szCs w:val="18"/>
                <w:lang w:val="es-ES"/>
              </w:rPr>
              <w:t xml:space="preserve"> </w:t>
            </w:r>
            <w:r w:rsidRPr="008C707C">
              <w:rPr>
                <w:rFonts w:asciiTheme="majorHAnsi" w:hAnsiTheme="majorHAnsi"/>
                <w:sz w:val="18"/>
                <w:szCs w:val="18"/>
                <w:lang w:val="es-ES"/>
              </w:rPr>
              <w:t xml:space="preserve">sub-regional, del sector privado (pesquerías sostenibles, restauración del hábitat, etc.), pero ninguna visión o estrategia general e integral con base en el GEM; </w:t>
            </w:r>
            <w:r w:rsidRPr="008C707C">
              <w:rPr>
                <w:rFonts w:asciiTheme="majorHAnsi" w:hAnsiTheme="majorHAnsi"/>
                <w:i/>
                <w:sz w:val="18"/>
                <w:szCs w:val="18"/>
                <w:lang w:val="es-ES"/>
              </w:rPr>
              <w:t>se deben hacer avances paso a paso</w:t>
            </w:r>
          </w:p>
          <w:p w:rsidR="00A70460" w:rsidRPr="008C707C" w:rsidRDefault="00A70460" w:rsidP="00874AD9">
            <w:pPr>
              <w:tabs>
                <w:tab w:val="left" w:pos="213"/>
                <w:tab w:val="left" w:pos="979"/>
              </w:tabs>
              <w:jc w:val="both"/>
              <w:rPr>
                <w:rFonts w:asciiTheme="majorHAnsi" w:hAnsiTheme="majorHAnsi"/>
                <w:sz w:val="18"/>
                <w:szCs w:val="18"/>
                <w:lang w:val="es-ES"/>
              </w:rPr>
            </w:pPr>
            <w:r w:rsidRPr="008C707C">
              <w:rPr>
                <w:rFonts w:asciiTheme="majorHAnsi" w:hAnsiTheme="majorHAnsi"/>
                <w:sz w:val="18"/>
                <w:szCs w:val="18"/>
                <w:lang w:val="es-ES"/>
              </w:rPr>
              <w:lastRenderedPageBreak/>
              <w:t xml:space="preserve">Existe una multitud de mecanismos de apoyo para “Pequeñas </w:t>
            </w:r>
            <w:r w:rsidR="00322216">
              <w:rPr>
                <w:rFonts w:asciiTheme="majorHAnsi" w:hAnsiTheme="majorHAnsi"/>
                <w:sz w:val="18"/>
                <w:szCs w:val="18"/>
                <w:lang w:val="es-ES"/>
              </w:rPr>
              <w:t>Subvenciones</w:t>
            </w:r>
            <w:r w:rsidRPr="008C707C">
              <w:rPr>
                <w:rFonts w:asciiTheme="majorHAnsi" w:hAnsiTheme="majorHAnsi"/>
                <w:sz w:val="18"/>
                <w:szCs w:val="18"/>
                <w:lang w:val="es-ES"/>
              </w:rPr>
              <w:t xml:space="preserve">” “permanentes” y basados en proyectos </w:t>
            </w:r>
            <w:r w:rsidR="00322216">
              <w:rPr>
                <w:rFonts w:asciiTheme="majorHAnsi" w:hAnsiTheme="majorHAnsi"/>
                <w:sz w:val="18"/>
                <w:szCs w:val="18"/>
                <w:lang w:val="es-ES"/>
              </w:rPr>
              <w:t xml:space="preserve">para acciones desde las organizaciones comunitarias de base </w:t>
            </w:r>
            <w:r w:rsidRPr="008C707C">
              <w:rPr>
                <w:rFonts w:asciiTheme="majorHAnsi" w:hAnsiTheme="majorHAnsi"/>
                <w:sz w:val="18"/>
                <w:szCs w:val="18"/>
                <w:lang w:val="es-ES"/>
              </w:rPr>
              <w:t>en la Región del CLME</w:t>
            </w:r>
            <w:r w:rsidRPr="00A20468">
              <w:rPr>
                <w:rFonts w:asciiTheme="majorHAnsi" w:hAnsiTheme="majorHAnsi"/>
                <w:sz w:val="18"/>
                <w:szCs w:val="18"/>
                <w:vertAlign w:val="superscript"/>
                <w:lang w:val="es-ES"/>
              </w:rPr>
              <w:t>+</w:t>
            </w:r>
            <w:r w:rsidRPr="008C707C">
              <w:rPr>
                <w:rFonts w:asciiTheme="majorHAnsi" w:hAnsiTheme="majorHAnsi"/>
                <w:sz w:val="18"/>
                <w:szCs w:val="18"/>
                <w:lang w:val="es-ES"/>
              </w:rPr>
              <w:t>; sin embargo, a la fecha es muy limitado el uso que se da al PAE del CLME</w:t>
            </w:r>
            <w:r w:rsidRPr="00A20468">
              <w:rPr>
                <w:rFonts w:asciiTheme="majorHAnsi" w:hAnsiTheme="majorHAnsi"/>
                <w:sz w:val="18"/>
                <w:szCs w:val="18"/>
                <w:vertAlign w:val="superscript"/>
                <w:lang w:val="es-ES"/>
              </w:rPr>
              <w:t>+</w:t>
            </w:r>
            <w:r w:rsidRPr="008C707C">
              <w:rPr>
                <w:rFonts w:asciiTheme="majorHAnsi" w:hAnsiTheme="majorHAnsi"/>
                <w:sz w:val="18"/>
                <w:szCs w:val="18"/>
                <w:lang w:val="es-ES"/>
              </w:rPr>
              <w:t xml:space="preserve"> como hoja de ruta para el desarrollo y ejecución de estas iniciativas de Pequeñas </w:t>
            </w:r>
            <w:r w:rsidR="00322216">
              <w:rPr>
                <w:rFonts w:asciiTheme="majorHAnsi" w:hAnsiTheme="majorHAnsi"/>
                <w:sz w:val="18"/>
                <w:szCs w:val="18"/>
                <w:lang w:val="es-ES"/>
              </w:rPr>
              <w:t>Subvenciones</w:t>
            </w:r>
            <w:r w:rsidRPr="008C707C">
              <w:rPr>
                <w:rFonts w:asciiTheme="majorHAnsi" w:hAnsiTheme="majorHAnsi"/>
                <w:sz w:val="18"/>
                <w:szCs w:val="18"/>
                <w:lang w:val="es-ES"/>
              </w:rPr>
              <w:t xml:space="preserve"> (</w:t>
            </w:r>
            <w:r w:rsidR="00130F9A">
              <w:rPr>
                <w:rFonts w:asciiTheme="majorHAnsi" w:hAnsiTheme="majorHAnsi"/>
                <w:sz w:val="18"/>
                <w:szCs w:val="18"/>
                <w:lang w:val="es-ES"/>
              </w:rPr>
              <w:t>PS</w:t>
            </w:r>
            <w:r w:rsidRPr="008C707C">
              <w:rPr>
                <w:rFonts w:asciiTheme="majorHAnsi" w:hAnsiTheme="majorHAnsi"/>
                <w:sz w:val="18"/>
                <w:szCs w:val="18"/>
                <w:lang w:val="es-ES"/>
              </w:rPr>
              <w:t xml:space="preserve">); poca coordinación entre las diferentes iniciativas de </w:t>
            </w:r>
            <w:r w:rsidR="00130F9A">
              <w:rPr>
                <w:rFonts w:asciiTheme="majorHAnsi" w:hAnsiTheme="majorHAnsi"/>
                <w:sz w:val="18"/>
                <w:szCs w:val="18"/>
                <w:lang w:val="es-ES"/>
              </w:rPr>
              <w:t>PS</w:t>
            </w:r>
            <w:r w:rsidRPr="008C707C">
              <w:rPr>
                <w:rFonts w:asciiTheme="majorHAnsi" w:hAnsiTheme="majorHAnsi"/>
                <w:sz w:val="18"/>
                <w:szCs w:val="18"/>
                <w:lang w:val="es-ES"/>
              </w:rPr>
              <w:t xml:space="preserve">; oportunidades significativas para mayores sinergias y complementariedad </w:t>
            </w:r>
          </w:p>
          <w:p w:rsidR="00A70460" w:rsidRPr="008C707C" w:rsidRDefault="00A70460" w:rsidP="00874AD9">
            <w:pPr>
              <w:tabs>
                <w:tab w:val="left" w:pos="213"/>
                <w:tab w:val="left" w:pos="979"/>
              </w:tabs>
              <w:jc w:val="both"/>
              <w:rPr>
                <w:rFonts w:asciiTheme="majorHAnsi" w:hAnsiTheme="majorHAnsi"/>
                <w:sz w:val="18"/>
                <w:szCs w:val="18"/>
                <w:lang w:val="es-ES"/>
              </w:rPr>
            </w:pPr>
            <w:r w:rsidRPr="008C707C">
              <w:rPr>
                <w:rFonts w:asciiTheme="majorHAnsi" w:hAnsiTheme="majorHAnsi"/>
                <w:sz w:val="18"/>
                <w:szCs w:val="18"/>
                <w:lang w:val="es-ES"/>
              </w:rPr>
              <w:t>La Organización de la Sociedad Civil Regional CANARI fue nombrada como miembro del Equipo Núcleo de Desarrollo del ProDoc del CLME</w:t>
            </w:r>
            <w:r w:rsidRPr="00A20468">
              <w:rPr>
                <w:rFonts w:asciiTheme="majorHAnsi" w:hAnsiTheme="majorHAnsi"/>
                <w:sz w:val="18"/>
                <w:szCs w:val="18"/>
                <w:vertAlign w:val="superscript"/>
                <w:lang w:val="es-ES"/>
              </w:rPr>
              <w:t>+</w:t>
            </w:r>
            <w:r w:rsidRPr="008C707C">
              <w:rPr>
                <w:rFonts w:asciiTheme="majorHAnsi" w:hAnsiTheme="majorHAnsi"/>
                <w:sz w:val="18"/>
                <w:szCs w:val="18"/>
                <w:lang w:val="es-ES"/>
              </w:rPr>
              <w:t xml:space="preserve">, y participó activamente en el proceso de desarrollo del ProDoc </w:t>
            </w:r>
          </w:p>
          <w:p w:rsidR="00A70460" w:rsidRPr="008C707C" w:rsidRDefault="00A70460" w:rsidP="00874AD9">
            <w:pPr>
              <w:tabs>
                <w:tab w:val="left" w:pos="213"/>
                <w:tab w:val="left" w:pos="979"/>
              </w:tabs>
              <w:jc w:val="both"/>
              <w:rPr>
                <w:rFonts w:asciiTheme="majorHAnsi" w:hAnsiTheme="majorHAnsi"/>
                <w:sz w:val="18"/>
                <w:szCs w:val="18"/>
                <w:lang w:val="es-ES"/>
              </w:rPr>
            </w:pPr>
            <w:r w:rsidRPr="008C707C">
              <w:rPr>
                <w:rFonts w:asciiTheme="majorHAnsi" w:hAnsiTheme="majorHAnsi"/>
                <w:sz w:val="18"/>
                <w:szCs w:val="18"/>
                <w:lang w:val="es-ES"/>
              </w:rPr>
              <w:t>Declaraciones de Intención de colaborar con el CLME</w:t>
            </w:r>
            <w:r w:rsidRPr="00A20468">
              <w:rPr>
                <w:rFonts w:asciiTheme="majorHAnsi" w:hAnsiTheme="majorHAnsi"/>
                <w:sz w:val="18"/>
                <w:szCs w:val="18"/>
                <w:vertAlign w:val="superscript"/>
                <w:lang w:val="es-ES"/>
              </w:rPr>
              <w:t>+</w:t>
            </w:r>
            <w:r w:rsidRPr="008C707C">
              <w:rPr>
                <w:rFonts w:asciiTheme="majorHAnsi" w:hAnsiTheme="majorHAnsi"/>
                <w:sz w:val="18"/>
                <w:szCs w:val="18"/>
                <w:lang w:val="es-ES"/>
              </w:rPr>
              <w:t xml:space="preserve"> por parte de 4 ONGs regionales que ejercen papel de liderazgo en el desarrollo de alianzas privadas (WWF, TNC, CI y Caribsave)</w:t>
            </w:r>
          </w:p>
        </w:tc>
        <w:tc>
          <w:tcPr>
            <w:tcW w:w="2903" w:type="dxa"/>
          </w:tcPr>
          <w:p w:rsidR="00A70460" w:rsidRPr="008C707C" w:rsidRDefault="00A70460" w:rsidP="00874AD9">
            <w:pPr>
              <w:tabs>
                <w:tab w:val="left" w:pos="213"/>
                <w:tab w:val="left" w:pos="979"/>
              </w:tabs>
              <w:jc w:val="both"/>
              <w:rPr>
                <w:rFonts w:asciiTheme="majorHAnsi" w:hAnsiTheme="majorHAnsi"/>
                <w:sz w:val="18"/>
                <w:szCs w:val="18"/>
                <w:lang w:val="es-ES"/>
              </w:rPr>
            </w:pPr>
            <w:r w:rsidRPr="008C707C">
              <w:rPr>
                <w:rFonts w:asciiTheme="majorHAnsi" w:hAnsiTheme="majorHAnsi"/>
                <w:b/>
                <w:sz w:val="18"/>
                <w:szCs w:val="18"/>
                <w:lang w:val="es-ES"/>
              </w:rPr>
              <w:lastRenderedPageBreak/>
              <w:t xml:space="preserve">T.PI1. </w:t>
            </w:r>
            <w:r w:rsidRPr="008C707C">
              <w:rPr>
                <w:rFonts w:asciiTheme="majorHAnsi" w:hAnsiTheme="majorHAnsi"/>
                <w:sz w:val="18"/>
                <w:szCs w:val="18"/>
                <w:lang w:val="es-ES"/>
              </w:rPr>
              <w:t>(</w:t>
            </w:r>
            <w:r w:rsidRPr="008C707C">
              <w:rPr>
                <w:rFonts w:asciiTheme="majorHAnsi" w:hAnsiTheme="majorHAnsi"/>
                <w:b/>
                <w:sz w:val="18"/>
                <w:szCs w:val="18"/>
                <w:lang w:val="es-ES"/>
              </w:rPr>
              <w:t>Meta A</w:t>
            </w:r>
            <w:r w:rsidRPr="008C707C">
              <w:rPr>
                <w:rFonts w:asciiTheme="majorHAnsi" w:hAnsiTheme="majorHAnsi"/>
                <w:sz w:val="18"/>
                <w:szCs w:val="18"/>
                <w:lang w:val="es-ES"/>
              </w:rPr>
              <w:t xml:space="preserve">) </w:t>
            </w:r>
            <w:r w:rsidRPr="008C707C">
              <w:rPr>
                <w:rFonts w:asciiTheme="majorHAnsi" w:hAnsiTheme="majorHAnsi"/>
                <w:b/>
                <w:i/>
                <w:sz w:val="18"/>
                <w:lang w:val="es-ES"/>
              </w:rPr>
              <w:t>Documento</w:t>
            </w:r>
            <w:r w:rsidRPr="008C707C">
              <w:rPr>
                <w:rFonts w:asciiTheme="majorHAnsi" w:hAnsiTheme="majorHAnsi"/>
                <w:sz w:val="18"/>
                <w:szCs w:val="18"/>
                <w:lang w:val="es-ES"/>
              </w:rPr>
              <w:t xml:space="preserve"> </w:t>
            </w:r>
            <w:r w:rsidRPr="008C707C">
              <w:rPr>
                <w:rFonts w:asciiTheme="majorHAnsi" w:hAnsiTheme="majorHAnsi"/>
                <w:b/>
                <w:i/>
                <w:sz w:val="18"/>
                <w:lang w:val="es-ES"/>
              </w:rPr>
              <w:t>“PAS-C” presentado y adoptado como mínimo por 8 organizaciones OC</w:t>
            </w:r>
            <w:r w:rsidR="00B77ED5">
              <w:rPr>
                <w:rFonts w:asciiTheme="majorHAnsi" w:hAnsiTheme="majorHAnsi"/>
                <w:b/>
                <w:i/>
                <w:sz w:val="18"/>
                <w:lang w:val="es-ES"/>
              </w:rPr>
              <w:t>Bs</w:t>
            </w:r>
            <w:r w:rsidRPr="008C707C">
              <w:rPr>
                <w:rFonts w:asciiTheme="majorHAnsi" w:hAnsiTheme="majorHAnsi"/>
                <w:b/>
                <w:i/>
                <w:sz w:val="18"/>
                <w:lang w:val="es-ES"/>
              </w:rPr>
              <w:t>/</w:t>
            </w:r>
            <w:r w:rsidR="00B77ED5">
              <w:rPr>
                <w:rFonts w:asciiTheme="majorHAnsi" w:hAnsiTheme="majorHAnsi"/>
                <w:b/>
                <w:i/>
                <w:sz w:val="18"/>
                <w:lang w:val="es-ES"/>
              </w:rPr>
              <w:t>OPs</w:t>
            </w:r>
            <w:r w:rsidRPr="008C707C">
              <w:rPr>
                <w:rFonts w:asciiTheme="majorHAnsi" w:hAnsiTheme="majorHAnsi"/>
                <w:sz w:val="18"/>
                <w:lang w:val="es-ES"/>
              </w:rPr>
              <w:t>, para la MP;</w:t>
            </w:r>
            <w:r w:rsidRPr="008C707C">
              <w:rPr>
                <w:rFonts w:asciiTheme="majorHAnsi" w:hAnsiTheme="majorHAnsi"/>
                <w:sz w:val="18"/>
                <w:szCs w:val="18"/>
                <w:lang w:val="es-ES"/>
              </w:rPr>
              <w:t xml:space="preserve"> (</w:t>
            </w:r>
            <w:r w:rsidRPr="008C707C">
              <w:rPr>
                <w:rFonts w:asciiTheme="majorHAnsi" w:hAnsiTheme="majorHAnsi"/>
                <w:b/>
                <w:sz w:val="18"/>
                <w:szCs w:val="18"/>
                <w:lang w:val="es-ES"/>
              </w:rPr>
              <w:t xml:space="preserve">Meta B) Participación </w:t>
            </w:r>
            <w:r w:rsidRPr="008C707C">
              <w:rPr>
                <w:rFonts w:asciiTheme="majorHAnsi" w:hAnsiTheme="majorHAnsi"/>
                <w:b/>
                <w:i/>
                <w:sz w:val="18"/>
                <w:szCs w:val="18"/>
                <w:lang w:val="es-ES"/>
              </w:rPr>
              <w:t>Directa</w:t>
            </w:r>
            <w:r w:rsidRPr="008C707C">
              <w:rPr>
                <w:rFonts w:asciiTheme="majorHAnsi" w:hAnsiTheme="majorHAnsi"/>
                <w:b/>
                <w:i/>
                <w:sz w:val="18"/>
                <w:lang w:val="es-ES"/>
              </w:rPr>
              <w:t xml:space="preserve"> como mínimo de 5 organizaciones OC</w:t>
            </w:r>
            <w:r w:rsidR="00B77ED5">
              <w:rPr>
                <w:rFonts w:asciiTheme="majorHAnsi" w:hAnsiTheme="majorHAnsi"/>
                <w:b/>
                <w:i/>
                <w:sz w:val="18"/>
                <w:lang w:val="es-ES"/>
              </w:rPr>
              <w:t>Bs</w:t>
            </w:r>
            <w:r w:rsidRPr="008C707C">
              <w:rPr>
                <w:rFonts w:asciiTheme="majorHAnsi" w:hAnsiTheme="majorHAnsi"/>
                <w:b/>
                <w:i/>
                <w:sz w:val="18"/>
                <w:lang w:val="es-ES"/>
              </w:rPr>
              <w:t>/</w:t>
            </w:r>
            <w:r w:rsidR="00B77ED5">
              <w:rPr>
                <w:rFonts w:asciiTheme="majorHAnsi" w:hAnsiTheme="majorHAnsi"/>
                <w:b/>
                <w:i/>
                <w:sz w:val="18"/>
                <w:lang w:val="es-ES"/>
              </w:rPr>
              <w:t>OPs</w:t>
            </w:r>
            <w:r w:rsidRPr="008C707C">
              <w:rPr>
                <w:rFonts w:asciiTheme="majorHAnsi" w:hAnsiTheme="majorHAnsi"/>
                <w:b/>
                <w:i/>
                <w:sz w:val="18"/>
                <w:lang w:val="es-ES"/>
              </w:rPr>
              <w:t xml:space="preserve"> en actividades concretas de reducción de tensión/ restauración de ecosistemas</w:t>
            </w:r>
            <w:r w:rsidRPr="008C707C">
              <w:rPr>
                <w:rFonts w:asciiTheme="majorHAnsi" w:hAnsiTheme="majorHAnsi"/>
                <w:sz w:val="18"/>
                <w:szCs w:val="18"/>
                <w:lang w:val="es-ES"/>
              </w:rPr>
              <w:t>, en la Región del CLME</w:t>
            </w:r>
            <w:r w:rsidRPr="00A20468">
              <w:rPr>
                <w:rFonts w:asciiTheme="majorHAnsi" w:hAnsiTheme="majorHAnsi"/>
                <w:sz w:val="18"/>
                <w:szCs w:val="18"/>
                <w:vertAlign w:val="superscript"/>
                <w:lang w:val="es-ES"/>
              </w:rPr>
              <w:t>+</w:t>
            </w:r>
            <w:r w:rsidRPr="008C707C">
              <w:rPr>
                <w:rFonts w:asciiTheme="majorHAnsi" w:hAnsiTheme="majorHAnsi"/>
                <w:sz w:val="18"/>
                <w:szCs w:val="18"/>
                <w:lang w:val="es-ES"/>
              </w:rPr>
              <w:t xml:space="preserve">, antes del FP; </w:t>
            </w:r>
            <w:r w:rsidRPr="008C707C">
              <w:rPr>
                <w:rFonts w:asciiTheme="majorHAnsi" w:hAnsiTheme="majorHAnsi"/>
                <w:b/>
                <w:sz w:val="18"/>
                <w:lang w:val="es-ES"/>
              </w:rPr>
              <w:t xml:space="preserve">(Meta C) </w:t>
            </w:r>
            <w:r w:rsidRPr="008C707C">
              <w:rPr>
                <w:rFonts w:asciiTheme="majorHAnsi" w:hAnsiTheme="majorHAnsi"/>
                <w:b/>
                <w:i/>
                <w:sz w:val="18"/>
                <w:szCs w:val="18"/>
                <w:lang w:val="es-ES"/>
              </w:rPr>
              <w:t>Aumento del número de mujeres que son miembros</w:t>
            </w:r>
            <w:r>
              <w:rPr>
                <w:rFonts w:asciiTheme="majorHAnsi" w:hAnsiTheme="majorHAnsi"/>
                <w:b/>
                <w:i/>
                <w:sz w:val="18"/>
                <w:szCs w:val="18"/>
                <w:lang w:val="es-ES"/>
              </w:rPr>
              <w:t xml:space="preserve"> activo</w:t>
            </w:r>
            <w:r w:rsidRPr="008C707C">
              <w:rPr>
                <w:rFonts w:asciiTheme="majorHAnsi" w:hAnsiTheme="majorHAnsi"/>
                <w:b/>
                <w:i/>
                <w:sz w:val="18"/>
                <w:szCs w:val="18"/>
                <w:lang w:val="es-ES"/>
              </w:rPr>
              <w:t>s de la Red de Organizaciones de Pes</w:t>
            </w:r>
            <w:r w:rsidR="00881EED">
              <w:rPr>
                <w:rFonts w:asciiTheme="majorHAnsi" w:hAnsiTheme="majorHAnsi"/>
                <w:b/>
                <w:i/>
                <w:sz w:val="18"/>
                <w:szCs w:val="18"/>
                <w:lang w:val="es-ES"/>
              </w:rPr>
              <w:t>cadores</w:t>
            </w:r>
            <w:r w:rsidRPr="008C707C">
              <w:rPr>
                <w:rFonts w:asciiTheme="majorHAnsi" w:hAnsiTheme="majorHAnsi"/>
                <w:b/>
                <w:i/>
                <w:sz w:val="18"/>
                <w:szCs w:val="18"/>
                <w:lang w:val="es-ES"/>
              </w:rPr>
              <w:t xml:space="preserve"> del </w:t>
            </w:r>
            <w:r w:rsidRPr="008C707C">
              <w:rPr>
                <w:rFonts w:asciiTheme="majorHAnsi" w:hAnsiTheme="majorHAnsi"/>
                <w:b/>
                <w:i/>
                <w:sz w:val="18"/>
                <w:szCs w:val="18"/>
                <w:lang w:val="es-ES"/>
              </w:rPr>
              <w:lastRenderedPageBreak/>
              <w:t>Caribe (</w:t>
            </w:r>
            <w:r w:rsidRPr="008C707C">
              <w:rPr>
                <w:rFonts w:asciiTheme="majorHAnsi" w:hAnsiTheme="majorHAnsi"/>
                <w:b/>
                <w:i/>
                <w:sz w:val="18"/>
                <w:lang w:val="es-ES"/>
              </w:rPr>
              <w:t>CNFO</w:t>
            </w:r>
            <w:r w:rsidRPr="008C707C">
              <w:rPr>
                <w:rFonts w:asciiTheme="majorHAnsi" w:hAnsiTheme="majorHAnsi"/>
                <w:b/>
                <w:i/>
                <w:sz w:val="18"/>
                <w:szCs w:val="18"/>
                <w:lang w:val="es-ES"/>
              </w:rPr>
              <w:t xml:space="preserve">), al 30% y 50% </w:t>
            </w:r>
            <w:r w:rsidRPr="008C707C">
              <w:rPr>
                <w:rFonts w:asciiTheme="majorHAnsi" w:hAnsiTheme="majorHAnsi"/>
                <w:b/>
                <w:i/>
                <w:sz w:val="18"/>
                <w:lang w:val="es-ES"/>
              </w:rPr>
              <w:t>para la MP</w:t>
            </w:r>
            <w:r w:rsidRPr="008C707C">
              <w:rPr>
                <w:rFonts w:asciiTheme="majorHAnsi" w:hAnsiTheme="majorHAnsi"/>
                <w:sz w:val="18"/>
                <w:szCs w:val="18"/>
                <w:lang w:val="es-ES"/>
              </w:rPr>
              <w:t xml:space="preserve"> y </w:t>
            </w:r>
            <w:r w:rsidRPr="008C707C">
              <w:rPr>
                <w:rFonts w:asciiTheme="majorHAnsi" w:hAnsiTheme="majorHAnsi"/>
                <w:b/>
                <w:i/>
                <w:sz w:val="18"/>
                <w:szCs w:val="18"/>
                <w:lang w:val="es-ES"/>
              </w:rPr>
              <w:t xml:space="preserve">FP, respectivamente </w:t>
            </w:r>
          </w:p>
          <w:p w:rsidR="00A70460" w:rsidRPr="008C707C" w:rsidRDefault="00A70460" w:rsidP="00874AD9">
            <w:pPr>
              <w:tabs>
                <w:tab w:val="left" w:pos="213"/>
                <w:tab w:val="left" w:pos="979"/>
              </w:tabs>
              <w:jc w:val="both"/>
              <w:rPr>
                <w:rFonts w:asciiTheme="majorHAnsi" w:hAnsiTheme="majorHAnsi"/>
                <w:sz w:val="18"/>
                <w:szCs w:val="18"/>
                <w:lang w:val="es-ES"/>
              </w:rPr>
            </w:pPr>
            <w:r w:rsidRPr="008C707C">
              <w:rPr>
                <w:rFonts w:asciiTheme="majorHAnsi" w:hAnsiTheme="majorHAnsi"/>
                <w:b/>
                <w:sz w:val="18"/>
                <w:szCs w:val="18"/>
                <w:lang w:val="es-ES"/>
              </w:rPr>
              <w:t xml:space="preserve">T.PI2 </w:t>
            </w:r>
            <w:r w:rsidRPr="008C707C">
              <w:rPr>
                <w:rFonts w:asciiTheme="majorHAnsi" w:hAnsiTheme="majorHAnsi"/>
                <w:sz w:val="18"/>
                <w:szCs w:val="18"/>
                <w:lang w:val="es-ES"/>
              </w:rPr>
              <w:t>(</w:t>
            </w:r>
            <w:r w:rsidRPr="008C707C">
              <w:rPr>
                <w:rFonts w:asciiTheme="majorHAnsi" w:hAnsiTheme="majorHAnsi"/>
                <w:b/>
                <w:sz w:val="18"/>
                <w:szCs w:val="18"/>
                <w:lang w:val="es-ES"/>
              </w:rPr>
              <w:t>Hito</w:t>
            </w:r>
            <w:r w:rsidRPr="008C707C">
              <w:rPr>
                <w:rFonts w:asciiTheme="majorHAnsi" w:hAnsiTheme="majorHAnsi"/>
                <w:sz w:val="18"/>
                <w:szCs w:val="18"/>
                <w:lang w:val="es-ES"/>
              </w:rPr>
              <w:t xml:space="preserve">) </w:t>
            </w:r>
            <w:r w:rsidRPr="008C707C">
              <w:rPr>
                <w:rFonts w:asciiTheme="majorHAnsi" w:hAnsiTheme="majorHAnsi"/>
                <w:b/>
                <w:i/>
                <w:sz w:val="18"/>
                <w:lang w:val="es-ES"/>
              </w:rPr>
              <w:t>Documento “PAS-P” presentado para el Mes 28 del Proyecto;</w:t>
            </w:r>
            <w:r w:rsidRPr="008C707C">
              <w:rPr>
                <w:rFonts w:asciiTheme="majorHAnsi" w:hAnsiTheme="majorHAnsi"/>
                <w:sz w:val="18"/>
                <w:szCs w:val="18"/>
                <w:lang w:val="es-ES"/>
              </w:rPr>
              <w:t xml:space="preserve">  (</w:t>
            </w:r>
            <w:r w:rsidRPr="008C707C">
              <w:rPr>
                <w:rFonts w:asciiTheme="majorHAnsi" w:hAnsiTheme="majorHAnsi"/>
                <w:b/>
                <w:sz w:val="18"/>
                <w:szCs w:val="18"/>
                <w:lang w:val="es-ES"/>
              </w:rPr>
              <w:t>Meta A</w:t>
            </w:r>
            <w:r w:rsidRPr="008C707C">
              <w:rPr>
                <w:rFonts w:asciiTheme="majorHAnsi" w:hAnsiTheme="majorHAnsi"/>
                <w:sz w:val="18"/>
                <w:szCs w:val="18"/>
                <w:lang w:val="es-ES"/>
              </w:rPr>
              <w:t>)</w:t>
            </w:r>
            <w:r w:rsidRPr="008C707C">
              <w:rPr>
                <w:rFonts w:asciiTheme="majorHAnsi" w:hAnsiTheme="majorHAnsi"/>
                <w:b/>
                <w:i/>
                <w:sz w:val="18"/>
                <w:lang w:val="es-ES"/>
              </w:rPr>
              <w:t>“PAS-P” adoptado como mínimo por 15 organizaciones/</w:t>
            </w:r>
            <w:r>
              <w:rPr>
                <w:rFonts w:asciiTheme="majorHAnsi" w:hAnsiTheme="majorHAnsi"/>
                <w:b/>
                <w:i/>
                <w:sz w:val="18"/>
                <w:lang w:val="es-ES"/>
              </w:rPr>
              <w:t xml:space="preserve"> </w:t>
            </w:r>
            <w:r w:rsidRPr="008C707C">
              <w:rPr>
                <w:rFonts w:asciiTheme="majorHAnsi" w:hAnsiTheme="majorHAnsi"/>
                <w:b/>
                <w:i/>
                <w:sz w:val="18"/>
                <w:lang w:val="es-ES"/>
              </w:rPr>
              <w:t>socios del sector privado (incluyendo como mínimo 3 con impactos a nivel regional), antes del final del</w:t>
            </w:r>
            <w:r>
              <w:rPr>
                <w:rFonts w:asciiTheme="majorHAnsi" w:hAnsiTheme="majorHAnsi"/>
                <w:b/>
                <w:i/>
                <w:sz w:val="18"/>
                <w:lang w:val="es-ES"/>
              </w:rPr>
              <w:t xml:space="preserve"> </w:t>
            </w:r>
            <w:r w:rsidRPr="008C707C">
              <w:rPr>
                <w:rFonts w:asciiTheme="majorHAnsi" w:hAnsiTheme="majorHAnsi"/>
                <w:b/>
                <w:i/>
                <w:sz w:val="18"/>
                <w:lang w:val="es-ES"/>
              </w:rPr>
              <w:t>AP3</w:t>
            </w:r>
            <w:r w:rsidRPr="008C707C">
              <w:rPr>
                <w:rFonts w:asciiTheme="majorHAnsi" w:hAnsiTheme="majorHAnsi"/>
                <w:sz w:val="18"/>
                <w:szCs w:val="18"/>
                <w:lang w:val="es-ES"/>
              </w:rPr>
              <w:t>; integración con el(los) plan(es) de inversión del Producto 4.2 se logra antes del FP; (</w:t>
            </w:r>
            <w:r w:rsidRPr="008C707C">
              <w:rPr>
                <w:rFonts w:asciiTheme="majorHAnsi" w:hAnsiTheme="majorHAnsi"/>
                <w:b/>
                <w:sz w:val="18"/>
                <w:szCs w:val="18"/>
                <w:lang w:val="es-ES"/>
              </w:rPr>
              <w:t>Meta B</w:t>
            </w:r>
            <w:r w:rsidRPr="008C707C">
              <w:rPr>
                <w:rFonts w:asciiTheme="majorHAnsi" w:hAnsiTheme="majorHAnsi"/>
                <w:sz w:val="18"/>
                <w:szCs w:val="18"/>
                <w:lang w:val="es-ES"/>
              </w:rPr>
              <w:t xml:space="preserve">) </w:t>
            </w:r>
            <w:r w:rsidRPr="008C707C">
              <w:rPr>
                <w:rFonts w:asciiTheme="majorHAnsi" w:hAnsiTheme="majorHAnsi"/>
                <w:b/>
                <w:i/>
                <w:sz w:val="18"/>
                <w:lang w:val="es-ES"/>
              </w:rPr>
              <w:t xml:space="preserve">participación directa en la implementación de actividades prioritarias del PAE como mínimo </w:t>
            </w:r>
            <w:r>
              <w:rPr>
                <w:rFonts w:asciiTheme="majorHAnsi" w:hAnsiTheme="majorHAnsi"/>
                <w:b/>
                <w:i/>
                <w:sz w:val="18"/>
                <w:lang w:val="es-ES"/>
              </w:rPr>
              <w:t xml:space="preserve">por parte </w:t>
            </w:r>
            <w:r w:rsidRPr="008C707C">
              <w:rPr>
                <w:rFonts w:asciiTheme="majorHAnsi" w:hAnsiTheme="majorHAnsi"/>
                <w:b/>
                <w:i/>
                <w:sz w:val="18"/>
                <w:lang w:val="es-ES"/>
              </w:rPr>
              <w:t xml:space="preserve">de 8 socios del sector privado, de los cuales como mínimo 3 deben ser multinacionales, </w:t>
            </w:r>
            <w:r w:rsidRPr="008C707C">
              <w:rPr>
                <w:rFonts w:asciiTheme="majorHAnsi" w:hAnsiTheme="majorHAnsi"/>
                <w:sz w:val="18"/>
                <w:szCs w:val="18"/>
                <w:lang w:val="es-ES"/>
              </w:rPr>
              <w:t>antes del FP; (</w:t>
            </w:r>
            <w:r w:rsidRPr="008C707C">
              <w:rPr>
                <w:rFonts w:asciiTheme="majorHAnsi" w:hAnsiTheme="majorHAnsi"/>
                <w:b/>
                <w:sz w:val="18"/>
                <w:szCs w:val="18"/>
                <w:lang w:val="es-ES"/>
              </w:rPr>
              <w:t>Meta C</w:t>
            </w:r>
            <w:r w:rsidRPr="008C707C">
              <w:rPr>
                <w:rFonts w:asciiTheme="majorHAnsi" w:hAnsiTheme="majorHAnsi"/>
                <w:sz w:val="18"/>
                <w:szCs w:val="18"/>
                <w:lang w:val="es-ES"/>
              </w:rPr>
              <w:t xml:space="preserve">) </w:t>
            </w:r>
            <w:r w:rsidRPr="008C707C">
              <w:rPr>
                <w:rFonts w:asciiTheme="majorHAnsi" w:hAnsiTheme="majorHAnsi"/>
                <w:b/>
                <w:i/>
                <w:sz w:val="18"/>
                <w:szCs w:val="18"/>
                <w:lang w:val="es-ES"/>
              </w:rPr>
              <w:t xml:space="preserve">Participación activa del sector privado </w:t>
            </w:r>
            <w:r w:rsidRPr="008C707C">
              <w:rPr>
                <w:rFonts w:asciiTheme="majorHAnsi" w:hAnsiTheme="majorHAnsi"/>
                <w:sz w:val="18"/>
                <w:szCs w:val="18"/>
                <w:lang w:val="es-ES"/>
              </w:rPr>
              <w:t xml:space="preserve">en la implementación del PAE </w:t>
            </w:r>
            <w:r w:rsidRPr="008C707C">
              <w:rPr>
                <w:rFonts w:asciiTheme="majorHAnsi" w:hAnsiTheme="majorHAnsi"/>
                <w:b/>
                <w:i/>
                <w:sz w:val="18"/>
                <w:szCs w:val="18"/>
                <w:lang w:val="es-ES"/>
              </w:rPr>
              <w:t>como mínimo en 12 Países del CLME</w:t>
            </w:r>
            <w:r w:rsidRPr="00A20468">
              <w:rPr>
                <w:rFonts w:asciiTheme="majorHAnsi" w:hAnsiTheme="majorHAnsi"/>
                <w:b/>
                <w:i/>
                <w:sz w:val="18"/>
                <w:szCs w:val="18"/>
                <w:vertAlign w:val="superscript"/>
                <w:lang w:val="es-ES"/>
              </w:rPr>
              <w:t>+</w:t>
            </w:r>
            <w:r w:rsidRPr="008C707C">
              <w:rPr>
                <w:rFonts w:asciiTheme="majorHAnsi" w:hAnsiTheme="majorHAnsi"/>
                <w:sz w:val="18"/>
                <w:szCs w:val="18"/>
                <w:lang w:val="es-ES"/>
              </w:rPr>
              <w:t>, antes del FP</w:t>
            </w:r>
          </w:p>
          <w:p w:rsidR="00A70460" w:rsidRPr="008C707C" w:rsidRDefault="00A70460" w:rsidP="00881EED">
            <w:pPr>
              <w:tabs>
                <w:tab w:val="left" w:pos="213"/>
                <w:tab w:val="left" w:pos="979"/>
              </w:tabs>
              <w:jc w:val="both"/>
              <w:rPr>
                <w:rFonts w:asciiTheme="majorHAnsi" w:hAnsiTheme="majorHAnsi"/>
                <w:sz w:val="18"/>
                <w:szCs w:val="18"/>
                <w:lang w:val="es-ES"/>
              </w:rPr>
            </w:pPr>
            <w:r w:rsidRPr="008C707C">
              <w:rPr>
                <w:rFonts w:asciiTheme="majorHAnsi" w:hAnsiTheme="majorHAnsi"/>
                <w:b/>
                <w:sz w:val="18"/>
                <w:szCs w:val="18"/>
                <w:lang w:val="es-ES"/>
              </w:rPr>
              <w:t>T.PI3. Facilidad/</w:t>
            </w:r>
            <w:r>
              <w:rPr>
                <w:rFonts w:asciiTheme="majorHAnsi" w:hAnsiTheme="majorHAnsi"/>
                <w:b/>
                <w:sz w:val="18"/>
                <w:szCs w:val="18"/>
                <w:lang w:val="es-ES"/>
              </w:rPr>
              <w:t xml:space="preserve"> </w:t>
            </w:r>
            <w:r w:rsidRPr="008C707C">
              <w:rPr>
                <w:rFonts w:asciiTheme="majorHAnsi" w:hAnsiTheme="majorHAnsi"/>
                <w:b/>
                <w:sz w:val="18"/>
                <w:szCs w:val="18"/>
                <w:lang w:val="es-ES"/>
              </w:rPr>
              <w:t xml:space="preserve">Mecanismos de coordinación de pequeñas </w:t>
            </w:r>
            <w:r w:rsidR="00881EED">
              <w:rPr>
                <w:rFonts w:asciiTheme="majorHAnsi" w:hAnsiTheme="majorHAnsi"/>
                <w:b/>
                <w:sz w:val="18"/>
                <w:szCs w:val="18"/>
                <w:lang w:val="es-ES"/>
              </w:rPr>
              <w:t>subvenciones</w:t>
            </w:r>
            <w:r w:rsidRPr="008C707C">
              <w:rPr>
                <w:rFonts w:asciiTheme="majorHAnsi" w:hAnsiTheme="majorHAnsi"/>
                <w:sz w:val="18"/>
                <w:szCs w:val="18"/>
                <w:lang w:val="es-ES"/>
              </w:rPr>
              <w:t xml:space="preserve"> en funcionamiento antes del Mes 18 del Proyecto</w:t>
            </w:r>
          </w:p>
        </w:tc>
        <w:tc>
          <w:tcPr>
            <w:tcW w:w="2162" w:type="dxa"/>
          </w:tcPr>
          <w:p w:rsidR="00A70460" w:rsidRPr="008C707C" w:rsidRDefault="00A70460" w:rsidP="00874AD9">
            <w:pPr>
              <w:tabs>
                <w:tab w:val="left" w:pos="213"/>
              </w:tabs>
              <w:jc w:val="both"/>
              <w:rPr>
                <w:rFonts w:asciiTheme="majorHAnsi" w:hAnsiTheme="majorHAnsi"/>
                <w:sz w:val="18"/>
                <w:szCs w:val="18"/>
                <w:lang w:val="es-ES"/>
              </w:rPr>
            </w:pPr>
            <w:r w:rsidRPr="008C707C">
              <w:rPr>
                <w:rFonts w:asciiTheme="majorHAnsi" w:hAnsiTheme="majorHAnsi"/>
                <w:i/>
                <w:sz w:val="18"/>
                <w:szCs w:val="18"/>
                <w:lang w:val="es-ES"/>
              </w:rPr>
              <w:lastRenderedPageBreak/>
              <w:t>Prácticas de informes /productos estándar</w:t>
            </w:r>
            <w:r w:rsidRPr="008C707C">
              <w:rPr>
                <w:rStyle w:val="FootnoteReference"/>
                <w:rFonts w:asciiTheme="majorHAnsi" w:hAnsiTheme="majorHAnsi"/>
                <w:sz w:val="18"/>
                <w:szCs w:val="18"/>
                <w:lang w:val="es-ES"/>
              </w:rPr>
              <w:footnoteReference w:id="153"/>
            </w:r>
          </w:p>
          <w:p w:rsidR="00A70460" w:rsidRPr="008C707C" w:rsidRDefault="00A70460" w:rsidP="00874AD9">
            <w:pPr>
              <w:tabs>
                <w:tab w:val="left" w:pos="213"/>
                <w:tab w:val="left" w:pos="979"/>
              </w:tabs>
              <w:rPr>
                <w:rFonts w:asciiTheme="majorHAnsi" w:hAnsiTheme="majorHAnsi"/>
                <w:sz w:val="18"/>
                <w:szCs w:val="18"/>
                <w:lang w:val="es-ES"/>
              </w:rPr>
            </w:pPr>
            <w:r w:rsidRPr="008C707C">
              <w:rPr>
                <w:rFonts w:asciiTheme="majorHAnsi" w:hAnsiTheme="majorHAnsi"/>
                <w:sz w:val="18"/>
                <w:szCs w:val="18"/>
                <w:lang w:val="es-ES"/>
              </w:rPr>
              <w:t>Documento PAS-C</w:t>
            </w:r>
          </w:p>
          <w:p w:rsidR="00A70460" w:rsidRPr="008C707C" w:rsidRDefault="00A70460" w:rsidP="00874AD9">
            <w:pPr>
              <w:tabs>
                <w:tab w:val="left" w:pos="213"/>
                <w:tab w:val="left" w:pos="979"/>
              </w:tabs>
              <w:rPr>
                <w:rFonts w:asciiTheme="majorHAnsi" w:hAnsiTheme="majorHAnsi"/>
                <w:sz w:val="18"/>
                <w:szCs w:val="18"/>
                <w:lang w:val="es-ES"/>
              </w:rPr>
            </w:pPr>
            <w:r w:rsidRPr="008C707C">
              <w:rPr>
                <w:rFonts w:asciiTheme="majorHAnsi" w:hAnsiTheme="majorHAnsi"/>
                <w:sz w:val="18"/>
                <w:szCs w:val="18"/>
                <w:lang w:val="es-ES"/>
              </w:rPr>
              <w:t>Documento PAS-P</w:t>
            </w:r>
          </w:p>
          <w:p w:rsidR="00A70460" w:rsidRPr="008C707C" w:rsidRDefault="00A70460" w:rsidP="00130F9A">
            <w:pPr>
              <w:jc w:val="both"/>
              <w:rPr>
                <w:rFonts w:ascii="Times New Roman" w:hAnsi="Times New Roman"/>
                <w:b/>
                <w:bCs/>
                <w:sz w:val="18"/>
                <w:szCs w:val="18"/>
                <w:lang w:val="es-ES"/>
              </w:rPr>
            </w:pPr>
            <w:r w:rsidRPr="008C707C">
              <w:rPr>
                <w:rFonts w:asciiTheme="majorHAnsi" w:hAnsiTheme="majorHAnsi"/>
                <w:sz w:val="18"/>
                <w:szCs w:val="18"/>
                <w:lang w:val="es-ES"/>
              </w:rPr>
              <w:t>M</w:t>
            </w:r>
            <w:r w:rsidR="00130F9A">
              <w:rPr>
                <w:rFonts w:asciiTheme="majorHAnsi" w:hAnsiTheme="majorHAnsi"/>
                <w:sz w:val="18"/>
                <w:szCs w:val="18"/>
                <w:lang w:val="es-ES"/>
              </w:rPr>
              <w:t>dE</w:t>
            </w:r>
            <w:r w:rsidRPr="008C707C">
              <w:rPr>
                <w:rFonts w:asciiTheme="majorHAnsi" w:hAnsiTheme="majorHAnsi"/>
                <w:sz w:val="18"/>
                <w:szCs w:val="18"/>
                <w:lang w:val="es-ES"/>
              </w:rPr>
              <w:t xml:space="preserve"> o similar para mayor coordinación entre iniciativas de </w:t>
            </w:r>
            <w:r w:rsidR="00130F9A">
              <w:rPr>
                <w:rFonts w:asciiTheme="majorHAnsi" w:hAnsiTheme="majorHAnsi"/>
                <w:sz w:val="18"/>
                <w:szCs w:val="18"/>
                <w:lang w:val="es-ES"/>
              </w:rPr>
              <w:t>PS</w:t>
            </w:r>
          </w:p>
        </w:tc>
        <w:tc>
          <w:tcPr>
            <w:tcW w:w="2257" w:type="dxa"/>
          </w:tcPr>
          <w:p w:rsidR="00A70460" w:rsidRPr="008C707C" w:rsidRDefault="00A70460" w:rsidP="00874AD9">
            <w:pPr>
              <w:tabs>
                <w:tab w:val="left" w:pos="213"/>
                <w:tab w:val="left" w:pos="979"/>
              </w:tabs>
              <w:jc w:val="both"/>
              <w:rPr>
                <w:rFonts w:asciiTheme="majorHAnsi" w:hAnsiTheme="majorHAnsi"/>
                <w:sz w:val="18"/>
                <w:szCs w:val="18"/>
                <w:lang w:val="es-ES"/>
              </w:rPr>
            </w:pPr>
            <w:r w:rsidRPr="008C707C">
              <w:rPr>
                <w:rFonts w:asciiTheme="majorHAnsi" w:hAnsiTheme="majorHAnsi"/>
                <w:sz w:val="18"/>
                <w:szCs w:val="18"/>
                <w:u w:val="single"/>
                <w:lang w:val="es-ES"/>
              </w:rPr>
              <w:t>Supuesto</w:t>
            </w:r>
            <w:r w:rsidRPr="008C707C">
              <w:rPr>
                <w:rFonts w:asciiTheme="majorHAnsi" w:hAnsiTheme="majorHAnsi"/>
                <w:sz w:val="18"/>
                <w:szCs w:val="18"/>
                <w:lang w:val="es-ES"/>
              </w:rPr>
              <w:t>: El sector privado es más consciente de la necesidad de promover inversiones y prácticas de negocios socialmente responsables como forma de incrementar el valor de sus activos.</w:t>
            </w:r>
          </w:p>
          <w:p w:rsidR="00A70460" w:rsidRPr="008C707C" w:rsidRDefault="00A70460" w:rsidP="00874AD9">
            <w:pPr>
              <w:tabs>
                <w:tab w:val="left" w:pos="213"/>
                <w:tab w:val="left" w:pos="979"/>
              </w:tabs>
              <w:jc w:val="both"/>
              <w:rPr>
                <w:rFonts w:asciiTheme="majorHAnsi" w:hAnsiTheme="majorHAnsi"/>
                <w:sz w:val="18"/>
                <w:szCs w:val="18"/>
                <w:lang w:val="es-ES"/>
              </w:rPr>
            </w:pPr>
            <w:r w:rsidRPr="008C707C">
              <w:rPr>
                <w:rFonts w:asciiTheme="majorHAnsi" w:hAnsiTheme="majorHAnsi"/>
                <w:sz w:val="18"/>
                <w:szCs w:val="18"/>
                <w:u w:val="single"/>
                <w:lang w:val="es-ES"/>
              </w:rPr>
              <w:t>Supuesto</w:t>
            </w:r>
            <w:r w:rsidRPr="008C707C">
              <w:rPr>
                <w:rFonts w:asciiTheme="majorHAnsi" w:hAnsiTheme="majorHAnsi"/>
                <w:sz w:val="18"/>
                <w:szCs w:val="18"/>
                <w:lang w:val="es-ES"/>
              </w:rPr>
              <w:t xml:space="preserve">: Grupos de la sociedad civil tienen la capacidad de participar </w:t>
            </w:r>
            <w:r w:rsidRPr="008C707C">
              <w:rPr>
                <w:rFonts w:asciiTheme="majorHAnsi" w:hAnsiTheme="majorHAnsi"/>
                <w:sz w:val="18"/>
                <w:szCs w:val="18"/>
                <w:lang w:val="es-ES"/>
              </w:rPr>
              <w:lastRenderedPageBreak/>
              <w:t>plenamente en el Proyecto CLME</w:t>
            </w:r>
            <w:r w:rsidRPr="00A20468">
              <w:rPr>
                <w:rFonts w:asciiTheme="majorHAnsi" w:hAnsiTheme="majorHAnsi"/>
                <w:sz w:val="18"/>
                <w:szCs w:val="18"/>
                <w:vertAlign w:val="superscript"/>
                <w:lang w:val="es-ES"/>
              </w:rPr>
              <w:t>+</w:t>
            </w:r>
          </w:p>
          <w:p w:rsidR="00A70460" w:rsidRPr="008C707C" w:rsidRDefault="00A70460" w:rsidP="00874AD9">
            <w:pPr>
              <w:tabs>
                <w:tab w:val="left" w:pos="213"/>
                <w:tab w:val="left" w:pos="979"/>
              </w:tabs>
              <w:jc w:val="both"/>
              <w:rPr>
                <w:rFonts w:asciiTheme="majorHAnsi" w:hAnsiTheme="majorHAnsi"/>
                <w:sz w:val="18"/>
                <w:szCs w:val="18"/>
                <w:lang w:val="es-ES"/>
              </w:rPr>
            </w:pPr>
            <w:r w:rsidRPr="008C707C">
              <w:rPr>
                <w:rFonts w:asciiTheme="majorHAnsi" w:hAnsiTheme="majorHAnsi"/>
                <w:sz w:val="18"/>
                <w:szCs w:val="18"/>
                <w:u w:val="single"/>
                <w:lang w:val="es-ES"/>
              </w:rPr>
              <w:t>Riesgo:</w:t>
            </w:r>
            <w:r w:rsidRPr="008C707C">
              <w:rPr>
                <w:rFonts w:asciiTheme="majorHAnsi" w:hAnsiTheme="majorHAnsi"/>
                <w:sz w:val="18"/>
                <w:szCs w:val="18"/>
                <w:lang w:val="es-ES"/>
              </w:rPr>
              <w:t xml:space="preserve"> El Proyecto no logra la participación </w:t>
            </w:r>
            <w:r w:rsidR="00130F9A">
              <w:rPr>
                <w:rFonts w:asciiTheme="majorHAnsi" w:hAnsiTheme="majorHAnsi"/>
                <w:sz w:val="18"/>
                <w:szCs w:val="18"/>
                <w:lang w:val="es-ES"/>
              </w:rPr>
              <w:t xml:space="preserve">plena </w:t>
            </w:r>
            <w:r w:rsidRPr="008C707C">
              <w:rPr>
                <w:rFonts w:asciiTheme="majorHAnsi" w:hAnsiTheme="majorHAnsi"/>
                <w:sz w:val="18"/>
                <w:szCs w:val="18"/>
                <w:lang w:val="es-ES"/>
              </w:rPr>
              <w:t>del sector privado</w:t>
            </w:r>
          </w:p>
          <w:p w:rsidR="00A70460" w:rsidRPr="008C707C" w:rsidRDefault="00A70460" w:rsidP="00874AD9">
            <w:pPr>
              <w:jc w:val="both"/>
              <w:rPr>
                <w:rFonts w:asciiTheme="majorHAnsi" w:hAnsiTheme="majorHAnsi"/>
                <w:sz w:val="18"/>
                <w:lang w:val="es-ES"/>
              </w:rPr>
            </w:pPr>
            <w:r w:rsidRPr="008C707C">
              <w:rPr>
                <w:rFonts w:asciiTheme="majorHAnsi" w:hAnsiTheme="majorHAnsi"/>
                <w:sz w:val="18"/>
                <w:szCs w:val="18"/>
                <w:u w:val="single"/>
                <w:lang w:val="es-ES"/>
              </w:rPr>
              <w:t>Riesgo:</w:t>
            </w:r>
            <w:r w:rsidRPr="008C707C">
              <w:rPr>
                <w:rFonts w:asciiTheme="majorHAnsi" w:hAnsiTheme="majorHAnsi"/>
                <w:sz w:val="18"/>
                <w:szCs w:val="18"/>
                <w:lang w:val="es-ES"/>
              </w:rPr>
              <w:t xml:space="preserve"> Organizaciones y Grupos de la sociedad civil no se sienten plenamente comprometidos para contribuir al Proyecto CLME</w:t>
            </w:r>
            <w:r w:rsidRPr="00A20468">
              <w:rPr>
                <w:rFonts w:asciiTheme="majorHAnsi" w:hAnsiTheme="majorHAnsi"/>
                <w:sz w:val="18"/>
                <w:szCs w:val="18"/>
                <w:vertAlign w:val="superscript"/>
                <w:lang w:val="es-ES"/>
              </w:rPr>
              <w:t>+</w:t>
            </w:r>
            <w:r w:rsidRPr="008C707C">
              <w:rPr>
                <w:rFonts w:asciiTheme="majorHAnsi" w:hAnsiTheme="majorHAnsi"/>
                <w:sz w:val="18"/>
                <w:szCs w:val="18"/>
                <w:lang w:val="es-ES"/>
              </w:rPr>
              <w:t xml:space="preserve"> que se enfoca primordialmente en la gobernanza del océano</w:t>
            </w:r>
          </w:p>
        </w:tc>
      </w:tr>
      <w:tr w:rsidR="00A70460" w:rsidRPr="00AC1CEC">
        <w:tc>
          <w:tcPr>
            <w:tcW w:w="2122" w:type="dxa"/>
            <w:shd w:val="clear" w:color="auto" w:fill="auto"/>
          </w:tcPr>
          <w:p w:rsidR="00A70460" w:rsidRPr="008C707C" w:rsidRDefault="00A70460" w:rsidP="00874AD9">
            <w:pPr>
              <w:pStyle w:val="Prrafodelista1"/>
              <w:spacing w:after="160"/>
              <w:ind w:left="-34"/>
              <w:rPr>
                <w:lang w:val="es-ES"/>
              </w:rPr>
            </w:pPr>
            <w:r w:rsidRPr="008C707C">
              <w:rPr>
                <w:lang w:val="es-ES"/>
              </w:rPr>
              <w:lastRenderedPageBreak/>
              <w:t>Producto 2.3 (O2.3)</w:t>
            </w:r>
          </w:p>
          <w:p w:rsidR="00A70460" w:rsidRPr="008C707C" w:rsidRDefault="00A70460" w:rsidP="00874AD9">
            <w:pPr>
              <w:pStyle w:val="Prrafodelista1"/>
              <w:spacing w:after="160"/>
              <w:ind w:left="-34"/>
              <w:rPr>
                <w:lang w:val="es-ES"/>
              </w:rPr>
            </w:pPr>
            <w:r w:rsidRPr="008C707C">
              <w:rPr>
                <w:i/>
                <w:lang w:val="es-ES"/>
              </w:rPr>
              <w:t>Identificación de buenas prácticas de manejo de datos e información  (MDI), y de las mejores tecnologías y herramientas (innovadoras) disponibles, para apoyar los procesos de comunicación, creación de conciencia (CC) y toma de decisiones (TD)</w:t>
            </w:r>
          </w:p>
        </w:tc>
        <w:tc>
          <w:tcPr>
            <w:tcW w:w="2268" w:type="dxa"/>
          </w:tcPr>
          <w:p w:rsidR="00A70460" w:rsidRPr="008C707C" w:rsidRDefault="00A70460" w:rsidP="00874AD9">
            <w:pPr>
              <w:jc w:val="both"/>
              <w:rPr>
                <w:rFonts w:asciiTheme="majorHAnsi" w:hAnsiTheme="majorHAnsi"/>
                <w:sz w:val="18"/>
                <w:szCs w:val="18"/>
                <w:lang w:val="es-ES"/>
              </w:rPr>
            </w:pPr>
            <w:r w:rsidRPr="008C707C">
              <w:rPr>
                <w:rFonts w:asciiTheme="majorHAnsi" w:hAnsiTheme="majorHAnsi"/>
                <w:b/>
                <w:sz w:val="18"/>
                <w:szCs w:val="18"/>
                <w:lang w:val="es-ES"/>
              </w:rPr>
              <w:t xml:space="preserve">PI1. </w:t>
            </w:r>
            <w:r w:rsidRPr="008C707C">
              <w:rPr>
                <w:rFonts w:asciiTheme="majorHAnsi" w:hAnsiTheme="majorHAnsi"/>
                <w:b/>
                <w:i/>
                <w:sz w:val="18"/>
                <w:lang w:val="es-ES"/>
              </w:rPr>
              <w:t>Inventario de buenas prácticas y tecnologías y herramientas innovadoras</w:t>
            </w:r>
            <w:r w:rsidRPr="008C707C">
              <w:rPr>
                <w:rFonts w:asciiTheme="majorHAnsi" w:hAnsiTheme="majorHAnsi"/>
                <w:sz w:val="18"/>
                <w:szCs w:val="18"/>
                <w:lang w:val="es-ES"/>
              </w:rPr>
              <w:t xml:space="preserve"> para el </w:t>
            </w:r>
            <w:r w:rsidRPr="008C707C">
              <w:rPr>
                <w:rFonts w:asciiTheme="majorHAnsi" w:hAnsiTheme="majorHAnsi"/>
                <w:b/>
                <w:i/>
                <w:sz w:val="18"/>
                <w:lang w:val="es-ES"/>
              </w:rPr>
              <w:t xml:space="preserve">manejo de datos e información </w:t>
            </w:r>
            <w:r w:rsidRPr="008C707C">
              <w:rPr>
                <w:rFonts w:asciiTheme="majorHAnsi" w:hAnsiTheme="majorHAnsi"/>
                <w:b/>
                <w:i/>
                <w:sz w:val="18"/>
                <w:szCs w:val="18"/>
                <w:lang w:val="es-ES"/>
              </w:rPr>
              <w:t>(MDI)</w:t>
            </w:r>
            <w:r w:rsidRPr="008C707C">
              <w:rPr>
                <w:rFonts w:asciiTheme="majorHAnsi" w:hAnsiTheme="majorHAnsi"/>
                <w:sz w:val="18"/>
                <w:szCs w:val="18"/>
                <w:lang w:val="es-ES"/>
              </w:rPr>
              <w:t xml:space="preserve">, para apoyar las </w:t>
            </w:r>
            <w:r w:rsidRPr="008C707C">
              <w:rPr>
                <w:rFonts w:asciiTheme="majorHAnsi" w:hAnsiTheme="majorHAnsi"/>
                <w:b/>
                <w:i/>
                <w:sz w:val="18"/>
                <w:lang w:val="es-ES"/>
              </w:rPr>
              <w:t xml:space="preserve">comunicaciones, creación de conciencia </w:t>
            </w:r>
            <w:r w:rsidRPr="008C707C">
              <w:rPr>
                <w:rFonts w:asciiTheme="majorHAnsi" w:hAnsiTheme="majorHAnsi"/>
                <w:b/>
                <w:i/>
                <w:sz w:val="18"/>
                <w:szCs w:val="18"/>
                <w:lang w:val="es-ES"/>
              </w:rPr>
              <w:t>(CC)</w:t>
            </w:r>
            <w:r w:rsidRPr="008C707C">
              <w:rPr>
                <w:rFonts w:asciiTheme="majorHAnsi" w:hAnsiTheme="majorHAnsi"/>
                <w:sz w:val="18"/>
                <w:szCs w:val="18"/>
                <w:lang w:val="es-ES"/>
              </w:rPr>
              <w:t xml:space="preserve"> y </w:t>
            </w:r>
            <w:r w:rsidRPr="008C707C">
              <w:rPr>
                <w:rFonts w:asciiTheme="majorHAnsi" w:hAnsiTheme="majorHAnsi"/>
                <w:b/>
                <w:i/>
                <w:sz w:val="18"/>
                <w:lang w:val="es-ES"/>
              </w:rPr>
              <w:t xml:space="preserve">toma de decisiones </w:t>
            </w:r>
            <w:r w:rsidRPr="008C707C">
              <w:rPr>
                <w:rFonts w:asciiTheme="majorHAnsi" w:hAnsiTheme="majorHAnsi"/>
                <w:b/>
                <w:i/>
                <w:sz w:val="18"/>
                <w:szCs w:val="18"/>
                <w:lang w:val="es-ES"/>
              </w:rPr>
              <w:t>(TD)</w:t>
            </w:r>
          </w:p>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
                <w:sz w:val="18"/>
                <w:szCs w:val="18"/>
                <w:lang w:val="es-ES"/>
              </w:rPr>
              <w:t xml:space="preserve">PI2. </w:t>
            </w:r>
            <w:r w:rsidRPr="008C707C">
              <w:rPr>
                <w:rFonts w:asciiTheme="majorHAnsi" w:hAnsiTheme="majorHAnsi"/>
                <w:sz w:val="18"/>
                <w:szCs w:val="18"/>
                <w:lang w:val="es-ES"/>
              </w:rPr>
              <w:t>Herramientas innovadoras probadas; mayor potencial para mejorar la participación activa de la sociedad civil y el sector privado en la gobernanza de los RMVc</w:t>
            </w:r>
          </w:p>
        </w:tc>
        <w:tc>
          <w:tcPr>
            <w:tcW w:w="2976" w:type="dxa"/>
          </w:tcPr>
          <w:p w:rsidR="00A70460" w:rsidRPr="008C707C" w:rsidRDefault="00A70460" w:rsidP="00874AD9">
            <w:pPr>
              <w:rPr>
                <w:rFonts w:ascii="Times New Roman" w:hAnsi="Times New Roman"/>
                <w:b/>
                <w:bCs/>
                <w:sz w:val="18"/>
                <w:szCs w:val="18"/>
                <w:lang w:val="es-ES"/>
              </w:rPr>
            </w:pPr>
          </w:p>
        </w:tc>
        <w:tc>
          <w:tcPr>
            <w:tcW w:w="2903" w:type="dxa"/>
          </w:tcPr>
          <w:p w:rsidR="00A70460" w:rsidRPr="008C707C" w:rsidRDefault="00A70460" w:rsidP="00874AD9">
            <w:pPr>
              <w:tabs>
                <w:tab w:val="left" w:pos="213"/>
                <w:tab w:val="left" w:pos="979"/>
              </w:tabs>
              <w:jc w:val="both"/>
              <w:rPr>
                <w:rFonts w:asciiTheme="majorHAnsi" w:hAnsiTheme="majorHAnsi"/>
                <w:sz w:val="18"/>
                <w:szCs w:val="18"/>
                <w:lang w:val="es-ES"/>
              </w:rPr>
            </w:pPr>
            <w:r w:rsidRPr="008C707C">
              <w:rPr>
                <w:rFonts w:asciiTheme="majorHAnsi" w:hAnsiTheme="majorHAnsi"/>
                <w:b/>
                <w:sz w:val="18"/>
                <w:szCs w:val="18"/>
                <w:lang w:val="es-ES"/>
              </w:rPr>
              <w:t xml:space="preserve">T.PI1. (Hito) </w:t>
            </w:r>
            <w:r w:rsidRPr="008C707C">
              <w:rPr>
                <w:rFonts w:asciiTheme="majorHAnsi" w:hAnsiTheme="majorHAnsi"/>
                <w:b/>
                <w:i/>
                <w:sz w:val="18"/>
                <w:szCs w:val="18"/>
                <w:lang w:val="es-ES"/>
              </w:rPr>
              <w:t>I</w:t>
            </w:r>
            <w:r w:rsidRPr="008C707C">
              <w:rPr>
                <w:rFonts w:asciiTheme="majorHAnsi" w:hAnsiTheme="majorHAnsi"/>
                <w:b/>
                <w:i/>
                <w:sz w:val="18"/>
                <w:lang w:val="es-ES"/>
              </w:rPr>
              <w:t xml:space="preserve">nventario de buenas prácticas </w:t>
            </w:r>
            <w:r w:rsidRPr="008C707C">
              <w:rPr>
                <w:rFonts w:asciiTheme="majorHAnsi" w:hAnsiTheme="majorHAnsi"/>
                <w:b/>
                <w:i/>
                <w:sz w:val="18"/>
                <w:szCs w:val="18"/>
                <w:lang w:val="es-ES"/>
              </w:rPr>
              <w:t>para</w:t>
            </w:r>
            <w:r w:rsidRPr="008C707C">
              <w:rPr>
                <w:rFonts w:asciiTheme="majorHAnsi" w:hAnsiTheme="majorHAnsi"/>
                <w:b/>
                <w:i/>
                <w:sz w:val="18"/>
                <w:lang w:val="es-ES"/>
              </w:rPr>
              <w:t xml:space="preserve"> MDI</w:t>
            </w:r>
            <w:r w:rsidRPr="008C707C">
              <w:rPr>
                <w:rFonts w:asciiTheme="majorHAnsi" w:hAnsiTheme="majorHAnsi"/>
                <w:b/>
                <w:i/>
                <w:sz w:val="18"/>
                <w:szCs w:val="18"/>
                <w:lang w:val="es-ES"/>
              </w:rPr>
              <w:t>/</w:t>
            </w:r>
            <w:r>
              <w:rPr>
                <w:rFonts w:asciiTheme="majorHAnsi" w:hAnsiTheme="majorHAnsi"/>
                <w:b/>
                <w:i/>
                <w:sz w:val="18"/>
                <w:szCs w:val="18"/>
                <w:lang w:val="es-ES"/>
              </w:rPr>
              <w:t xml:space="preserve"> </w:t>
            </w:r>
            <w:r w:rsidRPr="008C707C">
              <w:rPr>
                <w:rFonts w:asciiTheme="majorHAnsi" w:hAnsiTheme="majorHAnsi"/>
                <w:b/>
                <w:i/>
                <w:sz w:val="18"/>
                <w:szCs w:val="18"/>
                <w:lang w:val="es-ES"/>
              </w:rPr>
              <w:t>CC/</w:t>
            </w:r>
            <w:r>
              <w:rPr>
                <w:rFonts w:asciiTheme="majorHAnsi" w:hAnsiTheme="majorHAnsi"/>
                <w:b/>
                <w:i/>
                <w:sz w:val="18"/>
                <w:szCs w:val="18"/>
                <w:lang w:val="es-ES"/>
              </w:rPr>
              <w:t xml:space="preserve"> </w:t>
            </w:r>
            <w:r w:rsidRPr="008C707C">
              <w:rPr>
                <w:rFonts w:asciiTheme="majorHAnsi" w:hAnsiTheme="majorHAnsi"/>
                <w:b/>
                <w:i/>
                <w:sz w:val="18"/>
                <w:szCs w:val="18"/>
                <w:lang w:val="es-ES"/>
              </w:rPr>
              <w:t xml:space="preserve">TD </w:t>
            </w:r>
            <w:r w:rsidRPr="008C707C">
              <w:rPr>
                <w:rFonts w:asciiTheme="majorHAnsi" w:hAnsiTheme="majorHAnsi"/>
                <w:sz w:val="18"/>
                <w:szCs w:val="18"/>
                <w:lang w:val="es-ES"/>
              </w:rPr>
              <w:t xml:space="preserve">disponible antes del final del Fase de Iniciación del Proyecto; </w:t>
            </w:r>
            <w:r w:rsidRPr="008C707C">
              <w:rPr>
                <w:rFonts w:asciiTheme="majorHAnsi" w:hAnsiTheme="majorHAnsi"/>
                <w:b/>
                <w:sz w:val="18"/>
                <w:szCs w:val="18"/>
                <w:lang w:val="es-ES"/>
              </w:rPr>
              <w:t xml:space="preserve">(Meta) </w:t>
            </w:r>
            <w:r w:rsidRPr="008C707C">
              <w:rPr>
                <w:rFonts w:asciiTheme="majorHAnsi" w:hAnsiTheme="majorHAnsi"/>
                <w:b/>
                <w:i/>
                <w:sz w:val="18"/>
                <w:lang w:val="es-ES"/>
              </w:rPr>
              <w:t>Inventario actualizado y di</w:t>
            </w:r>
            <w:r>
              <w:rPr>
                <w:rFonts w:asciiTheme="majorHAnsi" w:hAnsiTheme="majorHAnsi"/>
                <w:b/>
                <w:i/>
                <w:sz w:val="18"/>
                <w:lang w:val="es-ES"/>
              </w:rPr>
              <w:t>vulgado</w:t>
            </w:r>
            <w:r w:rsidRPr="008C707C">
              <w:rPr>
                <w:rFonts w:asciiTheme="majorHAnsi" w:hAnsiTheme="majorHAnsi"/>
                <w:sz w:val="18"/>
                <w:szCs w:val="18"/>
                <w:lang w:val="es-ES"/>
              </w:rPr>
              <w:t xml:space="preserve"> en la Alianza del CLME</w:t>
            </w:r>
            <w:r w:rsidRPr="00A20468">
              <w:rPr>
                <w:rFonts w:asciiTheme="majorHAnsi" w:hAnsiTheme="majorHAnsi"/>
                <w:sz w:val="18"/>
                <w:szCs w:val="18"/>
                <w:vertAlign w:val="superscript"/>
                <w:lang w:val="es-ES"/>
              </w:rPr>
              <w:t>+</w:t>
            </w:r>
            <w:r w:rsidRPr="008C707C">
              <w:rPr>
                <w:rFonts w:asciiTheme="majorHAnsi" w:hAnsiTheme="majorHAnsi"/>
                <w:sz w:val="18"/>
                <w:szCs w:val="18"/>
                <w:lang w:val="es-ES"/>
              </w:rPr>
              <w:t>, antes del FP</w:t>
            </w:r>
          </w:p>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
                <w:sz w:val="18"/>
                <w:szCs w:val="18"/>
                <w:lang w:val="es-ES"/>
              </w:rPr>
              <w:t>T.PI2</w:t>
            </w:r>
            <w:r w:rsidRPr="008C707C">
              <w:rPr>
                <w:rFonts w:asciiTheme="majorHAnsi" w:hAnsiTheme="majorHAnsi"/>
                <w:sz w:val="18"/>
                <w:szCs w:val="18"/>
                <w:lang w:val="es-ES"/>
              </w:rPr>
              <w:t xml:space="preserve">. </w:t>
            </w:r>
            <w:r w:rsidRPr="008C707C">
              <w:rPr>
                <w:rFonts w:asciiTheme="majorHAnsi" w:hAnsiTheme="majorHAnsi"/>
                <w:b/>
                <w:sz w:val="18"/>
                <w:szCs w:val="18"/>
                <w:lang w:val="es-ES"/>
              </w:rPr>
              <w:t xml:space="preserve">(Hito) </w:t>
            </w:r>
            <w:r w:rsidRPr="008C707C">
              <w:rPr>
                <w:rFonts w:asciiTheme="majorHAnsi" w:hAnsiTheme="majorHAnsi"/>
                <w:b/>
                <w:i/>
                <w:sz w:val="18"/>
                <w:lang w:val="es-ES"/>
              </w:rPr>
              <w:t>Herramientas innovadoras de MDI</w:t>
            </w:r>
            <w:r w:rsidRPr="008C707C">
              <w:rPr>
                <w:rFonts w:asciiTheme="majorHAnsi" w:hAnsiTheme="majorHAnsi"/>
                <w:b/>
                <w:i/>
                <w:sz w:val="18"/>
                <w:szCs w:val="18"/>
                <w:lang w:val="es-ES"/>
              </w:rPr>
              <w:t>/</w:t>
            </w:r>
            <w:r>
              <w:rPr>
                <w:rFonts w:asciiTheme="majorHAnsi" w:hAnsiTheme="majorHAnsi"/>
                <w:b/>
                <w:i/>
                <w:sz w:val="18"/>
                <w:szCs w:val="18"/>
                <w:lang w:val="es-ES"/>
              </w:rPr>
              <w:t xml:space="preserve"> </w:t>
            </w:r>
            <w:r w:rsidRPr="008C707C">
              <w:rPr>
                <w:rFonts w:asciiTheme="majorHAnsi" w:hAnsiTheme="majorHAnsi"/>
                <w:b/>
                <w:i/>
                <w:sz w:val="18"/>
                <w:szCs w:val="18"/>
                <w:lang w:val="es-ES"/>
              </w:rPr>
              <w:t>CC/</w:t>
            </w:r>
            <w:r>
              <w:rPr>
                <w:rFonts w:asciiTheme="majorHAnsi" w:hAnsiTheme="majorHAnsi"/>
                <w:b/>
                <w:i/>
                <w:sz w:val="18"/>
                <w:szCs w:val="18"/>
                <w:lang w:val="es-ES"/>
              </w:rPr>
              <w:t xml:space="preserve"> </w:t>
            </w:r>
            <w:r w:rsidRPr="008C707C">
              <w:rPr>
                <w:rFonts w:asciiTheme="majorHAnsi" w:hAnsiTheme="majorHAnsi"/>
                <w:b/>
                <w:i/>
                <w:sz w:val="18"/>
                <w:szCs w:val="18"/>
                <w:lang w:val="es-ES"/>
              </w:rPr>
              <w:t>TD</w:t>
            </w:r>
            <w:r w:rsidRPr="008C707C">
              <w:rPr>
                <w:rFonts w:asciiTheme="majorHAnsi" w:hAnsiTheme="majorHAnsi"/>
                <w:b/>
                <w:i/>
                <w:sz w:val="18"/>
                <w:lang w:val="es-ES"/>
              </w:rPr>
              <w:t xml:space="preserve"> probadas y sus resultados documentados como mínimo en 3 Países del CLME</w:t>
            </w:r>
            <w:r w:rsidRPr="00A20468">
              <w:rPr>
                <w:rFonts w:asciiTheme="majorHAnsi" w:hAnsiTheme="majorHAnsi"/>
                <w:b/>
                <w:i/>
                <w:sz w:val="18"/>
                <w:vertAlign w:val="superscript"/>
                <w:lang w:val="es-ES"/>
              </w:rPr>
              <w:t>+</w:t>
            </w:r>
            <w:r w:rsidRPr="008C707C">
              <w:rPr>
                <w:rFonts w:asciiTheme="majorHAnsi" w:hAnsiTheme="majorHAnsi"/>
                <w:sz w:val="18"/>
                <w:szCs w:val="18"/>
                <w:lang w:val="es-ES"/>
              </w:rPr>
              <w:t xml:space="preserve">, para la MP; </w:t>
            </w:r>
            <w:r w:rsidRPr="008C707C">
              <w:rPr>
                <w:rFonts w:asciiTheme="majorHAnsi" w:hAnsiTheme="majorHAnsi"/>
                <w:b/>
                <w:sz w:val="18"/>
                <w:szCs w:val="18"/>
                <w:lang w:val="es-ES"/>
              </w:rPr>
              <w:t xml:space="preserve">(Meta) </w:t>
            </w:r>
            <w:r w:rsidRPr="008C707C">
              <w:rPr>
                <w:rFonts w:asciiTheme="majorHAnsi" w:hAnsiTheme="majorHAnsi"/>
                <w:b/>
                <w:i/>
                <w:sz w:val="18"/>
                <w:lang w:val="es-ES"/>
              </w:rPr>
              <w:t xml:space="preserve">Conclusiones </w:t>
            </w:r>
            <w:r w:rsidRPr="008C707C">
              <w:rPr>
                <w:rFonts w:asciiTheme="majorHAnsi" w:hAnsiTheme="majorHAnsi"/>
                <w:sz w:val="18"/>
                <w:szCs w:val="18"/>
                <w:lang w:val="es-ES"/>
              </w:rPr>
              <w:t xml:space="preserve">de las pruebas </w:t>
            </w:r>
            <w:r w:rsidRPr="008C707C">
              <w:rPr>
                <w:rFonts w:asciiTheme="majorHAnsi" w:hAnsiTheme="majorHAnsi"/>
                <w:b/>
                <w:i/>
                <w:sz w:val="18"/>
                <w:lang w:val="es-ES"/>
              </w:rPr>
              <w:t xml:space="preserve">aplicadas a los </w:t>
            </w:r>
            <w:r w:rsidRPr="008C707C">
              <w:rPr>
                <w:rFonts w:asciiTheme="majorHAnsi" w:hAnsiTheme="majorHAnsi"/>
                <w:b/>
                <w:i/>
                <w:sz w:val="18"/>
                <w:szCs w:val="18"/>
                <w:lang w:val="es-ES"/>
              </w:rPr>
              <w:t>Sub-</w:t>
            </w:r>
            <w:r w:rsidRPr="008C707C">
              <w:rPr>
                <w:rFonts w:asciiTheme="majorHAnsi" w:hAnsiTheme="majorHAnsi"/>
                <w:b/>
                <w:i/>
                <w:sz w:val="18"/>
                <w:lang w:val="es-ES"/>
              </w:rPr>
              <w:t>Proyectos</w:t>
            </w:r>
            <w:r w:rsidRPr="008C707C">
              <w:rPr>
                <w:rFonts w:asciiTheme="majorHAnsi" w:hAnsiTheme="majorHAnsi"/>
                <w:sz w:val="18"/>
                <w:szCs w:val="18"/>
                <w:lang w:val="es-ES"/>
              </w:rPr>
              <w:t xml:space="preserve"> del </w:t>
            </w:r>
            <w:r w:rsidRPr="008C707C">
              <w:rPr>
                <w:rFonts w:asciiTheme="majorHAnsi" w:hAnsiTheme="majorHAnsi"/>
                <w:b/>
                <w:i/>
                <w:sz w:val="18"/>
                <w:lang w:val="es-ES"/>
              </w:rPr>
              <w:t>CLME</w:t>
            </w:r>
            <w:r w:rsidRPr="00A20468">
              <w:rPr>
                <w:rFonts w:asciiTheme="majorHAnsi" w:hAnsiTheme="majorHAnsi"/>
                <w:b/>
                <w:i/>
                <w:sz w:val="18"/>
                <w:vertAlign w:val="superscript"/>
                <w:lang w:val="es-ES"/>
              </w:rPr>
              <w:t>+</w:t>
            </w:r>
            <w:r w:rsidRPr="008C707C">
              <w:rPr>
                <w:rFonts w:asciiTheme="majorHAnsi" w:hAnsiTheme="majorHAnsi"/>
                <w:b/>
                <w:i/>
                <w:sz w:val="18"/>
                <w:vertAlign w:val="superscript"/>
                <w:lang w:val="es-ES"/>
              </w:rPr>
              <w:t xml:space="preserve"> </w:t>
            </w:r>
            <w:r w:rsidRPr="008C707C">
              <w:rPr>
                <w:rFonts w:asciiTheme="majorHAnsi" w:hAnsiTheme="majorHAnsi"/>
                <w:sz w:val="18"/>
                <w:szCs w:val="18"/>
                <w:lang w:val="es-ES"/>
              </w:rPr>
              <w:t xml:space="preserve">bajo el COMPONENTE 3,  </w:t>
            </w:r>
            <w:r w:rsidRPr="008C707C">
              <w:rPr>
                <w:rFonts w:asciiTheme="majorHAnsi" w:hAnsiTheme="majorHAnsi"/>
                <w:b/>
                <w:i/>
                <w:sz w:val="18"/>
                <w:szCs w:val="18"/>
                <w:lang w:val="es-ES"/>
              </w:rPr>
              <w:t>y/o</w:t>
            </w:r>
            <w:r w:rsidRPr="008C707C">
              <w:rPr>
                <w:rFonts w:asciiTheme="majorHAnsi" w:hAnsiTheme="majorHAnsi"/>
                <w:sz w:val="18"/>
                <w:szCs w:val="18"/>
                <w:lang w:val="es-ES"/>
              </w:rPr>
              <w:t xml:space="preserve"> usados en el desarrollo de </w:t>
            </w:r>
            <w:r w:rsidRPr="008C707C">
              <w:rPr>
                <w:rFonts w:asciiTheme="majorHAnsi" w:hAnsiTheme="majorHAnsi"/>
                <w:b/>
                <w:i/>
                <w:sz w:val="18"/>
                <w:lang w:val="es-ES"/>
              </w:rPr>
              <w:t>Planes de inversión</w:t>
            </w:r>
            <w:r w:rsidRPr="008C707C">
              <w:rPr>
                <w:rFonts w:asciiTheme="majorHAnsi" w:hAnsiTheme="majorHAnsi"/>
                <w:sz w:val="18"/>
                <w:szCs w:val="18"/>
                <w:lang w:val="es-ES"/>
              </w:rPr>
              <w:t xml:space="preserve"> bajo el COMPONENTE 4, antes del FP</w:t>
            </w:r>
          </w:p>
        </w:tc>
        <w:tc>
          <w:tcPr>
            <w:tcW w:w="2162" w:type="dxa"/>
          </w:tcPr>
          <w:p w:rsidR="00A70460" w:rsidRPr="008C707C" w:rsidRDefault="00A70460" w:rsidP="00874AD9">
            <w:pPr>
              <w:tabs>
                <w:tab w:val="left" w:pos="213"/>
              </w:tabs>
              <w:jc w:val="both"/>
              <w:rPr>
                <w:rFonts w:asciiTheme="majorHAnsi" w:hAnsiTheme="majorHAnsi"/>
                <w:sz w:val="18"/>
                <w:szCs w:val="18"/>
                <w:lang w:val="es-ES"/>
              </w:rPr>
            </w:pPr>
            <w:r w:rsidRPr="008C707C">
              <w:rPr>
                <w:rFonts w:asciiTheme="majorHAnsi" w:hAnsiTheme="majorHAnsi"/>
                <w:i/>
                <w:sz w:val="18"/>
                <w:szCs w:val="18"/>
                <w:lang w:val="es-ES"/>
              </w:rPr>
              <w:t>Prácticas de informes/ productos estándar</w:t>
            </w:r>
            <w:r w:rsidRPr="008C707C">
              <w:rPr>
                <w:rStyle w:val="FootnoteReference"/>
                <w:rFonts w:asciiTheme="majorHAnsi" w:hAnsiTheme="majorHAnsi"/>
                <w:sz w:val="18"/>
                <w:szCs w:val="18"/>
                <w:lang w:val="es-ES"/>
              </w:rPr>
              <w:footnoteReference w:id="154"/>
            </w:r>
          </w:p>
          <w:p w:rsidR="00A70460" w:rsidRPr="008C707C" w:rsidRDefault="00A70460" w:rsidP="00874AD9">
            <w:pPr>
              <w:tabs>
                <w:tab w:val="left" w:pos="213"/>
                <w:tab w:val="left" w:pos="979"/>
              </w:tabs>
              <w:rPr>
                <w:rFonts w:asciiTheme="majorHAnsi" w:hAnsiTheme="majorHAnsi"/>
                <w:sz w:val="18"/>
                <w:szCs w:val="18"/>
                <w:lang w:val="es-ES"/>
              </w:rPr>
            </w:pPr>
            <w:r w:rsidRPr="008C707C">
              <w:rPr>
                <w:rFonts w:asciiTheme="majorHAnsi" w:hAnsiTheme="majorHAnsi"/>
                <w:sz w:val="18"/>
                <w:szCs w:val="18"/>
                <w:lang w:val="es-ES"/>
              </w:rPr>
              <w:t>Informes de inventarios</w:t>
            </w:r>
          </w:p>
          <w:p w:rsidR="00A70460" w:rsidRPr="008C707C" w:rsidRDefault="00A70460" w:rsidP="00874AD9">
            <w:pPr>
              <w:tabs>
                <w:tab w:val="left" w:pos="213"/>
                <w:tab w:val="left" w:pos="979"/>
              </w:tabs>
              <w:rPr>
                <w:rFonts w:asciiTheme="majorHAnsi" w:hAnsiTheme="majorHAnsi"/>
                <w:sz w:val="18"/>
                <w:szCs w:val="18"/>
                <w:lang w:val="es-ES"/>
              </w:rPr>
            </w:pPr>
            <w:r w:rsidRPr="008C707C">
              <w:rPr>
                <w:rFonts w:asciiTheme="majorHAnsi" w:hAnsiTheme="majorHAnsi"/>
                <w:sz w:val="18"/>
                <w:szCs w:val="18"/>
                <w:lang w:val="es-ES"/>
              </w:rPr>
              <w:t>Informes sobre resultados de pruebas</w:t>
            </w:r>
          </w:p>
          <w:p w:rsidR="00A70460" w:rsidRPr="008C707C" w:rsidRDefault="00A70460" w:rsidP="00874AD9">
            <w:pPr>
              <w:tabs>
                <w:tab w:val="left" w:pos="213"/>
                <w:tab w:val="left" w:pos="979"/>
              </w:tabs>
              <w:rPr>
                <w:rFonts w:asciiTheme="majorHAnsi" w:hAnsiTheme="majorHAnsi"/>
                <w:sz w:val="18"/>
                <w:szCs w:val="18"/>
                <w:lang w:val="es-ES"/>
              </w:rPr>
            </w:pPr>
          </w:p>
          <w:p w:rsidR="00A70460" w:rsidRPr="008C707C" w:rsidRDefault="00A70460" w:rsidP="00874AD9">
            <w:pPr>
              <w:rPr>
                <w:rFonts w:ascii="Times New Roman" w:hAnsi="Times New Roman"/>
                <w:b/>
                <w:bCs/>
                <w:sz w:val="18"/>
                <w:szCs w:val="18"/>
                <w:lang w:val="es-ES"/>
              </w:rPr>
            </w:pPr>
          </w:p>
        </w:tc>
        <w:tc>
          <w:tcPr>
            <w:tcW w:w="2257" w:type="dxa"/>
          </w:tcPr>
          <w:p w:rsidR="00A70460" w:rsidRPr="008C707C" w:rsidRDefault="00A70460" w:rsidP="00874AD9">
            <w:pPr>
              <w:tabs>
                <w:tab w:val="left" w:pos="213"/>
                <w:tab w:val="left" w:pos="979"/>
              </w:tabs>
              <w:jc w:val="both"/>
              <w:rPr>
                <w:rFonts w:asciiTheme="majorHAnsi" w:hAnsiTheme="majorHAnsi"/>
                <w:sz w:val="18"/>
                <w:szCs w:val="18"/>
                <w:lang w:val="es-ES"/>
              </w:rPr>
            </w:pPr>
            <w:r w:rsidRPr="008C707C">
              <w:rPr>
                <w:rFonts w:asciiTheme="majorHAnsi" w:hAnsiTheme="majorHAnsi"/>
                <w:sz w:val="18"/>
                <w:szCs w:val="18"/>
                <w:u w:val="single"/>
                <w:lang w:val="es-ES"/>
              </w:rPr>
              <w:t>Supuesto:</w:t>
            </w:r>
            <w:r w:rsidRPr="008C707C">
              <w:rPr>
                <w:rFonts w:asciiTheme="majorHAnsi" w:hAnsiTheme="majorHAnsi"/>
                <w:sz w:val="18"/>
                <w:szCs w:val="18"/>
                <w:lang w:val="es-ES"/>
              </w:rPr>
              <w:t xml:space="preserve"> Existe acuerdo sobre la necesidad que tiene el Proyecto de identificar, adoptar e implementar herramientas y tecnologías innovadoras para alcanzar los objetivos del Proyecto</w:t>
            </w:r>
          </w:p>
          <w:p w:rsidR="00A70460" w:rsidRPr="008C707C" w:rsidRDefault="00A70460" w:rsidP="00874AD9">
            <w:pPr>
              <w:tabs>
                <w:tab w:val="left" w:pos="213"/>
                <w:tab w:val="left" w:pos="979"/>
              </w:tabs>
              <w:jc w:val="both"/>
              <w:rPr>
                <w:rFonts w:asciiTheme="majorHAnsi" w:hAnsiTheme="majorHAnsi"/>
                <w:color w:val="FF0000"/>
                <w:sz w:val="18"/>
                <w:szCs w:val="18"/>
                <w:lang w:val="es-ES"/>
              </w:rPr>
            </w:pPr>
          </w:p>
          <w:p w:rsidR="00A70460" w:rsidRPr="008C707C" w:rsidRDefault="00A70460" w:rsidP="00874AD9">
            <w:pPr>
              <w:tabs>
                <w:tab w:val="left" w:pos="213"/>
                <w:tab w:val="left" w:pos="979"/>
              </w:tabs>
              <w:jc w:val="both"/>
              <w:rPr>
                <w:rFonts w:asciiTheme="majorHAnsi" w:hAnsiTheme="majorHAnsi"/>
                <w:sz w:val="18"/>
                <w:lang w:val="es-ES"/>
              </w:rPr>
            </w:pPr>
            <w:r w:rsidRPr="008C707C">
              <w:rPr>
                <w:rFonts w:asciiTheme="majorHAnsi" w:hAnsiTheme="majorHAnsi"/>
                <w:sz w:val="18"/>
                <w:szCs w:val="18"/>
                <w:u w:val="single"/>
                <w:lang w:val="es-ES"/>
              </w:rPr>
              <w:t>Riesgo:</w:t>
            </w:r>
            <w:r w:rsidRPr="008C707C">
              <w:rPr>
                <w:rFonts w:asciiTheme="majorHAnsi" w:hAnsiTheme="majorHAnsi"/>
                <w:sz w:val="18"/>
                <w:szCs w:val="18"/>
                <w:lang w:val="es-ES"/>
              </w:rPr>
              <w:t xml:space="preserve"> Organizaciones regionales y países no están dispuestos a participar en el inventario para identificar las mejores prácticas</w:t>
            </w:r>
          </w:p>
        </w:tc>
      </w:tr>
      <w:tr w:rsidR="00A70460" w:rsidRPr="00AC1CEC">
        <w:tc>
          <w:tcPr>
            <w:tcW w:w="2122" w:type="dxa"/>
            <w:shd w:val="clear" w:color="auto" w:fill="auto"/>
          </w:tcPr>
          <w:p w:rsidR="00A70460" w:rsidRPr="008C707C" w:rsidRDefault="00A70460" w:rsidP="00874AD9">
            <w:pPr>
              <w:rPr>
                <w:rFonts w:asciiTheme="majorHAnsi" w:hAnsiTheme="majorHAnsi"/>
                <w:bCs/>
                <w:sz w:val="18"/>
                <w:szCs w:val="18"/>
                <w:lang w:val="es-ES"/>
              </w:rPr>
            </w:pPr>
            <w:r w:rsidRPr="008C707C">
              <w:rPr>
                <w:rFonts w:asciiTheme="majorHAnsi" w:hAnsiTheme="majorHAnsi"/>
                <w:b/>
                <w:bCs/>
                <w:sz w:val="18"/>
                <w:szCs w:val="18"/>
                <w:lang w:val="es-ES"/>
              </w:rPr>
              <w:t>Producto 2.4 (O2.4)</w:t>
            </w:r>
          </w:p>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
                <w:i/>
                <w:sz w:val="18"/>
                <w:lang w:val="es-ES"/>
              </w:rPr>
              <w:t>Estrategia de Comunicaciones General para el CLME</w:t>
            </w:r>
            <w:r w:rsidRPr="008C707C">
              <w:rPr>
                <w:rFonts w:asciiTheme="majorHAnsi" w:hAnsiTheme="majorHAnsi"/>
                <w:b/>
                <w:i/>
                <w:sz w:val="18"/>
                <w:vertAlign w:val="superscript"/>
                <w:lang w:val="es-ES"/>
              </w:rPr>
              <w:t>+</w:t>
            </w:r>
          </w:p>
        </w:tc>
        <w:tc>
          <w:tcPr>
            <w:tcW w:w="2268" w:type="dxa"/>
          </w:tcPr>
          <w:p w:rsidR="00A70460" w:rsidRPr="008C707C" w:rsidRDefault="00A70460" w:rsidP="00874AD9">
            <w:pPr>
              <w:jc w:val="both"/>
              <w:rPr>
                <w:rFonts w:asciiTheme="majorHAnsi" w:hAnsiTheme="majorHAnsi"/>
                <w:sz w:val="18"/>
                <w:szCs w:val="18"/>
                <w:lang w:val="es-ES"/>
              </w:rPr>
            </w:pPr>
            <w:r w:rsidRPr="008C707C">
              <w:rPr>
                <w:rFonts w:asciiTheme="majorHAnsi" w:hAnsiTheme="majorHAnsi"/>
                <w:b/>
                <w:sz w:val="18"/>
                <w:szCs w:val="18"/>
                <w:lang w:val="es-ES"/>
              </w:rPr>
              <w:t>PI1.</w:t>
            </w:r>
            <w:r w:rsidRPr="008C707C">
              <w:rPr>
                <w:rFonts w:asciiTheme="majorHAnsi" w:hAnsiTheme="majorHAnsi"/>
                <w:sz w:val="18"/>
                <w:szCs w:val="18"/>
                <w:lang w:val="es-ES"/>
              </w:rPr>
              <w:t xml:space="preserve"> </w:t>
            </w:r>
            <w:r w:rsidRPr="008C707C">
              <w:rPr>
                <w:rFonts w:asciiTheme="majorHAnsi" w:hAnsiTheme="majorHAnsi"/>
                <w:b/>
                <w:i/>
                <w:sz w:val="18"/>
                <w:lang w:val="es-ES"/>
              </w:rPr>
              <w:t>Estrategia de Comunicaciones con componentes y responsabilidades centralizadas y descentralizadas</w:t>
            </w:r>
            <w:r>
              <w:rPr>
                <w:rFonts w:asciiTheme="majorHAnsi" w:hAnsiTheme="majorHAnsi"/>
                <w:b/>
                <w:i/>
                <w:sz w:val="18"/>
                <w:lang w:val="es-ES"/>
              </w:rPr>
              <w:t>,</w:t>
            </w:r>
            <w:r w:rsidRPr="008C707C">
              <w:rPr>
                <w:rFonts w:asciiTheme="majorHAnsi" w:hAnsiTheme="majorHAnsi"/>
                <w:b/>
                <w:i/>
                <w:sz w:val="18"/>
                <w:lang w:val="es-ES"/>
              </w:rPr>
              <w:t xml:space="preserve"> </w:t>
            </w:r>
            <w:r w:rsidRPr="008C707C">
              <w:rPr>
                <w:rFonts w:asciiTheme="majorHAnsi" w:hAnsiTheme="majorHAnsi"/>
                <w:sz w:val="18"/>
                <w:szCs w:val="18"/>
                <w:lang w:val="es-ES"/>
              </w:rPr>
              <w:t>desarrollados colaborativamente</w:t>
            </w:r>
            <w:r>
              <w:rPr>
                <w:rFonts w:asciiTheme="majorHAnsi" w:hAnsiTheme="majorHAnsi"/>
                <w:sz w:val="18"/>
                <w:szCs w:val="18"/>
                <w:lang w:val="es-ES"/>
              </w:rPr>
              <w:t>,</w:t>
            </w:r>
            <w:r w:rsidRPr="008C707C">
              <w:rPr>
                <w:rFonts w:asciiTheme="majorHAnsi" w:hAnsiTheme="majorHAnsi"/>
                <w:sz w:val="18"/>
                <w:szCs w:val="18"/>
                <w:lang w:val="es-ES"/>
              </w:rPr>
              <w:t xml:space="preserve"> dirigidos a los diferentes grupos </w:t>
            </w:r>
            <w:r>
              <w:rPr>
                <w:rFonts w:asciiTheme="majorHAnsi" w:hAnsiTheme="majorHAnsi"/>
                <w:sz w:val="18"/>
                <w:szCs w:val="18"/>
                <w:lang w:val="es-ES"/>
              </w:rPr>
              <w:t xml:space="preserve">clave </w:t>
            </w:r>
            <w:r w:rsidRPr="008C707C">
              <w:rPr>
                <w:rFonts w:asciiTheme="majorHAnsi" w:hAnsiTheme="majorHAnsi"/>
                <w:sz w:val="18"/>
                <w:szCs w:val="18"/>
                <w:lang w:val="es-ES"/>
              </w:rPr>
              <w:t xml:space="preserve">de partes </w:t>
            </w:r>
            <w:r w:rsidRPr="008C707C">
              <w:rPr>
                <w:rFonts w:asciiTheme="majorHAnsi" w:hAnsiTheme="majorHAnsi"/>
                <w:sz w:val="18"/>
                <w:szCs w:val="18"/>
                <w:lang w:val="es-ES"/>
              </w:rPr>
              <w:lastRenderedPageBreak/>
              <w:t>interesadas del CLME</w:t>
            </w:r>
            <w:r w:rsidRPr="008C707C">
              <w:rPr>
                <w:rFonts w:asciiTheme="majorHAnsi" w:hAnsiTheme="majorHAnsi"/>
                <w:sz w:val="18"/>
                <w:szCs w:val="18"/>
                <w:vertAlign w:val="superscript"/>
                <w:lang w:val="es-ES"/>
              </w:rPr>
              <w:t>+</w:t>
            </w:r>
            <w:r w:rsidRPr="008C707C">
              <w:rPr>
                <w:rFonts w:asciiTheme="majorHAnsi" w:hAnsiTheme="majorHAnsi"/>
                <w:sz w:val="18"/>
                <w:szCs w:val="18"/>
                <w:lang w:val="es-ES"/>
              </w:rPr>
              <w:t>/</w:t>
            </w:r>
            <w:r>
              <w:rPr>
                <w:rFonts w:asciiTheme="majorHAnsi" w:hAnsiTheme="majorHAnsi"/>
                <w:sz w:val="18"/>
                <w:szCs w:val="18"/>
                <w:lang w:val="es-ES"/>
              </w:rPr>
              <w:t xml:space="preserve"> </w:t>
            </w:r>
            <w:r w:rsidRPr="008C707C">
              <w:rPr>
                <w:rFonts w:asciiTheme="majorHAnsi" w:hAnsiTheme="majorHAnsi"/>
                <w:sz w:val="18"/>
                <w:szCs w:val="18"/>
                <w:lang w:val="es-ES"/>
              </w:rPr>
              <w:t xml:space="preserve">LME COP </w:t>
            </w:r>
          </w:p>
          <w:p w:rsidR="00A70460" w:rsidRPr="008C707C" w:rsidRDefault="00A70460" w:rsidP="00874AD9">
            <w:pPr>
              <w:rPr>
                <w:rFonts w:ascii="Times New Roman" w:hAnsi="Times New Roman"/>
                <w:b/>
                <w:bCs/>
                <w:sz w:val="18"/>
                <w:szCs w:val="18"/>
                <w:lang w:val="es-ES"/>
              </w:rPr>
            </w:pPr>
          </w:p>
        </w:tc>
        <w:tc>
          <w:tcPr>
            <w:tcW w:w="2976" w:type="dxa"/>
          </w:tcPr>
          <w:p w:rsidR="00A70460" w:rsidRPr="008C707C" w:rsidRDefault="00A70460" w:rsidP="00874AD9">
            <w:pPr>
              <w:jc w:val="both"/>
              <w:rPr>
                <w:rFonts w:asciiTheme="majorHAnsi" w:hAnsiTheme="majorHAnsi"/>
                <w:color w:val="000000" w:themeColor="text1"/>
                <w:sz w:val="18"/>
                <w:szCs w:val="18"/>
                <w:lang w:val="es-ES"/>
              </w:rPr>
            </w:pPr>
            <w:r w:rsidRPr="008C707C">
              <w:rPr>
                <w:rFonts w:asciiTheme="majorHAnsi" w:hAnsiTheme="majorHAnsi"/>
                <w:color w:val="000000" w:themeColor="text1"/>
                <w:sz w:val="18"/>
                <w:szCs w:val="18"/>
                <w:lang w:val="es-ES"/>
              </w:rPr>
              <w:lastRenderedPageBreak/>
              <w:t>Actualmente no existe una estrategia para coordinar las actividades de comunicación y divulgación (para apoyar el Proyecto CLME</w:t>
            </w:r>
            <w:r w:rsidRPr="00A20468">
              <w:rPr>
                <w:rFonts w:asciiTheme="majorHAnsi" w:hAnsiTheme="majorHAnsi"/>
                <w:color w:val="000000" w:themeColor="text1"/>
                <w:sz w:val="18"/>
                <w:szCs w:val="18"/>
                <w:vertAlign w:val="superscript"/>
                <w:lang w:val="es-ES"/>
              </w:rPr>
              <w:t>+</w:t>
            </w:r>
            <w:r w:rsidRPr="008C707C">
              <w:rPr>
                <w:rFonts w:asciiTheme="majorHAnsi" w:hAnsiTheme="majorHAnsi"/>
                <w:color w:val="000000" w:themeColor="text1"/>
                <w:sz w:val="18"/>
                <w:szCs w:val="18"/>
                <w:lang w:val="es-ES"/>
              </w:rPr>
              <w:t xml:space="preserve"> y el PAE) entre los socios confirmados y potenciales del CLME</w:t>
            </w:r>
            <w:r w:rsidRPr="008C707C">
              <w:rPr>
                <w:rFonts w:asciiTheme="majorHAnsi" w:hAnsiTheme="majorHAnsi"/>
                <w:color w:val="000000" w:themeColor="text1"/>
                <w:sz w:val="18"/>
                <w:szCs w:val="18"/>
                <w:vertAlign w:val="superscript"/>
                <w:lang w:val="es-ES"/>
              </w:rPr>
              <w:t>+</w:t>
            </w:r>
            <w:r w:rsidRPr="008C707C">
              <w:rPr>
                <w:rFonts w:asciiTheme="majorHAnsi" w:hAnsiTheme="majorHAnsi"/>
                <w:color w:val="000000" w:themeColor="text1"/>
                <w:sz w:val="18"/>
                <w:szCs w:val="18"/>
                <w:lang w:val="es-ES"/>
              </w:rPr>
              <w:t xml:space="preserve">  </w:t>
            </w:r>
          </w:p>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color w:val="000000" w:themeColor="text1"/>
                <w:sz w:val="18"/>
                <w:szCs w:val="18"/>
                <w:lang w:val="es-ES"/>
              </w:rPr>
              <w:t>Varios socios regionales tienen sus propias Estrategia</w:t>
            </w:r>
            <w:r>
              <w:rPr>
                <w:rFonts w:asciiTheme="majorHAnsi" w:hAnsiTheme="majorHAnsi"/>
                <w:color w:val="000000" w:themeColor="text1"/>
                <w:sz w:val="18"/>
                <w:szCs w:val="18"/>
                <w:lang w:val="es-ES"/>
              </w:rPr>
              <w:t>s de Comunicaciones que integran</w:t>
            </w:r>
            <w:r w:rsidRPr="008C707C">
              <w:rPr>
                <w:rFonts w:asciiTheme="majorHAnsi" w:hAnsiTheme="majorHAnsi"/>
                <w:color w:val="000000" w:themeColor="text1"/>
                <w:sz w:val="18"/>
                <w:szCs w:val="18"/>
                <w:lang w:val="es-ES"/>
              </w:rPr>
              <w:t xml:space="preserve"> elementos relacionados con el </w:t>
            </w:r>
            <w:r w:rsidRPr="008C707C">
              <w:rPr>
                <w:rFonts w:asciiTheme="majorHAnsi" w:hAnsiTheme="majorHAnsi"/>
                <w:color w:val="000000" w:themeColor="text1"/>
                <w:sz w:val="18"/>
                <w:szCs w:val="18"/>
                <w:lang w:val="es-ES"/>
              </w:rPr>
              <w:lastRenderedPageBreak/>
              <w:t>Proyecto CLME</w:t>
            </w:r>
            <w:r>
              <w:rPr>
                <w:rFonts w:asciiTheme="majorHAnsi" w:hAnsiTheme="majorHAnsi"/>
                <w:color w:val="000000" w:themeColor="text1"/>
                <w:sz w:val="18"/>
                <w:szCs w:val="18"/>
                <w:lang w:val="es-ES"/>
              </w:rPr>
              <w:t>, pero no dentro de un</w:t>
            </w:r>
            <w:r w:rsidRPr="008C707C">
              <w:rPr>
                <w:rFonts w:asciiTheme="majorHAnsi" w:hAnsiTheme="majorHAnsi"/>
                <w:color w:val="000000" w:themeColor="text1"/>
                <w:sz w:val="18"/>
                <w:szCs w:val="18"/>
                <w:lang w:val="es-ES"/>
              </w:rPr>
              <w:t xml:space="preserve"> marco de nivel general para asegurar la consistencia y optimizar la eficiencia y efectividad de la diseminación de los mensajes del proyecto</w:t>
            </w:r>
          </w:p>
        </w:tc>
        <w:tc>
          <w:tcPr>
            <w:tcW w:w="2903" w:type="dxa"/>
          </w:tcPr>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
                <w:sz w:val="18"/>
                <w:szCs w:val="18"/>
                <w:lang w:val="es-ES"/>
              </w:rPr>
              <w:lastRenderedPageBreak/>
              <w:t>T.PI1 (Meta A)</w:t>
            </w:r>
            <w:r w:rsidRPr="008C707C">
              <w:rPr>
                <w:rFonts w:asciiTheme="majorHAnsi" w:hAnsiTheme="majorHAnsi"/>
                <w:sz w:val="18"/>
                <w:szCs w:val="18"/>
                <w:lang w:val="es-ES"/>
              </w:rPr>
              <w:t xml:space="preserve"> La primera versión de la </w:t>
            </w:r>
            <w:r w:rsidRPr="008C707C">
              <w:rPr>
                <w:rFonts w:asciiTheme="majorHAnsi" w:hAnsiTheme="majorHAnsi"/>
                <w:b/>
                <w:i/>
                <w:sz w:val="18"/>
                <w:lang w:val="es-ES"/>
              </w:rPr>
              <w:t xml:space="preserve">Estrategia de Comunicaciones </w:t>
            </w:r>
            <w:r w:rsidRPr="008C707C">
              <w:rPr>
                <w:rFonts w:asciiTheme="majorHAnsi" w:hAnsiTheme="majorHAnsi"/>
                <w:sz w:val="18"/>
                <w:szCs w:val="18"/>
                <w:lang w:val="es-ES"/>
              </w:rPr>
              <w:t xml:space="preserve">antes del final del AP1; </w:t>
            </w:r>
            <w:r w:rsidRPr="008C707C">
              <w:rPr>
                <w:rFonts w:asciiTheme="majorHAnsi" w:hAnsiTheme="majorHAnsi"/>
                <w:b/>
                <w:sz w:val="18"/>
                <w:szCs w:val="18"/>
                <w:lang w:val="es-ES"/>
              </w:rPr>
              <w:t xml:space="preserve">(Meta B) </w:t>
            </w:r>
            <w:r w:rsidRPr="008C707C">
              <w:rPr>
                <w:rFonts w:asciiTheme="majorHAnsi" w:hAnsiTheme="majorHAnsi"/>
                <w:sz w:val="18"/>
                <w:szCs w:val="18"/>
                <w:lang w:val="es-ES"/>
              </w:rPr>
              <w:t xml:space="preserve">Para la MP, los componentes de la Estrategia de Comunicaciones (actualizada) (“Sub-Estrategias”) cubren como mínimo: </w:t>
            </w:r>
            <w:r w:rsidRPr="008C707C">
              <w:rPr>
                <w:rFonts w:asciiTheme="majorHAnsi" w:hAnsiTheme="majorHAnsi"/>
                <w:b/>
                <w:i/>
                <w:sz w:val="18"/>
                <w:lang w:val="es-ES"/>
              </w:rPr>
              <w:t xml:space="preserve">arreglos de comunicación </w:t>
            </w:r>
            <w:r>
              <w:rPr>
                <w:rFonts w:asciiTheme="majorHAnsi" w:hAnsiTheme="majorHAnsi"/>
                <w:b/>
                <w:i/>
                <w:sz w:val="18"/>
                <w:lang w:val="es-ES"/>
              </w:rPr>
              <w:t>al interior de</w:t>
            </w:r>
            <w:r w:rsidRPr="008C707C">
              <w:rPr>
                <w:rFonts w:asciiTheme="majorHAnsi" w:hAnsiTheme="majorHAnsi"/>
                <w:b/>
                <w:i/>
                <w:sz w:val="18"/>
                <w:lang w:val="es-ES"/>
              </w:rPr>
              <w:t xml:space="preserve"> la Alianza del CLME</w:t>
            </w:r>
            <w:r w:rsidRPr="00A20468">
              <w:rPr>
                <w:rFonts w:asciiTheme="majorHAnsi" w:hAnsiTheme="majorHAnsi"/>
                <w:b/>
                <w:i/>
                <w:sz w:val="18"/>
                <w:vertAlign w:val="superscript"/>
                <w:lang w:val="es-ES"/>
              </w:rPr>
              <w:t>+</w:t>
            </w:r>
            <w:r w:rsidRPr="008C707C">
              <w:rPr>
                <w:rFonts w:asciiTheme="majorHAnsi" w:hAnsiTheme="majorHAnsi"/>
                <w:sz w:val="18"/>
                <w:szCs w:val="18"/>
                <w:lang w:val="es-ES"/>
              </w:rPr>
              <w:t xml:space="preserve">; </w:t>
            </w:r>
            <w:r w:rsidRPr="008C707C">
              <w:rPr>
                <w:rFonts w:asciiTheme="majorHAnsi" w:hAnsiTheme="majorHAnsi"/>
                <w:b/>
                <w:i/>
                <w:sz w:val="18"/>
                <w:lang w:val="es-ES"/>
              </w:rPr>
              <w:t xml:space="preserve">creación de conciencia general entre la comunidad más </w:t>
            </w:r>
            <w:r w:rsidRPr="008C707C">
              <w:rPr>
                <w:rFonts w:asciiTheme="majorHAnsi" w:hAnsiTheme="majorHAnsi"/>
                <w:b/>
                <w:i/>
                <w:sz w:val="18"/>
                <w:lang w:val="es-ES"/>
              </w:rPr>
              <w:lastRenderedPageBreak/>
              <w:t>amplia de partes interesadas en el CLME</w:t>
            </w:r>
            <w:r w:rsidRPr="008C707C">
              <w:rPr>
                <w:rFonts w:asciiTheme="majorHAnsi" w:hAnsiTheme="majorHAnsi"/>
                <w:b/>
                <w:i/>
                <w:sz w:val="18"/>
                <w:vertAlign w:val="superscript"/>
                <w:lang w:val="es-ES"/>
              </w:rPr>
              <w:t>+</w:t>
            </w:r>
            <w:r w:rsidRPr="008C707C">
              <w:rPr>
                <w:rFonts w:asciiTheme="majorHAnsi" w:hAnsiTheme="majorHAnsi"/>
                <w:sz w:val="18"/>
                <w:szCs w:val="18"/>
                <w:lang w:val="es-ES"/>
              </w:rPr>
              <w:t xml:space="preserve">; </w:t>
            </w:r>
            <w:r w:rsidRPr="008C707C">
              <w:rPr>
                <w:rFonts w:asciiTheme="majorHAnsi" w:hAnsiTheme="majorHAnsi"/>
                <w:b/>
                <w:i/>
                <w:sz w:val="18"/>
                <w:lang w:val="es-ES"/>
              </w:rPr>
              <w:t>intercambio de experiencias con la comunidad global de Profesionales en GEM</w:t>
            </w:r>
          </w:p>
        </w:tc>
        <w:tc>
          <w:tcPr>
            <w:tcW w:w="2162" w:type="dxa"/>
          </w:tcPr>
          <w:p w:rsidR="00A70460" w:rsidRPr="008C707C" w:rsidRDefault="00A70460" w:rsidP="00874AD9">
            <w:pPr>
              <w:tabs>
                <w:tab w:val="left" w:pos="213"/>
              </w:tabs>
              <w:jc w:val="both"/>
              <w:rPr>
                <w:rFonts w:asciiTheme="majorHAnsi" w:hAnsiTheme="majorHAnsi"/>
                <w:sz w:val="18"/>
                <w:szCs w:val="18"/>
                <w:lang w:val="es-ES"/>
              </w:rPr>
            </w:pPr>
            <w:r w:rsidRPr="008C707C">
              <w:rPr>
                <w:rFonts w:asciiTheme="majorHAnsi" w:hAnsiTheme="majorHAnsi"/>
                <w:sz w:val="18"/>
                <w:szCs w:val="18"/>
                <w:lang w:val="es-ES"/>
              </w:rPr>
              <w:lastRenderedPageBreak/>
              <w:t>Prácticas de informes/ productos estándar</w:t>
            </w:r>
            <w:r w:rsidR="00332094">
              <w:fldChar w:fldCharType="begin"/>
            </w:r>
            <w:r w:rsidR="00332094" w:rsidRPr="00F52822">
              <w:rPr>
                <w:lang w:val="es-ES"/>
              </w:rPr>
              <w:instrText xml:space="preserve"> NOTEREF _Ref409553013 \h  \* MERGEFORMAT </w:instrText>
            </w:r>
            <w:r w:rsidR="00332094">
              <w:fldChar w:fldCharType="separate"/>
            </w:r>
            <w:r w:rsidRPr="008C707C">
              <w:rPr>
                <w:rFonts w:asciiTheme="majorHAnsi" w:hAnsiTheme="majorHAnsi"/>
                <w:sz w:val="18"/>
                <w:szCs w:val="18"/>
                <w:vertAlign w:val="superscript"/>
                <w:lang w:val="es-ES"/>
              </w:rPr>
              <w:t>153</w:t>
            </w:r>
            <w:r w:rsidR="00332094">
              <w:fldChar w:fldCharType="end"/>
            </w:r>
          </w:p>
          <w:p w:rsidR="00A70460" w:rsidRPr="008C707C" w:rsidRDefault="00A70460" w:rsidP="00874AD9">
            <w:pPr>
              <w:tabs>
                <w:tab w:val="left" w:pos="213"/>
                <w:tab w:val="left" w:pos="979"/>
              </w:tabs>
              <w:jc w:val="both"/>
              <w:rPr>
                <w:rFonts w:asciiTheme="majorHAnsi" w:hAnsiTheme="majorHAnsi"/>
                <w:sz w:val="18"/>
                <w:szCs w:val="18"/>
                <w:lang w:val="es-ES"/>
              </w:rPr>
            </w:pPr>
            <w:r w:rsidRPr="008C707C">
              <w:rPr>
                <w:rFonts w:asciiTheme="majorHAnsi" w:hAnsiTheme="majorHAnsi"/>
                <w:sz w:val="18"/>
                <w:szCs w:val="18"/>
                <w:lang w:val="es-ES"/>
              </w:rPr>
              <w:t>Documento de Estrategia indicando los socios colaboradores/ endosantes</w:t>
            </w:r>
          </w:p>
          <w:p w:rsidR="00A70460" w:rsidRPr="008C707C" w:rsidRDefault="00A70460" w:rsidP="00874AD9">
            <w:pPr>
              <w:jc w:val="both"/>
              <w:rPr>
                <w:rFonts w:ascii="Times New Roman" w:hAnsi="Times New Roman"/>
                <w:b/>
                <w:bCs/>
                <w:color w:val="FF0000"/>
                <w:sz w:val="18"/>
                <w:szCs w:val="18"/>
                <w:lang w:val="es-ES"/>
              </w:rPr>
            </w:pPr>
            <w:r w:rsidRPr="008C707C">
              <w:rPr>
                <w:rFonts w:asciiTheme="majorHAnsi" w:hAnsiTheme="majorHAnsi"/>
                <w:sz w:val="18"/>
                <w:szCs w:val="18"/>
                <w:lang w:val="es-ES"/>
              </w:rPr>
              <w:lastRenderedPageBreak/>
              <w:t>Materiales de comunicación impresos y digitales</w:t>
            </w:r>
          </w:p>
        </w:tc>
        <w:tc>
          <w:tcPr>
            <w:tcW w:w="2257" w:type="dxa"/>
          </w:tcPr>
          <w:p w:rsidR="00A70460" w:rsidRPr="008C707C" w:rsidRDefault="00A70460" w:rsidP="00874AD9">
            <w:pPr>
              <w:tabs>
                <w:tab w:val="left" w:pos="213"/>
                <w:tab w:val="left" w:pos="979"/>
              </w:tabs>
              <w:jc w:val="both"/>
              <w:rPr>
                <w:rFonts w:asciiTheme="majorHAnsi" w:hAnsiTheme="majorHAnsi"/>
                <w:sz w:val="18"/>
                <w:szCs w:val="18"/>
                <w:lang w:val="es-ES"/>
              </w:rPr>
            </w:pPr>
            <w:r w:rsidRPr="008C707C">
              <w:rPr>
                <w:rFonts w:asciiTheme="majorHAnsi" w:hAnsiTheme="majorHAnsi"/>
                <w:sz w:val="18"/>
                <w:szCs w:val="18"/>
                <w:u w:val="single"/>
                <w:lang w:val="es-ES"/>
              </w:rPr>
              <w:lastRenderedPageBreak/>
              <w:t>Supuesto:</w:t>
            </w:r>
            <w:r w:rsidRPr="008C707C">
              <w:rPr>
                <w:rFonts w:asciiTheme="majorHAnsi" w:hAnsiTheme="majorHAnsi"/>
                <w:sz w:val="18"/>
                <w:szCs w:val="18"/>
                <w:lang w:val="es-ES"/>
              </w:rPr>
              <w:t xml:space="preserve"> Los actores clave</w:t>
            </w:r>
            <w:r w:rsidR="00A15694">
              <w:rPr>
                <w:rFonts w:asciiTheme="majorHAnsi" w:hAnsiTheme="majorHAnsi"/>
                <w:sz w:val="18"/>
                <w:szCs w:val="18"/>
                <w:lang w:val="es-ES"/>
              </w:rPr>
              <w:t>s</w:t>
            </w:r>
            <w:r w:rsidRPr="008C707C">
              <w:rPr>
                <w:rFonts w:asciiTheme="majorHAnsi" w:hAnsiTheme="majorHAnsi"/>
                <w:sz w:val="18"/>
                <w:szCs w:val="18"/>
                <w:lang w:val="es-ES"/>
              </w:rPr>
              <w:t xml:space="preserve"> del CLME</w:t>
            </w:r>
            <w:r w:rsidRPr="008C707C">
              <w:rPr>
                <w:rFonts w:asciiTheme="majorHAnsi" w:hAnsiTheme="majorHAnsi"/>
                <w:sz w:val="18"/>
                <w:szCs w:val="18"/>
                <w:vertAlign w:val="superscript"/>
                <w:lang w:val="es-ES"/>
              </w:rPr>
              <w:t xml:space="preserve">+ </w:t>
            </w:r>
            <w:r>
              <w:rPr>
                <w:rFonts w:asciiTheme="majorHAnsi" w:hAnsiTheme="majorHAnsi"/>
                <w:sz w:val="18"/>
                <w:szCs w:val="18"/>
                <w:lang w:val="es-ES"/>
              </w:rPr>
              <w:t>comprenden</w:t>
            </w:r>
            <w:r w:rsidRPr="008C707C">
              <w:rPr>
                <w:rFonts w:asciiTheme="majorHAnsi" w:hAnsiTheme="majorHAnsi"/>
                <w:sz w:val="18"/>
                <w:szCs w:val="18"/>
                <w:lang w:val="es-ES"/>
              </w:rPr>
              <w:t xml:space="preserve"> claramente la necesidad y los beneficios de </w:t>
            </w:r>
            <w:r>
              <w:rPr>
                <w:rFonts w:asciiTheme="majorHAnsi" w:hAnsiTheme="majorHAnsi"/>
                <w:sz w:val="18"/>
                <w:szCs w:val="18"/>
                <w:lang w:val="es-ES"/>
              </w:rPr>
              <w:t xml:space="preserve">contar con </w:t>
            </w:r>
            <w:r w:rsidRPr="008C707C">
              <w:rPr>
                <w:rFonts w:asciiTheme="majorHAnsi" w:hAnsiTheme="majorHAnsi"/>
                <w:sz w:val="18"/>
                <w:szCs w:val="18"/>
                <w:lang w:val="es-ES"/>
              </w:rPr>
              <w:t>comunicaciones bien coordinadas; el concepto de una estrategia con componentes descentralizados cuenta con amplio apoyo</w:t>
            </w:r>
          </w:p>
          <w:p w:rsidR="00A70460" w:rsidRPr="008C707C" w:rsidRDefault="00A70460" w:rsidP="00874AD9">
            <w:pPr>
              <w:jc w:val="both"/>
              <w:rPr>
                <w:rFonts w:ascii="Times New Roman" w:hAnsi="Times New Roman"/>
                <w:b/>
                <w:bCs/>
                <w:color w:val="FF0000"/>
                <w:sz w:val="18"/>
                <w:szCs w:val="18"/>
                <w:lang w:val="es-ES"/>
              </w:rPr>
            </w:pPr>
            <w:r w:rsidRPr="008C707C">
              <w:rPr>
                <w:rFonts w:asciiTheme="majorHAnsi" w:hAnsiTheme="majorHAnsi"/>
                <w:sz w:val="18"/>
                <w:szCs w:val="18"/>
                <w:u w:val="single"/>
                <w:lang w:val="es-ES"/>
              </w:rPr>
              <w:lastRenderedPageBreak/>
              <w:t>Riesgo:</w:t>
            </w:r>
            <w:r w:rsidRPr="008C707C">
              <w:rPr>
                <w:rFonts w:asciiTheme="majorHAnsi" w:hAnsiTheme="majorHAnsi"/>
                <w:sz w:val="18"/>
                <w:szCs w:val="18"/>
                <w:lang w:val="es-ES"/>
              </w:rPr>
              <w:t xml:space="preserve"> </w:t>
            </w:r>
            <w:r w:rsidRPr="008C707C">
              <w:rPr>
                <w:rFonts w:asciiTheme="majorHAnsi" w:hAnsiTheme="majorHAnsi"/>
                <w:sz w:val="18"/>
                <w:lang w:val="es-ES"/>
              </w:rPr>
              <w:t xml:space="preserve">La adopción de esta estrategia innovadora puede generar inercia; en caso de continuar bajo el modelo actual (enfoque ad hoc) llevaría a una desviación de la estrategia acordada </w:t>
            </w:r>
          </w:p>
        </w:tc>
      </w:tr>
      <w:tr w:rsidR="00A70460" w:rsidRPr="00AC1CEC">
        <w:tc>
          <w:tcPr>
            <w:tcW w:w="2122" w:type="dxa"/>
            <w:shd w:val="clear" w:color="auto" w:fill="auto"/>
          </w:tcPr>
          <w:p w:rsidR="00A70460" w:rsidRPr="008C707C" w:rsidRDefault="00A70460" w:rsidP="00874AD9">
            <w:pPr>
              <w:rPr>
                <w:rFonts w:asciiTheme="majorHAnsi" w:hAnsiTheme="majorHAnsi"/>
                <w:b/>
                <w:bCs/>
                <w:sz w:val="18"/>
                <w:szCs w:val="18"/>
                <w:lang w:val="es-ES"/>
              </w:rPr>
            </w:pPr>
            <w:r w:rsidRPr="008C707C">
              <w:rPr>
                <w:rFonts w:asciiTheme="majorHAnsi" w:hAnsiTheme="majorHAnsi"/>
                <w:b/>
                <w:bCs/>
                <w:sz w:val="18"/>
                <w:szCs w:val="18"/>
                <w:lang w:val="es-ES"/>
              </w:rPr>
              <w:lastRenderedPageBreak/>
              <w:t>Producto 2.5 (O2.5)</w:t>
            </w:r>
          </w:p>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
                <w:i/>
                <w:sz w:val="18"/>
                <w:lang w:val="es-ES"/>
              </w:rPr>
              <w:t>Estrategia para la capacitación de actores clave</w:t>
            </w:r>
            <w:r w:rsidRPr="008C707C">
              <w:rPr>
                <w:rFonts w:asciiTheme="majorHAnsi" w:hAnsiTheme="majorHAnsi"/>
                <w:bCs/>
                <w:sz w:val="18"/>
                <w:szCs w:val="18"/>
                <w:lang w:val="es-ES"/>
              </w:rPr>
              <w:t xml:space="preserve"> seleccionados </w:t>
            </w:r>
            <w:r w:rsidRPr="008C707C">
              <w:rPr>
                <w:rFonts w:asciiTheme="majorHAnsi" w:hAnsiTheme="majorHAnsi"/>
                <w:b/>
                <w:i/>
                <w:sz w:val="18"/>
                <w:lang w:val="es-ES"/>
              </w:rPr>
              <w:t xml:space="preserve">sobre asuntos de importancia transversal para las </w:t>
            </w:r>
            <w:r w:rsidRPr="008C707C">
              <w:rPr>
                <w:rFonts w:asciiTheme="majorHAnsi" w:hAnsiTheme="majorHAnsi"/>
                <w:b/>
                <w:bCs/>
                <w:i/>
                <w:sz w:val="18"/>
                <w:szCs w:val="18"/>
                <w:lang w:val="es-ES"/>
              </w:rPr>
              <w:t>Estrategias del PAE</w:t>
            </w:r>
          </w:p>
        </w:tc>
        <w:tc>
          <w:tcPr>
            <w:tcW w:w="2268" w:type="dxa"/>
          </w:tcPr>
          <w:p w:rsidR="00A70460" w:rsidRPr="008C707C" w:rsidRDefault="00A70460" w:rsidP="00874AD9">
            <w:pPr>
              <w:rPr>
                <w:rFonts w:asciiTheme="majorHAnsi" w:hAnsiTheme="majorHAnsi"/>
                <w:b/>
                <w:sz w:val="18"/>
                <w:szCs w:val="18"/>
                <w:lang w:val="es-ES"/>
              </w:rPr>
            </w:pPr>
            <w:r w:rsidRPr="008C707C">
              <w:rPr>
                <w:rFonts w:asciiTheme="majorHAnsi" w:hAnsiTheme="majorHAnsi"/>
                <w:b/>
                <w:sz w:val="18"/>
                <w:szCs w:val="18"/>
                <w:lang w:val="es-ES"/>
              </w:rPr>
              <w:t xml:space="preserve">PI1. </w:t>
            </w:r>
            <w:r w:rsidRPr="008C707C">
              <w:rPr>
                <w:rFonts w:asciiTheme="majorHAnsi" w:hAnsiTheme="majorHAnsi"/>
                <w:b/>
                <w:i/>
                <w:sz w:val="18"/>
                <w:lang w:val="es-ES"/>
              </w:rPr>
              <w:t>Estrategia de Capacitación</w:t>
            </w:r>
          </w:p>
          <w:p w:rsidR="00A70460" w:rsidRPr="008C707C" w:rsidRDefault="00A70460" w:rsidP="00874AD9">
            <w:pPr>
              <w:jc w:val="both"/>
              <w:rPr>
                <w:rFonts w:asciiTheme="majorHAnsi" w:hAnsiTheme="majorHAnsi"/>
                <w:sz w:val="18"/>
                <w:szCs w:val="18"/>
                <w:lang w:val="es-ES"/>
              </w:rPr>
            </w:pPr>
            <w:r w:rsidRPr="008C707C">
              <w:rPr>
                <w:rFonts w:asciiTheme="majorHAnsi" w:hAnsiTheme="majorHAnsi"/>
                <w:b/>
                <w:sz w:val="18"/>
                <w:szCs w:val="18"/>
                <w:lang w:val="es-ES"/>
              </w:rPr>
              <w:t xml:space="preserve">PI2. </w:t>
            </w:r>
            <w:r w:rsidRPr="008C707C">
              <w:rPr>
                <w:rFonts w:asciiTheme="majorHAnsi" w:hAnsiTheme="majorHAnsi"/>
                <w:b/>
                <w:i/>
                <w:sz w:val="18"/>
                <w:lang w:val="es-ES"/>
              </w:rPr>
              <w:t>Talleres de Capacitación</w:t>
            </w:r>
            <w:r w:rsidRPr="008C707C">
              <w:rPr>
                <w:rFonts w:asciiTheme="majorHAnsi" w:hAnsiTheme="majorHAnsi"/>
                <w:sz w:val="18"/>
                <w:szCs w:val="18"/>
                <w:lang w:val="es-ES"/>
              </w:rPr>
              <w:t>, y participación representativa de los grupos de actores clave</w:t>
            </w:r>
            <w:r w:rsidR="00E922E4">
              <w:rPr>
                <w:rFonts w:asciiTheme="majorHAnsi" w:hAnsiTheme="majorHAnsi"/>
                <w:sz w:val="18"/>
                <w:szCs w:val="18"/>
                <w:lang w:val="es-ES"/>
              </w:rPr>
              <w:t>s</w:t>
            </w:r>
            <w:r w:rsidRPr="008C707C">
              <w:rPr>
                <w:rFonts w:asciiTheme="majorHAnsi" w:hAnsiTheme="majorHAnsi"/>
                <w:sz w:val="18"/>
                <w:szCs w:val="18"/>
                <w:lang w:val="es-ES"/>
              </w:rPr>
              <w:t xml:space="preserve"> del CLME</w:t>
            </w:r>
            <w:r w:rsidRPr="008C707C">
              <w:rPr>
                <w:rFonts w:asciiTheme="majorHAnsi" w:hAnsiTheme="majorHAnsi"/>
                <w:sz w:val="18"/>
                <w:szCs w:val="18"/>
                <w:vertAlign w:val="superscript"/>
                <w:lang w:val="es-ES"/>
              </w:rPr>
              <w:t>+</w:t>
            </w:r>
            <w:r w:rsidRPr="008C707C">
              <w:rPr>
                <w:rFonts w:asciiTheme="majorHAnsi" w:hAnsiTheme="majorHAnsi"/>
                <w:sz w:val="18"/>
                <w:szCs w:val="18"/>
                <w:lang w:val="es-ES"/>
              </w:rPr>
              <w:t xml:space="preserve"> en los talleres</w:t>
            </w:r>
          </w:p>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
                <w:sz w:val="18"/>
                <w:szCs w:val="18"/>
                <w:lang w:val="es-ES"/>
              </w:rPr>
              <w:t xml:space="preserve">PI3. </w:t>
            </w:r>
            <w:r w:rsidRPr="008C707C">
              <w:rPr>
                <w:rFonts w:asciiTheme="majorHAnsi" w:hAnsiTheme="majorHAnsi"/>
                <w:b/>
                <w:i/>
                <w:sz w:val="18"/>
                <w:lang w:val="es-ES"/>
              </w:rPr>
              <w:t xml:space="preserve">Disponibilidad de materiales de capacitación </w:t>
            </w:r>
            <w:r w:rsidRPr="008C707C">
              <w:rPr>
                <w:rFonts w:asciiTheme="majorHAnsi" w:hAnsiTheme="majorHAnsi"/>
                <w:sz w:val="18"/>
                <w:szCs w:val="18"/>
                <w:lang w:val="es-ES"/>
              </w:rPr>
              <w:t>(multilingües cuando sea factible)</w:t>
            </w:r>
          </w:p>
        </w:tc>
        <w:tc>
          <w:tcPr>
            <w:tcW w:w="2976" w:type="dxa"/>
          </w:tcPr>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Actualmente se vienen realizando y planeando numerosas iniciativas de capacitación relevantes para la gobernanza y manejo de los RMVc en la región</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 xml:space="preserve">No obstante lo anterior, la falta de capacidad continúa siendo una de las principales causas </w:t>
            </w:r>
            <w:r w:rsidR="006F2E0D">
              <w:rPr>
                <w:rFonts w:asciiTheme="majorHAnsi" w:hAnsiTheme="majorHAnsi"/>
                <w:bCs/>
                <w:sz w:val="18"/>
                <w:szCs w:val="18"/>
                <w:lang w:val="es-ES"/>
              </w:rPr>
              <w:t>subyacentes</w:t>
            </w:r>
            <w:r w:rsidRPr="008C707C">
              <w:rPr>
                <w:rFonts w:asciiTheme="majorHAnsi" w:hAnsiTheme="majorHAnsi"/>
                <w:bCs/>
                <w:sz w:val="18"/>
                <w:szCs w:val="18"/>
                <w:lang w:val="es-ES"/>
              </w:rPr>
              <w:t xml:space="preserve"> de la degradación ambiental</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La coordinación entre las diferentes alternativas es muy limitada; prevalece un enfoque ad hoc/</w:t>
            </w:r>
            <w:r>
              <w:rPr>
                <w:rFonts w:asciiTheme="majorHAnsi" w:hAnsiTheme="majorHAnsi"/>
                <w:bCs/>
                <w:sz w:val="18"/>
                <w:szCs w:val="18"/>
                <w:lang w:val="es-ES"/>
              </w:rPr>
              <w:t xml:space="preserve"> </w:t>
            </w:r>
            <w:r w:rsidRPr="008C707C">
              <w:rPr>
                <w:rFonts w:asciiTheme="majorHAnsi" w:hAnsiTheme="majorHAnsi"/>
                <w:bCs/>
                <w:sz w:val="18"/>
                <w:szCs w:val="18"/>
                <w:lang w:val="es-ES"/>
              </w:rPr>
              <w:t>oportunista hacia la capacitación y el desarrollo de actividades, lo que genera la replicación y duplicación de esfuerzos; limitada integración; limitado monitoreo de impactos;  oportunidades importantes para mejorar sinergias, complementariedad y la generación de economías de escala</w:t>
            </w:r>
          </w:p>
        </w:tc>
        <w:tc>
          <w:tcPr>
            <w:tcW w:w="2903" w:type="dxa"/>
          </w:tcPr>
          <w:p w:rsidR="00A70460" w:rsidRPr="008C707C" w:rsidRDefault="00A70460" w:rsidP="00874AD9">
            <w:pPr>
              <w:tabs>
                <w:tab w:val="left" w:pos="213"/>
                <w:tab w:val="left" w:pos="979"/>
              </w:tabs>
              <w:jc w:val="both"/>
              <w:rPr>
                <w:rFonts w:asciiTheme="majorHAnsi" w:hAnsiTheme="majorHAnsi"/>
                <w:b/>
                <w:sz w:val="18"/>
                <w:szCs w:val="18"/>
                <w:lang w:val="es-ES"/>
              </w:rPr>
            </w:pPr>
            <w:r w:rsidRPr="008C707C">
              <w:rPr>
                <w:rFonts w:asciiTheme="majorHAnsi" w:hAnsiTheme="majorHAnsi"/>
                <w:b/>
                <w:bCs/>
                <w:sz w:val="18"/>
                <w:szCs w:val="18"/>
                <w:lang w:val="es-ES"/>
              </w:rPr>
              <w:t xml:space="preserve">T.PI1. </w:t>
            </w:r>
            <w:r w:rsidRPr="008C707C">
              <w:rPr>
                <w:rFonts w:asciiTheme="majorHAnsi" w:hAnsiTheme="majorHAnsi"/>
                <w:b/>
                <w:i/>
                <w:sz w:val="18"/>
                <w:lang w:val="es-ES"/>
              </w:rPr>
              <w:t xml:space="preserve">Documento de Estrategia de Capacitación </w:t>
            </w:r>
            <w:r w:rsidRPr="008C707C">
              <w:rPr>
                <w:rFonts w:asciiTheme="majorHAnsi" w:hAnsiTheme="majorHAnsi"/>
                <w:sz w:val="18"/>
                <w:szCs w:val="18"/>
                <w:lang w:val="es-ES"/>
              </w:rPr>
              <w:t>elaborado antes del final del AP1</w:t>
            </w:r>
          </w:p>
          <w:p w:rsidR="00A70460" w:rsidRPr="008C707C" w:rsidRDefault="00A70460" w:rsidP="00874AD9">
            <w:pPr>
              <w:tabs>
                <w:tab w:val="left" w:pos="213"/>
                <w:tab w:val="left" w:pos="979"/>
              </w:tabs>
              <w:jc w:val="both"/>
              <w:rPr>
                <w:rFonts w:asciiTheme="majorHAnsi" w:hAnsiTheme="majorHAnsi"/>
                <w:b/>
                <w:sz w:val="18"/>
                <w:szCs w:val="18"/>
                <w:lang w:val="es-ES"/>
              </w:rPr>
            </w:pPr>
            <w:r w:rsidRPr="008C707C">
              <w:rPr>
                <w:rFonts w:asciiTheme="majorHAnsi" w:hAnsiTheme="majorHAnsi"/>
                <w:b/>
                <w:bCs/>
                <w:sz w:val="18"/>
                <w:szCs w:val="18"/>
                <w:lang w:val="es-ES"/>
              </w:rPr>
              <w:t xml:space="preserve">T.PI2. </w:t>
            </w:r>
            <w:r w:rsidRPr="008C707C">
              <w:rPr>
                <w:rFonts w:asciiTheme="majorHAnsi" w:hAnsiTheme="majorHAnsi"/>
                <w:b/>
                <w:i/>
                <w:sz w:val="18"/>
                <w:lang w:val="es-ES"/>
              </w:rPr>
              <w:t xml:space="preserve">Como mínimo 5 Talleres de Capacitación </w:t>
            </w:r>
            <w:r w:rsidRPr="008C707C">
              <w:rPr>
                <w:rFonts w:asciiTheme="majorHAnsi" w:hAnsiTheme="majorHAnsi"/>
                <w:sz w:val="18"/>
                <w:szCs w:val="18"/>
                <w:lang w:val="es-ES"/>
              </w:rPr>
              <w:t xml:space="preserve">implementados antes del FP,  </w:t>
            </w:r>
            <w:r w:rsidRPr="008C707C">
              <w:rPr>
                <w:rFonts w:asciiTheme="majorHAnsi" w:hAnsiTheme="majorHAnsi"/>
                <w:b/>
                <w:i/>
                <w:sz w:val="18"/>
                <w:lang w:val="es-ES"/>
              </w:rPr>
              <w:t xml:space="preserve">involucrando como mínimo </w:t>
            </w:r>
            <w:r>
              <w:rPr>
                <w:rFonts w:asciiTheme="majorHAnsi" w:hAnsiTheme="majorHAnsi"/>
                <w:b/>
                <w:i/>
                <w:sz w:val="18"/>
                <w:lang w:val="es-ES"/>
              </w:rPr>
              <w:t>a</w:t>
            </w:r>
            <w:r w:rsidRPr="008C707C">
              <w:rPr>
                <w:rFonts w:asciiTheme="majorHAnsi" w:hAnsiTheme="majorHAnsi"/>
                <w:b/>
                <w:i/>
                <w:sz w:val="18"/>
                <w:lang w:val="es-ES"/>
              </w:rPr>
              <w:t>l 70% de los Países del CLME</w:t>
            </w:r>
            <w:r w:rsidRPr="00A20468">
              <w:rPr>
                <w:rFonts w:asciiTheme="majorHAnsi" w:hAnsiTheme="majorHAnsi"/>
                <w:b/>
                <w:i/>
                <w:sz w:val="18"/>
                <w:vertAlign w:val="superscript"/>
                <w:lang w:val="es-ES"/>
              </w:rPr>
              <w:t>+</w:t>
            </w:r>
            <w:r w:rsidRPr="008C707C">
              <w:rPr>
                <w:rFonts w:asciiTheme="majorHAnsi" w:hAnsiTheme="majorHAnsi"/>
                <w:b/>
                <w:i/>
                <w:sz w:val="18"/>
                <w:lang w:val="es-ES"/>
              </w:rPr>
              <w:t xml:space="preserve"> y 60% de las organizaciones con un mandato formal bajo el MGR</w:t>
            </w:r>
          </w:p>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
                <w:bCs/>
                <w:sz w:val="18"/>
                <w:szCs w:val="18"/>
                <w:lang w:val="es-ES"/>
              </w:rPr>
              <w:t xml:space="preserve">T.PI3. </w:t>
            </w:r>
            <w:r w:rsidRPr="008C707C">
              <w:rPr>
                <w:rFonts w:asciiTheme="majorHAnsi" w:hAnsiTheme="majorHAnsi"/>
                <w:b/>
                <w:i/>
                <w:sz w:val="18"/>
                <w:lang w:val="es-ES"/>
              </w:rPr>
              <w:t>Materiales de capacitación permanentemente disponibles</w:t>
            </w:r>
            <w:r w:rsidRPr="008C707C">
              <w:rPr>
                <w:rFonts w:asciiTheme="majorHAnsi" w:hAnsiTheme="majorHAnsi"/>
                <w:sz w:val="18"/>
                <w:szCs w:val="18"/>
                <w:lang w:val="es-ES"/>
              </w:rPr>
              <w:t xml:space="preserve"> (multilingües de ser factible) para los actores clave del CLME</w:t>
            </w:r>
            <w:r w:rsidRPr="008C707C">
              <w:rPr>
                <w:rFonts w:asciiTheme="majorHAnsi" w:hAnsiTheme="majorHAnsi"/>
                <w:sz w:val="18"/>
                <w:szCs w:val="18"/>
                <w:vertAlign w:val="superscript"/>
                <w:lang w:val="es-ES"/>
              </w:rPr>
              <w:t>+</w:t>
            </w:r>
            <w:r w:rsidRPr="008C707C">
              <w:rPr>
                <w:rFonts w:asciiTheme="majorHAnsi" w:hAnsiTheme="majorHAnsi"/>
                <w:sz w:val="18"/>
                <w:szCs w:val="18"/>
                <w:lang w:val="es-ES"/>
              </w:rPr>
              <w:t>, antes del FP</w:t>
            </w:r>
          </w:p>
        </w:tc>
        <w:tc>
          <w:tcPr>
            <w:tcW w:w="2162" w:type="dxa"/>
          </w:tcPr>
          <w:p w:rsidR="00A70460" w:rsidRPr="008C707C" w:rsidRDefault="00A70460" w:rsidP="00874AD9">
            <w:pPr>
              <w:tabs>
                <w:tab w:val="left" w:pos="213"/>
                <w:tab w:val="left" w:pos="979"/>
              </w:tabs>
              <w:jc w:val="both"/>
              <w:rPr>
                <w:rFonts w:asciiTheme="majorHAnsi" w:hAnsiTheme="majorHAnsi"/>
                <w:bCs/>
                <w:sz w:val="18"/>
                <w:szCs w:val="18"/>
                <w:lang w:val="es-ES"/>
              </w:rPr>
            </w:pPr>
            <w:r w:rsidRPr="008C707C">
              <w:rPr>
                <w:rFonts w:asciiTheme="majorHAnsi" w:hAnsiTheme="majorHAnsi"/>
                <w:bCs/>
                <w:sz w:val="18"/>
                <w:szCs w:val="18"/>
                <w:lang w:val="es-ES"/>
              </w:rPr>
              <w:t>Inventario de iniciativas y esfuerzos de capacitación existentes y planeadas</w:t>
            </w:r>
          </w:p>
          <w:p w:rsidR="00A70460" w:rsidRPr="008C707C" w:rsidRDefault="00A70460" w:rsidP="00874AD9">
            <w:pPr>
              <w:tabs>
                <w:tab w:val="left" w:pos="213"/>
                <w:tab w:val="left" w:pos="979"/>
              </w:tabs>
              <w:jc w:val="both"/>
              <w:rPr>
                <w:rFonts w:asciiTheme="majorHAnsi" w:hAnsiTheme="majorHAnsi"/>
                <w:bCs/>
                <w:sz w:val="18"/>
                <w:szCs w:val="18"/>
                <w:lang w:val="es-ES"/>
              </w:rPr>
            </w:pPr>
            <w:r w:rsidRPr="008C707C">
              <w:rPr>
                <w:rFonts w:asciiTheme="majorHAnsi" w:hAnsiTheme="majorHAnsi"/>
                <w:bCs/>
                <w:sz w:val="18"/>
                <w:szCs w:val="18"/>
                <w:lang w:val="es-ES"/>
              </w:rPr>
              <w:t>Documento de Estrategia de Capacitación</w:t>
            </w:r>
          </w:p>
          <w:p w:rsidR="00A70460" w:rsidRPr="008C707C" w:rsidRDefault="00A70460" w:rsidP="00874AD9">
            <w:pPr>
              <w:tabs>
                <w:tab w:val="left" w:pos="213"/>
                <w:tab w:val="left" w:pos="979"/>
              </w:tabs>
              <w:jc w:val="both"/>
              <w:rPr>
                <w:rFonts w:asciiTheme="majorHAnsi" w:hAnsiTheme="majorHAnsi"/>
                <w:bCs/>
                <w:sz w:val="18"/>
                <w:szCs w:val="18"/>
                <w:lang w:val="es-ES"/>
              </w:rPr>
            </w:pPr>
            <w:r w:rsidRPr="008C707C">
              <w:rPr>
                <w:rFonts w:asciiTheme="majorHAnsi" w:hAnsiTheme="majorHAnsi"/>
                <w:bCs/>
                <w:sz w:val="18"/>
                <w:szCs w:val="18"/>
                <w:lang w:val="es-ES"/>
              </w:rPr>
              <w:t>Informes de talleres y listados de participantes</w:t>
            </w:r>
          </w:p>
          <w:p w:rsidR="00A70460" w:rsidRPr="008C707C" w:rsidRDefault="00A70460" w:rsidP="00874AD9">
            <w:pPr>
              <w:tabs>
                <w:tab w:val="left" w:pos="213"/>
                <w:tab w:val="left" w:pos="979"/>
              </w:tabs>
              <w:jc w:val="both"/>
              <w:rPr>
                <w:rFonts w:asciiTheme="majorHAnsi" w:hAnsiTheme="majorHAnsi"/>
                <w:bCs/>
                <w:sz w:val="18"/>
                <w:szCs w:val="18"/>
                <w:lang w:val="es-ES"/>
              </w:rPr>
            </w:pPr>
            <w:r w:rsidRPr="008C707C">
              <w:rPr>
                <w:rFonts w:asciiTheme="majorHAnsi" w:hAnsiTheme="majorHAnsi"/>
                <w:bCs/>
                <w:sz w:val="18"/>
                <w:szCs w:val="18"/>
                <w:lang w:val="es-ES"/>
              </w:rPr>
              <w:t>Materiales de capacitación</w:t>
            </w:r>
          </w:p>
        </w:tc>
        <w:tc>
          <w:tcPr>
            <w:tcW w:w="2257" w:type="dxa"/>
          </w:tcPr>
          <w:p w:rsidR="00A70460" w:rsidRPr="008C707C" w:rsidRDefault="00A70460" w:rsidP="00874AD9">
            <w:pPr>
              <w:tabs>
                <w:tab w:val="left" w:pos="213"/>
                <w:tab w:val="left" w:pos="979"/>
              </w:tabs>
              <w:jc w:val="both"/>
              <w:rPr>
                <w:rFonts w:asciiTheme="majorHAnsi" w:hAnsiTheme="majorHAnsi"/>
                <w:bCs/>
                <w:sz w:val="18"/>
                <w:szCs w:val="18"/>
                <w:lang w:val="es-ES"/>
              </w:rPr>
            </w:pPr>
            <w:r w:rsidRPr="008C707C">
              <w:rPr>
                <w:rFonts w:asciiTheme="majorHAnsi" w:hAnsiTheme="majorHAnsi"/>
                <w:bCs/>
                <w:sz w:val="18"/>
                <w:szCs w:val="18"/>
                <w:u w:val="single"/>
                <w:lang w:val="es-ES"/>
              </w:rPr>
              <w:t>Supuesto:</w:t>
            </w:r>
            <w:r w:rsidRPr="008C707C">
              <w:rPr>
                <w:rFonts w:asciiTheme="majorHAnsi" w:hAnsiTheme="majorHAnsi"/>
                <w:bCs/>
                <w:sz w:val="18"/>
                <w:szCs w:val="18"/>
                <w:lang w:val="es-ES"/>
              </w:rPr>
              <w:t xml:space="preserve"> Socios regionales clave están dispuestos a trabajar conjuntamente para definir e implementar una estrategia de capacitación común </w:t>
            </w:r>
          </w:p>
          <w:p w:rsidR="00A70460" w:rsidRPr="008C707C" w:rsidRDefault="00A70460" w:rsidP="00874AD9">
            <w:pPr>
              <w:tabs>
                <w:tab w:val="left" w:pos="213"/>
                <w:tab w:val="left" w:pos="979"/>
              </w:tabs>
              <w:jc w:val="both"/>
              <w:rPr>
                <w:rFonts w:asciiTheme="majorHAnsi" w:hAnsiTheme="majorHAnsi"/>
                <w:bCs/>
                <w:sz w:val="18"/>
                <w:szCs w:val="18"/>
                <w:lang w:val="es-ES"/>
              </w:rPr>
            </w:pPr>
            <w:r w:rsidRPr="008C707C">
              <w:rPr>
                <w:rFonts w:asciiTheme="majorHAnsi" w:hAnsiTheme="majorHAnsi"/>
                <w:bCs/>
                <w:sz w:val="18"/>
                <w:szCs w:val="18"/>
                <w:u w:val="single"/>
                <w:lang w:val="es-ES"/>
              </w:rPr>
              <w:t>Supuesto:</w:t>
            </w:r>
            <w:r w:rsidRPr="008C707C">
              <w:rPr>
                <w:rFonts w:asciiTheme="majorHAnsi" w:hAnsiTheme="majorHAnsi"/>
                <w:bCs/>
                <w:sz w:val="18"/>
                <w:szCs w:val="18"/>
                <w:lang w:val="es-ES"/>
              </w:rPr>
              <w:t xml:space="preserve"> Existen recursos financieros disponibles para realizar los talleres de capacitación</w:t>
            </w:r>
          </w:p>
          <w:p w:rsidR="00A70460" w:rsidRPr="008C707C" w:rsidRDefault="00A70460" w:rsidP="00874AD9">
            <w:pPr>
              <w:tabs>
                <w:tab w:val="left" w:pos="213"/>
                <w:tab w:val="left" w:pos="979"/>
              </w:tabs>
              <w:rPr>
                <w:rFonts w:asciiTheme="majorHAnsi" w:hAnsiTheme="majorHAnsi"/>
                <w:bCs/>
                <w:sz w:val="18"/>
                <w:szCs w:val="18"/>
                <w:lang w:val="es-ES"/>
              </w:rPr>
            </w:pPr>
            <w:r w:rsidRPr="008C707C">
              <w:rPr>
                <w:rFonts w:asciiTheme="majorHAnsi" w:hAnsiTheme="majorHAnsi"/>
                <w:bCs/>
                <w:sz w:val="18"/>
                <w:szCs w:val="18"/>
                <w:u w:val="single"/>
                <w:lang w:val="es-ES"/>
              </w:rPr>
              <w:t>Riesgo:</w:t>
            </w:r>
            <w:r w:rsidRPr="008C707C">
              <w:rPr>
                <w:rFonts w:asciiTheme="majorHAnsi" w:hAnsiTheme="majorHAnsi"/>
                <w:bCs/>
                <w:sz w:val="18"/>
                <w:szCs w:val="18"/>
                <w:lang w:val="es-ES"/>
              </w:rPr>
              <w:t xml:space="preserve"> Planes de trabajo no sincronizados, carga de trabajo </w:t>
            </w:r>
            <w:r>
              <w:rPr>
                <w:rFonts w:asciiTheme="majorHAnsi" w:hAnsiTheme="majorHAnsi"/>
                <w:bCs/>
                <w:sz w:val="18"/>
                <w:szCs w:val="18"/>
                <w:lang w:val="es-ES"/>
              </w:rPr>
              <w:t xml:space="preserve">excesiva </w:t>
            </w:r>
            <w:r w:rsidRPr="008C707C">
              <w:rPr>
                <w:rFonts w:asciiTheme="majorHAnsi" w:hAnsiTheme="majorHAnsi"/>
                <w:bCs/>
                <w:sz w:val="18"/>
                <w:szCs w:val="18"/>
                <w:lang w:val="es-ES"/>
              </w:rPr>
              <w:t>e insuficiente personal complican la mayor coordinación/ planeaci</w:t>
            </w:r>
            <w:r>
              <w:rPr>
                <w:rFonts w:asciiTheme="majorHAnsi" w:hAnsiTheme="majorHAnsi"/>
                <w:bCs/>
                <w:sz w:val="18"/>
                <w:szCs w:val="18"/>
                <w:lang w:val="es-ES"/>
              </w:rPr>
              <w:t>ón entre agencia</w:t>
            </w:r>
            <w:r w:rsidRPr="008C707C">
              <w:rPr>
                <w:rFonts w:asciiTheme="majorHAnsi" w:hAnsiTheme="majorHAnsi"/>
                <w:bCs/>
                <w:sz w:val="18"/>
                <w:szCs w:val="18"/>
                <w:lang w:val="es-ES"/>
              </w:rPr>
              <w:t>s; el éxito depende del número y la fortaleza de las alianzas operacionales</w:t>
            </w:r>
          </w:p>
        </w:tc>
      </w:tr>
      <w:tr w:rsidR="00A70460" w:rsidRPr="00AC1CEC">
        <w:tc>
          <w:tcPr>
            <w:tcW w:w="2122" w:type="dxa"/>
            <w:shd w:val="clear" w:color="auto" w:fill="auto"/>
          </w:tcPr>
          <w:p w:rsidR="00A70460" w:rsidRPr="008C707C" w:rsidRDefault="00A70460" w:rsidP="00874AD9">
            <w:pPr>
              <w:rPr>
                <w:rFonts w:asciiTheme="majorHAnsi" w:hAnsiTheme="majorHAnsi"/>
                <w:b/>
                <w:bCs/>
                <w:sz w:val="18"/>
                <w:szCs w:val="18"/>
                <w:lang w:val="es-ES"/>
              </w:rPr>
            </w:pPr>
            <w:r w:rsidRPr="008C707C">
              <w:rPr>
                <w:rFonts w:asciiTheme="majorHAnsi" w:hAnsiTheme="majorHAnsi"/>
                <w:b/>
                <w:bCs/>
                <w:sz w:val="18"/>
                <w:szCs w:val="18"/>
                <w:lang w:val="es-ES"/>
              </w:rPr>
              <w:lastRenderedPageBreak/>
              <w:t>Producto 2.6 (O2.6)</w:t>
            </w:r>
          </w:p>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
                <w:i/>
                <w:sz w:val="18"/>
                <w:lang w:val="es-ES"/>
              </w:rPr>
              <w:t>Estrategias de investigación focalizadas</w:t>
            </w:r>
            <w:r w:rsidRPr="008C707C">
              <w:rPr>
                <w:rFonts w:asciiTheme="majorHAnsi" w:hAnsiTheme="majorHAnsi"/>
                <w:bCs/>
                <w:sz w:val="18"/>
                <w:szCs w:val="18"/>
                <w:lang w:val="es-ES"/>
              </w:rPr>
              <w:t xml:space="preserve"> para abordar los requerimientos científicos de las organizaciones relacionadas con las pesquerías y la protección y uso sostenible del medio ambiente marino</w:t>
            </w:r>
          </w:p>
        </w:tc>
        <w:tc>
          <w:tcPr>
            <w:tcW w:w="2268" w:type="dxa"/>
          </w:tcPr>
          <w:p w:rsidR="00A70460" w:rsidRPr="008C707C" w:rsidRDefault="00A70460" w:rsidP="00874AD9">
            <w:pPr>
              <w:tabs>
                <w:tab w:val="left" w:pos="213"/>
                <w:tab w:val="left" w:pos="979"/>
              </w:tabs>
              <w:jc w:val="both"/>
              <w:rPr>
                <w:rFonts w:asciiTheme="majorHAnsi" w:hAnsiTheme="majorHAnsi"/>
                <w:b/>
                <w:sz w:val="18"/>
                <w:szCs w:val="18"/>
                <w:lang w:val="es-ES"/>
              </w:rPr>
            </w:pPr>
            <w:r w:rsidRPr="008C707C">
              <w:rPr>
                <w:rFonts w:asciiTheme="majorHAnsi" w:hAnsiTheme="majorHAnsi"/>
                <w:b/>
                <w:sz w:val="18"/>
                <w:szCs w:val="18"/>
                <w:lang w:val="es-ES"/>
              </w:rPr>
              <w:t xml:space="preserve">PI1. </w:t>
            </w:r>
            <w:r w:rsidRPr="008C707C">
              <w:rPr>
                <w:rFonts w:asciiTheme="majorHAnsi" w:hAnsiTheme="majorHAnsi"/>
                <w:b/>
                <w:i/>
                <w:sz w:val="18"/>
                <w:szCs w:val="18"/>
                <w:lang w:val="es-ES"/>
              </w:rPr>
              <w:t>Documento(s) de Estrategia de Investigación</w:t>
            </w:r>
            <w:r w:rsidRPr="008C707C">
              <w:rPr>
                <w:rFonts w:asciiTheme="majorHAnsi" w:hAnsiTheme="majorHAnsi"/>
                <w:sz w:val="18"/>
                <w:szCs w:val="18"/>
                <w:lang w:val="es-ES"/>
              </w:rPr>
              <w:t xml:space="preserve"> elaborado(s) </w:t>
            </w:r>
            <w:r w:rsidRPr="008C707C">
              <w:rPr>
                <w:rFonts w:asciiTheme="majorHAnsi" w:hAnsiTheme="majorHAnsi"/>
                <w:b/>
                <w:i/>
                <w:sz w:val="18"/>
                <w:lang w:val="es-ES"/>
              </w:rPr>
              <w:t>que abordan varias de las prioridades del PAE del CLME</w:t>
            </w:r>
            <w:r w:rsidRPr="00A20468">
              <w:rPr>
                <w:rFonts w:asciiTheme="majorHAnsi" w:hAnsiTheme="majorHAnsi"/>
                <w:b/>
                <w:i/>
                <w:sz w:val="18"/>
                <w:vertAlign w:val="superscript"/>
                <w:lang w:val="es-ES"/>
              </w:rPr>
              <w:t>+</w:t>
            </w:r>
          </w:p>
          <w:p w:rsidR="00A70460" w:rsidRPr="008C707C" w:rsidRDefault="00A70460" w:rsidP="00874AD9">
            <w:pPr>
              <w:tabs>
                <w:tab w:val="left" w:pos="213"/>
                <w:tab w:val="left" w:pos="979"/>
              </w:tabs>
              <w:rPr>
                <w:rFonts w:asciiTheme="majorHAnsi" w:hAnsiTheme="majorHAnsi"/>
                <w:b/>
                <w:sz w:val="18"/>
                <w:szCs w:val="18"/>
                <w:lang w:val="es-ES"/>
              </w:rPr>
            </w:pPr>
          </w:p>
          <w:p w:rsidR="00A70460" w:rsidRPr="008C707C" w:rsidRDefault="00A70460" w:rsidP="00874AD9">
            <w:pPr>
              <w:rPr>
                <w:rFonts w:ascii="Times New Roman" w:hAnsi="Times New Roman"/>
                <w:b/>
                <w:bCs/>
                <w:sz w:val="18"/>
                <w:szCs w:val="18"/>
                <w:lang w:val="es-ES"/>
              </w:rPr>
            </w:pPr>
          </w:p>
        </w:tc>
        <w:tc>
          <w:tcPr>
            <w:tcW w:w="2976" w:type="dxa"/>
          </w:tcPr>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 xml:space="preserve">Existen mecanismos de financiación </w:t>
            </w:r>
            <w:r w:rsidR="00B236EE">
              <w:rPr>
                <w:rFonts w:asciiTheme="majorHAnsi" w:hAnsiTheme="majorHAnsi"/>
                <w:bCs/>
                <w:sz w:val="18"/>
                <w:szCs w:val="18"/>
                <w:lang w:val="es-ES"/>
              </w:rPr>
              <w:t xml:space="preserve">internacional y </w:t>
            </w:r>
            <w:r w:rsidRPr="008C707C">
              <w:rPr>
                <w:rFonts w:asciiTheme="majorHAnsi" w:hAnsiTheme="majorHAnsi"/>
                <w:bCs/>
                <w:sz w:val="18"/>
                <w:szCs w:val="18"/>
                <w:lang w:val="es-ES"/>
              </w:rPr>
              <w:t>regionales/nacionales para la investigación c</w:t>
            </w:r>
            <w:r>
              <w:rPr>
                <w:rFonts w:asciiTheme="majorHAnsi" w:hAnsiTheme="majorHAnsi"/>
                <w:bCs/>
                <w:sz w:val="18"/>
                <w:szCs w:val="18"/>
                <w:lang w:val="es-ES"/>
              </w:rPr>
              <w:t>ientífica</w:t>
            </w:r>
            <w:r w:rsidRPr="008C707C">
              <w:rPr>
                <w:rFonts w:asciiTheme="majorHAnsi" w:hAnsiTheme="majorHAnsi"/>
                <w:bCs/>
                <w:sz w:val="18"/>
                <w:szCs w:val="18"/>
                <w:lang w:val="es-ES"/>
              </w:rPr>
              <w:t xml:space="preserve">; se pueden obtener beneficios sustanciales en cuanto a la toma de decisiones y el manejo de los RMVc con base en un aumento en la investigación generada por la demanda </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GCFI ofrece un importante foro anual para la divulgación de la investigación científica sobre los RMVc en el CLME</w:t>
            </w:r>
            <w:r w:rsidRPr="008C707C">
              <w:rPr>
                <w:rFonts w:asciiTheme="majorHAnsi" w:hAnsiTheme="majorHAnsi"/>
                <w:bCs/>
                <w:sz w:val="18"/>
                <w:szCs w:val="18"/>
                <w:vertAlign w:val="superscript"/>
                <w:lang w:val="es-ES"/>
              </w:rPr>
              <w:t>+</w:t>
            </w:r>
            <w:r w:rsidRPr="008C707C">
              <w:rPr>
                <w:rFonts w:asciiTheme="majorHAnsi" w:hAnsiTheme="majorHAnsi"/>
                <w:bCs/>
                <w:sz w:val="18"/>
                <w:szCs w:val="18"/>
                <w:lang w:val="es-ES"/>
              </w:rPr>
              <w:t>, y para la interacción entre la academia, ONGs y entidades gubernamentales</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 xml:space="preserve">Se han establecido varios Grupos de Asesoría Científica y Técnica en asuntos relacionados con los RMVc en la región </w:t>
            </w:r>
          </w:p>
          <w:p w:rsidR="00A70460" w:rsidRPr="008C707C" w:rsidRDefault="00A70460" w:rsidP="00874AD9">
            <w:pPr>
              <w:jc w:val="both"/>
              <w:rPr>
                <w:rFonts w:asciiTheme="majorHAnsi" w:hAnsiTheme="majorHAnsi"/>
                <w:bCs/>
                <w:color w:val="FF0000"/>
                <w:sz w:val="18"/>
                <w:szCs w:val="18"/>
                <w:lang w:val="es-ES"/>
              </w:rPr>
            </w:pPr>
            <w:r w:rsidRPr="008C707C">
              <w:rPr>
                <w:rFonts w:asciiTheme="majorHAnsi" w:hAnsiTheme="majorHAnsi"/>
                <w:bCs/>
                <w:sz w:val="18"/>
                <w:szCs w:val="18"/>
                <w:lang w:val="es-ES"/>
              </w:rPr>
              <w:t>OECS es pionero en el desarrollo de una Estrategia de Investigación sub-regional</w:t>
            </w:r>
          </w:p>
        </w:tc>
        <w:tc>
          <w:tcPr>
            <w:tcW w:w="2903" w:type="dxa"/>
          </w:tcPr>
          <w:p w:rsidR="00A70460" w:rsidRPr="008C707C" w:rsidRDefault="00A70460" w:rsidP="00874AD9">
            <w:pPr>
              <w:tabs>
                <w:tab w:val="left" w:pos="213"/>
                <w:tab w:val="left" w:pos="979"/>
              </w:tabs>
              <w:jc w:val="both"/>
              <w:rPr>
                <w:rFonts w:asciiTheme="majorHAnsi" w:hAnsiTheme="majorHAnsi"/>
                <w:bCs/>
                <w:sz w:val="18"/>
                <w:szCs w:val="18"/>
                <w:lang w:val="es-ES"/>
              </w:rPr>
            </w:pPr>
            <w:r w:rsidRPr="008C707C">
              <w:rPr>
                <w:rFonts w:asciiTheme="majorHAnsi" w:hAnsiTheme="majorHAnsi"/>
                <w:b/>
                <w:bCs/>
                <w:sz w:val="18"/>
                <w:szCs w:val="18"/>
                <w:lang w:val="es-ES"/>
              </w:rPr>
              <w:t>T.PI1</w:t>
            </w:r>
            <w:r w:rsidRPr="008C707C">
              <w:rPr>
                <w:rFonts w:asciiTheme="majorHAnsi" w:hAnsiTheme="majorHAnsi"/>
                <w:bCs/>
                <w:sz w:val="18"/>
                <w:szCs w:val="18"/>
                <w:lang w:val="es-ES"/>
              </w:rPr>
              <w:t>. Se espera que las Estrategias de Investigación amplíen la base de conocimientos requerida para: (a) implementar exitosamente en enfoque EEP en el CLME</w:t>
            </w:r>
            <w:r w:rsidRPr="008C707C">
              <w:rPr>
                <w:rFonts w:asciiTheme="majorHAnsi" w:hAnsiTheme="majorHAnsi"/>
                <w:bCs/>
                <w:sz w:val="18"/>
                <w:szCs w:val="18"/>
                <w:vertAlign w:val="superscript"/>
                <w:lang w:val="es-ES"/>
              </w:rPr>
              <w:t>+</w:t>
            </w:r>
            <w:r w:rsidRPr="008C707C">
              <w:rPr>
                <w:rFonts w:asciiTheme="majorHAnsi" w:hAnsiTheme="majorHAnsi"/>
                <w:bCs/>
                <w:sz w:val="18"/>
                <w:szCs w:val="18"/>
                <w:lang w:val="es-ES"/>
              </w:rPr>
              <w:t xml:space="preserve">; (b) apoyar los esfuerzos de protección y restauración de hábitats; (c) reducir efectivamente los impactos de la contaminación de FTC en hábitats marinos claves </w:t>
            </w:r>
          </w:p>
          <w:p w:rsidR="00A70460" w:rsidRPr="008C707C" w:rsidRDefault="00A70460" w:rsidP="00874AD9">
            <w:pPr>
              <w:tabs>
                <w:tab w:val="left" w:pos="213"/>
                <w:tab w:val="left" w:pos="979"/>
              </w:tabs>
              <w:jc w:val="both"/>
              <w:rPr>
                <w:rFonts w:asciiTheme="majorHAnsi" w:hAnsiTheme="majorHAnsi"/>
                <w:bCs/>
                <w:sz w:val="18"/>
                <w:szCs w:val="18"/>
                <w:lang w:val="es-ES"/>
              </w:rPr>
            </w:pPr>
            <w:r w:rsidRPr="008C707C">
              <w:rPr>
                <w:rFonts w:asciiTheme="majorHAnsi" w:hAnsiTheme="majorHAnsi"/>
                <w:b/>
                <w:bCs/>
                <w:sz w:val="18"/>
                <w:szCs w:val="18"/>
                <w:lang w:val="es-ES"/>
              </w:rPr>
              <w:t xml:space="preserve">(Hito) </w:t>
            </w:r>
            <w:r w:rsidRPr="008C707C">
              <w:rPr>
                <w:rFonts w:asciiTheme="majorHAnsi" w:hAnsiTheme="majorHAnsi"/>
                <w:sz w:val="18"/>
                <w:lang w:val="es-ES"/>
              </w:rPr>
              <w:t xml:space="preserve">Como mínimo 1 Estrategia de Investigación Regional desarrollada, que aborde las necesidades como mínimo para 1 de los temas mencionados arriba, antes del final del AP2; </w:t>
            </w:r>
            <w:r w:rsidRPr="008C707C">
              <w:rPr>
                <w:rFonts w:asciiTheme="majorHAnsi" w:hAnsiTheme="majorHAnsi"/>
                <w:b/>
                <w:bCs/>
                <w:sz w:val="18"/>
                <w:szCs w:val="18"/>
                <w:lang w:val="es-ES"/>
              </w:rPr>
              <w:t>(Meta A</w:t>
            </w:r>
            <w:r w:rsidRPr="008C707C">
              <w:rPr>
                <w:rFonts w:asciiTheme="majorHAnsi" w:hAnsiTheme="majorHAnsi"/>
                <w:b/>
                <w:i/>
                <w:sz w:val="18"/>
                <w:lang w:val="es-ES"/>
              </w:rPr>
              <w:t>) Como mínimo</w:t>
            </w:r>
            <w:r w:rsidRPr="008C707C">
              <w:rPr>
                <w:rFonts w:asciiTheme="majorHAnsi" w:hAnsiTheme="majorHAnsi"/>
                <w:b/>
                <w:bCs/>
                <w:i/>
                <w:sz w:val="18"/>
                <w:szCs w:val="18"/>
                <w:lang w:val="es-ES"/>
              </w:rPr>
              <w:t xml:space="preserve"> 2 Estrategias de Investigación Regionales desarrolladas</w:t>
            </w:r>
            <w:r w:rsidRPr="008C707C">
              <w:rPr>
                <w:rFonts w:asciiTheme="majorHAnsi" w:hAnsiTheme="majorHAnsi"/>
                <w:b/>
                <w:i/>
                <w:sz w:val="18"/>
                <w:lang w:val="es-ES"/>
              </w:rPr>
              <w:t xml:space="preserve"> y endosadas </w:t>
            </w:r>
            <w:r w:rsidRPr="008C707C">
              <w:rPr>
                <w:rFonts w:asciiTheme="majorHAnsi" w:hAnsiTheme="majorHAnsi"/>
                <w:sz w:val="18"/>
                <w:lang w:val="es-ES"/>
              </w:rPr>
              <w:t xml:space="preserve">por </w:t>
            </w:r>
            <w:r>
              <w:rPr>
                <w:rFonts w:asciiTheme="majorHAnsi" w:hAnsiTheme="majorHAnsi"/>
                <w:sz w:val="18"/>
                <w:lang w:val="es-ES"/>
              </w:rPr>
              <w:t xml:space="preserve">los </w:t>
            </w:r>
            <w:r w:rsidRPr="008C707C">
              <w:rPr>
                <w:rFonts w:asciiTheme="majorHAnsi" w:hAnsiTheme="majorHAnsi"/>
                <w:sz w:val="18"/>
                <w:lang w:val="es-ES"/>
              </w:rPr>
              <w:t xml:space="preserve">organismos de gobernanza de los RMVc relevantes, </w:t>
            </w:r>
            <w:r w:rsidRPr="008C707C">
              <w:rPr>
                <w:rFonts w:asciiTheme="majorHAnsi" w:hAnsiTheme="majorHAnsi"/>
                <w:b/>
                <w:i/>
                <w:sz w:val="18"/>
                <w:lang w:val="es-ES"/>
              </w:rPr>
              <w:t>abordando las necesidades como mínimo de 2 de los temas mencionados arriba</w:t>
            </w:r>
            <w:r w:rsidRPr="008C707C">
              <w:rPr>
                <w:rFonts w:asciiTheme="majorHAnsi" w:hAnsiTheme="majorHAnsi"/>
                <w:sz w:val="18"/>
                <w:lang w:val="es-ES"/>
              </w:rPr>
              <w:t>, antes del FP</w:t>
            </w:r>
          </w:p>
          <w:p w:rsidR="00A70460" w:rsidRPr="008C707C" w:rsidRDefault="00A70460" w:rsidP="00874AD9">
            <w:pPr>
              <w:rPr>
                <w:rFonts w:ascii="Times New Roman" w:hAnsi="Times New Roman"/>
                <w:b/>
                <w:bCs/>
                <w:sz w:val="18"/>
                <w:szCs w:val="18"/>
                <w:lang w:val="es-ES"/>
              </w:rPr>
            </w:pPr>
          </w:p>
        </w:tc>
        <w:tc>
          <w:tcPr>
            <w:tcW w:w="2162" w:type="dxa"/>
          </w:tcPr>
          <w:p w:rsidR="00A70460" w:rsidRPr="008C707C" w:rsidRDefault="00A70460" w:rsidP="00874AD9">
            <w:pPr>
              <w:tabs>
                <w:tab w:val="left" w:pos="213"/>
                <w:tab w:val="left" w:pos="979"/>
              </w:tabs>
              <w:jc w:val="both"/>
              <w:rPr>
                <w:rFonts w:asciiTheme="majorHAnsi" w:hAnsiTheme="majorHAnsi"/>
                <w:bCs/>
                <w:sz w:val="18"/>
                <w:szCs w:val="18"/>
                <w:lang w:val="es-ES"/>
              </w:rPr>
            </w:pPr>
            <w:r w:rsidRPr="008C707C">
              <w:rPr>
                <w:rFonts w:asciiTheme="majorHAnsi" w:hAnsiTheme="majorHAnsi"/>
                <w:i/>
                <w:sz w:val="18"/>
                <w:szCs w:val="18"/>
                <w:lang w:val="es-ES"/>
              </w:rPr>
              <w:t>Prácticas de informes/ productos estándar</w:t>
            </w:r>
            <w:r w:rsidRPr="008C707C">
              <w:rPr>
                <w:rStyle w:val="FootnoteReference"/>
                <w:rFonts w:asciiTheme="majorHAnsi" w:hAnsiTheme="majorHAnsi"/>
                <w:sz w:val="18"/>
                <w:szCs w:val="18"/>
                <w:lang w:val="es-ES"/>
              </w:rPr>
              <w:footnoteReference w:id="155"/>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Documentos de estrategia</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M</w:t>
            </w:r>
            <w:r w:rsidR="00DB7545">
              <w:rPr>
                <w:rFonts w:asciiTheme="majorHAnsi" w:hAnsiTheme="majorHAnsi"/>
                <w:bCs/>
                <w:sz w:val="18"/>
                <w:szCs w:val="18"/>
                <w:lang w:val="es-ES"/>
              </w:rPr>
              <w:t>dE</w:t>
            </w:r>
            <w:r w:rsidRPr="008C707C">
              <w:rPr>
                <w:rFonts w:asciiTheme="majorHAnsi" w:hAnsiTheme="majorHAnsi"/>
                <w:bCs/>
                <w:sz w:val="18"/>
                <w:szCs w:val="18"/>
                <w:lang w:val="es-ES"/>
              </w:rPr>
              <w:t xml:space="preserve"> con GCFI</w:t>
            </w:r>
          </w:p>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Cs/>
                <w:sz w:val="18"/>
                <w:szCs w:val="18"/>
                <w:lang w:val="es-ES"/>
              </w:rPr>
              <w:t>Minutas de las reuniones anuales de GCFI (2013-2019)</w:t>
            </w:r>
          </w:p>
        </w:tc>
        <w:tc>
          <w:tcPr>
            <w:tcW w:w="2257" w:type="dxa"/>
          </w:tcPr>
          <w:p w:rsidR="00A70460" w:rsidRPr="008C707C" w:rsidRDefault="00A70460" w:rsidP="00874AD9">
            <w:pPr>
              <w:tabs>
                <w:tab w:val="left" w:pos="213"/>
                <w:tab w:val="left" w:pos="979"/>
              </w:tabs>
              <w:jc w:val="both"/>
              <w:rPr>
                <w:rFonts w:asciiTheme="majorHAnsi" w:hAnsiTheme="majorHAnsi"/>
                <w:bCs/>
                <w:sz w:val="18"/>
                <w:szCs w:val="18"/>
                <w:lang w:val="es-ES"/>
              </w:rPr>
            </w:pPr>
            <w:r w:rsidRPr="008C707C">
              <w:rPr>
                <w:rFonts w:asciiTheme="majorHAnsi" w:hAnsiTheme="majorHAnsi"/>
                <w:bCs/>
                <w:sz w:val="18"/>
                <w:szCs w:val="18"/>
                <w:u w:val="single"/>
                <w:lang w:val="es-ES"/>
              </w:rPr>
              <w:t>Supuesto:</w:t>
            </w:r>
            <w:r w:rsidRPr="008C707C">
              <w:rPr>
                <w:rFonts w:asciiTheme="majorHAnsi" w:hAnsiTheme="majorHAnsi"/>
                <w:bCs/>
                <w:sz w:val="18"/>
                <w:szCs w:val="18"/>
                <w:lang w:val="es-ES"/>
              </w:rPr>
              <w:t xml:space="preserve"> Instituciones/ grupos de investigación científica plenamente comprometidos y contribuyen a los resultados del Proyecto CLME</w:t>
            </w:r>
            <w:r w:rsidRPr="00A20468">
              <w:rPr>
                <w:rFonts w:asciiTheme="majorHAnsi" w:hAnsiTheme="majorHAnsi"/>
                <w:bCs/>
                <w:sz w:val="18"/>
                <w:szCs w:val="18"/>
                <w:vertAlign w:val="superscript"/>
                <w:lang w:val="es-ES"/>
              </w:rPr>
              <w:t>+</w:t>
            </w:r>
          </w:p>
          <w:p w:rsidR="00A70460" w:rsidRPr="008C707C" w:rsidRDefault="00A70460" w:rsidP="00874AD9">
            <w:pPr>
              <w:tabs>
                <w:tab w:val="left" w:pos="213"/>
                <w:tab w:val="left" w:pos="979"/>
              </w:tabs>
              <w:jc w:val="both"/>
              <w:rPr>
                <w:rFonts w:asciiTheme="majorHAnsi" w:hAnsiTheme="majorHAnsi"/>
                <w:bCs/>
                <w:sz w:val="18"/>
                <w:szCs w:val="18"/>
                <w:lang w:val="es-ES"/>
              </w:rPr>
            </w:pPr>
            <w:r w:rsidRPr="008C707C">
              <w:rPr>
                <w:rFonts w:asciiTheme="majorHAnsi" w:hAnsiTheme="majorHAnsi"/>
                <w:bCs/>
                <w:sz w:val="18"/>
                <w:szCs w:val="18"/>
                <w:u w:val="single"/>
                <w:lang w:val="es-ES"/>
              </w:rPr>
              <w:t>Riesgo</w:t>
            </w:r>
            <w:r w:rsidRPr="008C707C">
              <w:rPr>
                <w:rFonts w:asciiTheme="majorHAnsi" w:hAnsiTheme="majorHAnsi"/>
                <w:bCs/>
                <w:sz w:val="18"/>
                <w:szCs w:val="18"/>
                <w:lang w:val="es-ES"/>
              </w:rPr>
              <w:t>:  No se logra un consenso sobre las estrategias de investigación dentro del plazo establecido</w:t>
            </w:r>
          </w:p>
          <w:p w:rsidR="00A70460" w:rsidRPr="008C707C" w:rsidRDefault="00A70460" w:rsidP="00874AD9">
            <w:pPr>
              <w:tabs>
                <w:tab w:val="left" w:pos="213"/>
                <w:tab w:val="left" w:pos="979"/>
              </w:tabs>
              <w:jc w:val="both"/>
              <w:rPr>
                <w:rFonts w:ascii="Times New Roman" w:hAnsi="Times New Roman"/>
                <w:b/>
                <w:bCs/>
                <w:sz w:val="18"/>
                <w:szCs w:val="18"/>
                <w:lang w:val="es-ES"/>
              </w:rPr>
            </w:pPr>
          </w:p>
        </w:tc>
      </w:tr>
    </w:tbl>
    <w:p w:rsidR="00A70460" w:rsidRDefault="00A70460" w:rsidP="00A70460">
      <w:pPr>
        <w:rPr>
          <w:rFonts w:ascii="Times New Roman" w:hAnsi="Times New Roman"/>
          <w:b/>
          <w:bCs/>
          <w:sz w:val="20"/>
          <w:szCs w:val="20"/>
          <w:lang w:val="es-ES"/>
        </w:rPr>
      </w:pPr>
    </w:p>
    <w:p w:rsidR="00A70460" w:rsidRDefault="00A70460" w:rsidP="00A70460">
      <w:pPr>
        <w:rPr>
          <w:rFonts w:ascii="Times New Roman" w:hAnsi="Times New Roman"/>
          <w:b/>
          <w:bCs/>
          <w:sz w:val="20"/>
          <w:szCs w:val="20"/>
          <w:lang w:val="es-ES"/>
        </w:rPr>
      </w:pPr>
      <w:r>
        <w:rPr>
          <w:rFonts w:ascii="Times New Roman" w:hAnsi="Times New Roman"/>
          <w:b/>
          <w:bCs/>
          <w:sz w:val="20"/>
          <w:szCs w:val="20"/>
          <w:lang w:val="es-ES"/>
        </w:rPr>
        <w:lastRenderedPageBreak/>
        <w:br w:type="page"/>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126"/>
        <w:gridCol w:w="3154"/>
        <w:gridCol w:w="2867"/>
        <w:gridCol w:w="2162"/>
        <w:gridCol w:w="2257"/>
      </w:tblGrid>
      <w:tr w:rsidR="00A70460" w:rsidRPr="00AC1CEC">
        <w:trPr>
          <w:tblHeader/>
        </w:trPr>
        <w:tc>
          <w:tcPr>
            <w:tcW w:w="14688" w:type="dxa"/>
            <w:gridSpan w:val="6"/>
            <w:shd w:val="pct12" w:color="auto" w:fill="auto"/>
          </w:tcPr>
          <w:p w:rsidR="00A70460" w:rsidRPr="008C707C" w:rsidRDefault="00A70460" w:rsidP="00874AD9">
            <w:pPr>
              <w:spacing w:after="0"/>
              <w:rPr>
                <w:rFonts w:asciiTheme="majorHAnsi" w:hAnsiTheme="majorHAnsi"/>
                <w:b/>
                <w:sz w:val="18"/>
                <w:lang w:val="es-ES"/>
              </w:rPr>
            </w:pPr>
            <w:r w:rsidRPr="008C707C">
              <w:rPr>
                <w:rFonts w:asciiTheme="majorHAnsi" w:hAnsiTheme="majorHAnsi"/>
                <w:b/>
                <w:sz w:val="20"/>
                <w:lang w:val="es-ES"/>
              </w:rPr>
              <w:lastRenderedPageBreak/>
              <w:t>COMPONENTE 3: IMPLEMENTACIÓN DEL  MBE/EEP INCLUYENDO AMPLIA REPLICACIÓN DE MEJORES PRÁCTICAS Y LA AMPLIACIÓN DE RESULTADOS TEMPRANOS, Y DEMOSTRACIÓN DE FORMAS DE SUSTENTO MEJORADAS/ ALTERNATIVAS</w:t>
            </w:r>
          </w:p>
        </w:tc>
      </w:tr>
      <w:tr w:rsidR="00A70460" w:rsidRPr="008C707C">
        <w:trPr>
          <w:tblHeader/>
        </w:trPr>
        <w:tc>
          <w:tcPr>
            <w:tcW w:w="2122" w:type="dxa"/>
            <w:shd w:val="clear" w:color="auto" w:fill="D9D9D9" w:themeFill="background1" w:themeFillShade="D9"/>
            <w:vAlign w:val="center"/>
          </w:tcPr>
          <w:p w:rsidR="00A70460" w:rsidRPr="008C707C" w:rsidRDefault="00A70460" w:rsidP="00874AD9">
            <w:pPr>
              <w:spacing w:after="0"/>
              <w:jc w:val="center"/>
              <w:rPr>
                <w:rFonts w:asciiTheme="majorHAnsi" w:hAnsiTheme="majorHAnsi"/>
                <w:b/>
                <w:sz w:val="18"/>
                <w:lang w:val="es-ES"/>
              </w:rPr>
            </w:pPr>
            <w:r w:rsidRPr="008C707C">
              <w:rPr>
                <w:rFonts w:asciiTheme="majorHAnsi" w:hAnsiTheme="majorHAnsi"/>
                <w:b/>
                <w:sz w:val="18"/>
                <w:lang w:val="es-ES"/>
              </w:rPr>
              <w:t>Resultados y Productos</w:t>
            </w:r>
          </w:p>
        </w:tc>
        <w:tc>
          <w:tcPr>
            <w:tcW w:w="2126" w:type="dxa"/>
            <w:shd w:val="clear" w:color="auto" w:fill="D9D9D9" w:themeFill="background1" w:themeFillShade="D9"/>
            <w:vAlign w:val="center"/>
          </w:tcPr>
          <w:p w:rsidR="00A70460" w:rsidRPr="008C707C" w:rsidRDefault="00A70460" w:rsidP="00874AD9">
            <w:pPr>
              <w:spacing w:after="0" w:line="240" w:lineRule="auto"/>
              <w:jc w:val="center"/>
              <w:rPr>
                <w:rFonts w:asciiTheme="majorHAnsi" w:hAnsiTheme="majorHAnsi"/>
                <w:b/>
                <w:sz w:val="18"/>
                <w:lang w:val="es-ES"/>
              </w:rPr>
            </w:pPr>
            <w:r w:rsidRPr="008C707C">
              <w:rPr>
                <w:rFonts w:asciiTheme="majorHAnsi" w:hAnsiTheme="majorHAnsi"/>
                <w:b/>
                <w:sz w:val="18"/>
                <w:lang w:val="es-ES"/>
              </w:rPr>
              <w:t>Indicador(es)</w:t>
            </w:r>
          </w:p>
          <w:p w:rsidR="00A70460" w:rsidRPr="008C707C" w:rsidRDefault="00A70460" w:rsidP="00874AD9">
            <w:pPr>
              <w:spacing w:after="0"/>
              <w:jc w:val="center"/>
              <w:rPr>
                <w:rFonts w:asciiTheme="majorHAnsi" w:hAnsiTheme="majorHAnsi"/>
                <w:b/>
                <w:sz w:val="18"/>
                <w:lang w:val="es-ES"/>
              </w:rPr>
            </w:pPr>
            <w:r w:rsidRPr="008C707C">
              <w:rPr>
                <w:rFonts w:asciiTheme="majorHAnsi" w:hAnsiTheme="majorHAnsi"/>
                <w:bCs/>
                <w:sz w:val="16"/>
                <w:szCs w:val="18"/>
                <w:lang w:val="es-ES"/>
              </w:rPr>
              <w:t xml:space="preserve"> (PI = indicador de proceso; SRI = indicador de reducción de tensión)</w:t>
            </w:r>
          </w:p>
        </w:tc>
        <w:tc>
          <w:tcPr>
            <w:tcW w:w="3154" w:type="dxa"/>
            <w:shd w:val="clear" w:color="auto" w:fill="D9D9D9" w:themeFill="background1" w:themeFillShade="D9"/>
            <w:vAlign w:val="center"/>
          </w:tcPr>
          <w:p w:rsidR="00A70460" w:rsidRPr="008C707C" w:rsidRDefault="00A70460" w:rsidP="00874AD9">
            <w:pPr>
              <w:spacing w:after="0"/>
              <w:jc w:val="center"/>
              <w:rPr>
                <w:rFonts w:asciiTheme="majorHAnsi" w:hAnsiTheme="majorHAnsi"/>
                <w:b/>
                <w:sz w:val="18"/>
                <w:lang w:val="es-ES"/>
              </w:rPr>
            </w:pPr>
            <w:r w:rsidRPr="008C707C">
              <w:rPr>
                <w:rFonts w:asciiTheme="majorHAnsi" w:hAnsiTheme="majorHAnsi"/>
                <w:b/>
                <w:sz w:val="18"/>
                <w:lang w:val="es-ES"/>
              </w:rPr>
              <w:t>Línea base</w:t>
            </w:r>
            <w:r w:rsidRPr="008C707C">
              <w:rPr>
                <w:rStyle w:val="FootnoteReference"/>
                <w:rFonts w:asciiTheme="majorHAnsi" w:hAnsiTheme="majorHAnsi"/>
                <w:b/>
                <w:sz w:val="18"/>
                <w:lang w:val="es-ES"/>
              </w:rPr>
              <w:footnoteReference w:id="156"/>
            </w:r>
          </w:p>
        </w:tc>
        <w:tc>
          <w:tcPr>
            <w:tcW w:w="2867" w:type="dxa"/>
            <w:shd w:val="clear" w:color="auto" w:fill="D9D9D9" w:themeFill="background1" w:themeFillShade="D9"/>
            <w:vAlign w:val="center"/>
          </w:tcPr>
          <w:p w:rsidR="00A70460" w:rsidRPr="008C707C" w:rsidRDefault="00A70460" w:rsidP="00874AD9">
            <w:pPr>
              <w:spacing w:after="0"/>
              <w:jc w:val="center"/>
              <w:rPr>
                <w:rFonts w:asciiTheme="majorHAnsi" w:hAnsiTheme="majorHAnsi"/>
                <w:b/>
                <w:sz w:val="18"/>
                <w:lang w:val="es-ES"/>
              </w:rPr>
            </w:pPr>
            <w:r w:rsidRPr="008C707C">
              <w:rPr>
                <w:rFonts w:asciiTheme="majorHAnsi" w:hAnsiTheme="majorHAnsi"/>
                <w:b/>
                <w:sz w:val="18"/>
                <w:lang w:val="es-ES"/>
              </w:rPr>
              <w:t>Hitos y Metas del Proyecto</w:t>
            </w:r>
          </w:p>
          <w:p w:rsidR="00A70460" w:rsidRPr="008C707C" w:rsidRDefault="00A70460" w:rsidP="00874AD9">
            <w:pPr>
              <w:spacing w:after="0"/>
              <w:jc w:val="center"/>
              <w:rPr>
                <w:rFonts w:asciiTheme="majorHAnsi" w:hAnsiTheme="majorHAnsi"/>
                <w:b/>
                <w:sz w:val="18"/>
                <w:lang w:val="es-ES"/>
              </w:rPr>
            </w:pPr>
            <w:r w:rsidRPr="008C707C">
              <w:rPr>
                <w:rFonts w:asciiTheme="majorHAnsi" w:hAnsiTheme="majorHAnsi"/>
                <w:bCs/>
                <w:sz w:val="16"/>
                <w:szCs w:val="18"/>
                <w:lang w:val="es-ES"/>
              </w:rPr>
              <w:t>(ASP = Año del Sub-proyecto; FSP = Final del Sub-Proyecto)</w:t>
            </w:r>
          </w:p>
        </w:tc>
        <w:tc>
          <w:tcPr>
            <w:tcW w:w="2162" w:type="dxa"/>
            <w:shd w:val="clear" w:color="auto" w:fill="D9D9D9" w:themeFill="background1" w:themeFillShade="D9"/>
            <w:vAlign w:val="center"/>
          </w:tcPr>
          <w:p w:rsidR="00A70460" w:rsidRPr="008C707C" w:rsidRDefault="00A70460" w:rsidP="00874AD9">
            <w:pPr>
              <w:spacing w:after="0" w:line="240" w:lineRule="auto"/>
              <w:jc w:val="center"/>
              <w:rPr>
                <w:rFonts w:asciiTheme="majorHAnsi" w:hAnsiTheme="majorHAnsi"/>
                <w:b/>
                <w:sz w:val="18"/>
                <w:lang w:val="es-ES"/>
              </w:rPr>
            </w:pPr>
            <w:r w:rsidRPr="008C707C">
              <w:rPr>
                <w:rFonts w:asciiTheme="majorHAnsi" w:hAnsiTheme="majorHAnsi"/>
                <w:b/>
                <w:sz w:val="18"/>
                <w:lang w:val="es-ES"/>
              </w:rPr>
              <w:t xml:space="preserve">Fuente de verificación </w:t>
            </w:r>
          </w:p>
          <w:p w:rsidR="00A70460" w:rsidRPr="008C707C" w:rsidRDefault="00A70460" w:rsidP="00874AD9">
            <w:pPr>
              <w:spacing w:after="0"/>
              <w:jc w:val="center"/>
              <w:rPr>
                <w:rFonts w:asciiTheme="majorHAnsi" w:hAnsiTheme="majorHAnsi"/>
                <w:b/>
                <w:sz w:val="18"/>
                <w:lang w:val="es-ES"/>
              </w:rPr>
            </w:pPr>
            <w:r w:rsidRPr="008C707C">
              <w:rPr>
                <w:rFonts w:asciiTheme="majorHAnsi" w:hAnsiTheme="majorHAnsi"/>
                <w:bCs/>
                <w:sz w:val="16"/>
                <w:szCs w:val="18"/>
                <w:lang w:val="es-ES"/>
              </w:rPr>
              <w:t>(FdV)</w:t>
            </w:r>
          </w:p>
        </w:tc>
        <w:tc>
          <w:tcPr>
            <w:tcW w:w="2257" w:type="dxa"/>
            <w:shd w:val="clear" w:color="auto" w:fill="D9D9D9" w:themeFill="background1" w:themeFillShade="D9"/>
            <w:vAlign w:val="center"/>
          </w:tcPr>
          <w:p w:rsidR="00A70460" w:rsidRPr="008C707C" w:rsidRDefault="00A70460" w:rsidP="00874AD9">
            <w:pPr>
              <w:spacing w:after="0"/>
              <w:jc w:val="center"/>
              <w:rPr>
                <w:rFonts w:asciiTheme="majorHAnsi" w:hAnsiTheme="majorHAnsi"/>
                <w:b/>
                <w:sz w:val="18"/>
                <w:lang w:val="es-ES"/>
              </w:rPr>
            </w:pPr>
            <w:r w:rsidRPr="008C707C">
              <w:rPr>
                <w:rFonts w:asciiTheme="majorHAnsi" w:hAnsiTheme="majorHAnsi"/>
                <w:b/>
                <w:sz w:val="18"/>
                <w:lang w:val="es-ES"/>
              </w:rPr>
              <w:t>Riesgos y Supuestos</w:t>
            </w:r>
            <w:r w:rsidRPr="008C707C">
              <w:rPr>
                <w:rStyle w:val="FootnoteReference"/>
                <w:rFonts w:asciiTheme="majorHAnsi" w:hAnsiTheme="majorHAnsi"/>
                <w:b/>
                <w:bCs/>
                <w:sz w:val="18"/>
                <w:szCs w:val="18"/>
                <w:lang w:val="es-ES"/>
              </w:rPr>
              <w:footnoteReference w:id="157"/>
            </w:r>
          </w:p>
        </w:tc>
      </w:tr>
      <w:tr w:rsidR="00A70460" w:rsidRPr="00AC1CEC">
        <w:tc>
          <w:tcPr>
            <w:tcW w:w="2122" w:type="dxa"/>
            <w:shd w:val="clear" w:color="auto" w:fill="D9D9D9" w:themeFill="background1" w:themeFillShade="D9"/>
          </w:tcPr>
          <w:p w:rsidR="00A70460" w:rsidRPr="008C707C" w:rsidRDefault="00A70460" w:rsidP="00874AD9">
            <w:pPr>
              <w:rPr>
                <w:rFonts w:asciiTheme="majorHAnsi" w:hAnsiTheme="majorHAnsi"/>
                <w:b/>
                <w:bCs/>
                <w:sz w:val="18"/>
                <w:szCs w:val="18"/>
                <w:lang w:val="es-ES"/>
              </w:rPr>
            </w:pPr>
            <w:r w:rsidRPr="008C707C">
              <w:rPr>
                <w:rFonts w:asciiTheme="majorHAnsi" w:hAnsiTheme="majorHAnsi"/>
                <w:b/>
                <w:bCs/>
                <w:sz w:val="18"/>
                <w:szCs w:val="18"/>
                <w:lang w:val="es-ES"/>
              </w:rPr>
              <w:t>RESULTADO 3</w:t>
            </w:r>
          </w:p>
          <w:p w:rsidR="00A70460" w:rsidRPr="008C707C" w:rsidRDefault="00A70460" w:rsidP="00874AD9">
            <w:pPr>
              <w:spacing w:after="0" w:line="240" w:lineRule="auto"/>
              <w:jc w:val="both"/>
              <w:rPr>
                <w:rFonts w:asciiTheme="majorHAnsi" w:hAnsiTheme="majorHAnsi"/>
                <w:b/>
                <w:sz w:val="18"/>
                <w:lang w:val="es-ES"/>
              </w:rPr>
            </w:pPr>
            <w:r w:rsidRPr="008C707C">
              <w:rPr>
                <w:rFonts w:asciiTheme="majorHAnsi" w:hAnsiTheme="majorHAnsi"/>
                <w:b/>
                <w:sz w:val="18"/>
                <w:lang w:val="es-ES"/>
              </w:rPr>
              <w:t xml:space="preserve">Reducción progresiva de tensiones ambientales, y mejoras en las formas de sustento </w:t>
            </w:r>
            <w:r w:rsidRPr="008C707C">
              <w:rPr>
                <w:rFonts w:asciiTheme="majorHAnsi" w:hAnsiTheme="majorHAnsi"/>
                <w:bCs/>
                <w:sz w:val="18"/>
                <w:szCs w:val="18"/>
                <w:lang w:val="es-ES"/>
              </w:rPr>
              <w:t>demo</w:t>
            </w:r>
            <w:r>
              <w:rPr>
                <w:rFonts w:asciiTheme="majorHAnsi" w:hAnsiTheme="majorHAnsi"/>
                <w:bCs/>
                <w:sz w:val="18"/>
                <w:szCs w:val="18"/>
                <w:lang w:val="es-ES"/>
              </w:rPr>
              <w:t>strada</w:t>
            </w:r>
            <w:r w:rsidRPr="008C707C">
              <w:rPr>
                <w:rFonts w:asciiTheme="majorHAnsi" w:hAnsiTheme="majorHAnsi"/>
                <w:bCs/>
                <w:sz w:val="18"/>
                <w:szCs w:val="18"/>
                <w:lang w:val="es-ES"/>
              </w:rPr>
              <w:t xml:space="preserve">s </w:t>
            </w:r>
            <w:r>
              <w:rPr>
                <w:rFonts w:asciiTheme="majorHAnsi" w:hAnsiTheme="majorHAnsi"/>
                <w:bCs/>
                <w:sz w:val="18"/>
                <w:szCs w:val="18"/>
                <w:lang w:val="es-ES"/>
              </w:rPr>
              <w:t>a lo largo del</w:t>
            </w:r>
            <w:r w:rsidRPr="008C707C">
              <w:rPr>
                <w:rFonts w:asciiTheme="majorHAnsi" w:hAnsiTheme="majorHAnsi"/>
                <w:bCs/>
                <w:sz w:val="18"/>
                <w:szCs w:val="18"/>
                <w:lang w:val="es-ES"/>
              </w:rPr>
              <w:t xml:space="preserve"> alcance temático y geográfico del PAE del CLME</w:t>
            </w:r>
            <w:r w:rsidRPr="00A20468">
              <w:rPr>
                <w:rFonts w:asciiTheme="majorHAnsi" w:hAnsiTheme="majorHAnsi"/>
                <w:bCs/>
                <w:sz w:val="18"/>
                <w:szCs w:val="18"/>
                <w:vertAlign w:val="superscript"/>
                <w:lang w:val="es-ES"/>
              </w:rPr>
              <w:t>+</w:t>
            </w:r>
          </w:p>
        </w:tc>
        <w:tc>
          <w:tcPr>
            <w:tcW w:w="2126" w:type="dxa"/>
            <w:shd w:val="clear" w:color="auto" w:fill="D9D9D9" w:themeFill="background1" w:themeFillShade="D9"/>
          </w:tcPr>
          <w:p w:rsidR="00A70460" w:rsidRPr="008C707C" w:rsidRDefault="00A70460" w:rsidP="00874AD9">
            <w:pPr>
              <w:jc w:val="both"/>
              <w:rPr>
                <w:rFonts w:ascii="Times New Roman" w:hAnsi="Times New Roman"/>
                <w:bCs/>
                <w:sz w:val="18"/>
                <w:szCs w:val="18"/>
                <w:vertAlign w:val="superscript"/>
                <w:lang w:val="es-ES"/>
              </w:rPr>
            </w:pPr>
            <w:r w:rsidRPr="008C707C">
              <w:rPr>
                <w:rFonts w:asciiTheme="majorHAnsi" w:hAnsiTheme="majorHAnsi"/>
                <w:b/>
                <w:bCs/>
                <w:sz w:val="18"/>
                <w:szCs w:val="18"/>
                <w:lang w:val="es-ES"/>
              </w:rPr>
              <w:t xml:space="preserve">O3.P/SRI1. </w:t>
            </w:r>
            <w:r w:rsidRPr="008C707C">
              <w:rPr>
                <w:rFonts w:asciiTheme="majorHAnsi" w:hAnsiTheme="majorHAnsi"/>
                <w:b/>
                <w:sz w:val="18"/>
                <w:lang w:val="es-ES"/>
              </w:rPr>
              <w:t xml:space="preserve">Transición hacia la implementación del EEP </w:t>
            </w:r>
            <w:r w:rsidRPr="008C707C">
              <w:rPr>
                <w:rFonts w:asciiTheme="majorHAnsi" w:hAnsiTheme="majorHAnsi"/>
                <w:bCs/>
                <w:sz w:val="18"/>
                <w:szCs w:val="18"/>
                <w:lang w:val="es-ES"/>
              </w:rPr>
              <w:t>en el CLME</w:t>
            </w:r>
            <w:r w:rsidRPr="008C707C">
              <w:rPr>
                <w:rFonts w:asciiTheme="majorHAnsi" w:hAnsiTheme="majorHAnsi"/>
                <w:bCs/>
                <w:sz w:val="18"/>
                <w:szCs w:val="18"/>
                <w:vertAlign w:val="superscript"/>
                <w:lang w:val="es-ES"/>
              </w:rPr>
              <w:t xml:space="preserve">+ </w:t>
            </w:r>
            <w:r w:rsidRPr="008C707C">
              <w:rPr>
                <w:rFonts w:asciiTheme="majorHAnsi" w:hAnsiTheme="majorHAnsi"/>
                <w:bCs/>
                <w:sz w:val="18"/>
                <w:szCs w:val="18"/>
                <w:lang w:val="es-ES"/>
              </w:rPr>
              <w:t xml:space="preserve">(pesquerías sostenibles y resilientes al clima) </w:t>
            </w:r>
          </w:p>
          <w:p w:rsidR="00A70460" w:rsidRPr="008C707C" w:rsidRDefault="00A70460" w:rsidP="00DB7545">
            <w:pPr>
              <w:jc w:val="both"/>
              <w:rPr>
                <w:rFonts w:ascii="Times New Roman" w:hAnsi="Times New Roman"/>
                <w:bCs/>
                <w:sz w:val="18"/>
                <w:szCs w:val="18"/>
                <w:vertAlign w:val="superscript"/>
                <w:lang w:val="es-ES"/>
              </w:rPr>
            </w:pPr>
            <w:r w:rsidRPr="008C707C">
              <w:rPr>
                <w:rFonts w:asciiTheme="majorHAnsi" w:hAnsiTheme="majorHAnsi"/>
                <w:b/>
                <w:bCs/>
                <w:sz w:val="18"/>
                <w:szCs w:val="18"/>
                <w:lang w:val="es-ES"/>
              </w:rPr>
              <w:t xml:space="preserve">O3.P/SRI2. </w:t>
            </w:r>
            <w:r w:rsidRPr="008C707C">
              <w:rPr>
                <w:rFonts w:asciiTheme="majorHAnsi" w:hAnsiTheme="majorHAnsi"/>
                <w:b/>
                <w:sz w:val="18"/>
                <w:lang w:val="es-ES"/>
              </w:rPr>
              <w:t xml:space="preserve">Transición hacia la implementación del </w:t>
            </w:r>
            <w:r w:rsidR="00DB7545">
              <w:rPr>
                <w:rFonts w:asciiTheme="majorHAnsi" w:hAnsiTheme="majorHAnsi"/>
                <w:b/>
                <w:sz w:val="18"/>
                <w:lang w:val="es-ES"/>
              </w:rPr>
              <w:t>MEEE</w:t>
            </w:r>
            <w:r w:rsidRPr="008C707C">
              <w:rPr>
                <w:rFonts w:asciiTheme="majorHAnsi" w:hAnsiTheme="majorHAnsi"/>
                <w:b/>
                <w:sz w:val="18"/>
                <w:lang w:val="es-ES"/>
              </w:rPr>
              <w:t xml:space="preserve">, </w:t>
            </w:r>
            <w:r w:rsidRPr="008C707C">
              <w:rPr>
                <w:rFonts w:asciiTheme="majorHAnsi" w:hAnsiTheme="majorHAnsi"/>
                <w:bCs/>
                <w:sz w:val="18"/>
                <w:szCs w:val="18"/>
                <w:lang w:val="es-ES"/>
              </w:rPr>
              <w:t>demostrado</w:t>
            </w:r>
            <w:r w:rsidRPr="008C707C">
              <w:rPr>
                <w:rStyle w:val="FootnoteReference"/>
                <w:rFonts w:asciiTheme="majorHAnsi" w:hAnsiTheme="majorHAnsi"/>
                <w:bCs/>
                <w:sz w:val="18"/>
                <w:szCs w:val="18"/>
                <w:lang w:val="es-ES"/>
              </w:rPr>
              <w:footnoteReference w:id="158"/>
            </w:r>
            <w:r w:rsidRPr="008C707C">
              <w:rPr>
                <w:rFonts w:asciiTheme="majorHAnsi" w:hAnsiTheme="majorHAnsi"/>
                <w:bCs/>
                <w:sz w:val="18"/>
                <w:szCs w:val="18"/>
                <w:lang w:val="es-ES"/>
              </w:rPr>
              <w:t xml:space="preserve"> en el CLME y GEMPNB a diferentes niveles y escalas espaciales</w:t>
            </w:r>
          </w:p>
        </w:tc>
        <w:tc>
          <w:tcPr>
            <w:tcW w:w="3154" w:type="dxa"/>
            <w:shd w:val="clear" w:color="auto" w:fill="D9D9D9" w:themeFill="background1" w:themeFillShade="D9"/>
          </w:tcPr>
          <w:p w:rsidR="00A70460" w:rsidRPr="008C707C" w:rsidRDefault="00A70460" w:rsidP="00874AD9">
            <w:pPr>
              <w:rPr>
                <w:rFonts w:ascii="Times New Roman" w:hAnsi="Times New Roman"/>
                <w:b/>
                <w:bCs/>
                <w:sz w:val="18"/>
                <w:szCs w:val="18"/>
                <w:lang w:val="es-ES"/>
              </w:rPr>
            </w:pPr>
            <w:r w:rsidRPr="008C707C">
              <w:rPr>
                <w:rFonts w:asciiTheme="majorHAnsi" w:hAnsiTheme="majorHAnsi"/>
                <w:bCs/>
                <w:i/>
                <w:sz w:val="18"/>
                <w:szCs w:val="18"/>
                <w:lang w:val="es-ES"/>
              </w:rPr>
              <w:t xml:space="preserve">Para mayores detalles sobre la línea base: ver el Documento del Proyecto Sección </w:t>
            </w:r>
            <w:r w:rsidR="00494D8C" w:rsidRPr="008C707C">
              <w:rPr>
                <w:rFonts w:asciiTheme="majorHAnsi" w:hAnsiTheme="majorHAnsi"/>
                <w:bCs/>
                <w:i/>
                <w:sz w:val="18"/>
                <w:szCs w:val="18"/>
                <w:lang w:val="es-ES"/>
              </w:rPr>
              <w:fldChar w:fldCharType="begin"/>
            </w:r>
            <w:r w:rsidRPr="008C707C">
              <w:rPr>
                <w:rFonts w:asciiTheme="majorHAnsi" w:hAnsiTheme="majorHAnsi"/>
                <w:bCs/>
                <w:i/>
                <w:sz w:val="18"/>
                <w:szCs w:val="18"/>
                <w:lang w:val="es-ES"/>
              </w:rPr>
              <w:instrText xml:space="preserve"> REF _Ref405148432 \r \h </w:instrText>
            </w:r>
            <w:r w:rsidR="00494D8C" w:rsidRPr="008C707C">
              <w:rPr>
                <w:rFonts w:asciiTheme="majorHAnsi" w:hAnsiTheme="majorHAnsi"/>
                <w:bCs/>
                <w:i/>
                <w:sz w:val="18"/>
                <w:szCs w:val="18"/>
                <w:lang w:val="es-ES"/>
              </w:rPr>
            </w:r>
            <w:r w:rsidR="00494D8C" w:rsidRPr="008C707C">
              <w:rPr>
                <w:rFonts w:asciiTheme="majorHAnsi" w:hAnsiTheme="majorHAnsi"/>
                <w:bCs/>
                <w:i/>
                <w:sz w:val="18"/>
                <w:szCs w:val="18"/>
                <w:lang w:val="es-ES"/>
              </w:rPr>
              <w:fldChar w:fldCharType="separate"/>
            </w:r>
            <w:r w:rsidRPr="008C707C">
              <w:rPr>
                <w:rFonts w:asciiTheme="majorHAnsi" w:hAnsiTheme="majorHAnsi"/>
                <w:bCs/>
                <w:i/>
                <w:sz w:val="18"/>
                <w:szCs w:val="18"/>
                <w:lang w:val="es-ES"/>
              </w:rPr>
              <w:t>1</w:t>
            </w:r>
            <w:r w:rsidR="00494D8C" w:rsidRPr="008C707C">
              <w:rPr>
                <w:rFonts w:asciiTheme="majorHAnsi" w:hAnsiTheme="majorHAnsi"/>
                <w:bCs/>
                <w:i/>
                <w:sz w:val="18"/>
                <w:szCs w:val="18"/>
                <w:lang w:val="es-ES"/>
              </w:rPr>
              <w:fldChar w:fldCharType="end"/>
            </w:r>
            <w:r w:rsidRPr="008C707C">
              <w:rPr>
                <w:rFonts w:asciiTheme="majorHAnsi" w:hAnsiTheme="majorHAnsi"/>
                <w:bCs/>
                <w:i/>
                <w:sz w:val="18"/>
                <w:szCs w:val="18"/>
                <w:lang w:val="es-ES"/>
              </w:rPr>
              <w:t>, Productos del COMPONENTE 3 y Anexos 3-6</w:t>
            </w:r>
          </w:p>
        </w:tc>
        <w:tc>
          <w:tcPr>
            <w:tcW w:w="2867" w:type="dxa"/>
            <w:shd w:val="clear" w:color="auto" w:fill="D9D9D9" w:themeFill="background1" w:themeFillShade="D9"/>
          </w:tcPr>
          <w:p w:rsidR="00A70460" w:rsidRPr="008C707C" w:rsidRDefault="00A70460" w:rsidP="00874AD9">
            <w:pPr>
              <w:jc w:val="both"/>
              <w:rPr>
                <w:rFonts w:asciiTheme="majorHAnsi" w:hAnsiTheme="majorHAnsi"/>
                <w:b/>
                <w:bCs/>
                <w:sz w:val="18"/>
                <w:szCs w:val="18"/>
                <w:lang w:val="es-ES"/>
              </w:rPr>
            </w:pPr>
            <w:r w:rsidRPr="008C707C">
              <w:rPr>
                <w:rFonts w:asciiTheme="majorHAnsi" w:hAnsiTheme="majorHAnsi"/>
                <w:b/>
                <w:bCs/>
                <w:sz w:val="18"/>
                <w:szCs w:val="18"/>
                <w:lang w:val="es-ES"/>
              </w:rPr>
              <w:t>O3.T.P/SRI1</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bCs/>
                <w:sz w:val="18"/>
                <w:szCs w:val="18"/>
                <w:lang w:val="es-ES"/>
              </w:rPr>
              <w:t xml:space="preserve">(Meta A - PI) </w:t>
            </w:r>
            <w:r w:rsidRPr="008C707C">
              <w:rPr>
                <w:rFonts w:asciiTheme="majorHAnsi" w:hAnsiTheme="majorHAnsi"/>
                <w:bCs/>
                <w:sz w:val="18"/>
                <w:szCs w:val="18"/>
                <w:lang w:val="es-ES"/>
              </w:rPr>
              <w:t xml:space="preserve">En los 3 </w:t>
            </w:r>
            <w:r w:rsidR="00DB7545">
              <w:rPr>
                <w:rFonts w:asciiTheme="majorHAnsi" w:hAnsiTheme="majorHAnsi"/>
                <w:bCs/>
                <w:sz w:val="18"/>
                <w:szCs w:val="18"/>
                <w:lang w:val="es-ES"/>
              </w:rPr>
              <w:t xml:space="preserve">tipos </w:t>
            </w:r>
            <w:r w:rsidRPr="008C707C">
              <w:rPr>
                <w:rFonts w:asciiTheme="majorHAnsi" w:hAnsiTheme="majorHAnsi"/>
                <w:bCs/>
                <w:sz w:val="18"/>
                <w:szCs w:val="18"/>
                <w:lang w:val="es-ES"/>
              </w:rPr>
              <w:t xml:space="preserve">ecosistemas </w:t>
            </w:r>
            <w:r w:rsidR="00DB7545">
              <w:rPr>
                <w:rFonts w:asciiTheme="majorHAnsi" w:hAnsiTheme="majorHAnsi"/>
                <w:bCs/>
                <w:sz w:val="18"/>
                <w:szCs w:val="18"/>
                <w:lang w:val="es-ES"/>
              </w:rPr>
              <w:t>pesqueros</w:t>
            </w:r>
            <w:r w:rsidRPr="008C707C">
              <w:rPr>
                <w:rFonts w:asciiTheme="majorHAnsi" w:hAnsiTheme="majorHAnsi"/>
                <w:bCs/>
                <w:sz w:val="18"/>
                <w:szCs w:val="18"/>
                <w:lang w:val="es-ES"/>
              </w:rPr>
              <w:t xml:space="preserve">  </w:t>
            </w:r>
            <w:r w:rsidR="00DB7545">
              <w:rPr>
                <w:rFonts w:asciiTheme="majorHAnsi" w:hAnsiTheme="majorHAnsi"/>
                <w:bCs/>
                <w:sz w:val="18"/>
                <w:szCs w:val="18"/>
                <w:lang w:val="es-ES"/>
              </w:rPr>
              <w:t xml:space="preserve">e </w:t>
            </w:r>
            <w:r w:rsidRPr="008C707C">
              <w:rPr>
                <w:rFonts w:asciiTheme="majorHAnsi" w:hAnsiTheme="majorHAnsi"/>
                <w:bCs/>
                <w:sz w:val="18"/>
                <w:szCs w:val="18"/>
                <w:lang w:val="es-ES"/>
              </w:rPr>
              <w:t>involucrando como mínimo al 70% de los Países del CLME</w:t>
            </w:r>
            <w:r w:rsidRPr="00A20468">
              <w:rPr>
                <w:rFonts w:asciiTheme="majorHAnsi" w:hAnsiTheme="majorHAnsi"/>
                <w:bCs/>
                <w:sz w:val="18"/>
                <w:szCs w:val="18"/>
                <w:vertAlign w:val="superscript"/>
                <w:lang w:val="es-ES"/>
              </w:rPr>
              <w:t>+</w:t>
            </w:r>
            <w:r w:rsidRPr="008C707C">
              <w:rPr>
                <w:rFonts w:asciiTheme="majorHAnsi" w:hAnsiTheme="majorHAnsi"/>
                <w:bCs/>
                <w:sz w:val="18"/>
                <w:szCs w:val="18"/>
                <w:lang w:val="es-ES"/>
              </w:rPr>
              <w:t xml:space="preserve">, se logra un avance medibles para los 3 primeros elementos de Marco de Evaluación de la Efectividad de la Gobernanza (GEEP): </w:t>
            </w:r>
            <w:r w:rsidRPr="008C707C">
              <w:rPr>
                <w:rFonts w:asciiTheme="majorHAnsi" w:hAnsiTheme="majorHAnsi"/>
                <w:b/>
                <w:bCs/>
                <w:sz w:val="18"/>
                <w:szCs w:val="18"/>
                <w:lang w:val="es-ES"/>
              </w:rPr>
              <w:t>arreglos de gobernanza</w:t>
            </w:r>
            <w:r w:rsidRPr="008C707C">
              <w:rPr>
                <w:rFonts w:asciiTheme="majorHAnsi" w:hAnsiTheme="majorHAnsi"/>
                <w:b/>
                <w:sz w:val="18"/>
                <w:lang w:val="es-ES"/>
              </w:rPr>
              <w:t xml:space="preserve"> establecidos con procesos en funcionamiento</w:t>
            </w:r>
            <w:r w:rsidRPr="008C707C">
              <w:rPr>
                <w:rFonts w:asciiTheme="majorHAnsi" w:hAnsiTheme="majorHAnsi"/>
                <w:b/>
                <w:bCs/>
                <w:sz w:val="18"/>
                <w:szCs w:val="18"/>
                <w:lang w:val="es-ES"/>
              </w:rPr>
              <w:t>,</w:t>
            </w:r>
            <w:r w:rsidRPr="008C707C">
              <w:rPr>
                <w:rFonts w:asciiTheme="majorHAnsi" w:hAnsiTheme="majorHAnsi"/>
                <w:b/>
                <w:sz w:val="18"/>
                <w:lang w:val="es-ES"/>
              </w:rPr>
              <w:t xml:space="preserve"> y actores clave involucrados</w:t>
            </w:r>
            <w:r w:rsidRPr="008C707C">
              <w:rPr>
                <w:rFonts w:asciiTheme="majorHAnsi" w:hAnsiTheme="majorHAnsi"/>
                <w:bCs/>
                <w:sz w:val="18"/>
                <w:szCs w:val="18"/>
                <w:lang w:val="es-ES"/>
              </w:rPr>
              <w:t xml:space="preserve">, </w:t>
            </w:r>
            <w:r w:rsidRPr="008C707C">
              <w:rPr>
                <w:rFonts w:asciiTheme="majorHAnsi" w:hAnsiTheme="majorHAnsi"/>
                <w:b/>
                <w:sz w:val="18"/>
                <w:lang w:val="es-ES"/>
              </w:rPr>
              <w:t>como mínimo para las 3 pesquerías prioritarias bajo el PAE</w:t>
            </w:r>
            <w:r w:rsidRPr="008C707C">
              <w:rPr>
                <w:rStyle w:val="FootnoteReference"/>
                <w:rFonts w:asciiTheme="majorHAnsi" w:hAnsiTheme="majorHAnsi"/>
                <w:bCs/>
                <w:sz w:val="18"/>
                <w:szCs w:val="18"/>
                <w:lang w:val="es-ES"/>
              </w:rPr>
              <w:footnoteReference w:id="159"/>
            </w:r>
            <w:r w:rsidRPr="008C707C">
              <w:rPr>
                <w:rFonts w:asciiTheme="majorHAnsi" w:hAnsiTheme="majorHAnsi"/>
                <w:bCs/>
                <w:sz w:val="18"/>
                <w:szCs w:val="18"/>
                <w:lang w:val="es-ES"/>
              </w:rPr>
              <w:t xml:space="preserve">; </w:t>
            </w:r>
          </w:p>
          <w:p w:rsidR="00A70460" w:rsidRPr="008C707C" w:rsidRDefault="00A70460" w:rsidP="00874AD9">
            <w:pPr>
              <w:jc w:val="both"/>
              <w:rPr>
                <w:rFonts w:asciiTheme="majorHAnsi" w:hAnsiTheme="majorHAnsi"/>
                <w:sz w:val="18"/>
                <w:lang w:val="es-ES"/>
              </w:rPr>
            </w:pPr>
            <w:r w:rsidRPr="008C707C">
              <w:rPr>
                <w:rFonts w:asciiTheme="majorHAnsi" w:hAnsiTheme="majorHAnsi"/>
                <w:b/>
                <w:bCs/>
                <w:sz w:val="18"/>
                <w:szCs w:val="18"/>
                <w:lang w:val="es-ES"/>
              </w:rPr>
              <w:lastRenderedPageBreak/>
              <w:t xml:space="preserve">(Meta B – PI y SRI) </w:t>
            </w:r>
            <w:r w:rsidRPr="008C707C">
              <w:rPr>
                <w:rFonts w:asciiTheme="majorHAnsi" w:hAnsiTheme="majorHAnsi"/>
                <w:b/>
                <w:sz w:val="18"/>
                <w:lang w:val="es-ES"/>
              </w:rPr>
              <w:t>metas</w:t>
            </w:r>
            <w:r w:rsidRPr="008C707C">
              <w:rPr>
                <w:rStyle w:val="FootnoteReference"/>
                <w:rFonts w:asciiTheme="majorHAnsi" w:hAnsiTheme="majorHAnsi"/>
                <w:b/>
                <w:sz w:val="18"/>
                <w:lang w:val="es-ES"/>
              </w:rPr>
              <w:footnoteReference w:id="160"/>
            </w:r>
            <w:r w:rsidRPr="008C707C">
              <w:rPr>
                <w:rFonts w:asciiTheme="majorHAnsi" w:hAnsiTheme="majorHAnsi"/>
                <w:b/>
                <w:sz w:val="18"/>
                <w:lang w:val="es-ES"/>
              </w:rPr>
              <w:t xml:space="preserve"> </w:t>
            </w:r>
            <w:r w:rsidRPr="008C707C">
              <w:rPr>
                <w:rFonts w:asciiTheme="majorHAnsi" w:hAnsiTheme="majorHAnsi"/>
                <w:bCs/>
                <w:sz w:val="18"/>
                <w:szCs w:val="18"/>
                <w:lang w:val="es-ES"/>
              </w:rPr>
              <w:t>de mediano a largo plazo</w:t>
            </w:r>
            <w:r w:rsidRPr="008C707C">
              <w:rPr>
                <w:rFonts w:asciiTheme="majorHAnsi" w:hAnsiTheme="majorHAnsi"/>
                <w:b/>
                <w:sz w:val="18"/>
                <w:lang w:val="es-ES"/>
              </w:rPr>
              <w:t xml:space="preserve"> establecidas por medio de la gobernanza interactiva y progreso intermedio medible para el elemento</w:t>
            </w:r>
            <w:r w:rsidRPr="008C707C">
              <w:rPr>
                <w:rFonts w:asciiTheme="majorHAnsi" w:hAnsiTheme="majorHAnsi"/>
                <w:bCs/>
                <w:sz w:val="18"/>
                <w:szCs w:val="18"/>
                <w:lang w:val="es-ES"/>
              </w:rPr>
              <w:t xml:space="preserve"> GEEP: “</w:t>
            </w:r>
            <w:r w:rsidRPr="008C707C">
              <w:rPr>
                <w:rFonts w:asciiTheme="majorHAnsi" w:hAnsiTheme="majorHAnsi"/>
                <w:b/>
                <w:bCs/>
                <w:sz w:val="18"/>
                <w:szCs w:val="18"/>
                <w:lang w:val="es-ES"/>
              </w:rPr>
              <w:t>reducción de tensión sobre la población de peces</w:t>
            </w:r>
            <w:r w:rsidRPr="008C707C">
              <w:rPr>
                <w:rFonts w:asciiTheme="majorHAnsi" w:hAnsiTheme="majorHAnsi"/>
                <w:bCs/>
                <w:sz w:val="18"/>
                <w:szCs w:val="18"/>
                <w:lang w:val="es-ES"/>
              </w:rPr>
              <w:t xml:space="preserve">” </w:t>
            </w:r>
            <w:r w:rsidRPr="008C707C">
              <w:rPr>
                <w:rFonts w:asciiTheme="majorHAnsi" w:hAnsiTheme="majorHAnsi"/>
                <w:bCs/>
                <w:i/>
                <w:sz w:val="18"/>
                <w:szCs w:val="18"/>
                <w:lang w:val="es-ES"/>
              </w:rPr>
              <w:t>(INDNR, limitaciones de captura (estaciones – zonas – especies – ta</w:t>
            </w:r>
            <w:r w:rsidR="00DB7545">
              <w:rPr>
                <w:rFonts w:asciiTheme="majorHAnsi" w:hAnsiTheme="majorHAnsi"/>
                <w:bCs/>
                <w:i/>
                <w:sz w:val="18"/>
                <w:szCs w:val="18"/>
                <w:lang w:val="es-ES"/>
              </w:rPr>
              <w:t>lla</w:t>
            </w:r>
            <w:r w:rsidRPr="008C707C">
              <w:rPr>
                <w:rFonts w:asciiTheme="majorHAnsi" w:hAnsiTheme="majorHAnsi"/>
                <w:bCs/>
                <w:i/>
                <w:sz w:val="18"/>
                <w:szCs w:val="18"/>
                <w:lang w:val="es-ES"/>
              </w:rPr>
              <w:t xml:space="preserve">), capacidad de flota, prácticas de pesca dañinas, alternativas, salud humana y justicia social) </w:t>
            </w:r>
            <w:r w:rsidRPr="008C707C">
              <w:rPr>
                <w:rFonts w:asciiTheme="majorHAnsi" w:hAnsiTheme="majorHAnsi"/>
                <w:bCs/>
                <w:sz w:val="18"/>
                <w:szCs w:val="18"/>
                <w:lang w:val="es-ES"/>
              </w:rPr>
              <w:t>,</w:t>
            </w:r>
            <w:r w:rsidRPr="008C707C">
              <w:rPr>
                <w:rFonts w:asciiTheme="majorHAnsi" w:hAnsiTheme="majorHAnsi"/>
                <w:b/>
                <w:bCs/>
                <w:sz w:val="18"/>
                <w:szCs w:val="18"/>
                <w:lang w:val="es-ES"/>
              </w:rPr>
              <w:t>como mínimo para las 3 pesquerías clave bajo el PAE</w:t>
            </w:r>
            <w:r w:rsidRPr="008C707C">
              <w:rPr>
                <w:rFonts w:asciiTheme="majorHAnsi" w:hAnsiTheme="majorHAnsi"/>
                <w:bCs/>
                <w:sz w:val="18"/>
                <w:szCs w:val="18"/>
                <w:lang w:val="es-ES"/>
              </w:rPr>
              <w:t xml:space="preserve">; </w:t>
            </w:r>
          </w:p>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
                <w:bCs/>
                <w:sz w:val="18"/>
                <w:szCs w:val="18"/>
                <w:lang w:val="es-ES"/>
              </w:rPr>
              <w:t xml:space="preserve">(Meta C – PI y SRI) metas </w:t>
            </w:r>
            <w:r w:rsidRPr="008C707C">
              <w:rPr>
                <w:rFonts w:asciiTheme="majorHAnsi" w:hAnsiTheme="majorHAnsi"/>
                <w:bCs/>
                <w:sz w:val="18"/>
                <w:szCs w:val="18"/>
                <w:lang w:val="es-ES"/>
              </w:rPr>
              <w:t>de mediano a largo plazo</w:t>
            </w:r>
            <w:r w:rsidRPr="008C707C">
              <w:rPr>
                <w:rFonts w:asciiTheme="majorHAnsi" w:hAnsiTheme="majorHAnsi"/>
                <w:b/>
                <w:bCs/>
                <w:sz w:val="18"/>
                <w:szCs w:val="18"/>
                <w:lang w:val="es-ES"/>
              </w:rPr>
              <w:t xml:space="preserve"> establecidas </w:t>
            </w:r>
            <w:r w:rsidRPr="008C707C">
              <w:rPr>
                <w:rFonts w:asciiTheme="majorHAnsi" w:hAnsiTheme="majorHAnsi"/>
                <w:bCs/>
                <w:sz w:val="18"/>
                <w:szCs w:val="18"/>
                <w:lang w:val="es-ES"/>
              </w:rPr>
              <w:t xml:space="preserve">por medio de la gobernanza interactiva, y </w:t>
            </w:r>
            <w:r w:rsidRPr="008C707C">
              <w:rPr>
                <w:rFonts w:asciiTheme="majorHAnsi" w:hAnsiTheme="majorHAnsi"/>
                <w:b/>
                <w:bCs/>
                <w:sz w:val="18"/>
                <w:szCs w:val="18"/>
                <w:lang w:val="es-ES"/>
              </w:rPr>
              <w:t>progreso medible para:</w:t>
            </w:r>
            <w:r w:rsidRPr="008C707C">
              <w:rPr>
                <w:rFonts w:asciiTheme="majorHAnsi" w:hAnsiTheme="majorHAnsi"/>
                <w:bCs/>
                <w:sz w:val="18"/>
                <w:szCs w:val="18"/>
                <w:lang w:val="es-ES"/>
              </w:rPr>
              <w:t xml:space="preserve"> “</w:t>
            </w:r>
            <w:r w:rsidRPr="008C707C">
              <w:rPr>
                <w:rFonts w:asciiTheme="majorHAnsi" w:hAnsiTheme="majorHAnsi"/>
                <w:b/>
                <w:bCs/>
                <w:i/>
                <w:sz w:val="18"/>
                <w:szCs w:val="18"/>
                <w:lang w:val="es-ES"/>
              </w:rPr>
              <w:t>resultados socialmente justos</w:t>
            </w:r>
            <w:r w:rsidRPr="008C707C">
              <w:rPr>
                <w:rFonts w:asciiTheme="majorHAnsi" w:hAnsiTheme="majorHAnsi"/>
                <w:bCs/>
                <w:sz w:val="18"/>
                <w:szCs w:val="18"/>
                <w:lang w:val="es-ES"/>
              </w:rPr>
              <w:t>”, y “</w:t>
            </w:r>
            <w:r w:rsidRPr="008C707C">
              <w:rPr>
                <w:rFonts w:asciiTheme="majorHAnsi" w:hAnsiTheme="majorHAnsi"/>
                <w:b/>
                <w:bCs/>
                <w:i/>
                <w:sz w:val="18"/>
                <w:szCs w:val="18"/>
                <w:lang w:val="es-ES"/>
              </w:rPr>
              <w:t>bienestar humano mejorado</w:t>
            </w:r>
            <w:r w:rsidRPr="008C707C">
              <w:rPr>
                <w:rFonts w:asciiTheme="majorHAnsi" w:hAnsiTheme="majorHAnsi"/>
                <w:bCs/>
                <w:sz w:val="18"/>
                <w:szCs w:val="18"/>
                <w:lang w:val="es-ES"/>
              </w:rPr>
              <w:t>” como mínimo para</w:t>
            </w:r>
            <w:r w:rsidRPr="008C707C">
              <w:rPr>
                <w:rFonts w:asciiTheme="majorHAnsi" w:hAnsiTheme="majorHAnsi"/>
                <w:b/>
                <w:bCs/>
                <w:sz w:val="18"/>
                <w:szCs w:val="18"/>
                <w:lang w:val="es-ES"/>
              </w:rPr>
              <w:t xml:space="preserve"> 2 de los tipos de ecosistemas de pesca</w:t>
            </w:r>
          </w:p>
          <w:p w:rsidR="00A70460" w:rsidRPr="008C707C" w:rsidRDefault="00A70460" w:rsidP="00874AD9">
            <w:pPr>
              <w:jc w:val="both"/>
              <w:rPr>
                <w:rFonts w:asciiTheme="majorHAnsi" w:hAnsiTheme="majorHAnsi"/>
                <w:b/>
                <w:bCs/>
                <w:sz w:val="18"/>
                <w:szCs w:val="18"/>
                <w:lang w:val="es-ES"/>
              </w:rPr>
            </w:pPr>
            <w:r w:rsidRPr="008C707C">
              <w:rPr>
                <w:rFonts w:asciiTheme="majorHAnsi" w:hAnsiTheme="majorHAnsi"/>
                <w:b/>
                <w:bCs/>
                <w:sz w:val="18"/>
                <w:szCs w:val="18"/>
                <w:lang w:val="es-ES"/>
              </w:rPr>
              <w:t xml:space="preserve">O3.T.P/SRI2 </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bCs/>
                <w:sz w:val="18"/>
                <w:szCs w:val="18"/>
                <w:lang w:val="es-ES"/>
              </w:rPr>
              <w:t xml:space="preserve">(Meta A - PI) </w:t>
            </w:r>
            <w:r w:rsidRPr="008C707C">
              <w:rPr>
                <w:rFonts w:asciiTheme="majorHAnsi" w:hAnsiTheme="majorHAnsi"/>
                <w:bCs/>
                <w:sz w:val="18"/>
                <w:szCs w:val="18"/>
                <w:lang w:val="es-ES"/>
              </w:rPr>
              <w:t xml:space="preserve">Tanto en el CLME como en el GEMPNB, cubriendo los tipos de ecosistemas de “arrecifes de coral y sistemas asociados” y de “plataforma continental” e </w:t>
            </w:r>
            <w:r w:rsidRPr="008C707C">
              <w:rPr>
                <w:rFonts w:asciiTheme="majorHAnsi" w:hAnsiTheme="majorHAnsi"/>
                <w:bCs/>
                <w:sz w:val="18"/>
                <w:szCs w:val="18"/>
                <w:lang w:val="es-ES"/>
              </w:rPr>
              <w:lastRenderedPageBreak/>
              <w:t xml:space="preserve">involucrando </w:t>
            </w:r>
            <w:r w:rsidRPr="008C707C">
              <w:rPr>
                <w:rFonts w:asciiTheme="majorHAnsi" w:hAnsiTheme="majorHAnsi"/>
                <w:b/>
                <w:sz w:val="18"/>
                <w:lang w:val="es-ES"/>
              </w:rPr>
              <w:t xml:space="preserve">como mínimo </w:t>
            </w:r>
            <w:r>
              <w:rPr>
                <w:rFonts w:asciiTheme="majorHAnsi" w:hAnsiTheme="majorHAnsi"/>
                <w:b/>
                <w:sz w:val="18"/>
                <w:lang w:val="es-ES"/>
              </w:rPr>
              <w:t xml:space="preserve">a </w:t>
            </w:r>
            <w:r w:rsidRPr="008C707C">
              <w:rPr>
                <w:rFonts w:asciiTheme="majorHAnsi" w:hAnsiTheme="majorHAnsi"/>
                <w:b/>
                <w:sz w:val="18"/>
                <w:lang w:val="es-ES"/>
              </w:rPr>
              <w:t>5 países</w:t>
            </w:r>
            <w:r w:rsidRPr="008C707C">
              <w:rPr>
                <w:rFonts w:asciiTheme="majorHAnsi" w:hAnsiTheme="majorHAnsi"/>
                <w:bCs/>
                <w:sz w:val="18"/>
                <w:szCs w:val="18"/>
                <w:lang w:val="es-ES"/>
              </w:rPr>
              <w:t xml:space="preserve">: </w:t>
            </w:r>
            <w:r w:rsidRPr="008C707C">
              <w:rPr>
                <w:rFonts w:asciiTheme="majorHAnsi" w:hAnsiTheme="majorHAnsi"/>
                <w:b/>
                <w:sz w:val="18"/>
                <w:lang w:val="es-ES"/>
              </w:rPr>
              <w:t xml:space="preserve">progreso medible </w:t>
            </w:r>
            <w:r w:rsidRPr="008C707C">
              <w:rPr>
                <w:rFonts w:asciiTheme="majorHAnsi" w:hAnsiTheme="majorHAnsi"/>
                <w:bCs/>
                <w:sz w:val="18"/>
                <w:szCs w:val="18"/>
                <w:lang w:val="es-ES"/>
              </w:rPr>
              <w:t xml:space="preserve">en la ubicación de la intervención sobre los 3 primeros elementos del GEAF: </w:t>
            </w:r>
            <w:r w:rsidRPr="008C707C">
              <w:rPr>
                <w:rFonts w:asciiTheme="majorHAnsi" w:hAnsiTheme="majorHAnsi"/>
                <w:b/>
                <w:sz w:val="18"/>
                <w:lang w:val="es-ES"/>
              </w:rPr>
              <w:t>arreglos establecidos; procesos en funcionamiento; y actores involucrados</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bCs/>
                <w:sz w:val="18"/>
                <w:szCs w:val="18"/>
                <w:lang w:val="es-ES"/>
              </w:rPr>
              <w:t xml:space="preserve">(Meta B – PI y SRI) </w:t>
            </w:r>
            <w:r w:rsidRPr="008C707C">
              <w:rPr>
                <w:rFonts w:asciiTheme="majorHAnsi" w:hAnsiTheme="majorHAnsi"/>
                <w:b/>
                <w:sz w:val="18"/>
                <w:lang w:val="es-ES"/>
              </w:rPr>
              <w:t xml:space="preserve">metas </w:t>
            </w:r>
            <w:r w:rsidRPr="008C707C">
              <w:rPr>
                <w:rFonts w:asciiTheme="majorHAnsi" w:hAnsiTheme="majorHAnsi"/>
                <w:bCs/>
                <w:sz w:val="18"/>
                <w:szCs w:val="18"/>
                <w:lang w:val="es-ES"/>
              </w:rPr>
              <w:t>de mediano a largo plazo</w:t>
            </w:r>
            <w:r w:rsidRPr="008C707C">
              <w:rPr>
                <w:rFonts w:asciiTheme="majorHAnsi" w:hAnsiTheme="majorHAnsi"/>
                <w:b/>
                <w:sz w:val="18"/>
                <w:lang w:val="es-ES"/>
              </w:rPr>
              <w:t xml:space="preserve"> establecidas por medio de la gobernanza interactiva</w:t>
            </w:r>
            <w:r w:rsidRPr="008C707C">
              <w:rPr>
                <w:rFonts w:asciiTheme="majorHAnsi" w:hAnsiTheme="majorHAnsi"/>
                <w:bCs/>
                <w:sz w:val="18"/>
                <w:szCs w:val="18"/>
                <w:lang w:val="es-ES"/>
              </w:rPr>
              <w:t xml:space="preserve">, y </w:t>
            </w:r>
            <w:r w:rsidRPr="008C707C">
              <w:rPr>
                <w:rFonts w:asciiTheme="majorHAnsi" w:hAnsiTheme="majorHAnsi"/>
                <w:b/>
                <w:sz w:val="18"/>
                <w:lang w:val="es-ES"/>
              </w:rPr>
              <w:t xml:space="preserve">avance intermedio medible </w:t>
            </w:r>
            <w:r w:rsidRPr="008C707C">
              <w:rPr>
                <w:rFonts w:asciiTheme="majorHAnsi" w:hAnsiTheme="majorHAnsi"/>
                <w:bCs/>
                <w:sz w:val="18"/>
                <w:szCs w:val="18"/>
                <w:lang w:val="es-ES"/>
              </w:rPr>
              <w:t>para: “</w:t>
            </w:r>
            <w:r w:rsidRPr="008C707C">
              <w:rPr>
                <w:rFonts w:asciiTheme="majorHAnsi" w:hAnsiTheme="majorHAnsi"/>
                <w:b/>
                <w:i/>
                <w:sz w:val="18"/>
                <w:lang w:val="es-ES"/>
              </w:rPr>
              <w:t>reducción de tensión</w:t>
            </w:r>
            <w:r w:rsidRPr="008C707C">
              <w:rPr>
                <w:rFonts w:asciiTheme="majorHAnsi" w:hAnsiTheme="majorHAnsi"/>
                <w:bCs/>
                <w:sz w:val="18"/>
                <w:szCs w:val="18"/>
                <w:lang w:val="es-ES"/>
              </w:rPr>
              <w:t>” (pérdida/ degradación de hábitats, modificación de comunidades (invasivas, sobre-pesca), aportes de contaminantes)</w:t>
            </w:r>
            <w:r w:rsidRPr="008C707C">
              <w:rPr>
                <w:rStyle w:val="FootnoteReference"/>
                <w:rFonts w:asciiTheme="majorHAnsi" w:hAnsiTheme="majorHAnsi"/>
                <w:bCs/>
                <w:sz w:val="18"/>
                <w:szCs w:val="18"/>
                <w:lang w:val="es-ES"/>
              </w:rPr>
              <w:footnoteReference w:id="161"/>
            </w:r>
            <w:r w:rsidRPr="008C707C">
              <w:rPr>
                <w:rFonts w:asciiTheme="majorHAnsi" w:hAnsiTheme="majorHAnsi"/>
                <w:bCs/>
                <w:sz w:val="18"/>
                <w:szCs w:val="18"/>
                <w:lang w:val="es-ES"/>
              </w:rPr>
              <w:t xml:space="preserve"> </w:t>
            </w:r>
            <w:r w:rsidRPr="008C707C">
              <w:rPr>
                <w:rFonts w:asciiTheme="majorHAnsi" w:hAnsiTheme="majorHAnsi"/>
                <w:b/>
                <w:bCs/>
                <w:sz w:val="18"/>
                <w:szCs w:val="18"/>
                <w:lang w:val="es-ES"/>
              </w:rPr>
              <w:t>como mínimo en 2 ubicaciones de intervención</w:t>
            </w:r>
            <w:r w:rsidRPr="008C707C">
              <w:rPr>
                <w:rFonts w:asciiTheme="majorHAnsi" w:hAnsiTheme="majorHAnsi"/>
                <w:bCs/>
                <w:sz w:val="18"/>
                <w:szCs w:val="18"/>
                <w:lang w:val="es-ES"/>
              </w:rPr>
              <w:t>;</w:t>
            </w:r>
          </w:p>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
                <w:bCs/>
                <w:sz w:val="18"/>
                <w:szCs w:val="18"/>
                <w:lang w:val="es-ES"/>
              </w:rPr>
              <w:t xml:space="preserve">(Meta C – PI y SRI) </w:t>
            </w:r>
            <w:r w:rsidRPr="008C707C">
              <w:rPr>
                <w:rFonts w:asciiTheme="majorHAnsi" w:hAnsiTheme="majorHAnsi"/>
                <w:b/>
                <w:sz w:val="18"/>
                <w:lang w:val="es-ES"/>
              </w:rPr>
              <w:t xml:space="preserve">metas </w:t>
            </w:r>
            <w:r w:rsidRPr="008C707C">
              <w:rPr>
                <w:rFonts w:asciiTheme="majorHAnsi" w:hAnsiTheme="majorHAnsi"/>
                <w:bCs/>
                <w:sz w:val="18"/>
                <w:szCs w:val="18"/>
                <w:lang w:val="es-ES"/>
              </w:rPr>
              <w:t>de mediano a largo plazo</w:t>
            </w:r>
            <w:r w:rsidRPr="008C707C">
              <w:rPr>
                <w:rFonts w:asciiTheme="majorHAnsi" w:hAnsiTheme="majorHAnsi"/>
                <w:b/>
                <w:sz w:val="18"/>
                <w:lang w:val="es-ES"/>
              </w:rPr>
              <w:t xml:space="preserve"> establecidas y progreso medible </w:t>
            </w:r>
            <w:r w:rsidRPr="008C707C">
              <w:rPr>
                <w:rFonts w:asciiTheme="majorHAnsi" w:hAnsiTheme="majorHAnsi"/>
                <w:bCs/>
                <w:sz w:val="18"/>
                <w:szCs w:val="18"/>
                <w:lang w:val="es-ES"/>
              </w:rPr>
              <w:t>para: “</w:t>
            </w:r>
            <w:r w:rsidRPr="008C707C">
              <w:rPr>
                <w:rFonts w:asciiTheme="majorHAnsi" w:hAnsiTheme="majorHAnsi"/>
                <w:b/>
                <w:i/>
                <w:sz w:val="18"/>
                <w:lang w:val="es-ES"/>
              </w:rPr>
              <w:t>resultados socialmente justos</w:t>
            </w:r>
            <w:r w:rsidRPr="008C707C">
              <w:rPr>
                <w:rFonts w:asciiTheme="majorHAnsi" w:hAnsiTheme="majorHAnsi"/>
                <w:bCs/>
                <w:sz w:val="18"/>
                <w:szCs w:val="18"/>
                <w:lang w:val="es-ES"/>
              </w:rPr>
              <w:t>”, y “</w:t>
            </w:r>
            <w:r w:rsidRPr="008C707C">
              <w:rPr>
                <w:rFonts w:asciiTheme="majorHAnsi" w:hAnsiTheme="majorHAnsi"/>
                <w:b/>
                <w:i/>
                <w:sz w:val="18"/>
                <w:lang w:val="es-ES"/>
              </w:rPr>
              <w:t>bienestar humano mejorado</w:t>
            </w:r>
            <w:r w:rsidRPr="008C707C">
              <w:rPr>
                <w:rFonts w:asciiTheme="majorHAnsi" w:hAnsiTheme="majorHAnsi"/>
                <w:bCs/>
                <w:sz w:val="18"/>
                <w:szCs w:val="18"/>
                <w:lang w:val="es-ES"/>
              </w:rPr>
              <w:t xml:space="preserve">”, </w:t>
            </w:r>
            <w:r w:rsidRPr="008C707C">
              <w:rPr>
                <w:rFonts w:asciiTheme="majorHAnsi" w:hAnsiTheme="majorHAnsi"/>
                <w:b/>
                <w:sz w:val="18"/>
                <w:lang w:val="es-ES"/>
              </w:rPr>
              <w:t xml:space="preserve">como mínimo en 2 </w:t>
            </w:r>
            <w:r w:rsidRPr="008C707C">
              <w:rPr>
                <w:rFonts w:asciiTheme="majorHAnsi" w:hAnsiTheme="majorHAnsi"/>
                <w:b/>
                <w:bCs/>
                <w:sz w:val="18"/>
                <w:szCs w:val="18"/>
                <w:lang w:val="es-ES"/>
              </w:rPr>
              <w:t>ubicaciones de intervención</w:t>
            </w:r>
          </w:p>
        </w:tc>
        <w:tc>
          <w:tcPr>
            <w:tcW w:w="2162" w:type="dxa"/>
            <w:shd w:val="clear" w:color="auto" w:fill="D9D9D9" w:themeFill="background1" w:themeFillShade="D9"/>
          </w:tcPr>
          <w:p w:rsidR="00A70460" w:rsidRPr="008C707C" w:rsidRDefault="00A70460" w:rsidP="00874AD9">
            <w:pPr>
              <w:tabs>
                <w:tab w:val="left" w:pos="213"/>
                <w:tab w:val="left" w:pos="979"/>
              </w:tabs>
              <w:jc w:val="both"/>
              <w:rPr>
                <w:rFonts w:asciiTheme="majorHAnsi" w:hAnsiTheme="majorHAnsi"/>
                <w:bCs/>
                <w:sz w:val="18"/>
                <w:szCs w:val="18"/>
                <w:lang w:val="es-ES"/>
              </w:rPr>
            </w:pPr>
            <w:r w:rsidRPr="008C707C">
              <w:rPr>
                <w:rFonts w:asciiTheme="majorHAnsi" w:hAnsiTheme="majorHAnsi"/>
                <w:i/>
                <w:sz w:val="18"/>
                <w:szCs w:val="18"/>
                <w:lang w:val="es-ES"/>
              </w:rPr>
              <w:lastRenderedPageBreak/>
              <w:t>Prácticas de informes/ productos estándar</w:t>
            </w:r>
            <w:r w:rsidRPr="008C707C">
              <w:rPr>
                <w:rStyle w:val="FootnoteReference"/>
                <w:rFonts w:asciiTheme="majorHAnsi" w:hAnsiTheme="majorHAnsi"/>
                <w:sz w:val="18"/>
                <w:szCs w:val="18"/>
                <w:lang w:val="es-ES"/>
              </w:rPr>
              <w:footnoteReference w:id="162"/>
            </w:r>
          </w:p>
          <w:p w:rsidR="00A70460" w:rsidRPr="008C707C" w:rsidRDefault="00A70460" w:rsidP="00874AD9">
            <w:pPr>
              <w:rPr>
                <w:rFonts w:ascii="Times New Roman" w:hAnsi="Times New Roman"/>
                <w:b/>
                <w:bCs/>
                <w:i/>
                <w:sz w:val="18"/>
                <w:szCs w:val="18"/>
                <w:lang w:val="es-ES"/>
              </w:rPr>
            </w:pPr>
            <w:r w:rsidRPr="008C707C">
              <w:rPr>
                <w:rFonts w:asciiTheme="majorHAnsi" w:hAnsiTheme="majorHAnsi"/>
                <w:bCs/>
                <w:i/>
                <w:sz w:val="18"/>
                <w:szCs w:val="18"/>
                <w:lang w:val="es-ES"/>
              </w:rPr>
              <w:t>Productos del Componente 3 y sus Metas y FdV asociadas</w:t>
            </w:r>
          </w:p>
        </w:tc>
        <w:tc>
          <w:tcPr>
            <w:tcW w:w="2257" w:type="dxa"/>
            <w:shd w:val="clear" w:color="auto" w:fill="D9D9D9" w:themeFill="background1" w:themeFillShade="D9"/>
          </w:tcPr>
          <w:p w:rsidR="00A70460" w:rsidRPr="008C707C" w:rsidRDefault="00A70460" w:rsidP="00874AD9">
            <w:pPr>
              <w:jc w:val="both"/>
              <w:rPr>
                <w:rFonts w:ascii="Times New Roman" w:hAnsi="Times New Roman"/>
                <w:b/>
                <w:bCs/>
                <w:sz w:val="18"/>
                <w:szCs w:val="18"/>
                <w:lang w:val="es-ES"/>
              </w:rPr>
            </w:pPr>
            <w:r>
              <w:rPr>
                <w:rFonts w:asciiTheme="majorHAnsi" w:hAnsiTheme="majorHAnsi"/>
                <w:bCs/>
                <w:i/>
                <w:sz w:val="18"/>
                <w:szCs w:val="18"/>
                <w:lang w:val="es-ES"/>
              </w:rPr>
              <w:t>Ver una descripción más detallada</w:t>
            </w:r>
            <w:r w:rsidRPr="008C707C">
              <w:rPr>
                <w:rFonts w:asciiTheme="majorHAnsi" w:hAnsiTheme="majorHAnsi"/>
                <w:bCs/>
                <w:i/>
                <w:sz w:val="18"/>
                <w:szCs w:val="18"/>
                <w:lang w:val="es-ES"/>
              </w:rPr>
              <w:t xml:space="preserve"> en los Productos y en la Sección 2.5 del Documento del Proyecto</w:t>
            </w:r>
          </w:p>
        </w:tc>
      </w:tr>
      <w:tr w:rsidR="00A70460" w:rsidRPr="00AC1CEC">
        <w:tc>
          <w:tcPr>
            <w:tcW w:w="2122" w:type="dxa"/>
            <w:shd w:val="clear" w:color="auto" w:fill="auto"/>
          </w:tcPr>
          <w:p w:rsidR="00A70460" w:rsidRPr="008C707C" w:rsidRDefault="00A70460" w:rsidP="00874AD9">
            <w:pPr>
              <w:rPr>
                <w:rFonts w:asciiTheme="majorHAnsi" w:hAnsiTheme="majorHAnsi"/>
                <w:b/>
                <w:bCs/>
                <w:sz w:val="18"/>
                <w:szCs w:val="18"/>
                <w:lang w:val="es-ES"/>
              </w:rPr>
            </w:pPr>
            <w:r w:rsidRPr="008C707C">
              <w:rPr>
                <w:rFonts w:asciiTheme="majorHAnsi" w:hAnsiTheme="majorHAnsi"/>
                <w:b/>
                <w:bCs/>
                <w:sz w:val="18"/>
                <w:szCs w:val="18"/>
                <w:lang w:val="es-ES"/>
              </w:rPr>
              <w:lastRenderedPageBreak/>
              <w:t>Producto 3.1 (O3.1)</w:t>
            </w:r>
          </w:p>
          <w:p w:rsidR="00A70460" w:rsidRPr="008C707C" w:rsidRDefault="00A70460" w:rsidP="00874AD9">
            <w:pPr>
              <w:rPr>
                <w:rFonts w:asciiTheme="majorHAnsi" w:hAnsiTheme="majorHAnsi"/>
                <w:b/>
                <w:bCs/>
                <w:sz w:val="18"/>
                <w:szCs w:val="18"/>
                <w:lang w:val="es-ES"/>
              </w:rPr>
            </w:pPr>
            <w:r w:rsidRPr="008C707C">
              <w:rPr>
                <w:rFonts w:asciiTheme="majorHAnsi" w:hAnsiTheme="majorHAnsi"/>
                <w:bCs/>
                <w:sz w:val="18"/>
                <w:szCs w:val="18"/>
                <w:lang w:val="es-ES"/>
              </w:rPr>
              <w:t xml:space="preserve">Transición bien planeada y progresiva hacia un </w:t>
            </w:r>
            <w:r w:rsidRPr="008C707C">
              <w:rPr>
                <w:rFonts w:asciiTheme="majorHAnsi" w:hAnsiTheme="majorHAnsi"/>
                <w:b/>
                <w:bCs/>
                <w:sz w:val="18"/>
                <w:szCs w:val="18"/>
                <w:lang w:val="es-ES"/>
              </w:rPr>
              <w:t xml:space="preserve">enfoque </w:t>
            </w:r>
            <w:r w:rsidR="00CD7D0D">
              <w:rPr>
                <w:rFonts w:asciiTheme="majorHAnsi" w:hAnsiTheme="majorHAnsi"/>
                <w:b/>
                <w:bCs/>
                <w:sz w:val="18"/>
                <w:szCs w:val="18"/>
                <w:lang w:val="es-ES"/>
              </w:rPr>
              <w:t xml:space="preserve">ecosistémico </w:t>
            </w:r>
            <w:r w:rsidRPr="008C707C">
              <w:rPr>
                <w:rFonts w:asciiTheme="majorHAnsi" w:hAnsiTheme="majorHAnsi"/>
                <w:b/>
                <w:bCs/>
                <w:sz w:val="18"/>
                <w:szCs w:val="18"/>
                <w:lang w:val="es-ES"/>
              </w:rPr>
              <w:t xml:space="preserve"> para la pesca de la langosta espinosa del Caribe </w:t>
            </w:r>
            <w:r w:rsidRPr="008C707C">
              <w:rPr>
                <w:rFonts w:asciiTheme="majorHAnsi" w:hAnsiTheme="majorHAnsi"/>
                <w:bCs/>
                <w:sz w:val="18"/>
                <w:szCs w:val="18"/>
                <w:lang w:val="es-ES"/>
              </w:rPr>
              <w:t xml:space="preserve">(demostración al nivel sub-regional) </w:t>
            </w:r>
          </w:p>
          <w:p w:rsidR="00A70460" w:rsidRPr="008C707C" w:rsidRDefault="00A70460" w:rsidP="00874AD9">
            <w:pPr>
              <w:jc w:val="both"/>
              <w:rPr>
                <w:rFonts w:ascii="Times New Roman" w:hAnsi="Times New Roman"/>
                <w:b/>
                <w:bCs/>
                <w:sz w:val="18"/>
                <w:szCs w:val="18"/>
                <w:lang w:val="es-ES"/>
              </w:rPr>
            </w:pPr>
          </w:p>
        </w:tc>
        <w:tc>
          <w:tcPr>
            <w:tcW w:w="2126" w:type="dxa"/>
          </w:tcPr>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bCs/>
                <w:sz w:val="18"/>
                <w:szCs w:val="18"/>
                <w:lang w:val="es-ES"/>
              </w:rPr>
              <w:t xml:space="preserve">PI1. </w:t>
            </w:r>
            <w:r w:rsidRPr="008C707C">
              <w:rPr>
                <w:rFonts w:asciiTheme="majorHAnsi" w:hAnsiTheme="majorHAnsi"/>
                <w:b/>
                <w:sz w:val="18"/>
                <w:lang w:val="es-ES"/>
              </w:rPr>
              <w:t>Adopción formal de largo plazo del Marco de Evaluación de la Efectividad de la Gobernanza (</w:t>
            </w:r>
            <w:r w:rsidRPr="008C707C">
              <w:rPr>
                <w:rFonts w:asciiTheme="majorHAnsi" w:hAnsiTheme="majorHAnsi"/>
                <w:b/>
                <w:bCs/>
                <w:sz w:val="18"/>
                <w:szCs w:val="18"/>
                <w:lang w:val="es-ES"/>
              </w:rPr>
              <w:t>GEAF</w:t>
            </w:r>
            <w:r w:rsidRPr="008C707C">
              <w:rPr>
                <w:rFonts w:asciiTheme="majorHAnsi" w:hAnsiTheme="majorHAnsi"/>
                <w:b/>
                <w:sz w:val="18"/>
                <w:lang w:val="es-ES"/>
              </w:rPr>
              <w:t>)</w:t>
            </w:r>
            <w:r w:rsidRPr="008C707C">
              <w:rPr>
                <w:rFonts w:asciiTheme="majorHAnsi" w:hAnsiTheme="majorHAnsi"/>
                <w:bCs/>
                <w:sz w:val="18"/>
                <w:szCs w:val="18"/>
                <w:lang w:val="es-ES"/>
              </w:rPr>
              <w:t xml:space="preserve">, para la planeación y el </w:t>
            </w:r>
            <w:r w:rsidR="00CD7D0D">
              <w:rPr>
                <w:rFonts w:asciiTheme="majorHAnsi" w:hAnsiTheme="majorHAnsi"/>
                <w:bCs/>
                <w:sz w:val="18"/>
                <w:szCs w:val="18"/>
                <w:lang w:val="es-ES"/>
              </w:rPr>
              <w:t>S</w:t>
            </w:r>
            <w:r w:rsidRPr="008C707C">
              <w:rPr>
                <w:rFonts w:asciiTheme="majorHAnsi" w:hAnsiTheme="majorHAnsi"/>
                <w:bCs/>
                <w:sz w:val="18"/>
                <w:szCs w:val="18"/>
                <w:lang w:val="es-ES"/>
              </w:rPr>
              <w:t>&amp;E del avance hacia las metas ambientales y socioeconómicas en las pesquerías de la langosta espinosas (EEP)</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bCs/>
                <w:sz w:val="18"/>
                <w:szCs w:val="18"/>
                <w:lang w:val="es-ES"/>
              </w:rPr>
              <w:t>PI2.</w:t>
            </w:r>
            <w:r w:rsidRPr="008C707C">
              <w:rPr>
                <w:rFonts w:asciiTheme="majorHAnsi" w:hAnsiTheme="majorHAnsi"/>
                <w:b/>
                <w:sz w:val="18"/>
                <w:lang w:val="es-ES"/>
              </w:rPr>
              <w:t xml:space="preserve"> Mandatos organizacionales </w:t>
            </w:r>
            <w:r w:rsidRPr="008C707C">
              <w:rPr>
                <w:rFonts w:asciiTheme="majorHAnsi" w:hAnsiTheme="majorHAnsi"/>
                <w:bCs/>
                <w:sz w:val="18"/>
                <w:szCs w:val="18"/>
                <w:lang w:val="es-ES"/>
              </w:rPr>
              <w:t xml:space="preserve">cubren la totalidad del ciclo de la política; </w:t>
            </w:r>
            <w:r w:rsidRPr="008C707C">
              <w:rPr>
                <w:rFonts w:asciiTheme="majorHAnsi" w:hAnsiTheme="majorHAnsi"/>
                <w:b/>
                <w:sz w:val="18"/>
                <w:lang w:val="es-ES"/>
              </w:rPr>
              <w:t xml:space="preserve">arreglos establecidos para facilitar </w:t>
            </w:r>
            <w:r w:rsidRPr="008C707C">
              <w:rPr>
                <w:rFonts w:asciiTheme="majorHAnsi" w:hAnsiTheme="majorHAnsi"/>
                <w:sz w:val="18"/>
                <w:lang w:val="es-ES"/>
              </w:rPr>
              <w:t xml:space="preserve">la mayor </w:t>
            </w:r>
            <w:r w:rsidRPr="008C707C">
              <w:rPr>
                <w:rFonts w:asciiTheme="majorHAnsi" w:hAnsiTheme="majorHAnsi"/>
                <w:b/>
                <w:sz w:val="18"/>
                <w:lang w:val="es-ES"/>
              </w:rPr>
              <w:t>participación de los actores de la sociedad civil y el sector privado</w:t>
            </w:r>
            <w:r w:rsidRPr="008C707C">
              <w:rPr>
                <w:rFonts w:asciiTheme="majorHAnsi" w:hAnsiTheme="majorHAnsi"/>
                <w:bCs/>
                <w:sz w:val="18"/>
                <w:szCs w:val="18"/>
                <w:lang w:val="es-ES"/>
              </w:rPr>
              <w:t xml:space="preserve"> con un alcance geográfico significativo</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bCs/>
                <w:sz w:val="18"/>
                <w:szCs w:val="18"/>
                <w:lang w:val="es-ES"/>
              </w:rPr>
              <w:t xml:space="preserve">SRI1. </w:t>
            </w:r>
            <w:r w:rsidRPr="008C707C">
              <w:rPr>
                <w:rFonts w:asciiTheme="majorHAnsi" w:hAnsiTheme="majorHAnsi"/>
                <w:b/>
                <w:sz w:val="18"/>
                <w:lang w:val="es-ES"/>
              </w:rPr>
              <w:t>Paquete integral de medidas de reducción de tensión</w:t>
            </w:r>
            <w:r w:rsidRPr="008C707C">
              <w:rPr>
                <w:rFonts w:asciiTheme="majorHAnsi" w:hAnsiTheme="majorHAnsi"/>
                <w:bCs/>
                <w:sz w:val="18"/>
                <w:szCs w:val="18"/>
                <w:lang w:val="es-ES"/>
              </w:rPr>
              <w:t xml:space="preserve"> (tensiones de poblaciones de peces/ </w:t>
            </w:r>
            <w:r w:rsidRPr="008C707C">
              <w:rPr>
                <w:rFonts w:asciiTheme="majorHAnsi" w:hAnsiTheme="majorHAnsi"/>
                <w:bCs/>
                <w:sz w:val="18"/>
                <w:szCs w:val="18"/>
                <w:lang w:val="es-ES"/>
              </w:rPr>
              <w:lastRenderedPageBreak/>
              <w:t>socioeconómicas, incluyendo Pesca INDNR y peligros para la salud humana relacionados con la pesca) con un alcance geográfico significativo</w:t>
            </w:r>
          </w:p>
          <w:p w:rsidR="00A70460" w:rsidRPr="008C707C" w:rsidRDefault="00A70460" w:rsidP="00874AD9">
            <w:pPr>
              <w:jc w:val="both"/>
              <w:rPr>
                <w:rFonts w:asciiTheme="majorHAnsi" w:hAnsiTheme="majorHAnsi"/>
                <w:i/>
                <w:sz w:val="18"/>
                <w:szCs w:val="18"/>
                <w:lang w:val="es-ES"/>
              </w:rPr>
            </w:pPr>
            <w:r w:rsidRPr="008C707C">
              <w:rPr>
                <w:rFonts w:asciiTheme="majorHAnsi" w:hAnsiTheme="majorHAnsi"/>
                <w:i/>
                <w:sz w:val="18"/>
                <w:szCs w:val="18"/>
                <w:lang w:val="es-ES"/>
              </w:rPr>
              <w:t>(Una descripción más detallada del Marco de Resultados del Sub-Proyecto de la Langosta Espinosa se encuentra en el Anexo 3 del Documento del Proyecto CLME</w:t>
            </w:r>
            <w:r w:rsidRPr="00A20468">
              <w:rPr>
                <w:rFonts w:asciiTheme="majorHAnsi" w:hAnsiTheme="majorHAnsi"/>
                <w:i/>
                <w:sz w:val="18"/>
                <w:szCs w:val="18"/>
                <w:vertAlign w:val="superscript"/>
                <w:lang w:val="es-ES"/>
              </w:rPr>
              <w:t>+</w:t>
            </w:r>
            <w:r w:rsidRPr="008C707C">
              <w:rPr>
                <w:rFonts w:asciiTheme="majorHAnsi" w:hAnsiTheme="majorHAnsi"/>
                <w:i/>
                <w:sz w:val="18"/>
                <w:szCs w:val="18"/>
                <w:lang w:val="es-ES"/>
              </w:rPr>
              <w:t>)</w:t>
            </w:r>
          </w:p>
        </w:tc>
        <w:tc>
          <w:tcPr>
            <w:tcW w:w="3154" w:type="dxa"/>
          </w:tcPr>
          <w:p w:rsidR="00A70460" w:rsidRPr="008C707C" w:rsidRDefault="00A70460" w:rsidP="00874AD9">
            <w:pPr>
              <w:tabs>
                <w:tab w:val="left" w:pos="213"/>
                <w:tab w:val="left" w:pos="979"/>
              </w:tabs>
              <w:jc w:val="both"/>
              <w:rPr>
                <w:rFonts w:asciiTheme="majorHAnsi" w:hAnsiTheme="majorHAnsi"/>
                <w:bCs/>
                <w:i/>
                <w:sz w:val="18"/>
                <w:szCs w:val="18"/>
                <w:lang w:val="es-ES"/>
              </w:rPr>
            </w:pPr>
            <w:r w:rsidRPr="008C707C">
              <w:rPr>
                <w:rFonts w:asciiTheme="majorHAnsi" w:hAnsiTheme="majorHAnsi"/>
                <w:bCs/>
                <w:i/>
                <w:sz w:val="18"/>
                <w:szCs w:val="18"/>
                <w:lang w:val="es-ES"/>
              </w:rPr>
              <w:lastRenderedPageBreak/>
              <w:t>La información más reciente sobre el estado de P. argus en la región del Caribe indica que se encuentra totalmente o sobre-explotada en la mayoría del territorio; sin embargo, el estado no pudo ser estimado de manera confiable en algunas áreas debido a la falta de datos.</w:t>
            </w:r>
          </w:p>
          <w:p w:rsidR="00A70460" w:rsidRPr="008C707C" w:rsidRDefault="00A70460" w:rsidP="00874AD9">
            <w:pPr>
              <w:tabs>
                <w:tab w:val="left" w:pos="213"/>
                <w:tab w:val="left" w:pos="979"/>
              </w:tabs>
              <w:jc w:val="both"/>
              <w:rPr>
                <w:rFonts w:asciiTheme="majorHAnsi" w:hAnsiTheme="majorHAnsi"/>
                <w:bCs/>
                <w:sz w:val="18"/>
                <w:szCs w:val="18"/>
                <w:lang w:val="es-ES"/>
              </w:rPr>
            </w:pPr>
            <w:r w:rsidRPr="008C707C">
              <w:rPr>
                <w:rFonts w:asciiTheme="majorHAnsi" w:hAnsiTheme="majorHAnsi"/>
                <w:bCs/>
                <w:sz w:val="18"/>
                <w:szCs w:val="18"/>
                <w:lang w:val="es-ES"/>
              </w:rPr>
              <w:t>El M</w:t>
            </w:r>
            <w:r w:rsidR="00123059">
              <w:rPr>
                <w:rFonts w:asciiTheme="majorHAnsi" w:hAnsiTheme="majorHAnsi"/>
                <w:bCs/>
                <w:sz w:val="18"/>
                <w:szCs w:val="18"/>
                <w:lang w:val="es-ES"/>
              </w:rPr>
              <w:t>dE</w:t>
            </w:r>
            <w:r w:rsidRPr="008C707C">
              <w:rPr>
                <w:rFonts w:asciiTheme="majorHAnsi" w:hAnsiTheme="majorHAnsi"/>
                <w:bCs/>
                <w:sz w:val="18"/>
                <w:szCs w:val="18"/>
                <w:lang w:val="es-ES"/>
              </w:rPr>
              <w:t xml:space="preserve"> y Plan de Acción Conjunto de OSPESCA-CRFM: incluye el manejo de las pesquerías de la langosta espinosa como una de los problemas prioritarios que requiere de esfuerzos conjuntos/ coordinados.</w:t>
            </w:r>
          </w:p>
          <w:p w:rsidR="00A70460" w:rsidRPr="008C707C" w:rsidRDefault="00A70460" w:rsidP="00874AD9">
            <w:pPr>
              <w:jc w:val="both"/>
              <w:rPr>
                <w:rFonts w:asciiTheme="majorHAnsi" w:hAnsiTheme="majorHAnsi"/>
                <w:bCs/>
                <w:sz w:val="18"/>
                <w:szCs w:val="18"/>
                <w:lang w:val="es-ES"/>
              </w:rPr>
            </w:pPr>
            <w:r>
              <w:rPr>
                <w:rFonts w:asciiTheme="majorHAnsi" w:hAnsiTheme="majorHAnsi"/>
                <w:bCs/>
                <w:sz w:val="18"/>
                <w:szCs w:val="18"/>
                <w:lang w:val="es-ES"/>
              </w:rPr>
              <w:t>G</w:t>
            </w:r>
            <w:r w:rsidRPr="008C707C">
              <w:rPr>
                <w:rFonts w:asciiTheme="majorHAnsi" w:hAnsiTheme="majorHAnsi"/>
                <w:bCs/>
                <w:sz w:val="18"/>
                <w:szCs w:val="18"/>
                <w:lang w:val="es-ES"/>
              </w:rPr>
              <w:t>rupo de trabajo sobre la langosta espinosa de COPACO/ OSPESCA/ CRFM/ CFMC</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 xml:space="preserve">Plan de </w:t>
            </w:r>
            <w:r w:rsidR="00123059">
              <w:rPr>
                <w:rFonts w:asciiTheme="majorHAnsi" w:hAnsiTheme="majorHAnsi"/>
                <w:bCs/>
                <w:sz w:val="18"/>
                <w:szCs w:val="18"/>
                <w:lang w:val="es-ES"/>
              </w:rPr>
              <w:t>ordenamiento</w:t>
            </w:r>
            <w:r w:rsidRPr="008C707C">
              <w:rPr>
                <w:rFonts w:asciiTheme="majorHAnsi" w:hAnsiTheme="majorHAnsi"/>
                <w:bCs/>
                <w:sz w:val="18"/>
                <w:szCs w:val="18"/>
                <w:lang w:val="es-ES"/>
              </w:rPr>
              <w:t xml:space="preserve"> sub-regional de la langosta espinosa (países de OSPESCA únicamente): puede servir de base para un plan de </w:t>
            </w:r>
            <w:r w:rsidR="00123059">
              <w:rPr>
                <w:rFonts w:asciiTheme="majorHAnsi" w:hAnsiTheme="majorHAnsi"/>
                <w:bCs/>
                <w:sz w:val="18"/>
                <w:szCs w:val="18"/>
                <w:lang w:val="es-ES"/>
              </w:rPr>
              <w:t>ordenamiento</w:t>
            </w:r>
            <w:r w:rsidRPr="008C707C">
              <w:rPr>
                <w:rFonts w:asciiTheme="majorHAnsi" w:hAnsiTheme="majorHAnsi"/>
                <w:bCs/>
                <w:sz w:val="18"/>
                <w:szCs w:val="18"/>
                <w:lang w:val="es-ES"/>
              </w:rPr>
              <w:t xml:space="preserve"> regional</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Se han adoptado temporadas de veda para la pesca de la langosta espinosa en muchos Países del CLME</w:t>
            </w:r>
            <w:r w:rsidRPr="00A20468">
              <w:rPr>
                <w:rFonts w:asciiTheme="majorHAnsi" w:hAnsiTheme="majorHAnsi"/>
                <w:bCs/>
                <w:sz w:val="18"/>
                <w:szCs w:val="18"/>
                <w:vertAlign w:val="superscript"/>
                <w:lang w:val="es-ES"/>
              </w:rPr>
              <w:t>+</w:t>
            </w:r>
            <w:r w:rsidRPr="008C707C">
              <w:rPr>
                <w:rFonts w:asciiTheme="majorHAnsi" w:hAnsiTheme="majorHAnsi"/>
                <w:bCs/>
                <w:sz w:val="18"/>
                <w:szCs w:val="18"/>
                <w:lang w:val="es-ES"/>
              </w:rPr>
              <w:t xml:space="preserve">, con implementación en general sincronizada </w:t>
            </w:r>
            <w:r w:rsidRPr="008C707C">
              <w:rPr>
                <w:rFonts w:asciiTheme="majorHAnsi" w:hAnsiTheme="majorHAnsi"/>
                <w:bCs/>
                <w:sz w:val="18"/>
                <w:szCs w:val="18"/>
                <w:lang w:val="es-ES"/>
              </w:rPr>
              <w:lastRenderedPageBreak/>
              <w:t>en los países de OSPESCA, y otras medidas de manejo (incluyendo la Norma</w:t>
            </w:r>
            <w:r w:rsidR="00123059">
              <w:rPr>
                <w:rFonts w:asciiTheme="majorHAnsi" w:hAnsiTheme="majorHAnsi"/>
                <w:bCs/>
                <w:sz w:val="18"/>
                <w:szCs w:val="18"/>
                <w:lang w:val="es-ES"/>
              </w:rPr>
              <w:t>tiva</w:t>
            </w:r>
            <w:r w:rsidRPr="008C707C">
              <w:rPr>
                <w:rFonts w:asciiTheme="majorHAnsi" w:hAnsiTheme="majorHAnsi"/>
                <w:bCs/>
                <w:sz w:val="18"/>
                <w:szCs w:val="18"/>
                <w:lang w:val="es-ES"/>
              </w:rPr>
              <w:t xml:space="preserve"> OSP-02-09 de OSPESCA sobre la langosta espinosa)</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Se viene trabajando en la certificación de las pesquerías de langosta espinosa en varios Países del CLME</w:t>
            </w:r>
            <w:r w:rsidRPr="00A20468">
              <w:rPr>
                <w:rFonts w:asciiTheme="majorHAnsi" w:hAnsiTheme="majorHAnsi"/>
                <w:bCs/>
                <w:sz w:val="18"/>
                <w:szCs w:val="18"/>
                <w:vertAlign w:val="superscript"/>
                <w:lang w:val="es-ES"/>
              </w:rPr>
              <w:t>+</w:t>
            </w:r>
            <w:r w:rsidRPr="008C707C">
              <w:rPr>
                <w:rFonts w:asciiTheme="majorHAnsi" w:hAnsiTheme="majorHAnsi"/>
                <w:bCs/>
                <w:sz w:val="18"/>
                <w:szCs w:val="18"/>
                <w:lang w:val="es-ES"/>
              </w:rPr>
              <w:t xml:space="preserve"> (WWF, TNC,…)</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Mayor entendimiento de las poblaciones/ vínculos de la langosta espinosa a partir de investigaciones innovadoras recientes</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Hallazgos de</w:t>
            </w:r>
            <w:r w:rsidR="00123059">
              <w:rPr>
                <w:rFonts w:asciiTheme="majorHAnsi" w:hAnsiTheme="majorHAnsi"/>
                <w:bCs/>
                <w:sz w:val="18"/>
                <w:szCs w:val="18"/>
                <w:lang w:val="es-ES"/>
              </w:rPr>
              <w:t>l proyecto</w:t>
            </w:r>
            <w:r w:rsidRPr="008C707C">
              <w:rPr>
                <w:rFonts w:asciiTheme="majorHAnsi" w:hAnsiTheme="majorHAnsi"/>
                <w:bCs/>
                <w:sz w:val="18"/>
                <w:szCs w:val="18"/>
                <w:lang w:val="es-ES"/>
              </w:rPr>
              <w:t xml:space="preserve"> piloto sobre la langosta espinosa y estudios de caso sobre gobernanza asociados bajo el Proyecto CLME </w:t>
            </w:r>
          </w:p>
          <w:p w:rsidR="00A70460" w:rsidRPr="008C707C" w:rsidRDefault="00A70460" w:rsidP="00874AD9">
            <w:pPr>
              <w:tabs>
                <w:tab w:val="left" w:pos="213"/>
                <w:tab w:val="left" w:pos="979"/>
              </w:tabs>
              <w:jc w:val="both"/>
              <w:rPr>
                <w:rFonts w:asciiTheme="majorHAnsi" w:hAnsiTheme="majorHAnsi"/>
                <w:bCs/>
                <w:i/>
                <w:sz w:val="18"/>
                <w:szCs w:val="18"/>
                <w:lang w:val="es-ES"/>
              </w:rPr>
            </w:pPr>
            <w:r w:rsidRPr="008C707C">
              <w:rPr>
                <w:rFonts w:asciiTheme="majorHAnsi" w:hAnsiTheme="majorHAnsi"/>
                <w:bCs/>
                <w:i/>
                <w:sz w:val="18"/>
                <w:szCs w:val="18"/>
                <w:lang w:val="es-ES"/>
              </w:rPr>
              <w:t xml:space="preserve">Para mayores detalles sobre la línea base: ver la Sección </w:t>
            </w:r>
            <w:r w:rsidR="00494D8C" w:rsidRPr="008C707C">
              <w:rPr>
                <w:rFonts w:asciiTheme="majorHAnsi" w:hAnsiTheme="majorHAnsi"/>
                <w:bCs/>
                <w:i/>
                <w:sz w:val="18"/>
                <w:szCs w:val="18"/>
                <w:lang w:val="es-ES"/>
              </w:rPr>
              <w:fldChar w:fldCharType="begin"/>
            </w:r>
            <w:r w:rsidRPr="008C707C">
              <w:rPr>
                <w:rFonts w:asciiTheme="majorHAnsi" w:hAnsiTheme="majorHAnsi"/>
                <w:bCs/>
                <w:i/>
                <w:sz w:val="18"/>
                <w:szCs w:val="18"/>
                <w:lang w:val="es-ES"/>
              </w:rPr>
              <w:instrText xml:space="preserve"> REF _Ref405472750 \r \h </w:instrText>
            </w:r>
            <w:r w:rsidR="00494D8C" w:rsidRPr="008C707C">
              <w:rPr>
                <w:rFonts w:asciiTheme="majorHAnsi" w:hAnsiTheme="majorHAnsi"/>
                <w:bCs/>
                <w:i/>
                <w:sz w:val="18"/>
                <w:szCs w:val="18"/>
                <w:lang w:val="es-ES"/>
              </w:rPr>
            </w:r>
            <w:r w:rsidR="00494D8C" w:rsidRPr="008C707C">
              <w:rPr>
                <w:rFonts w:asciiTheme="majorHAnsi" w:hAnsiTheme="majorHAnsi"/>
                <w:bCs/>
                <w:i/>
                <w:sz w:val="18"/>
                <w:szCs w:val="18"/>
                <w:lang w:val="es-ES"/>
              </w:rPr>
              <w:fldChar w:fldCharType="separate"/>
            </w:r>
            <w:r w:rsidRPr="008C707C">
              <w:rPr>
                <w:rFonts w:asciiTheme="majorHAnsi" w:hAnsiTheme="majorHAnsi"/>
                <w:bCs/>
                <w:i/>
                <w:sz w:val="18"/>
                <w:szCs w:val="18"/>
                <w:lang w:val="es-ES"/>
              </w:rPr>
              <w:t>1</w:t>
            </w:r>
            <w:r w:rsidR="00494D8C" w:rsidRPr="008C707C">
              <w:rPr>
                <w:rFonts w:asciiTheme="majorHAnsi" w:hAnsiTheme="majorHAnsi"/>
                <w:bCs/>
                <w:i/>
                <w:sz w:val="18"/>
                <w:szCs w:val="18"/>
                <w:lang w:val="es-ES"/>
              </w:rPr>
              <w:fldChar w:fldCharType="end"/>
            </w:r>
            <w:r w:rsidRPr="008C707C">
              <w:rPr>
                <w:rFonts w:asciiTheme="majorHAnsi" w:hAnsiTheme="majorHAnsi"/>
                <w:bCs/>
                <w:i/>
                <w:sz w:val="18"/>
                <w:szCs w:val="18"/>
                <w:lang w:val="es-ES"/>
              </w:rPr>
              <w:t xml:space="preserve"> y Anexo 3</w:t>
            </w:r>
          </w:p>
        </w:tc>
        <w:tc>
          <w:tcPr>
            <w:tcW w:w="2867" w:type="dxa"/>
          </w:tcPr>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bCs/>
                <w:sz w:val="18"/>
                <w:szCs w:val="18"/>
                <w:lang w:val="es-ES"/>
              </w:rPr>
              <w:lastRenderedPageBreak/>
              <w:t>T.PI1</w:t>
            </w:r>
            <w:r w:rsidRPr="008C707C">
              <w:rPr>
                <w:rFonts w:asciiTheme="majorHAnsi" w:hAnsiTheme="majorHAnsi"/>
                <w:bCs/>
                <w:sz w:val="18"/>
                <w:szCs w:val="18"/>
                <w:lang w:val="es-ES"/>
              </w:rPr>
              <w:t xml:space="preserve">. </w:t>
            </w:r>
            <w:r w:rsidRPr="008C707C">
              <w:rPr>
                <w:rFonts w:asciiTheme="majorHAnsi" w:hAnsiTheme="majorHAnsi"/>
                <w:b/>
                <w:bCs/>
                <w:sz w:val="18"/>
                <w:szCs w:val="18"/>
                <w:lang w:val="es-ES"/>
              </w:rPr>
              <w:t xml:space="preserve">(Hito A) </w:t>
            </w:r>
            <w:r w:rsidRPr="008C707C">
              <w:rPr>
                <w:rFonts w:asciiTheme="majorHAnsi" w:hAnsiTheme="majorHAnsi"/>
                <w:b/>
                <w:bCs/>
                <w:i/>
                <w:sz w:val="18"/>
                <w:szCs w:val="18"/>
                <w:lang w:val="es-ES"/>
              </w:rPr>
              <w:t>Enfoque GEAF adoptado</w:t>
            </w:r>
            <w:r w:rsidRPr="008C707C">
              <w:rPr>
                <w:rFonts w:asciiTheme="majorHAnsi" w:hAnsiTheme="majorHAnsi"/>
                <w:bCs/>
                <w:sz w:val="18"/>
                <w:szCs w:val="18"/>
                <w:lang w:val="es-ES"/>
              </w:rPr>
              <w:t xml:space="preserve"> por actores clave ( ej. </w:t>
            </w:r>
            <w:r w:rsidR="00123059">
              <w:rPr>
                <w:rFonts w:asciiTheme="majorHAnsi" w:hAnsiTheme="majorHAnsi"/>
                <w:bCs/>
                <w:sz w:val="18"/>
                <w:szCs w:val="18"/>
                <w:lang w:val="es-ES"/>
              </w:rPr>
              <w:t>ORPs</w:t>
            </w:r>
            <w:r w:rsidRPr="008C707C">
              <w:rPr>
                <w:rFonts w:asciiTheme="majorHAnsi" w:hAnsiTheme="majorHAnsi"/>
                <w:bCs/>
                <w:sz w:val="18"/>
                <w:szCs w:val="18"/>
                <w:lang w:val="es-ES"/>
              </w:rPr>
              <w:t>), para la Sesión 16 de COPACO; (</w:t>
            </w:r>
            <w:r w:rsidRPr="008C707C">
              <w:rPr>
                <w:rFonts w:asciiTheme="majorHAnsi" w:hAnsiTheme="majorHAnsi"/>
                <w:b/>
                <w:bCs/>
                <w:sz w:val="18"/>
                <w:szCs w:val="18"/>
                <w:lang w:val="es-ES"/>
              </w:rPr>
              <w:t>Hito B</w:t>
            </w:r>
            <w:r w:rsidRPr="008C707C">
              <w:rPr>
                <w:rFonts w:asciiTheme="majorHAnsi" w:hAnsiTheme="majorHAnsi"/>
                <w:bCs/>
                <w:sz w:val="18"/>
                <w:szCs w:val="18"/>
                <w:lang w:val="es-ES"/>
              </w:rPr>
              <w:t xml:space="preserve">) GEAF utilizado para establecer los </w:t>
            </w:r>
            <w:r w:rsidRPr="008C707C">
              <w:rPr>
                <w:rFonts w:asciiTheme="majorHAnsi" w:hAnsiTheme="majorHAnsi"/>
                <w:b/>
                <w:i/>
                <w:sz w:val="18"/>
                <w:lang w:val="es-ES"/>
              </w:rPr>
              <w:t>valores de línea base mejoradas y metas de EEP,  dentro de los 12-18 meses</w:t>
            </w:r>
            <w:r w:rsidRPr="008C707C">
              <w:rPr>
                <w:rFonts w:asciiTheme="majorHAnsi" w:hAnsiTheme="majorHAnsi"/>
                <w:bCs/>
                <w:sz w:val="18"/>
                <w:szCs w:val="18"/>
                <w:lang w:val="es-ES"/>
              </w:rPr>
              <w:t xml:space="preserve"> siguientes al inicio del Sub-Proyecto</w:t>
            </w:r>
            <w:r w:rsidRPr="008C707C">
              <w:rPr>
                <w:rStyle w:val="FootnoteReference"/>
                <w:rFonts w:asciiTheme="majorHAnsi" w:hAnsiTheme="majorHAnsi"/>
                <w:bCs/>
                <w:sz w:val="18"/>
                <w:szCs w:val="18"/>
                <w:lang w:val="es-ES"/>
              </w:rPr>
              <w:footnoteReference w:id="163"/>
            </w:r>
            <w:r w:rsidRPr="008C707C">
              <w:rPr>
                <w:rFonts w:asciiTheme="majorHAnsi" w:hAnsiTheme="majorHAnsi"/>
                <w:bCs/>
                <w:sz w:val="18"/>
                <w:szCs w:val="18"/>
                <w:lang w:val="es-ES"/>
              </w:rPr>
              <w:t xml:space="preserve">; </w:t>
            </w:r>
            <w:r w:rsidRPr="008C707C">
              <w:rPr>
                <w:rFonts w:asciiTheme="majorHAnsi" w:hAnsiTheme="majorHAnsi"/>
                <w:b/>
                <w:bCs/>
                <w:sz w:val="18"/>
                <w:szCs w:val="18"/>
                <w:lang w:val="es-ES"/>
              </w:rPr>
              <w:t xml:space="preserve">(Meta) </w:t>
            </w:r>
            <w:r w:rsidRPr="008C707C">
              <w:rPr>
                <w:rFonts w:asciiTheme="majorHAnsi" w:hAnsiTheme="majorHAnsi"/>
                <w:b/>
                <w:i/>
                <w:sz w:val="18"/>
                <w:lang w:val="es-ES"/>
              </w:rPr>
              <w:t>metas de proceso</w:t>
            </w:r>
            <w:r w:rsidRPr="008C707C">
              <w:rPr>
                <w:rFonts w:asciiTheme="majorHAnsi" w:hAnsiTheme="majorHAnsi"/>
                <w:bCs/>
                <w:sz w:val="18"/>
                <w:szCs w:val="18"/>
                <w:lang w:val="es-ES"/>
              </w:rPr>
              <w:t xml:space="preserve">, y (cuando sea aplicable/ factible) </w:t>
            </w:r>
            <w:r w:rsidRPr="008C707C">
              <w:rPr>
                <w:rFonts w:asciiTheme="majorHAnsi" w:hAnsiTheme="majorHAnsi"/>
                <w:b/>
                <w:i/>
                <w:sz w:val="18"/>
                <w:lang w:val="es-ES"/>
              </w:rPr>
              <w:t>metas de reducción de tensión y estado</w:t>
            </w:r>
            <w:r w:rsidRPr="008C707C">
              <w:rPr>
                <w:rFonts w:asciiTheme="majorHAnsi" w:hAnsiTheme="majorHAnsi"/>
                <w:bCs/>
                <w:sz w:val="18"/>
                <w:szCs w:val="18"/>
                <w:lang w:val="es-ES"/>
              </w:rPr>
              <w:t xml:space="preserve"> de poblaciones y de ecosistemas y socioeconómicos asociados </w:t>
            </w:r>
            <w:r w:rsidRPr="008C707C">
              <w:rPr>
                <w:rFonts w:asciiTheme="majorHAnsi" w:hAnsiTheme="majorHAnsi"/>
                <w:b/>
                <w:i/>
                <w:sz w:val="18"/>
                <w:lang w:val="es-ES"/>
              </w:rPr>
              <w:t>monitoreados y evaluados sistemáticamente</w:t>
            </w:r>
            <w:r w:rsidRPr="008C707C">
              <w:rPr>
                <w:rFonts w:asciiTheme="majorHAnsi" w:hAnsiTheme="majorHAnsi"/>
                <w:bCs/>
                <w:sz w:val="18"/>
                <w:szCs w:val="18"/>
                <w:lang w:val="es-ES"/>
              </w:rPr>
              <w:t>, durante todo el ciclo de vida del sub-proyecto</w:t>
            </w:r>
          </w:p>
          <w:p w:rsidR="00A70460" w:rsidRPr="008C707C" w:rsidRDefault="00A70460" w:rsidP="00874AD9">
            <w:pPr>
              <w:jc w:val="both"/>
              <w:rPr>
                <w:rFonts w:asciiTheme="majorHAnsi" w:hAnsiTheme="majorHAnsi"/>
                <w:bCs/>
                <w:color w:val="FF0000"/>
                <w:sz w:val="18"/>
                <w:szCs w:val="18"/>
                <w:lang w:val="es-ES"/>
              </w:rPr>
            </w:pPr>
            <w:r w:rsidRPr="008C707C">
              <w:rPr>
                <w:rFonts w:asciiTheme="majorHAnsi" w:hAnsiTheme="majorHAnsi"/>
                <w:b/>
                <w:bCs/>
                <w:sz w:val="18"/>
                <w:szCs w:val="18"/>
                <w:lang w:val="es-ES"/>
              </w:rPr>
              <w:t>T.PI2</w:t>
            </w:r>
            <w:r w:rsidRPr="008C707C">
              <w:rPr>
                <w:rFonts w:asciiTheme="majorHAnsi" w:hAnsiTheme="majorHAnsi"/>
                <w:bCs/>
                <w:sz w:val="18"/>
                <w:szCs w:val="18"/>
                <w:lang w:val="es-ES"/>
              </w:rPr>
              <w:t xml:space="preserve">. </w:t>
            </w:r>
            <w:r w:rsidRPr="008C707C">
              <w:rPr>
                <w:rFonts w:asciiTheme="majorHAnsi" w:hAnsiTheme="majorHAnsi"/>
                <w:b/>
                <w:i/>
                <w:sz w:val="18"/>
                <w:lang w:val="es-ES"/>
              </w:rPr>
              <w:t>Mandatos organizacionales y funciones de los actores clave</w:t>
            </w:r>
            <w:r w:rsidR="00123059">
              <w:rPr>
                <w:rFonts w:asciiTheme="majorHAnsi" w:hAnsiTheme="majorHAnsi"/>
                <w:b/>
                <w:i/>
                <w:sz w:val="18"/>
                <w:lang w:val="es-ES"/>
              </w:rPr>
              <w:t>s</w:t>
            </w:r>
            <w:r w:rsidRPr="008C707C">
              <w:rPr>
                <w:rFonts w:asciiTheme="majorHAnsi" w:hAnsiTheme="majorHAnsi"/>
                <w:b/>
                <w:i/>
                <w:sz w:val="18"/>
                <w:lang w:val="es-ES"/>
              </w:rPr>
              <w:t xml:space="preserve"> claramente establecidos en todos los componentes del ciclo de la política</w:t>
            </w:r>
            <w:r w:rsidRPr="008C707C">
              <w:rPr>
                <w:rFonts w:asciiTheme="majorHAnsi" w:hAnsiTheme="majorHAnsi"/>
                <w:bCs/>
                <w:sz w:val="18"/>
                <w:szCs w:val="18"/>
                <w:lang w:val="es-ES"/>
              </w:rPr>
              <w:t xml:space="preserve">, y arreglo de gobernanza establecido para facilitar la gobernanza interactiva </w:t>
            </w:r>
            <w:r w:rsidRPr="008C707C">
              <w:rPr>
                <w:rFonts w:asciiTheme="majorHAnsi" w:hAnsiTheme="majorHAnsi"/>
                <w:b/>
                <w:i/>
                <w:sz w:val="18"/>
                <w:lang w:val="es-ES"/>
              </w:rPr>
              <w:t>como mínimo en el rango clave de países de la población sur-central</w:t>
            </w:r>
            <w:r w:rsidRPr="008C707C">
              <w:rPr>
                <w:rFonts w:asciiTheme="majorHAnsi" w:hAnsiTheme="majorHAnsi"/>
                <w:bCs/>
                <w:sz w:val="18"/>
                <w:szCs w:val="18"/>
                <w:lang w:val="es-ES"/>
              </w:rPr>
              <w:t>,  antes del FSP</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bCs/>
                <w:sz w:val="18"/>
                <w:szCs w:val="18"/>
                <w:lang w:val="es-ES"/>
              </w:rPr>
              <w:lastRenderedPageBreak/>
              <w:t>T.SRI1</w:t>
            </w:r>
            <w:r w:rsidRPr="008C707C">
              <w:rPr>
                <w:rFonts w:asciiTheme="majorHAnsi" w:hAnsiTheme="majorHAnsi"/>
                <w:bCs/>
                <w:sz w:val="18"/>
                <w:szCs w:val="18"/>
                <w:lang w:val="es-ES"/>
              </w:rPr>
              <w:t xml:space="preserve">. </w:t>
            </w:r>
            <w:r w:rsidRPr="008C707C">
              <w:rPr>
                <w:rFonts w:asciiTheme="majorHAnsi" w:hAnsiTheme="majorHAnsi"/>
                <w:b/>
                <w:bCs/>
                <w:sz w:val="18"/>
                <w:szCs w:val="18"/>
                <w:lang w:val="es-ES"/>
              </w:rPr>
              <w:t xml:space="preserve">(Meta A) plan de </w:t>
            </w:r>
            <w:r w:rsidR="008E2FC2">
              <w:rPr>
                <w:rFonts w:asciiTheme="majorHAnsi" w:hAnsiTheme="majorHAnsi"/>
                <w:b/>
                <w:bCs/>
                <w:sz w:val="18"/>
                <w:szCs w:val="18"/>
                <w:lang w:val="es-ES"/>
              </w:rPr>
              <w:t>ordenamiento</w:t>
            </w:r>
            <w:r w:rsidRPr="008C707C">
              <w:rPr>
                <w:rFonts w:asciiTheme="majorHAnsi" w:hAnsiTheme="majorHAnsi"/>
                <w:b/>
                <w:bCs/>
                <w:sz w:val="18"/>
                <w:szCs w:val="18"/>
                <w:lang w:val="es-ES"/>
              </w:rPr>
              <w:t xml:space="preserve"> regional adoptado antes del final del año 2 del Sub-proyecto; (Meta B) </w:t>
            </w:r>
            <w:r w:rsidRPr="008C707C">
              <w:rPr>
                <w:rFonts w:asciiTheme="majorHAnsi" w:hAnsiTheme="majorHAnsi"/>
                <w:bCs/>
                <w:sz w:val="18"/>
                <w:szCs w:val="18"/>
                <w:lang w:val="es-ES"/>
              </w:rPr>
              <w:t>Implementa</w:t>
            </w:r>
            <w:r>
              <w:rPr>
                <w:rFonts w:asciiTheme="majorHAnsi" w:hAnsiTheme="majorHAnsi"/>
                <w:bCs/>
                <w:sz w:val="18"/>
                <w:szCs w:val="18"/>
                <w:lang w:val="es-ES"/>
              </w:rPr>
              <w:t>ción de la</w:t>
            </w:r>
            <w:r w:rsidRPr="008C707C">
              <w:rPr>
                <w:rFonts w:asciiTheme="majorHAnsi" w:hAnsiTheme="majorHAnsi"/>
                <w:bCs/>
                <w:sz w:val="18"/>
                <w:szCs w:val="18"/>
                <w:lang w:val="es-ES"/>
              </w:rPr>
              <w:t xml:space="preserve"> </w:t>
            </w:r>
            <w:r w:rsidRPr="008C707C">
              <w:rPr>
                <w:rFonts w:asciiTheme="majorHAnsi" w:hAnsiTheme="majorHAnsi"/>
                <w:b/>
                <w:i/>
                <w:sz w:val="18"/>
                <w:lang w:val="es-ES"/>
              </w:rPr>
              <w:t>temporada de veda simultánea de 4 meses como mínimo en</w:t>
            </w:r>
            <w:r w:rsidRPr="008C707C">
              <w:rPr>
                <w:rFonts w:asciiTheme="majorHAnsi" w:hAnsiTheme="majorHAnsi"/>
                <w:b/>
                <w:bCs/>
                <w:i/>
                <w:sz w:val="18"/>
                <w:szCs w:val="18"/>
                <w:lang w:val="es-ES"/>
              </w:rPr>
              <w:t xml:space="preserve"> 6 de los 7 Estados Miembro de CLME</w:t>
            </w:r>
            <w:r w:rsidRPr="008C707C">
              <w:rPr>
                <w:rFonts w:asciiTheme="majorHAnsi" w:hAnsiTheme="majorHAnsi"/>
                <w:b/>
                <w:bCs/>
                <w:i/>
                <w:sz w:val="18"/>
                <w:szCs w:val="18"/>
                <w:vertAlign w:val="superscript"/>
                <w:lang w:val="es-ES"/>
              </w:rPr>
              <w:t>+</w:t>
            </w:r>
            <w:r w:rsidRPr="008C707C">
              <w:rPr>
                <w:rFonts w:asciiTheme="majorHAnsi" w:hAnsiTheme="majorHAnsi"/>
                <w:b/>
                <w:i/>
                <w:sz w:val="18"/>
                <w:lang w:val="es-ES"/>
              </w:rPr>
              <w:t xml:space="preserve"> OSPESCA</w:t>
            </w:r>
            <w:r w:rsidRPr="008C707C">
              <w:rPr>
                <w:rFonts w:asciiTheme="majorHAnsi" w:hAnsiTheme="majorHAnsi"/>
                <w:bCs/>
                <w:sz w:val="18"/>
                <w:szCs w:val="18"/>
                <w:lang w:val="es-ES"/>
              </w:rPr>
              <w:t>, durante la totalidad del periodo del sub-proyecto; (</w:t>
            </w:r>
            <w:r w:rsidRPr="008C707C">
              <w:rPr>
                <w:rFonts w:asciiTheme="majorHAnsi" w:hAnsiTheme="majorHAnsi"/>
                <w:b/>
                <w:bCs/>
                <w:sz w:val="18"/>
                <w:szCs w:val="18"/>
                <w:lang w:val="es-ES"/>
              </w:rPr>
              <w:t xml:space="preserve">Meta C) temporada de veda </w:t>
            </w:r>
            <w:r w:rsidRPr="008C707C">
              <w:rPr>
                <w:rFonts w:asciiTheme="majorHAnsi" w:hAnsiTheme="majorHAnsi"/>
                <w:bCs/>
                <w:sz w:val="18"/>
                <w:szCs w:val="18"/>
                <w:lang w:val="es-ES"/>
              </w:rPr>
              <w:t>simultánea o altamente sincronizada</w:t>
            </w:r>
            <w:r w:rsidRPr="008C707C">
              <w:rPr>
                <w:rFonts w:asciiTheme="majorHAnsi" w:hAnsiTheme="majorHAnsi"/>
                <w:b/>
                <w:i/>
                <w:sz w:val="18"/>
                <w:lang w:val="es-ES"/>
              </w:rPr>
              <w:t xml:space="preserve"> como mínimo en el 60% de los Países del CLME</w:t>
            </w:r>
            <w:r w:rsidRPr="00A20468">
              <w:rPr>
                <w:rFonts w:asciiTheme="majorHAnsi" w:hAnsiTheme="majorHAnsi"/>
                <w:b/>
                <w:i/>
                <w:sz w:val="18"/>
                <w:vertAlign w:val="superscript"/>
                <w:lang w:val="es-ES"/>
              </w:rPr>
              <w:t>+</w:t>
            </w:r>
            <w:r w:rsidRPr="008C707C">
              <w:rPr>
                <w:rFonts w:asciiTheme="majorHAnsi" w:hAnsiTheme="majorHAnsi"/>
                <w:b/>
                <w:i/>
                <w:sz w:val="18"/>
                <w:lang w:val="es-ES"/>
              </w:rPr>
              <w:t xml:space="preserve"> </w:t>
            </w:r>
            <w:r w:rsidRPr="008C707C">
              <w:rPr>
                <w:rFonts w:asciiTheme="majorHAnsi" w:hAnsiTheme="majorHAnsi"/>
                <w:bCs/>
                <w:sz w:val="18"/>
                <w:szCs w:val="18"/>
                <w:lang w:val="es-ES"/>
              </w:rPr>
              <w:t xml:space="preserve">donde se estime significativa dicha medida (desde el punto de vista de población, de biología y/o de mercado común), antes del FSP; </w:t>
            </w:r>
            <w:r w:rsidRPr="008C707C">
              <w:rPr>
                <w:rFonts w:asciiTheme="majorHAnsi" w:hAnsiTheme="majorHAnsi"/>
                <w:b/>
                <w:bCs/>
                <w:sz w:val="18"/>
                <w:szCs w:val="18"/>
                <w:lang w:val="es-ES"/>
              </w:rPr>
              <w:t xml:space="preserve">(Meta D) </w:t>
            </w:r>
            <w:r w:rsidRPr="008C707C">
              <w:rPr>
                <w:rFonts w:asciiTheme="majorHAnsi" w:hAnsiTheme="majorHAnsi"/>
                <w:b/>
                <w:i/>
                <w:sz w:val="18"/>
                <w:lang w:val="es-ES"/>
              </w:rPr>
              <w:t>medidas coordinadas contra la pesca INDNR</w:t>
            </w:r>
            <w:r w:rsidRPr="008C707C">
              <w:rPr>
                <w:rFonts w:asciiTheme="majorHAnsi" w:hAnsiTheme="majorHAnsi"/>
                <w:bCs/>
                <w:sz w:val="18"/>
                <w:szCs w:val="18"/>
                <w:lang w:val="es-ES"/>
              </w:rPr>
              <w:t xml:space="preserve">, diseñadas para las pesquerías de langosta espinosa prestando debida atención a soluciones socialmente justas, implementadas </w:t>
            </w:r>
            <w:r w:rsidRPr="008C707C">
              <w:rPr>
                <w:rFonts w:asciiTheme="majorHAnsi" w:hAnsiTheme="majorHAnsi"/>
                <w:b/>
                <w:i/>
                <w:sz w:val="18"/>
                <w:lang w:val="es-ES"/>
              </w:rPr>
              <w:t>en todo el rango de países de la población sur-central</w:t>
            </w:r>
            <w:r w:rsidRPr="008C707C">
              <w:rPr>
                <w:rFonts w:asciiTheme="majorHAnsi" w:hAnsiTheme="majorHAnsi"/>
                <w:bCs/>
                <w:sz w:val="18"/>
                <w:szCs w:val="18"/>
                <w:lang w:val="es-ES"/>
              </w:rPr>
              <w:t xml:space="preserve"> antes del FSP; </w:t>
            </w:r>
            <w:r w:rsidRPr="008C707C">
              <w:rPr>
                <w:rFonts w:asciiTheme="majorHAnsi" w:hAnsiTheme="majorHAnsi"/>
                <w:b/>
                <w:bCs/>
                <w:sz w:val="18"/>
                <w:szCs w:val="18"/>
                <w:lang w:val="es-ES"/>
              </w:rPr>
              <w:t xml:space="preserve">(Meta E) </w:t>
            </w:r>
            <w:r w:rsidRPr="008C707C">
              <w:rPr>
                <w:rFonts w:asciiTheme="majorHAnsi" w:hAnsiTheme="majorHAnsi"/>
                <w:b/>
                <w:i/>
                <w:sz w:val="18"/>
                <w:lang w:val="es-ES"/>
              </w:rPr>
              <w:t>como mínimo 8 países del CLME</w:t>
            </w:r>
            <w:r w:rsidRPr="008C707C">
              <w:rPr>
                <w:rFonts w:asciiTheme="majorHAnsi" w:hAnsiTheme="majorHAnsi"/>
                <w:b/>
                <w:i/>
                <w:sz w:val="18"/>
                <w:vertAlign w:val="superscript"/>
                <w:lang w:val="es-ES"/>
              </w:rPr>
              <w:t>+</w:t>
            </w:r>
            <w:r w:rsidRPr="008C707C">
              <w:rPr>
                <w:rFonts w:asciiTheme="majorHAnsi" w:hAnsiTheme="majorHAnsi"/>
                <w:b/>
                <w:i/>
                <w:sz w:val="18"/>
                <w:lang w:val="es-ES"/>
              </w:rPr>
              <w:t xml:space="preserve"> han adoptado, y están implementando, un sistema de trazabilidad de langostas antes del FSP</w:t>
            </w:r>
            <w:r w:rsidRPr="008C707C">
              <w:rPr>
                <w:rFonts w:asciiTheme="majorHAnsi" w:hAnsiTheme="majorHAnsi"/>
                <w:bCs/>
                <w:sz w:val="18"/>
                <w:szCs w:val="18"/>
                <w:lang w:val="es-ES"/>
              </w:rPr>
              <w:t xml:space="preserve">; </w:t>
            </w:r>
            <w:r w:rsidRPr="008C707C">
              <w:rPr>
                <w:rFonts w:asciiTheme="majorHAnsi" w:hAnsiTheme="majorHAnsi"/>
                <w:b/>
                <w:bCs/>
                <w:sz w:val="18"/>
                <w:szCs w:val="18"/>
                <w:lang w:val="es-ES"/>
              </w:rPr>
              <w:t xml:space="preserve">(Meta F) </w:t>
            </w:r>
            <w:r w:rsidRPr="008C707C">
              <w:rPr>
                <w:rFonts w:asciiTheme="majorHAnsi" w:hAnsiTheme="majorHAnsi"/>
                <w:bCs/>
                <w:sz w:val="18"/>
                <w:szCs w:val="18"/>
                <w:lang w:val="es-ES"/>
              </w:rPr>
              <w:t xml:space="preserve">meta de </w:t>
            </w:r>
            <w:r w:rsidRPr="008C707C">
              <w:rPr>
                <w:rFonts w:asciiTheme="majorHAnsi" w:hAnsiTheme="majorHAnsi"/>
                <w:b/>
                <w:sz w:val="18"/>
                <w:lang w:val="es-ES"/>
              </w:rPr>
              <w:t xml:space="preserve">reducción en la pesca INDNR </w:t>
            </w:r>
            <w:r w:rsidRPr="008C707C">
              <w:rPr>
                <w:rFonts w:asciiTheme="majorHAnsi" w:hAnsiTheme="majorHAnsi"/>
                <w:bCs/>
                <w:sz w:val="18"/>
                <w:szCs w:val="18"/>
                <w:lang w:val="es-ES"/>
              </w:rPr>
              <w:t>de la langosta espinosa</w:t>
            </w:r>
            <w:r w:rsidRPr="008C707C">
              <w:rPr>
                <w:rFonts w:asciiTheme="majorHAnsi" w:hAnsiTheme="majorHAnsi"/>
                <w:b/>
                <w:bCs/>
                <w:sz w:val="18"/>
                <w:szCs w:val="18"/>
                <w:lang w:val="es-ES"/>
              </w:rPr>
              <w:t xml:space="preserve"> como mínimo del 30% en como mínimo 3 países</w:t>
            </w:r>
            <w:r w:rsidRPr="008C707C">
              <w:rPr>
                <w:rFonts w:asciiTheme="majorHAnsi" w:hAnsiTheme="majorHAnsi"/>
                <w:bCs/>
                <w:sz w:val="18"/>
                <w:szCs w:val="18"/>
                <w:lang w:val="es-ES"/>
              </w:rPr>
              <w:t xml:space="preserve">, antes del FSP; </w:t>
            </w:r>
            <w:r w:rsidRPr="008C707C">
              <w:rPr>
                <w:rFonts w:asciiTheme="majorHAnsi" w:hAnsiTheme="majorHAnsi"/>
                <w:b/>
                <w:bCs/>
                <w:sz w:val="18"/>
                <w:szCs w:val="18"/>
                <w:lang w:val="es-ES"/>
              </w:rPr>
              <w:t xml:space="preserve">(Meta G) </w:t>
            </w:r>
            <w:r w:rsidRPr="008C707C">
              <w:rPr>
                <w:rFonts w:asciiTheme="majorHAnsi" w:hAnsiTheme="majorHAnsi"/>
                <w:bCs/>
                <w:sz w:val="18"/>
                <w:szCs w:val="18"/>
                <w:lang w:val="es-ES"/>
              </w:rPr>
              <w:t xml:space="preserve">meta </w:t>
            </w:r>
            <w:r w:rsidRPr="008C707C">
              <w:rPr>
                <w:rFonts w:asciiTheme="majorHAnsi" w:hAnsiTheme="majorHAnsi"/>
                <w:b/>
                <w:bCs/>
                <w:sz w:val="18"/>
                <w:szCs w:val="18"/>
                <w:lang w:val="es-ES"/>
              </w:rPr>
              <w:t xml:space="preserve">de reducción </w:t>
            </w:r>
            <w:r w:rsidRPr="008C707C">
              <w:rPr>
                <w:rFonts w:asciiTheme="majorHAnsi" w:hAnsiTheme="majorHAnsi"/>
                <w:bCs/>
                <w:sz w:val="18"/>
                <w:szCs w:val="18"/>
                <w:lang w:val="es-ES"/>
              </w:rPr>
              <w:t xml:space="preserve">en </w:t>
            </w:r>
            <w:r w:rsidRPr="008C707C">
              <w:rPr>
                <w:rFonts w:asciiTheme="majorHAnsi" w:hAnsiTheme="majorHAnsi"/>
                <w:b/>
                <w:sz w:val="18"/>
                <w:lang w:val="es-ES"/>
              </w:rPr>
              <w:lastRenderedPageBreak/>
              <w:t xml:space="preserve">peligros a la salud humana como mínimo del 30% </w:t>
            </w:r>
            <w:r w:rsidRPr="008C707C">
              <w:rPr>
                <w:rFonts w:asciiTheme="majorHAnsi" w:hAnsiTheme="majorHAnsi"/>
                <w:bCs/>
                <w:sz w:val="18"/>
                <w:szCs w:val="18"/>
                <w:lang w:val="es-ES"/>
              </w:rPr>
              <w:t>en pesquerías relacionadas con la langosta espinosa</w:t>
            </w:r>
            <w:r w:rsidRPr="008C707C">
              <w:rPr>
                <w:rFonts w:asciiTheme="majorHAnsi" w:hAnsiTheme="majorHAnsi"/>
                <w:b/>
                <w:sz w:val="18"/>
                <w:lang w:val="es-ES"/>
              </w:rPr>
              <w:t xml:space="preserve"> como mínimo en 1 </w:t>
            </w:r>
            <w:r w:rsidRPr="008C707C">
              <w:rPr>
                <w:rFonts w:asciiTheme="majorHAnsi" w:hAnsiTheme="majorHAnsi"/>
                <w:b/>
                <w:bCs/>
                <w:sz w:val="18"/>
                <w:szCs w:val="18"/>
                <w:lang w:val="es-ES"/>
              </w:rPr>
              <w:t>país</w:t>
            </w:r>
            <w:r w:rsidRPr="008C707C">
              <w:rPr>
                <w:rFonts w:asciiTheme="majorHAnsi" w:hAnsiTheme="majorHAnsi"/>
                <w:bCs/>
                <w:sz w:val="18"/>
                <w:szCs w:val="18"/>
                <w:lang w:val="es-ES"/>
              </w:rPr>
              <w:t xml:space="preserve">, antes del FSP; </w:t>
            </w:r>
            <w:r w:rsidRPr="008C707C">
              <w:rPr>
                <w:rFonts w:asciiTheme="majorHAnsi" w:hAnsiTheme="majorHAnsi"/>
                <w:b/>
                <w:bCs/>
                <w:sz w:val="18"/>
                <w:szCs w:val="18"/>
                <w:lang w:val="es-ES"/>
              </w:rPr>
              <w:t>(Meta H)</w:t>
            </w:r>
            <w:r w:rsidRPr="008C707C">
              <w:rPr>
                <w:rFonts w:asciiTheme="majorHAnsi" w:hAnsiTheme="majorHAnsi"/>
                <w:bCs/>
                <w:sz w:val="18"/>
                <w:szCs w:val="18"/>
                <w:lang w:val="es-ES"/>
              </w:rPr>
              <w:t xml:space="preserve"> como mínimo 1 </w:t>
            </w:r>
            <w:r w:rsidRPr="008C707C">
              <w:rPr>
                <w:rFonts w:asciiTheme="majorHAnsi" w:hAnsiTheme="majorHAnsi"/>
                <w:b/>
                <w:bCs/>
                <w:i/>
                <w:sz w:val="18"/>
                <w:szCs w:val="18"/>
                <w:lang w:val="es-ES"/>
              </w:rPr>
              <w:t>evaluación en el terreno sobre alternativas a los métodos de pesca establecidos</w:t>
            </w:r>
            <w:r w:rsidRPr="008C707C">
              <w:rPr>
                <w:rFonts w:asciiTheme="majorHAnsi" w:hAnsiTheme="majorHAnsi"/>
                <w:bCs/>
                <w:sz w:val="18"/>
                <w:szCs w:val="18"/>
                <w:lang w:val="es-ES"/>
              </w:rPr>
              <w:t>, para mejorar el bienestar humano</w:t>
            </w:r>
          </w:p>
          <w:p w:rsidR="00A70460" w:rsidRPr="008C707C" w:rsidRDefault="00A70460" w:rsidP="00874AD9">
            <w:pPr>
              <w:jc w:val="both"/>
              <w:rPr>
                <w:rFonts w:asciiTheme="majorHAnsi" w:hAnsiTheme="majorHAnsi"/>
                <w:i/>
                <w:sz w:val="18"/>
                <w:szCs w:val="18"/>
                <w:lang w:val="es-ES"/>
              </w:rPr>
            </w:pPr>
            <w:r w:rsidRPr="008C707C">
              <w:rPr>
                <w:rFonts w:asciiTheme="majorHAnsi" w:hAnsiTheme="majorHAnsi"/>
                <w:i/>
                <w:sz w:val="18"/>
                <w:szCs w:val="18"/>
                <w:lang w:val="es-ES"/>
              </w:rPr>
              <w:t>(</w:t>
            </w:r>
            <w:r>
              <w:rPr>
                <w:rFonts w:asciiTheme="majorHAnsi" w:hAnsiTheme="majorHAnsi"/>
                <w:i/>
                <w:sz w:val="18"/>
                <w:szCs w:val="18"/>
                <w:lang w:val="es-ES"/>
              </w:rPr>
              <w:t>U</w:t>
            </w:r>
            <w:r w:rsidRPr="008C707C">
              <w:rPr>
                <w:rFonts w:asciiTheme="majorHAnsi" w:hAnsiTheme="majorHAnsi"/>
                <w:i/>
                <w:sz w:val="18"/>
                <w:szCs w:val="18"/>
                <w:lang w:val="es-ES"/>
              </w:rPr>
              <w:t xml:space="preserve">n Marco de Resultados más detallado del Sub-Proyecto, incluyendo productos y metas asociadas del sub-proyecto, se incluye en el </w:t>
            </w:r>
            <w:r w:rsidRPr="008C707C">
              <w:rPr>
                <w:rFonts w:asciiTheme="majorHAnsi" w:hAnsiTheme="majorHAnsi"/>
                <w:b/>
                <w:i/>
                <w:sz w:val="18"/>
                <w:szCs w:val="18"/>
                <w:lang w:val="es-ES"/>
              </w:rPr>
              <w:t>Anexo 3</w:t>
            </w:r>
            <w:r w:rsidRPr="008C707C">
              <w:rPr>
                <w:rFonts w:asciiTheme="majorHAnsi" w:hAnsiTheme="majorHAnsi"/>
                <w:i/>
                <w:sz w:val="18"/>
                <w:szCs w:val="18"/>
                <w:lang w:val="es-ES"/>
              </w:rPr>
              <w:t>)</w:t>
            </w:r>
          </w:p>
        </w:tc>
        <w:tc>
          <w:tcPr>
            <w:tcW w:w="2162" w:type="dxa"/>
          </w:tcPr>
          <w:p w:rsidR="00A70460" w:rsidRPr="008C707C" w:rsidRDefault="00A70460" w:rsidP="00874AD9">
            <w:pPr>
              <w:tabs>
                <w:tab w:val="left" w:pos="213"/>
                <w:tab w:val="left" w:pos="979"/>
              </w:tabs>
              <w:jc w:val="both"/>
              <w:rPr>
                <w:rFonts w:asciiTheme="majorHAnsi" w:hAnsiTheme="majorHAnsi"/>
                <w:bCs/>
                <w:sz w:val="18"/>
                <w:szCs w:val="18"/>
                <w:lang w:val="es-ES"/>
              </w:rPr>
            </w:pPr>
            <w:r w:rsidRPr="008C707C">
              <w:rPr>
                <w:rFonts w:asciiTheme="majorHAnsi" w:hAnsiTheme="majorHAnsi"/>
                <w:i/>
                <w:sz w:val="18"/>
                <w:szCs w:val="18"/>
                <w:lang w:val="es-ES"/>
              </w:rPr>
              <w:lastRenderedPageBreak/>
              <w:t>Prácticas de informes/ productos estándar</w:t>
            </w:r>
            <w:r w:rsidRPr="008C707C">
              <w:rPr>
                <w:rStyle w:val="FootnoteReference"/>
                <w:rFonts w:asciiTheme="majorHAnsi" w:hAnsiTheme="majorHAnsi"/>
                <w:sz w:val="18"/>
                <w:szCs w:val="18"/>
                <w:lang w:val="es-ES"/>
              </w:rPr>
              <w:footnoteReference w:id="164"/>
            </w:r>
          </w:p>
          <w:p w:rsidR="00A70460" w:rsidRPr="008C707C" w:rsidRDefault="00A70460" w:rsidP="00874AD9">
            <w:pPr>
              <w:jc w:val="both"/>
              <w:rPr>
                <w:rFonts w:asciiTheme="majorHAnsi" w:hAnsiTheme="majorHAnsi"/>
                <w:b/>
                <w:color w:val="0070C0"/>
                <w:sz w:val="18"/>
                <w:szCs w:val="18"/>
                <w:lang w:val="es-ES"/>
              </w:rPr>
            </w:pPr>
            <w:r w:rsidRPr="008C707C">
              <w:rPr>
                <w:rFonts w:asciiTheme="majorHAnsi" w:hAnsiTheme="majorHAnsi"/>
                <w:bCs/>
                <w:sz w:val="18"/>
                <w:szCs w:val="18"/>
                <w:lang w:val="es-ES"/>
              </w:rPr>
              <w:t xml:space="preserve">Minutas (incluyendo listados de participantes) de las reuniones de COPACO, CRFM, OSPESCA, CFMC, grupos de trabajo de la langosta espinosa y </w:t>
            </w:r>
            <w:r w:rsidR="004F656D">
              <w:rPr>
                <w:rFonts w:asciiTheme="majorHAnsi" w:hAnsiTheme="majorHAnsi"/>
                <w:bCs/>
                <w:sz w:val="18"/>
                <w:szCs w:val="18"/>
                <w:lang w:val="es-ES"/>
              </w:rPr>
              <w:t xml:space="preserve">de pesca </w:t>
            </w:r>
            <w:r w:rsidRPr="008C707C">
              <w:rPr>
                <w:rFonts w:asciiTheme="majorHAnsi" w:hAnsiTheme="majorHAnsi"/>
                <w:bCs/>
                <w:sz w:val="18"/>
                <w:szCs w:val="18"/>
                <w:lang w:val="es-ES"/>
              </w:rPr>
              <w:t>INDNR</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Artículos de prensa, anuncios oficiales de periodos de veda</w:t>
            </w:r>
          </w:p>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Cs/>
                <w:sz w:val="18"/>
                <w:szCs w:val="18"/>
                <w:lang w:val="es-ES"/>
              </w:rPr>
              <w:t>Informes de avance del Sub-Proyecto, incluyendo evaluaciones actualizadas sobre la gobernanza (indicadores de arquitectura, puesta en funcionamiento)</w:t>
            </w:r>
          </w:p>
        </w:tc>
        <w:tc>
          <w:tcPr>
            <w:tcW w:w="2257" w:type="dxa"/>
          </w:tcPr>
          <w:p w:rsidR="00A70460" w:rsidRPr="008C707C" w:rsidRDefault="00A70460" w:rsidP="00874AD9">
            <w:pPr>
              <w:jc w:val="both"/>
              <w:rPr>
                <w:rFonts w:asciiTheme="majorHAnsi" w:hAnsiTheme="majorHAnsi"/>
                <w:bCs/>
                <w:sz w:val="18"/>
                <w:szCs w:val="18"/>
                <w:lang w:val="es-ES"/>
              </w:rPr>
            </w:pPr>
            <w:r w:rsidRPr="00017AD7">
              <w:rPr>
                <w:rFonts w:asciiTheme="majorHAnsi" w:hAnsiTheme="majorHAnsi"/>
                <w:bCs/>
                <w:sz w:val="18"/>
                <w:szCs w:val="18"/>
                <w:u w:val="single"/>
                <w:lang w:val="es-ES"/>
              </w:rPr>
              <w:t>Supuesto</w:t>
            </w:r>
            <w:r w:rsidRPr="008C707C">
              <w:rPr>
                <w:rFonts w:asciiTheme="majorHAnsi" w:hAnsiTheme="majorHAnsi"/>
                <w:bCs/>
                <w:sz w:val="18"/>
                <w:szCs w:val="18"/>
                <w:lang w:val="es-ES"/>
              </w:rPr>
              <w:t>: Países y organizaciones regionales adoptan el enfoque ecosistémico</w:t>
            </w:r>
          </w:p>
          <w:p w:rsidR="00A70460" w:rsidRPr="008C707C" w:rsidRDefault="00A70460" w:rsidP="00874AD9">
            <w:pPr>
              <w:jc w:val="both"/>
              <w:rPr>
                <w:rFonts w:ascii="Times New Roman" w:hAnsi="Times New Roman"/>
                <w:b/>
                <w:bCs/>
                <w:sz w:val="18"/>
                <w:szCs w:val="18"/>
                <w:lang w:val="es-ES"/>
              </w:rPr>
            </w:pPr>
          </w:p>
        </w:tc>
      </w:tr>
      <w:tr w:rsidR="00A70460" w:rsidRPr="00AC1CEC">
        <w:tc>
          <w:tcPr>
            <w:tcW w:w="2122" w:type="dxa"/>
            <w:shd w:val="clear" w:color="auto" w:fill="auto"/>
          </w:tcPr>
          <w:p w:rsidR="00A70460" w:rsidRPr="008C707C" w:rsidRDefault="00A70460" w:rsidP="00874AD9">
            <w:pPr>
              <w:rPr>
                <w:rFonts w:asciiTheme="majorHAnsi" w:hAnsiTheme="majorHAnsi"/>
                <w:b/>
                <w:bCs/>
                <w:sz w:val="18"/>
                <w:szCs w:val="18"/>
                <w:lang w:val="es-ES"/>
              </w:rPr>
            </w:pPr>
            <w:r w:rsidRPr="008C707C">
              <w:rPr>
                <w:rFonts w:asciiTheme="majorHAnsi" w:hAnsiTheme="majorHAnsi"/>
                <w:b/>
                <w:bCs/>
                <w:sz w:val="18"/>
                <w:szCs w:val="18"/>
                <w:lang w:val="es-ES"/>
              </w:rPr>
              <w:lastRenderedPageBreak/>
              <w:t>Producto 3.2 (O3.2)</w:t>
            </w:r>
          </w:p>
          <w:p w:rsidR="00A70460" w:rsidRPr="008C707C" w:rsidRDefault="00A70460" w:rsidP="00831127">
            <w:pPr>
              <w:jc w:val="both"/>
              <w:rPr>
                <w:rFonts w:asciiTheme="majorHAnsi" w:hAnsiTheme="majorHAnsi"/>
                <w:b/>
                <w:bCs/>
                <w:sz w:val="18"/>
                <w:szCs w:val="18"/>
                <w:lang w:val="es-ES"/>
              </w:rPr>
            </w:pPr>
            <w:r w:rsidRPr="008C707C">
              <w:rPr>
                <w:rFonts w:asciiTheme="majorHAnsi" w:hAnsiTheme="majorHAnsi"/>
                <w:bCs/>
                <w:sz w:val="18"/>
                <w:szCs w:val="18"/>
                <w:lang w:val="es-ES"/>
              </w:rPr>
              <w:t xml:space="preserve">Transición bien planeada y progresiva hacia un </w:t>
            </w:r>
            <w:r w:rsidRPr="008C707C">
              <w:rPr>
                <w:rFonts w:asciiTheme="majorHAnsi" w:hAnsiTheme="majorHAnsi"/>
                <w:b/>
                <w:bCs/>
                <w:sz w:val="18"/>
                <w:szCs w:val="18"/>
                <w:lang w:val="es-ES"/>
              </w:rPr>
              <w:t xml:space="preserve">enfoque </w:t>
            </w:r>
            <w:r w:rsidR="00831127">
              <w:rPr>
                <w:rFonts w:asciiTheme="majorHAnsi" w:hAnsiTheme="majorHAnsi"/>
                <w:b/>
                <w:bCs/>
                <w:sz w:val="18"/>
                <w:szCs w:val="18"/>
                <w:lang w:val="es-ES"/>
              </w:rPr>
              <w:t xml:space="preserve">ecosistémico </w:t>
            </w:r>
            <w:r w:rsidRPr="008C707C">
              <w:rPr>
                <w:rFonts w:asciiTheme="majorHAnsi" w:hAnsiTheme="majorHAnsi"/>
                <w:b/>
                <w:bCs/>
                <w:sz w:val="18"/>
                <w:szCs w:val="18"/>
                <w:lang w:val="es-ES"/>
              </w:rPr>
              <w:t xml:space="preserve">para la pesca de </w:t>
            </w:r>
            <w:r w:rsidRPr="008C707C">
              <w:rPr>
                <w:rFonts w:asciiTheme="majorHAnsi" w:hAnsiTheme="majorHAnsi"/>
                <w:b/>
                <w:i/>
                <w:sz w:val="18"/>
                <w:lang w:val="es-ES"/>
              </w:rPr>
              <w:t xml:space="preserve">camarón y </w:t>
            </w:r>
            <w:r w:rsidR="00831127">
              <w:rPr>
                <w:rFonts w:asciiTheme="majorHAnsi" w:hAnsiTheme="majorHAnsi"/>
                <w:b/>
                <w:i/>
                <w:sz w:val="18"/>
                <w:lang w:val="es-ES"/>
              </w:rPr>
              <w:t>demersales</w:t>
            </w:r>
            <w:r w:rsidRPr="008C707C">
              <w:rPr>
                <w:rFonts w:asciiTheme="majorHAnsi" w:hAnsiTheme="majorHAnsi"/>
                <w:b/>
                <w:i/>
                <w:sz w:val="18"/>
                <w:lang w:val="es-ES"/>
              </w:rPr>
              <w:t xml:space="preserve">(S&amp;GF) </w:t>
            </w:r>
            <w:r w:rsidRPr="008C707C">
              <w:rPr>
                <w:rFonts w:asciiTheme="majorHAnsi" w:hAnsiTheme="majorHAnsi"/>
                <w:bCs/>
                <w:sz w:val="18"/>
                <w:szCs w:val="18"/>
                <w:lang w:val="es-ES"/>
              </w:rPr>
              <w:t xml:space="preserve">en el GEMPNB </w:t>
            </w:r>
          </w:p>
        </w:tc>
        <w:tc>
          <w:tcPr>
            <w:tcW w:w="2126" w:type="dxa"/>
          </w:tcPr>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bCs/>
                <w:sz w:val="18"/>
                <w:szCs w:val="18"/>
                <w:lang w:val="es-ES"/>
              </w:rPr>
              <w:t xml:space="preserve">PI1. </w:t>
            </w:r>
            <w:r w:rsidRPr="008C707C">
              <w:rPr>
                <w:rFonts w:asciiTheme="majorHAnsi" w:hAnsiTheme="majorHAnsi"/>
                <w:b/>
                <w:sz w:val="18"/>
                <w:lang w:val="es-ES"/>
              </w:rPr>
              <w:t>Adopción formal de largo plazo del Marco de Evaluación de la Efectividad de la Gobernanza (</w:t>
            </w:r>
            <w:r w:rsidRPr="008C707C">
              <w:rPr>
                <w:rFonts w:asciiTheme="majorHAnsi" w:hAnsiTheme="majorHAnsi"/>
                <w:b/>
                <w:bCs/>
                <w:sz w:val="18"/>
                <w:szCs w:val="18"/>
                <w:lang w:val="es-ES"/>
              </w:rPr>
              <w:t>GEAF</w:t>
            </w:r>
            <w:r w:rsidRPr="008C707C">
              <w:rPr>
                <w:rFonts w:asciiTheme="majorHAnsi" w:hAnsiTheme="majorHAnsi"/>
                <w:b/>
                <w:sz w:val="18"/>
                <w:lang w:val="es-ES"/>
              </w:rPr>
              <w:t>)</w:t>
            </w:r>
            <w:r w:rsidRPr="008C707C">
              <w:rPr>
                <w:rFonts w:asciiTheme="majorHAnsi" w:hAnsiTheme="majorHAnsi"/>
                <w:bCs/>
                <w:sz w:val="18"/>
                <w:szCs w:val="18"/>
                <w:lang w:val="es-ES"/>
              </w:rPr>
              <w:t xml:space="preserve">, </w:t>
            </w:r>
            <w:r>
              <w:rPr>
                <w:rFonts w:asciiTheme="majorHAnsi" w:hAnsiTheme="majorHAnsi"/>
                <w:bCs/>
                <w:sz w:val="18"/>
                <w:szCs w:val="18"/>
                <w:lang w:val="es-ES"/>
              </w:rPr>
              <w:t xml:space="preserve">para la planeación y el </w:t>
            </w:r>
            <w:r w:rsidR="00831127">
              <w:rPr>
                <w:rFonts w:asciiTheme="majorHAnsi" w:hAnsiTheme="majorHAnsi"/>
                <w:bCs/>
                <w:sz w:val="18"/>
                <w:szCs w:val="18"/>
                <w:lang w:val="es-ES"/>
              </w:rPr>
              <w:t>S</w:t>
            </w:r>
            <w:r>
              <w:rPr>
                <w:rFonts w:asciiTheme="majorHAnsi" w:hAnsiTheme="majorHAnsi"/>
                <w:bCs/>
                <w:sz w:val="18"/>
                <w:szCs w:val="18"/>
                <w:lang w:val="es-ES"/>
              </w:rPr>
              <w:t>&amp;E del avance hacia las metas ambientales y socioeconómicas</w:t>
            </w:r>
            <w:r w:rsidRPr="008C707C">
              <w:rPr>
                <w:rFonts w:asciiTheme="majorHAnsi" w:hAnsiTheme="majorHAnsi"/>
                <w:bCs/>
                <w:sz w:val="18"/>
                <w:szCs w:val="18"/>
                <w:lang w:val="es-ES"/>
              </w:rPr>
              <w:t xml:space="preserve"> (EEP) </w:t>
            </w:r>
            <w:r>
              <w:rPr>
                <w:rFonts w:asciiTheme="majorHAnsi" w:hAnsiTheme="majorHAnsi"/>
                <w:bCs/>
                <w:sz w:val="18"/>
                <w:szCs w:val="18"/>
                <w:lang w:val="es-ES"/>
              </w:rPr>
              <w:t>en las pesquerías de</w:t>
            </w:r>
            <w:r w:rsidRPr="008C707C">
              <w:rPr>
                <w:rFonts w:asciiTheme="majorHAnsi" w:hAnsiTheme="majorHAnsi"/>
                <w:bCs/>
                <w:sz w:val="18"/>
                <w:szCs w:val="18"/>
                <w:lang w:val="es-ES"/>
              </w:rPr>
              <w:t xml:space="preserve"> camarón </w:t>
            </w:r>
            <w:r w:rsidRPr="008C707C">
              <w:rPr>
                <w:rFonts w:asciiTheme="majorHAnsi" w:hAnsiTheme="majorHAnsi"/>
                <w:bCs/>
                <w:sz w:val="18"/>
                <w:szCs w:val="18"/>
                <w:lang w:val="es-ES"/>
              </w:rPr>
              <w:lastRenderedPageBreak/>
              <w:t xml:space="preserve">y </w:t>
            </w:r>
            <w:r w:rsidR="00831127">
              <w:rPr>
                <w:rFonts w:asciiTheme="majorHAnsi" w:hAnsiTheme="majorHAnsi"/>
                <w:bCs/>
                <w:sz w:val="18"/>
                <w:szCs w:val="18"/>
                <w:lang w:val="es-ES"/>
              </w:rPr>
              <w:t>demersales</w:t>
            </w:r>
            <w:r w:rsidRPr="008C707C">
              <w:rPr>
                <w:rFonts w:asciiTheme="majorHAnsi" w:hAnsiTheme="majorHAnsi"/>
                <w:bCs/>
                <w:sz w:val="18"/>
                <w:szCs w:val="18"/>
                <w:lang w:val="es-ES"/>
              </w:rPr>
              <w:t xml:space="preserve"> de fondo </w:t>
            </w:r>
            <w:r>
              <w:rPr>
                <w:rFonts w:asciiTheme="majorHAnsi" w:hAnsiTheme="majorHAnsi"/>
                <w:bCs/>
                <w:sz w:val="18"/>
                <w:szCs w:val="18"/>
                <w:lang w:val="es-ES"/>
              </w:rPr>
              <w:t>en el</w:t>
            </w:r>
            <w:r w:rsidRPr="008C707C">
              <w:rPr>
                <w:rFonts w:asciiTheme="majorHAnsi" w:hAnsiTheme="majorHAnsi"/>
                <w:bCs/>
                <w:sz w:val="18"/>
                <w:szCs w:val="18"/>
                <w:lang w:val="es-ES"/>
              </w:rPr>
              <w:t xml:space="preserve"> GEMPNB </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bCs/>
                <w:sz w:val="18"/>
                <w:szCs w:val="18"/>
                <w:lang w:val="es-ES"/>
              </w:rPr>
              <w:t>PI2.</w:t>
            </w:r>
            <w:r w:rsidRPr="008C707C">
              <w:rPr>
                <w:rFonts w:asciiTheme="majorHAnsi" w:hAnsiTheme="majorHAnsi"/>
                <w:b/>
                <w:sz w:val="18"/>
                <w:lang w:val="es-ES"/>
              </w:rPr>
              <w:t xml:space="preserve"> Mandatos organizacionales</w:t>
            </w:r>
            <w:r>
              <w:rPr>
                <w:rFonts w:asciiTheme="majorHAnsi" w:hAnsiTheme="majorHAnsi"/>
                <w:b/>
                <w:sz w:val="18"/>
                <w:lang w:val="es-ES"/>
              </w:rPr>
              <w:t xml:space="preserve"> </w:t>
            </w:r>
            <w:r w:rsidRPr="008C707C">
              <w:rPr>
                <w:rFonts w:asciiTheme="majorHAnsi" w:hAnsiTheme="majorHAnsi"/>
                <w:bCs/>
                <w:sz w:val="18"/>
                <w:szCs w:val="18"/>
                <w:lang w:val="es-ES"/>
              </w:rPr>
              <w:t xml:space="preserve">cubren la totalidad del ciclo de la política; </w:t>
            </w:r>
            <w:r w:rsidRPr="008C707C">
              <w:rPr>
                <w:rFonts w:asciiTheme="majorHAnsi" w:hAnsiTheme="majorHAnsi"/>
                <w:b/>
                <w:sz w:val="18"/>
                <w:lang w:val="es-ES"/>
              </w:rPr>
              <w:t xml:space="preserve">arreglos establecidos para facilitar </w:t>
            </w:r>
            <w:r w:rsidRPr="008C707C">
              <w:rPr>
                <w:rFonts w:asciiTheme="majorHAnsi" w:hAnsiTheme="majorHAnsi"/>
                <w:sz w:val="18"/>
                <w:lang w:val="es-ES"/>
              </w:rPr>
              <w:t xml:space="preserve">la mayor </w:t>
            </w:r>
            <w:r w:rsidRPr="008C707C">
              <w:rPr>
                <w:rFonts w:asciiTheme="majorHAnsi" w:hAnsiTheme="majorHAnsi"/>
                <w:b/>
                <w:sz w:val="18"/>
                <w:lang w:val="es-ES"/>
              </w:rPr>
              <w:t>participación de los actores de la sociedad civil y el sector privado</w:t>
            </w:r>
            <w:r>
              <w:rPr>
                <w:rFonts w:asciiTheme="majorHAnsi" w:hAnsiTheme="majorHAnsi"/>
                <w:bCs/>
                <w:sz w:val="18"/>
                <w:szCs w:val="18"/>
                <w:lang w:val="es-ES"/>
              </w:rPr>
              <w:t>, dentro del alcance geográfico del</w:t>
            </w:r>
            <w:r w:rsidRPr="008C707C">
              <w:rPr>
                <w:rFonts w:asciiTheme="majorHAnsi" w:hAnsiTheme="majorHAnsi"/>
                <w:bCs/>
                <w:sz w:val="18"/>
                <w:szCs w:val="18"/>
                <w:lang w:val="es-ES"/>
              </w:rPr>
              <w:t xml:space="preserve"> GEMPNB</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bCs/>
                <w:sz w:val="18"/>
                <w:szCs w:val="18"/>
                <w:lang w:val="es-ES"/>
              </w:rPr>
              <w:t xml:space="preserve">P&amp;SRI1. </w:t>
            </w:r>
            <w:r w:rsidRPr="008C707C">
              <w:rPr>
                <w:rFonts w:asciiTheme="majorHAnsi" w:hAnsiTheme="majorHAnsi"/>
                <w:b/>
                <w:sz w:val="18"/>
                <w:lang w:val="es-ES"/>
              </w:rPr>
              <w:t>Medidas de reducción de tensión</w:t>
            </w:r>
            <w:r w:rsidRPr="008C707C">
              <w:rPr>
                <w:rFonts w:asciiTheme="majorHAnsi" w:hAnsiTheme="majorHAnsi"/>
                <w:bCs/>
                <w:sz w:val="18"/>
                <w:szCs w:val="18"/>
                <w:lang w:val="es-ES"/>
              </w:rPr>
              <w:t xml:space="preserve"> (tensores de poblaci</w:t>
            </w:r>
            <w:r>
              <w:rPr>
                <w:rFonts w:asciiTheme="majorHAnsi" w:hAnsiTheme="majorHAnsi"/>
                <w:bCs/>
                <w:sz w:val="18"/>
                <w:szCs w:val="18"/>
                <w:lang w:val="es-ES"/>
              </w:rPr>
              <w:t>ón/ socioeconómicos</w:t>
            </w:r>
            <w:r w:rsidRPr="008C707C">
              <w:rPr>
                <w:rFonts w:asciiTheme="majorHAnsi" w:hAnsiTheme="majorHAnsi"/>
                <w:bCs/>
                <w:sz w:val="18"/>
                <w:szCs w:val="18"/>
                <w:lang w:val="es-ES"/>
              </w:rPr>
              <w:t>, incluyendo Pesca INDNR)</w:t>
            </w:r>
            <w:r>
              <w:rPr>
                <w:rFonts w:asciiTheme="majorHAnsi" w:hAnsiTheme="majorHAnsi"/>
                <w:bCs/>
                <w:sz w:val="18"/>
                <w:szCs w:val="18"/>
                <w:lang w:val="es-ES"/>
              </w:rPr>
              <w:t xml:space="preserve"> </w:t>
            </w:r>
            <w:r w:rsidRPr="008C707C">
              <w:rPr>
                <w:rFonts w:asciiTheme="majorHAnsi" w:hAnsiTheme="majorHAnsi"/>
                <w:b/>
                <w:sz w:val="18"/>
                <w:lang w:val="es-ES"/>
              </w:rPr>
              <w:t>defin</w:t>
            </w:r>
            <w:r>
              <w:rPr>
                <w:rFonts w:asciiTheme="majorHAnsi" w:hAnsiTheme="majorHAnsi"/>
                <w:b/>
                <w:sz w:val="18"/>
                <w:lang w:val="es-ES"/>
              </w:rPr>
              <w:t>idas y acordadas</w:t>
            </w:r>
            <w:r w:rsidRPr="008C707C">
              <w:rPr>
                <w:rFonts w:asciiTheme="majorHAnsi" w:hAnsiTheme="majorHAnsi"/>
                <w:bCs/>
                <w:sz w:val="18"/>
                <w:szCs w:val="18"/>
                <w:lang w:val="es-ES"/>
              </w:rPr>
              <w:t>; implementa</w:t>
            </w:r>
            <w:r>
              <w:rPr>
                <w:rFonts w:asciiTheme="majorHAnsi" w:hAnsiTheme="majorHAnsi"/>
                <w:bCs/>
                <w:sz w:val="18"/>
                <w:szCs w:val="18"/>
                <w:lang w:val="es-ES"/>
              </w:rPr>
              <w:t>ción de medidas</w:t>
            </w:r>
            <w:r w:rsidRPr="008C707C">
              <w:rPr>
                <w:rFonts w:asciiTheme="majorHAnsi" w:hAnsiTheme="majorHAnsi"/>
                <w:bCs/>
                <w:sz w:val="18"/>
                <w:szCs w:val="18"/>
                <w:lang w:val="es-ES"/>
              </w:rPr>
              <w:t xml:space="preserve"> </w:t>
            </w:r>
            <w:r>
              <w:rPr>
                <w:rFonts w:asciiTheme="majorHAnsi" w:hAnsiTheme="majorHAnsi"/>
                <w:b/>
                <w:bCs/>
                <w:sz w:val="18"/>
                <w:szCs w:val="18"/>
                <w:lang w:val="es-ES"/>
              </w:rPr>
              <w:t>demostrada</w:t>
            </w:r>
            <w:r>
              <w:rPr>
                <w:rFonts w:asciiTheme="majorHAnsi" w:hAnsiTheme="majorHAnsi"/>
                <w:bCs/>
                <w:sz w:val="18"/>
                <w:szCs w:val="18"/>
                <w:lang w:val="es-ES"/>
              </w:rPr>
              <w:t xml:space="preserve"> en el</w:t>
            </w:r>
            <w:r w:rsidRPr="008C707C">
              <w:rPr>
                <w:rFonts w:asciiTheme="majorHAnsi" w:hAnsiTheme="majorHAnsi"/>
                <w:bCs/>
                <w:sz w:val="18"/>
                <w:szCs w:val="18"/>
                <w:lang w:val="es-ES"/>
              </w:rPr>
              <w:t xml:space="preserve"> GEMPNB</w:t>
            </w:r>
          </w:p>
          <w:p w:rsidR="00A70460" w:rsidRPr="008C707C" w:rsidRDefault="00A70460" w:rsidP="00FE61CA">
            <w:pPr>
              <w:jc w:val="both"/>
              <w:rPr>
                <w:rFonts w:asciiTheme="majorHAnsi" w:hAnsiTheme="majorHAnsi"/>
                <w:bCs/>
                <w:sz w:val="18"/>
                <w:szCs w:val="18"/>
                <w:lang w:val="es-ES"/>
              </w:rPr>
            </w:pPr>
            <w:r>
              <w:rPr>
                <w:rFonts w:asciiTheme="majorHAnsi" w:hAnsiTheme="majorHAnsi"/>
                <w:i/>
                <w:sz w:val="18"/>
                <w:szCs w:val="18"/>
                <w:lang w:val="es-ES"/>
              </w:rPr>
              <w:t>(Se incluye un Marco de Resultados más detallado para el Sub-Proyecto de</w:t>
            </w:r>
            <w:r w:rsidRPr="008C707C">
              <w:rPr>
                <w:rFonts w:asciiTheme="majorHAnsi" w:hAnsiTheme="majorHAnsi"/>
                <w:i/>
                <w:sz w:val="18"/>
                <w:szCs w:val="18"/>
                <w:lang w:val="es-ES"/>
              </w:rPr>
              <w:t xml:space="preserve"> Camarón y </w:t>
            </w:r>
            <w:r w:rsidR="00FE61CA">
              <w:rPr>
                <w:rFonts w:asciiTheme="majorHAnsi" w:hAnsiTheme="majorHAnsi"/>
                <w:i/>
                <w:sz w:val="18"/>
                <w:szCs w:val="18"/>
                <w:lang w:val="es-ES"/>
              </w:rPr>
              <w:t>demersales</w:t>
            </w:r>
            <w:r w:rsidRPr="008C707C">
              <w:rPr>
                <w:rFonts w:asciiTheme="majorHAnsi" w:hAnsiTheme="majorHAnsi"/>
                <w:i/>
                <w:sz w:val="18"/>
                <w:szCs w:val="18"/>
                <w:lang w:val="es-ES"/>
              </w:rPr>
              <w:t xml:space="preserve"> </w:t>
            </w:r>
            <w:r>
              <w:rPr>
                <w:rFonts w:asciiTheme="majorHAnsi" w:hAnsiTheme="majorHAnsi"/>
                <w:i/>
                <w:sz w:val="18"/>
                <w:szCs w:val="18"/>
                <w:lang w:val="es-ES"/>
              </w:rPr>
              <w:t xml:space="preserve"> en el </w:t>
            </w:r>
            <w:r w:rsidRPr="008C707C">
              <w:rPr>
                <w:rFonts w:asciiTheme="majorHAnsi" w:hAnsiTheme="majorHAnsi"/>
                <w:i/>
                <w:sz w:val="18"/>
                <w:szCs w:val="18"/>
                <w:lang w:val="es-ES"/>
              </w:rPr>
              <w:t xml:space="preserve">Anexo 4 </w:t>
            </w:r>
            <w:r>
              <w:rPr>
                <w:rFonts w:asciiTheme="majorHAnsi" w:hAnsiTheme="majorHAnsi"/>
                <w:i/>
                <w:sz w:val="18"/>
                <w:szCs w:val="18"/>
                <w:lang w:val="es-ES"/>
              </w:rPr>
              <w:t>del Documento del</w:t>
            </w:r>
            <w:r w:rsidRPr="008C707C">
              <w:rPr>
                <w:rFonts w:asciiTheme="majorHAnsi" w:hAnsiTheme="majorHAnsi"/>
                <w:i/>
                <w:sz w:val="18"/>
                <w:szCs w:val="18"/>
                <w:lang w:val="es-ES"/>
              </w:rPr>
              <w:t xml:space="preserve"> Proyecto CLME</w:t>
            </w:r>
            <w:r w:rsidRPr="00A20468">
              <w:rPr>
                <w:rFonts w:asciiTheme="majorHAnsi" w:hAnsiTheme="majorHAnsi"/>
                <w:i/>
                <w:sz w:val="18"/>
                <w:szCs w:val="18"/>
                <w:vertAlign w:val="superscript"/>
                <w:lang w:val="es-ES"/>
              </w:rPr>
              <w:t>+</w:t>
            </w:r>
            <w:r w:rsidRPr="008C707C">
              <w:rPr>
                <w:rFonts w:asciiTheme="majorHAnsi" w:hAnsiTheme="majorHAnsi"/>
                <w:i/>
                <w:sz w:val="18"/>
                <w:szCs w:val="18"/>
                <w:lang w:val="es-ES"/>
              </w:rPr>
              <w:t>)</w:t>
            </w:r>
          </w:p>
        </w:tc>
        <w:tc>
          <w:tcPr>
            <w:tcW w:w="3154" w:type="dxa"/>
          </w:tcPr>
          <w:p w:rsidR="00A70460" w:rsidRPr="008C707C" w:rsidRDefault="00A70460" w:rsidP="00874AD9">
            <w:pPr>
              <w:tabs>
                <w:tab w:val="left" w:pos="213"/>
                <w:tab w:val="left" w:pos="979"/>
              </w:tabs>
              <w:jc w:val="both"/>
              <w:rPr>
                <w:rFonts w:asciiTheme="majorHAnsi" w:hAnsiTheme="majorHAnsi"/>
                <w:bCs/>
                <w:i/>
                <w:sz w:val="18"/>
                <w:szCs w:val="18"/>
                <w:lang w:val="es-ES"/>
              </w:rPr>
            </w:pPr>
            <w:r w:rsidRPr="008C707C">
              <w:rPr>
                <w:rFonts w:asciiTheme="majorHAnsi" w:hAnsiTheme="majorHAnsi"/>
                <w:bCs/>
                <w:i/>
                <w:sz w:val="18"/>
                <w:szCs w:val="18"/>
                <w:lang w:val="es-ES"/>
              </w:rPr>
              <w:lastRenderedPageBreak/>
              <w:t xml:space="preserve">La información más reciente sobre el estado de las especies más importantes para la pesca comercial de camarones y </w:t>
            </w:r>
            <w:r w:rsidR="00FE61CA">
              <w:rPr>
                <w:rFonts w:asciiTheme="majorHAnsi" w:hAnsiTheme="majorHAnsi"/>
                <w:bCs/>
                <w:i/>
                <w:sz w:val="18"/>
                <w:szCs w:val="18"/>
                <w:lang w:val="es-ES"/>
              </w:rPr>
              <w:t>demersales</w:t>
            </w:r>
            <w:r w:rsidRPr="008C707C">
              <w:rPr>
                <w:rFonts w:asciiTheme="majorHAnsi" w:hAnsiTheme="majorHAnsi"/>
                <w:bCs/>
                <w:i/>
                <w:sz w:val="18"/>
                <w:szCs w:val="18"/>
                <w:lang w:val="es-ES"/>
              </w:rPr>
              <w:t xml:space="preserve"> en el GEMPNB indican que las poblaciones se encuentran totalmente explotadas o sobre-explotadas; sin embargo, se reconoce que la cobertura, calidad y disponibilidad </w:t>
            </w:r>
            <w:r>
              <w:rPr>
                <w:rFonts w:asciiTheme="majorHAnsi" w:hAnsiTheme="majorHAnsi"/>
                <w:bCs/>
                <w:i/>
                <w:sz w:val="18"/>
                <w:szCs w:val="18"/>
                <w:lang w:val="es-ES"/>
              </w:rPr>
              <w:t xml:space="preserve">de </w:t>
            </w:r>
            <w:r w:rsidRPr="008C707C">
              <w:rPr>
                <w:rFonts w:asciiTheme="majorHAnsi" w:hAnsiTheme="majorHAnsi"/>
                <w:bCs/>
                <w:i/>
                <w:sz w:val="18"/>
                <w:szCs w:val="18"/>
                <w:lang w:val="es-ES"/>
              </w:rPr>
              <w:t xml:space="preserve">(acceso a) los datos es deficiente; con la excepción del recientemente restablecido grupo de trabajo sobre el </w:t>
            </w:r>
            <w:r w:rsidRPr="008C707C">
              <w:rPr>
                <w:rFonts w:asciiTheme="majorHAnsi" w:hAnsiTheme="majorHAnsi"/>
                <w:bCs/>
                <w:i/>
                <w:sz w:val="18"/>
                <w:szCs w:val="18"/>
                <w:lang w:val="es-ES"/>
              </w:rPr>
              <w:lastRenderedPageBreak/>
              <w:t xml:space="preserve">camarón y </w:t>
            </w:r>
            <w:r w:rsidR="00FE61CA">
              <w:rPr>
                <w:rFonts w:asciiTheme="majorHAnsi" w:hAnsiTheme="majorHAnsi"/>
                <w:bCs/>
                <w:i/>
                <w:sz w:val="18"/>
                <w:szCs w:val="18"/>
                <w:lang w:val="es-ES"/>
              </w:rPr>
              <w:t>demersales</w:t>
            </w:r>
            <w:r w:rsidRPr="008C707C">
              <w:rPr>
                <w:rFonts w:asciiTheme="majorHAnsi" w:hAnsiTheme="majorHAnsi"/>
                <w:bCs/>
                <w:i/>
                <w:sz w:val="18"/>
                <w:szCs w:val="18"/>
                <w:lang w:val="es-ES"/>
              </w:rPr>
              <w:t xml:space="preserve">, no existen arreglos de gobernanza transfronterizos específicamente para dichas pesquerías en el GEMPNB </w:t>
            </w:r>
          </w:p>
          <w:p w:rsidR="00A70460" w:rsidRPr="008C707C" w:rsidRDefault="00A70460" w:rsidP="00874AD9">
            <w:pPr>
              <w:tabs>
                <w:tab w:val="left" w:pos="213"/>
                <w:tab w:val="left" w:pos="979"/>
              </w:tabs>
              <w:jc w:val="both"/>
              <w:rPr>
                <w:rFonts w:asciiTheme="majorHAnsi" w:hAnsiTheme="majorHAnsi"/>
                <w:bCs/>
                <w:sz w:val="18"/>
                <w:szCs w:val="18"/>
                <w:lang w:val="es-ES"/>
              </w:rPr>
            </w:pPr>
            <w:r w:rsidRPr="008C707C">
              <w:rPr>
                <w:rFonts w:asciiTheme="majorHAnsi" w:hAnsiTheme="majorHAnsi"/>
                <w:bCs/>
                <w:sz w:val="18"/>
                <w:szCs w:val="18"/>
                <w:lang w:val="es-ES"/>
              </w:rPr>
              <w:t xml:space="preserve">Grupo de trabajo de COPACO/ CRFM/ IFREMER sobre camarón y </w:t>
            </w:r>
            <w:r w:rsidR="00FE61CA">
              <w:rPr>
                <w:rFonts w:asciiTheme="majorHAnsi" w:hAnsiTheme="majorHAnsi"/>
                <w:bCs/>
                <w:sz w:val="18"/>
                <w:szCs w:val="18"/>
                <w:lang w:val="es-ES"/>
              </w:rPr>
              <w:t>demersales</w:t>
            </w:r>
          </w:p>
          <w:p w:rsidR="00A70460" w:rsidRPr="008C707C" w:rsidRDefault="00A70460" w:rsidP="00874AD9">
            <w:pPr>
              <w:tabs>
                <w:tab w:val="left" w:pos="213"/>
                <w:tab w:val="left" w:pos="979"/>
              </w:tabs>
              <w:jc w:val="both"/>
              <w:rPr>
                <w:rFonts w:asciiTheme="majorHAnsi" w:hAnsiTheme="majorHAnsi"/>
                <w:bCs/>
                <w:sz w:val="18"/>
                <w:szCs w:val="18"/>
                <w:lang w:val="es-ES"/>
              </w:rPr>
            </w:pPr>
            <w:r w:rsidRPr="008C707C">
              <w:rPr>
                <w:rFonts w:asciiTheme="majorHAnsi" w:hAnsiTheme="majorHAnsi"/>
                <w:bCs/>
                <w:sz w:val="18"/>
                <w:szCs w:val="18"/>
                <w:lang w:val="es-ES"/>
              </w:rPr>
              <w:t>2 FIPS, 1 pesquería nacional certificada por MSC</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 xml:space="preserve">Hallazgos sobre camarón y </w:t>
            </w:r>
            <w:r w:rsidR="00FE61CA">
              <w:rPr>
                <w:rFonts w:asciiTheme="majorHAnsi" w:hAnsiTheme="majorHAnsi"/>
                <w:bCs/>
                <w:sz w:val="18"/>
                <w:szCs w:val="18"/>
                <w:lang w:val="es-ES"/>
              </w:rPr>
              <w:t>demersales</w:t>
            </w:r>
            <w:r w:rsidRPr="008C707C">
              <w:rPr>
                <w:rFonts w:asciiTheme="majorHAnsi" w:hAnsiTheme="majorHAnsi"/>
                <w:bCs/>
                <w:sz w:val="18"/>
                <w:szCs w:val="18"/>
                <w:lang w:val="es-ES"/>
              </w:rPr>
              <w:t xml:space="preserve"> (y su gobernanza asociada) de los estudios de caso bajo el Proyecto CLME </w:t>
            </w:r>
          </w:p>
          <w:p w:rsidR="00A70460" w:rsidRPr="008C707C" w:rsidRDefault="00A70460" w:rsidP="00874AD9">
            <w:pPr>
              <w:tabs>
                <w:tab w:val="left" w:pos="213"/>
                <w:tab w:val="left" w:pos="979"/>
              </w:tabs>
              <w:jc w:val="both"/>
              <w:rPr>
                <w:rFonts w:asciiTheme="majorHAnsi" w:hAnsiTheme="majorHAnsi"/>
                <w:bCs/>
                <w:i/>
                <w:sz w:val="18"/>
                <w:szCs w:val="18"/>
                <w:lang w:val="es-ES"/>
              </w:rPr>
            </w:pPr>
            <w:r w:rsidRPr="008C707C">
              <w:rPr>
                <w:rFonts w:asciiTheme="majorHAnsi" w:hAnsiTheme="majorHAnsi"/>
                <w:bCs/>
                <w:i/>
                <w:sz w:val="18"/>
                <w:szCs w:val="18"/>
                <w:lang w:val="es-ES"/>
              </w:rPr>
              <w:t xml:space="preserve">Para mayores detalles sobre la línea base: ver la Sección </w:t>
            </w:r>
            <w:r w:rsidR="00494D8C" w:rsidRPr="008C707C">
              <w:rPr>
                <w:rFonts w:asciiTheme="majorHAnsi" w:hAnsiTheme="majorHAnsi"/>
                <w:bCs/>
                <w:i/>
                <w:sz w:val="18"/>
                <w:szCs w:val="18"/>
                <w:lang w:val="es-ES"/>
              </w:rPr>
              <w:fldChar w:fldCharType="begin"/>
            </w:r>
            <w:r w:rsidRPr="008C707C">
              <w:rPr>
                <w:rFonts w:asciiTheme="majorHAnsi" w:hAnsiTheme="majorHAnsi"/>
                <w:bCs/>
                <w:i/>
                <w:sz w:val="18"/>
                <w:szCs w:val="18"/>
                <w:lang w:val="es-ES"/>
              </w:rPr>
              <w:instrText xml:space="preserve"> REF _Ref405472750 \r \h </w:instrText>
            </w:r>
            <w:r w:rsidR="00494D8C" w:rsidRPr="008C707C">
              <w:rPr>
                <w:rFonts w:asciiTheme="majorHAnsi" w:hAnsiTheme="majorHAnsi"/>
                <w:bCs/>
                <w:i/>
                <w:sz w:val="18"/>
                <w:szCs w:val="18"/>
                <w:lang w:val="es-ES"/>
              </w:rPr>
            </w:r>
            <w:r w:rsidR="00494D8C" w:rsidRPr="008C707C">
              <w:rPr>
                <w:rFonts w:asciiTheme="majorHAnsi" w:hAnsiTheme="majorHAnsi"/>
                <w:bCs/>
                <w:i/>
                <w:sz w:val="18"/>
                <w:szCs w:val="18"/>
                <w:lang w:val="es-ES"/>
              </w:rPr>
              <w:fldChar w:fldCharType="separate"/>
            </w:r>
            <w:r w:rsidRPr="008C707C">
              <w:rPr>
                <w:rFonts w:asciiTheme="majorHAnsi" w:hAnsiTheme="majorHAnsi"/>
                <w:bCs/>
                <w:i/>
                <w:sz w:val="18"/>
                <w:szCs w:val="18"/>
                <w:lang w:val="es-ES"/>
              </w:rPr>
              <w:t>1</w:t>
            </w:r>
            <w:r w:rsidR="00494D8C" w:rsidRPr="008C707C">
              <w:rPr>
                <w:rFonts w:asciiTheme="majorHAnsi" w:hAnsiTheme="majorHAnsi"/>
                <w:bCs/>
                <w:i/>
                <w:sz w:val="18"/>
                <w:szCs w:val="18"/>
                <w:lang w:val="es-ES"/>
              </w:rPr>
              <w:fldChar w:fldCharType="end"/>
            </w:r>
            <w:r w:rsidRPr="008C707C">
              <w:rPr>
                <w:rFonts w:asciiTheme="majorHAnsi" w:hAnsiTheme="majorHAnsi"/>
                <w:bCs/>
                <w:i/>
                <w:sz w:val="18"/>
                <w:szCs w:val="18"/>
                <w:lang w:val="es-ES"/>
              </w:rPr>
              <w:t xml:space="preserve"> y Anexo 4</w:t>
            </w:r>
          </w:p>
        </w:tc>
        <w:tc>
          <w:tcPr>
            <w:tcW w:w="2867" w:type="dxa"/>
          </w:tcPr>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bCs/>
                <w:sz w:val="18"/>
                <w:szCs w:val="18"/>
                <w:lang w:val="es-ES"/>
              </w:rPr>
              <w:lastRenderedPageBreak/>
              <w:t>T.PI1</w:t>
            </w:r>
            <w:r w:rsidRPr="008C707C">
              <w:rPr>
                <w:rFonts w:asciiTheme="majorHAnsi" w:hAnsiTheme="majorHAnsi"/>
                <w:bCs/>
                <w:sz w:val="18"/>
                <w:szCs w:val="18"/>
                <w:lang w:val="es-ES"/>
              </w:rPr>
              <w:t xml:space="preserve">. </w:t>
            </w:r>
            <w:r w:rsidRPr="008C707C">
              <w:rPr>
                <w:rFonts w:asciiTheme="majorHAnsi" w:hAnsiTheme="majorHAnsi"/>
                <w:b/>
                <w:bCs/>
                <w:sz w:val="18"/>
                <w:szCs w:val="18"/>
                <w:lang w:val="es-ES"/>
              </w:rPr>
              <w:t xml:space="preserve">(Hito A) </w:t>
            </w:r>
            <w:r w:rsidRPr="008C707C">
              <w:rPr>
                <w:rFonts w:asciiTheme="majorHAnsi" w:hAnsiTheme="majorHAnsi"/>
                <w:b/>
                <w:bCs/>
                <w:i/>
                <w:sz w:val="18"/>
                <w:szCs w:val="18"/>
                <w:lang w:val="es-ES"/>
              </w:rPr>
              <w:t>Enfoque GEAF adoptado</w:t>
            </w:r>
            <w:r w:rsidRPr="008C707C">
              <w:rPr>
                <w:rFonts w:asciiTheme="majorHAnsi" w:hAnsiTheme="majorHAnsi"/>
                <w:bCs/>
                <w:sz w:val="18"/>
                <w:szCs w:val="18"/>
                <w:lang w:val="es-ES"/>
              </w:rPr>
              <w:t xml:space="preserve"> por actores relevantes clave ( ej. COPACO, CRFM,…) para la Sesión 16 de COPACO; (</w:t>
            </w:r>
            <w:r w:rsidRPr="008C707C">
              <w:rPr>
                <w:rFonts w:asciiTheme="majorHAnsi" w:hAnsiTheme="majorHAnsi"/>
                <w:b/>
                <w:bCs/>
                <w:sz w:val="18"/>
                <w:szCs w:val="18"/>
                <w:lang w:val="es-ES"/>
              </w:rPr>
              <w:t>Hito B</w:t>
            </w:r>
            <w:r w:rsidRPr="008C707C">
              <w:rPr>
                <w:rFonts w:asciiTheme="majorHAnsi" w:hAnsiTheme="majorHAnsi"/>
                <w:bCs/>
                <w:sz w:val="18"/>
                <w:szCs w:val="18"/>
                <w:lang w:val="es-ES"/>
              </w:rPr>
              <w:t xml:space="preserve">) GEAF utilizado para establecer </w:t>
            </w:r>
            <w:r w:rsidRPr="008C707C">
              <w:rPr>
                <w:rFonts w:asciiTheme="majorHAnsi" w:hAnsiTheme="majorHAnsi"/>
                <w:b/>
                <w:i/>
                <w:sz w:val="18"/>
                <w:lang w:val="es-ES"/>
              </w:rPr>
              <w:t>valores de línea base mejoradas y metas de EEP</w:t>
            </w:r>
            <w:r w:rsidRPr="008C707C">
              <w:rPr>
                <w:rFonts w:asciiTheme="majorHAnsi" w:hAnsiTheme="majorHAnsi"/>
                <w:bCs/>
                <w:sz w:val="18"/>
                <w:szCs w:val="18"/>
                <w:lang w:val="es-ES"/>
              </w:rPr>
              <w:t xml:space="preserve"> dentro de los 12-24 meses siguientes a la iniciación del Sub-Proyecto</w:t>
            </w:r>
            <w:r w:rsidRPr="008C707C">
              <w:rPr>
                <w:rStyle w:val="FootnoteReference"/>
                <w:rFonts w:asciiTheme="majorHAnsi" w:hAnsiTheme="majorHAnsi"/>
                <w:bCs/>
                <w:sz w:val="18"/>
                <w:szCs w:val="18"/>
                <w:lang w:val="es-ES"/>
              </w:rPr>
              <w:footnoteReference w:id="165"/>
            </w:r>
            <w:r w:rsidRPr="008C707C">
              <w:rPr>
                <w:rFonts w:asciiTheme="majorHAnsi" w:hAnsiTheme="majorHAnsi"/>
                <w:bCs/>
                <w:sz w:val="18"/>
                <w:szCs w:val="18"/>
                <w:lang w:val="es-ES"/>
              </w:rPr>
              <w:t xml:space="preserve">; </w:t>
            </w:r>
            <w:r w:rsidRPr="008C707C">
              <w:rPr>
                <w:rFonts w:asciiTheme="majorHAnsi" w:hAnsiTheme="majorHAnsi"/>
                <w:b/>
                <w:bCs/>
                <w:sz w:val="18"/>
                <w:szCs w:val="18"/>
                <w:lang w:val="es-ES"/>
              </w:rPr>
              <w:t xml:space="preserve">(Meta) </w:t>
            </w:r>
            <w:r w:rsidRPr="008C707C">
              <w:rPr>
                <w:rFonts w:asciiTheme="majorHAnsi" w:hAnsiTheme="majorHAnsi"/>
                <w:b/>
                <w:i/>
                <w:sz w:val="18"/>
                <w:lang w:val="es-ES"/>
              </w:rPr>
              <w:t>metas de proceso</w:t>
            </w:r>
            <w:r w:rsidRPr="008C707C">
              <w:rPr>
                <w:rFonts w:asciiTheme="majorHAnsi" w:hAnsiTheme="majorHAnsi"/>
                <w:bCs/>
                <w:sz w:val="18"/>
                <w:szCs w:val="18"/>
                <w:lang w:val="es-ES"/>
              </w:rPr>
              <w:t xml:space="preserve">, y (cuando sea aplicable/ factible) </w:t>
            </w:r>
            <w:r w:rsidRPr="008C707C">
              <w:rPr>
                <w:rFonts w:asciiTheme="majorHAnsi" w:hAnsiTheme="majorHAnsi"/>
                <w:b/>
                <w:i/>
                <w:sz w:val="18"/>
                <w:lang w:val="es-ES"/>
              </w:rPr>
              <w:t>metas de reducción de tensión y de estado</w:t>
            </w:r>
            <w:r w:rsidRPr="008C707C">
              <w:rPr>
                <w:rFonts w:asciiTheme="majorHAnsi" w:hAnsiTheme="majorHAnsi"/>
                <w:i/>
                <w:sz w:val="18"/>
                <w:lang w:val="es-ES"/>
              </w:rPr>
              <w:t xml:space="preserve"> de </w:t>
            </w:r>
            <w:r w:rsidRPr="008C707C">
              <w:rPr>
                <w:rFonts w:asciiTheme="majorHAnsi" w:hAnsiTheme="majorHAnsi"/>
                <w:i/>
                <w:sz w:val="18"/>
                <w:lang w:val="es-ES"/>
              </w:rPr>
              <w:lastRenderedPageBreak/>
              <w:t>poblaciones y de ecosistemas y socioeconómicos asociados</w:t>
            </w:r>
            <w:r w:rsidRPr="008C707C">
              <w:rPr>
                <w:rFonts w:asciiTheme="majorHAnsi" w:hAnsiTheme="majorHAnsi"/>
                <w:b/>
                <w:i/>
                <w:sz w:val="18"/>
                <w:lang w:val="es-ES"/>
              </w:rPr>
              <w:t xml:space="preserve"> sistemáticamente monitoreadas y evaluadas</w:t>
            </w:r>
            <w:r w:rsidRPr="008C707C">
              <w:rPr>
                <w:rFonts w:asciiTheme="majorHAnsi" w:hAnsiTheme="majorHAnsi"/>
                <w:bCs/>
                <w:sz w:val="18"/>
                <w:szCs w:val="18"/>
                <w:lang w:val="es-ES"/>
              </w:rPr>
              <w:t>, durante todo el ciclo de vida del Sub-Proyecto.</w:t>
            </w:r>
          </w:p>
          <w:p w:rsidR="00A70460" w:rsidRPr="008C707C" w:rsidRDefault="00A70460" w:rsidP="00874AD9">
            <w:pPr>
              <w:jc w:val="both"/>
              <w:rPr>
                <w:rFonts w:asciiTheme="majorHAnsi" w:hAnsiTheme="majorHAnsi"/>
                <w:bCs/>
                <w:color w:val="FF0000"/>
                <w:sz w:val="18"/>
                <w:szCs w:val="18"/>
                <w:lang w:val="es-ES"/>
              </w:rPr>
            </w:pPr>
            <w:r w:rsidRPr="008C707C">
              <w:rPr>
                <w:rFonts w:asciiTheme="majorHAnsi" w:hAnsiTheme="majorHAnsi"/>
                <w:b/>
                <w:bCs/>
                <w:sz w:val="18"/>
                <w:szCs w:val="18"/>
                <w:lang w:val="es-ES"/>
              </w:rPr>
              <w:t>T.PI2</w:t>
            </w:r>
            <w:r w:rsidRPr="008C707C">
              <w:rPr>
                <w:rFonts w:asciiTheme="majorHAnsi" w:hAnsiTheme="majorHAnsi"/>
                <w:bCs/>
                <w:sz w:val="18"/>
                <w:szCs w:val="18"/>
                <w:lang w:val="es-ES"/>
              </w:rPr>
              <w:t xml:space="preserve">. </w:t>
            </w:r>
            <w:r w:rsidRPr="008C707C">
              <w:rPr>
                <w:rFonts w:asciiTheme="majorHAnsi" w:hAnsiTheme="majorHAnsi"/>
                <w:b/>
                <w:i/>
                <w:sz w:val="18"/>
                <w:lang w:val="es-ES"/>
              </w:rPr>
              <w:t>Mandatos organizacionales y funciones de los actores clave claramente establecidos en todos los componentes del ciclo de la política</w:t>
            </w:r>
            <w:r w:rsidRPr="008C707C">
              <w:rPr>
                <w:rFonts w:asciiTheme="majorHAnsi" w:hAnsiTheme="majorHAnsi"/>
                <w:bCs/>
                <w:sz w:val="18"/>
                <w:szCs w:val="18"/>
                <w:lang w:val="es-ES"/>
              </w:rPr>
              <w:t xml:space="preserve">, y </w:t>
            </w:r>
            <w:r w:rsidRPr="008C707C">
              <w:rPr>
                <w:rFonts w:asciiTheme="majorHAnsi" w:hAnsiTheme="majorHAnsi"/>
                <w:b/>
                <w:i/>
                <w:sz w:val="18"/>
                <w:lang w:val="es-ES"/>
              </w:rPr>
              <w:t>arreglo de gobernanza establecido para facilitar la gobernanza interactiva</w:t>
            </w:r>
            <w:r w:rsidRPr="008C707C">
              <w:rPr>
                <w:rFonts w:asciiTheme="majorHAnsi" w:hAnsiTheme="majorHAnsi"/>
                <w:bCs/>
                <w:sz w:val="18"/>
                <w:szCs w:val="18"/>
                <w:lang w:val="es-ES"/>
              </w:rPr>
              <w:t xml:space="preserve">, </w:t>
            </w:r>
            <w:r w:rsidRPr="008C707C">
              <w:rPr>
                <w:rFonts w:asciiTheme="majorHAnsi" w:hAnsiTheme="majorHAnsi"/>
                <w:b/>
                <w:i/>
                <w:sz w:val="18"/>
                <w:lang w:val="es-ES"/>
              </w:rPr>
              <w:t>a nivel tanto transfronterizo como de país (como mínimo 3 países)</w:t>
            </w:r>
            <w:r w:rsidRPr="008C707C">
              <w:rPr>
                <w:rFonts w:asciiTheme="majorHAnsi" w:hAnsiTheme="majorHAnsi"/>
                <w:bCs/>
                <w:sz w:val="18"/>
                <w:szCs w:val="18"/>
                <w:lang w:val="es-ES"/>
              </w:rPr>
              <w:t>, antes del FSP</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bCs/>
                <w:sz w:val="18"/>
                <w:szCs w:val="18"/>
                <w:lang w:val="es-ES"/>
              </w:rPr>
              <w:t>T.P&amp;SRI1</w:t>
            </w:r>
            <w:r w:rsidRPr="008C707C">
              <w:rPr>
                <w:rFonts w:asciiTheme="majorHAnsi" w:hAnsiTheme="majorHAnsi"/>
                <w:bCs/>
                <w:sz w:val="18"/>
                <w:szCs w:val="18"/>
                <w:lang w:val="es-ES"/>
              </w:rPr>
              <w:t xml:space="preserve">. </w:t>
            </w:r>
            <w:r w:rsidRPr="008C707C">
              <w:rPr>
                <w:rFonts w:asciiTheme="majorHAnsi" w:hAnsiTheme="majorHAnsi"/>
                <w:b/>
                <w:bCs/>
                <w:sz w:val="18"/>
                <w:szCs w:val="18"/>
                <w:lang w:val="es-ES"/>
              </w:rPr>
              <w:t xml:space="preserve">(Meta A - PI) </w:t>
            </w:r>
            <w:r w:rsidRPr="008C707C">
              <w:rPr>
                <w:rFonts w:asciiTheme="majorHAnsi" w:hAnsiTheme="majorHAnsi"/>
                <w:b/>
                <w:i/>
                <w:sz w:val="18"/>
                <w:lang w:val="es-ES"/>
              </w:rPr>
              <w:t xml:space="preserve">plan de </w:t>
            </w:r>
            <w:r w:rsidR="00FE61CA">
              <w:rPr>
                <w:rFonts w:asciiTheme="majorHAnsi" w:hAnsiTheme="majorHAnsi"/>
                <w:b/>
                <w:i/>
                <w:sz w:val="18"/>
                <w:lang w:val="es-ES"/>
              </w:rPr>
              <w:t>ordenamiento</w:t>
            </w:r>
            <w:r w:rsidRPr="008C707C">
              <w:rPr>
                <w:rFonts w:asciiTheme="majorHAnsi" w:hAnsiTheme="majorHAnsi"/>
                <w:b/>
                <w:i/>
                <w:sz w:val="18"/>
                <w:lang w:val="es-ES"/>
              </w:rPr>
              <w:t xml:space="preserve"> regional de pesquerías EEP (FMP)</w:t>
            </w:r>
            <w:r w:rsidRPr="008C707C">
              <w:rPr>
                <w:rFonts w:asciiTheme="majorHAnsi" w:hAnsiTheme="majorHAnsi"/>
                <w:sz w:val="18"/>
                <w:lang w:val="es-ES"/>
              </w:rPr>
              <w:t xml:space="preserve"> desarrollado y adoptado</w:t>
            </w:r>
            <w:r w:rsidRPr="008C707C">
              <w:rPr>
                <w:rFonts w:asciiTheme="majorHAnsi" w:hAnsiTheme="majorHAnsi"/>
                <w:b/>
                <w:i/>
                <w:sz w:val="18"/>
                <w:lang w:val="es-ES"/>
              </w:rPr>
              <w:t>; (</w:t>
            </w:r>
            <w:r w:rsidRPr="008C707C">
              <w:rPr>
                <w:rFonts w:asciiTheme="majorHAnsi" w:hAnsiTheme="majorHAnsi"/>
                <w:b/>
                <w:bCs/>
                <w:sz w:val="18"/>
                <w:szCs w:val="18"/>
                <w:lang w:val="es-ES"/>
              </w:rPr>
              <w:t xml:space="preserve">Meta B - PI) </w:t>
            </w:r>
            <w:r w:rsidRPr="008C707C">
              <w:rPr>
                <w:rFonts w:asciiTheme="majorHAnsi" w:hAnsiTheme="majorHAnsi"/>
                <w:b/>
                <w:i/>
                <w:sz w:val="18"/>
                <w:lang w:val="es-ES"/>
              </w:rPr>
              <w:t xml:space="preserve">plan de acción regional con EEP contra la pesca INDNR </w:t>
            </w:r>
            <w:r w:rsidRPr="008C707C">
              <w:rPr>
                <w:rFonts w:asciiTheme="majorHAnsi" w:hAnsiTheme="majorHAnsi"/>
                <w:sz w:val="18"/>
                <w:lang w:val="es-ES"/>
              </w:rPr>
              <w:t>adoptado y,</w:t>
            </w:r>
            <w:r w:rsidRPr="008C707C">
              <w:rPr>
                <w:rFonts w:asciiTheme="majorHAnsi" w:hAnsiTheme="majorHAnsi"/>
                <w:b/>
                <w:i/>
                <w:sz w:val="18"/>
                <w:lang w:val="es-ES"/>
              </w:rPr>
              <w:t xml:space="preserve"> diseñado específicamente para el GEMPNB y </w:t>
            </w:r>
            <w:r w:rsidRPr="008C707C">
              <w:rPr>
                <w:rFonts w:asciiTheme="majorHAnsi" w:hAnsiTheme="majorHAnsi"/>
                <w:sz w:val="18"/>
                <w:lang w:val="es-ES"/>
              </w:rPr>
              <w:t>prestando debida atención a soluciones socialmente justas;</w:t>
            </w:r>
            <w:r w:rsidRPr="008C707C">
              <w:rPr>
                <w:rFonts w:asciiTheme="majorHAnsi" w:hAnsiTheme="majorHAnsi"/>
                <w:b/>
                <w:i/>
                <w:sz w:val="18"/>
                <w:lang w:val="es-ES"/>
              </w:rPr>
              <w:t xml:space="preserve"> (Meta C</w:t>
            </w:r>
            <w:r w:rsidRPr="008C707C">
              <w:rPr>
                <w:rFonts w:asciiTheme="majorHAnsi" w:hAnsiTheme="majorHAnsi"/>
                <w:b/>
                <w:bCs/>
                <w:sz w:val="18"/>
                <w:szCs w:val="18"/>
                <w:lang w:val="es-ES"/>
              </w:rPr>
              <w:t xml:space="preserve"> - P</w:t>
            </w:r>
            <w:r w:rsidRPr="008C707C">
              <w:rPr>
                <w:rFonts w:asciiTheme="majorHAnsi" w:hAnsiTheme="majorHAnsi"/>
                <w:b/>
                <w:i/>
                <w:sz w:val="18"/>
                <w:lang w:val="es-ES"/>
              </w:rPr>
              <w:t xml:space="preserve">) como mínimo el 50% de los países del GEMPNB con FMPs EEP, con medidas del Plan de Acción Regional contra la pesca INDNR incorporadas </w:t>
            </w:r>
            <w:r w:rsidRPr="008C707C">
              <w:rPr>
                <w:rFonts w:asciiTheme="majorHAnsi" w:hAnsiTheme="majorHAnsi"/>
                <w:sz w:val="18"/>
                <w:lang w:val="es-ES"/>
              </w:rPr>
              <w:t>en los FMPs; (</w:t>
            </w:r>
            <w:r w:rsidRPr="008C707C">
              <w:rPr>
                <w:rFonts w:asciiTheme="majorHAnsi" w:hAnsiTheme="majorHAnsi"/>
                <w:b/>
                <w:bCs/>
                <w:sz w:val="18"/>
                <w:szCs w:val="18"/>
                <w:lang w:val="es-ES"/>
              </w:rPr>
              <w:t xml:space="preserve">Meta D - SR) </w:t>
            </w:r>
            <w:r w:rsidRPr="008C707C">
              <w:rPr>
                <w:rFonts w:asciiTheme="majorHAnsi" w:hAnsiTheme="majorHAnsi"/>
                <w:b/>
                <w:i/>
                <w:sz w:val="18"/>
                <w:lang w:val="es-ES"/>
              </w:rPr>
              <w:t>implementación de acciones</w:t>
            </w:r>
            <w:r w:rsidRPr="008C707C">
              <w:rPr>
                <w:rFonts w:asciiTheme="majorHAnsi" w:hAnsiTheme="majorHAnsi"/>
                <w:bCs/>
                <w:sz w:val="18"/>
                <w:szCs w:val="18"/>
                <w:lang w:val="es-ES"/>
              </w:rPr>
              <w:t xml:space="preserve"> dentro de los FMPs </w:t>
            </w:r>
            <w:r w:rsidRPr="008C707C">
              <w:rPr>
                <w:rFonts w:asciiTheme="majorHAnsi" w:hAnsiTheme="majorHAnsi"/>
                <w:b/>
                <w:i/>
                <w:sz w:val="18"/>
                <w:lang w:val="es-ES"/>
              </w:rPr>
              <w:t xml:space="preserve">para combatir la pesca INDNR iniciada como mínimo </w:t>
            </w:r>
            <w:r w:rsidRPr="008C707C">
              <w:rPr>
                <w:rFonts w:asciiTheme="majorHAnsi" w:hAnsiTheme="majorHAnsi"/>
                <w:b/>
                <w:i/>
                <w:sz w:val="18"/>
                <w:lang w:val="es-ES"/>
              </w:rPr>
              <w:lastRenderedPageBreak/>
              <w:t xml:space="preserve">por 3 gobiernos; </w:t>
            </w:r>
            <w:r w:rsidRPr="008C707C">
              <w:rPr>
                <w:rFonts w:asciiTheme="majorHAnsi" w:hAnsiTheme="majorHAnsi"/>
                <w:b/>
                <w:bCs/>
                <w:sz w:val="18"/>
                <w:szCs w:val="18"/>
                <w:lang w:val="es-ES"/>
              </w:rPr>
              <w:t xml:space="preserve">(Meta E - SR) acciones de la </w:t>
            </w:r>
            <w:r w:rsidRPr="008C707C">
              <w:rPr>
                <w:rFonts w:asciiTheme="majorHAnsi" w:hAnsiTheme="majorHAnsi"/>
                <w:b/>
                <w:i/>
                <w:sz w:val="18"/>
                <w:lang w:val="es-ES"/>
              </w:rPr>
              <w:t xml:space="preserve">sociedad civil/ sector privado contra la Pesca INDNR </w:t>
            </w:r>
            <w:r w:rsidRPr="008C707C">
              <w:rPr>
                <w:rFonts w:asciiTheme="majorHAnsi" w:hAnsiTheme="majorHAnsi"/>
                <w:bCs/>
                <w:sz w:val="18"/>
                <w:szCs w:val="18"/>
                <w:lang w:val="es-ES"/>
              </w:rPr>
              <w:t xml:space="preserve">implementadas </w:t>
            </w:r>
            <w:r w:rsidRPr="008C707C">
              <w:rPr>
                <w:rFonts w:asciiTheme="majorHAnsi" w:hAnsiTheme="majorHAnsi"/>
                <w:b/>
                <w:i/>
                <w:sz w:val="18"/>
                <w:lang w:val="es-ES"/>
              </w:rPr>
              <w:t>como mínimo para 2 pesquerías</w:t>
            </w:r>
            <w:r w:rsidRPr="008C707C">
              <w:rPr>
                <w:rFonts w:asciiTheme="majorHAnsi" w:hAnsiTheme="majorHAnsi"/>
                <w:bCs/>
                <w:sz w:val="18"/>
                <w:szCs w:val="18"/>
                <w:lang w:val="es-ES"/>
              </w:rPr>
              <w:t xml:space="preserve">; </w:t>
            </w:r>
            <w:r w:rsidRPr="008C707C">
              <w:rPr>
                <w:rFonts w:asciiTheme="majorHAnsi" w:hAnsiTheme="majorHAnsi"/>
                <w:b/>
                <w:bCs/>
                <w:sz w:val="18"/>
                <w:szCs w:val="18"/>
                <w:lang w:val="es-ES"/>
              </w:rPr>
              <w:t xml:space="preserve">(Meta F - SR) </w:t>
            </w:r>
            <w:r w:rsidRPr="008C707C">
              <w:rPr>
                <w:rFonts w:asciiTheme="majorHAnsi" w:hAnsiTheme="majorHAnsi"/>
                <w:b/>
                <w:i/>
                <w:sz w:val="18"/>
                <w:lang w:val="es-ES"/>
              </w:rPr>
              <w:t>meta de reducción como mínimo del 25% en las actividades de pesca INDNR transfronterizas</w:t>
            </w:r>
            <w:r w:rsidRPr="008C707C">
              <w:rPr>
                <w:rStyle w:val="FootnoteReference"/>
                <w:rFonts w:asciiTheme="majorHAnsi" w:hAnsiTheme="majorHAnsi"/>
                <w:b/>
                <w:bCs/>
                <w:i/>
                <w:sz w:val="18"/>
                <w:szCs w:val="18"/>
                <w:lang w:val="es-ES"/>
              </w:rPr>
              <w:footnoteReference w:id="166"/>
            </w:r>
            <w:r w:rsidRPr="008C707C">
              <w:rPr>
                <w:rFonts w:asciiTheme="majorHAnsi" w:hAnsiTheme="majorHAnsi"/>
                <w:b/>
                <w:i/>
                <w:sz w:val="18"/>
                <w:lang w:val="es-ES"/>
              </w:rPr>
              <w:t xml:space="preserve"> </w:t>
            </w:r>
            <w:r w:rsidRPr="008C707C">
              <w:rPr>
                <w:rFonts w:asciiTheme="majorHAnsi" w:hAnsiTheme="majorHAnsi"/>
                <w:bCs/>
                <w:sz w:val="18"/>
                <w:szCs w:val="18"/>
                <w:lang w:val="es-ES"/>
              </w:rPr>
              <w:t>para una</w:t>
            </w:r>
            <w:r w:rsidRPr="008C707C">
              <w:rPr>
                <w:rFonts w:asciiTheme="majorHAnsi" w:hAnsiTheme="majorHAnsi"/>
                <w:b/>
                <w:i/>
                <w:sz w:val="18"/>
                <w:lang w:val="es-ES"/>
              </w:rPr>
              <w:t xml:space="preserve"> pesquería selecciona</w:t>
            </w:r>
            <w:r>
              <w:rPr>
                <w:rFonts w:asciiTheme="majorHAnsi" w:hAnsiTheme="majorHAnsi"/>
                <w:b/>
                <w:i/>
                <w:sz w:val="18"/>
                <w:lang w:val="es-ES"/>
              </w:rPr>
              <w:t>da</w:t>
            </w:r>
            <w:r w:rsidRPr="008C707C">
              <w:rPr>
                <w:rFonts w:asciiTheme="majorHAnsi" w:hAnsiTheme="majorHAnsi"/>
                <w:b/>
                <w:i/>
                <w:sz w:val="18"/>
                <w:lang w:val="es-ES"/>
              </w:rPr>
              <w:t xml:space="preserve">, como mínimo en 2 </w:t>
            </w:r>
            <w:r>
              <w:rPr>
                <w:rFonts w:asciiTheme="majorHAnsi" w:hAnsiTheme="majorHAnsi"/>
                <w:b/>
                <w:bCs/>
                <w:i/>
                <w:sz w:val="18"/>
                <w:szCs w:val="18"/>
                <w:lang w:val="es-ES"/>
              </w:rPr>
              <w:t>países colindantes</w:t>
            </w:r>
            <w:r w:rsidRPr="008C707C">
              <w:rPr>
                <w:rFonts w:asciiTheme="majorHAnsi" w:hAnsiTheme="majorHAnsi"/>
                <w:bCs/>
                <w:sz w:val="18"/>
                <w:szCs w:val="18"/>
                <w:lang w:val="es-ES"/>
              </w:rPr>
              <w:t>, antes del FSP</w:t>
            </w:r>
          </w:p>
          <w:p w:rsidR="00A70460" w:rsidRPr="008C707C" w:rsidRDefault="00A70460" w:rsidP="00D57A10">
            <w:pPr>
              <w:jc w:val="both"/>
              <w:rPr>
                <w:rFonts w:asciiTheme="majorHAnsi" w:hAnsiTheme="majorHAnsi"/>
                <w:b/>
                <w:bCs/>
                <w:sz w:val="18"/>
                <w:szCs w:val="18"/>
                <w:highlight w:val="yellow"/>
                <w:lang w:val="es-ES"/>
              </w:rPr>
            </w:pPr>
            <w:r w:rsidRPr="008C707C">
              <w:rPr>
                <w:rFonts w:asciiTheme="majorHAnsi" w:hAnsiTheme="majorHAnsi"/>
                <w:i/>
                <w:sz w:val="18"/>
                <w:szCs w:val="18"/>
                <w:lang w:val="es-ES"/>
              </w:rPr>
              <w:t xml:space="preserve">(Para un Marco de Resultados más detallado del Sub-Proyecto de camarones y </w:t>
            </w:r>
            <w:r w:rsidR="00D57A10">
              <w:rPr>
                <w:rFonts w:asciiTheme="majorHAnsi" w:hAnsiTheme="majorHAnsi"/>
                <w:i/>
                <w:sz w:val="18"/>
                <w:szCs w:val="18"/>
                <w:lang w:val="es-ES"/>
              </w:rPr>
              <w:t>demersales</w:t>
            </w:r>
            <w:r w:rsidRPr="008C707C">
              <w:rPr>
                <w:rFonts w:asciiTheme="majorHAnsi" w:hAnsiTheme="majorHAnsi"/>
                <w:i/>
                <w:sz w:val="18"/>
                <w:szCs w:val="18"/>
                <w:lang w:val="es-ES"/>
              </w:rPr>
              <w:t xml:space="preserve">, incluyendo productos y metas adicionales, ver el </w:t>
            </w:r>
            <w:r w:rsidRPr="008C707C">
              <w:rPr>
                <w:rFonts w:asciiTheme="majorHAnsi" w:hAnsiTheme="majorHAnsi"/>
                <w:b/>
                <w:i/>
                <w:sz w:val="18"/>
                <w:szCs w:val="18"/>
                <w:lang w:val="es-ES"/>
              </w:rPr>
              <w:t>Anexo 4</w:t>
            </w:r>
            <w:r w:rsidRPr="008C707C">
              <w:rPr>
                <w:rFonts w:asciiTheme="majorHAnsi" w:hAnsiTheme="majorHAnsi"/>
                <w:i/>
                <w:sz w:val="18"/>
                <w:szCs w:val="18"/>
                <w:lang w:val="es-ES"/>
              </w:rPr>
              <w:t>)</w:t>
            </w:r>
          </w:p>
        </w:tc>
        <w:tc>
          <w:tcPr>
            <w:tcW w:w="2162" w:type="dxa"/>
          </w:tcPr>
          <w:p w:rsidR="00A70460" w:rsidRPr="008C707C" w:rsidRDefault="00A70460" w:rsidP="00874AD9">
            <w:pPr>
              <w:tabs>
                <w:tab w:val="left" w:pos="213"/>
                <w:tab w:val="left" w:pos="979"/>
              </w:tabs>
              <w:jc w:val="both"/>
              <w:rPr>
                <w:rFonts w:asciiTheme="majorHAnsi" w:hAnsiTheme="majorHAnsi"/>
                <w:bCs/>
                <w:sz w:val="18"/>
                <w:szCs w:val="18"/>
                <w:lang w:val="es-ES"/>
              </w:rPr>
            </w:pPr>
            <w:r w:rsidRPr="008C707C">
              <w:rPr>
                <w:rFonts w:asciiTheme="majorHAnsi" w:hAnsiTheme="majorHAnsi"/>
                <w:i/>
                <w:sz w:val="18"/>
                <w:szCs w:val="18"/>
                <w:lang w:val="es-ES"/>
              </w:rPr>
              <w:lastRenderedPageBreak/>
              <w:t>Prácticas de informes/ productos estándar</w:t>
            </w:r>
            <w:r w:rsidRPr="008C707C">
              <w:rPr>
                <w:rStyle w:val="FootnoteReference"/>
                <w:rFonts w:asciiTheme="majorHAnsi" w:hAnsiTheme="majorHAnsi"/>
                <w:sz w:val="18"/>
                <w:szCs w:val="18"/>
                <w:lang w:val="es-ES"/>
              </w:rPr>
              <w:footnoteReference w:id="167"/>
            </w:r>
          </w:p>
          <w:p w:rsidR="00A70460" w:rsidRPr="008C707C" w:rsidRDefault="00A70460" w:rsidP="00874AD9">
            <w:pPr>
              <w:jc w:val="both"/>
              <w:rPr>
                <w:rFonts w:asciiTheme="majorHAnsi" w:hAnsiTheme="majorHAnsi"/>
                <w:b/>
                <w:color w:val="0070C0"/>
                <w:sz w:val="18"/>
                <w:szCs w:val="18"/>
                <w:lang w:val="es-ES"/>
              </w:rPr>
            </w:pPr>
            <w:r w:rsidRPr="008C707C">
              <w:rPr>
                <w:rFonts w:asciiTheme="majorHAnsi" w:hAnsiTheme="majorHAnsi"/>
                <w:bCs/>
                <w:sz w:val="18"/>
                <w:szCs w:val="18"/>
                <w:lang w:val="es-ES"/>
              </w:rPr>
              <w:t xml:space="preserve">Minutas (incluyendo listados de participantes) de las reuniones de COPACO, CRFM, IFREMER, grupo de trabajo de </w:t>
            </w:r>
            <w:r w:rsidR="00D57A10">
              <w:rPr>
                <w:rFonts w:asciiTheme="majorHAnsi" w:hAnsiTheme="majorHAnsi"/>
                <w:bCs/>
                <w:sz w:val="18"/>
                <w:szCs w:val="18"/>
                <w:lang w:val="es-ES"/>
              </w:rPr>
              <w:t xml:space="preserve">pesca </w:t>
            </w:r>
            <w:r w:rsidRPr="008C707C">
              <w:rPr>
                <w:rFonts w:asciiTheme="majorHAnsi" w:hAnsiTheme="majorHAnsi"/>
                <w:bCs/>
                <w:sz w:val="18"/>
                <w:szCs w:val="18"/>
                <w:lang w:val="es-ES"/>
              </w:rPr>
              <w:t>INDNR,…</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lastRenderedPageBreak/>
              <w:t>Comunicados de prensa relevantes</w:t>
            </w:r>
          </w:p>
          <w:p w:rsidR="00A70460" w:rsidRPr="008C707C" w:rsidRDefault="00A70460" w:rsidP="00874AD9">
            <w:pPr>
              <w:tabs>
                <w:tab w:val="left" w:pos="213"/>
                <w:tab w:val="left" w:pos="979"/>
              </w:tabs>
              <w:jc w:val="both"/>
              <w:rPr>
                <w:rFonts w:asciiTheme="majorHAnsi" w:hAnsiTheme="majorHAnsi"/>
                <w:i/>
                <w:sz w:val="18"/>
                <w:szCs w:val="18"/>
                <w:lang w:val="es-ES"/>
              </w:rPr>
            </w:pPr>
            <w:r w:rsidRPr="008C707C">
              <w:rPr>
                <w:rFonts w:asciiTheme="majorHAnsi" w:hAnsiTheme="majorHAnsi"/>
                <w:bCs/>
                <w:sz w:val="18"/>
                <w:szCs w:val="18"/>
                <w:lang w:val="es-ES"/>
              </w:rPr>
              <w:t>Informes de avance del Sub-Proyecto, incluyendo evaluaciones actualizadas sobre la gobernanza (indicadores de arquitectura, puesta en funcionamiento)</w:t>
            </w:r>
          </w:p>
        </w:tc>
        <w:tc>
          <w:tcPr>
            <w:tcW w:w="2257" w:type="dxa"/>
          </w:tcPr>
          <w:p w:rsidR="00A70460" w:rsidRPr="008C707C" w:rsidRDefault="00A70460" w:rsidP="00874AD9">
            <w:pPr>
              <w:rPr>
                <w:rFonts w:asciiTheme="majorHAnsi" w:hAnsiTheme="majorHAnsi"/>
                <w:b/>
                <w:color w:val="0070C0"/>
                <w:sz w:val="18"/>
                <w:szCs w:val="18"/>
                <w:lang w:val="es-ES"/>
              </w:rPr>
            </w:pPr>
          </w:p>
        </w:tc>
      </w:tr>
      <w:tr w:rsidR="00A70460" w:rsidRPr="00AC1CEC">
        <w:tc>
          <w:tcPr>
            <w:tcW w:w="2122" w:type="dxa"/>
            <w:shd w:val="clear" w:color="auto" w:fill="auto"/>
          </w:tcPr>
          <w:p w:rsidR="00A70460" w:rsidRPr="008C707C" w:rsidRDefault="00A70460" w:rsidP="00874AD9">
            <w:pPr>
              <w:rPr>
                <w:rFonts w:asciiTheme="majorHAnsi" w:hAnsiTheme="majorHAnsi"/>
                <w:b/>
                <w:bCs/>
                <w:sz w:val="18"/>
                <w:szCs w:val="18"/>
                <w:lang w:val="es-ES"/>
              </w:rPr>
            </w:pPr>
            <w:r w:rsidRPr="008C707C">
              <w:rPr>
                <w:rFonts w:asciiTheme="majorHAnsi" w:hAnsiTheme="majorHAnsi"/>
                <w:b/>
                <w:bCs/>
                <w:sz w:val="18"/>
                <w:szCs w:val="18"/>
                <w:lang w:val="es-ES"/>
              </w:rPr>
              <w:lastRenderedPageBreak/>
              <w:t>Producto 3.3 (O3.3)</w:t>
            </w:r>
          </w:p>
          <w:p w:rsidR="00A70460" w:rsidRPr="003A1BCF" w:rsidRDefault="00A70460" w:rsidP="00D57A10">
            <w:pPr>
              <w:jc w:val="both"/>
              <w:rPr>
                <w:rFonts w:asciiTheme="majorHAnsi" w:hAnsiTheme="majorHAnsi"/>
                <w:bCs/>
                <w:sz w:val="18"/>
                <w:szCs w:val="18"/>
                <w:lang w:val="es-ES"/>
              </w:rPr>
            </w:pPr>
            <w:r w:rsidRPr="008C707C">
              <w:rPr>
                <w:rFonts w:asciiTheme="majorHAnsi" w:hAnsiTheme="majorHAnsi"/>
                <w:bCs/>
                <w:sz w:val="18"/>
                <w:szCs w:val="18"/>
                <w:lang w:val="es-ES"/>
              </w:rPr>
              <w:t xml:space="preserve">Transición bien planeada y progresiva hacia un </w:t>
            </w:r>
            <w:r w:rsidRPr="008C707C">
              <w:rPr>
                <w:rFonts w:asciiTheme="majorHAnsi" w:hAnsiTheme="majorHAnsi"/>
                <w:b/>
                <w:bCs/>
                <w:sz w:val="18"/>
                <w:szCs w:val="18"/>
                <w:lang w:val="es-ES"/>
              </w:rPr>
              <w:t xml:space="preserve">enfoque basado en los ecosistemas para la </w:t>
            </w:r>
            <w:r w:rsidR="00D57A10" w:rsidRPr="008C707C">
              <w:rPr>
                <w:rFonts w:asciiTheme="majorHAnsi" w:hAnsiTheme="majorHAnsi"/>
                <w:b/>
                <w:bCs/>
                <w:sz w:val="18"/>
                <w:szCs w:val="18"/>
                <w:lang w:val="es-ES"/>
              </w:rPr>
              <w:t>pes</w:t>
            </w:r>
            <w:r w:rsidR="00D57A10">
              <w:rPr>
                <w:rFonts w:asciiTheme="majorHAnsi" w:hAnsiTheme="majorHAnsi"/>
                <w:b/>
                <w:bCs/>
                <w:sz w:val="18"/>
                <w:szCs w:val="18"/>
                <w:lang w:val="es-ES"/>
              </w:rPr>
              <w:t>quería</w:t>
            </w:r>
            <w:r w:rsidRPr="008C707C">
              <w:rPr>
                <w:rFonts w:asciiTheme="majorHAnsi" w:hAnsiTheme="majorHAnsi"/>
                <w:b/>
                <w:bCs/>
                <w:sz w:val="18"/>
                <w:szCs w:val="18"/>
                <w:lang w:val="es-ES"/>
              </w:rPr>
              <w:t xml:space="preserve"> del </w:t>
            </w:r>
            <w:r w:rsidRPr="008C707C">
              <w:rPr>
                <w:rFonts w:asciiTheme="majorHAnsi" w:hAnsiTheme="majorHAnsi"/>
                <w:b/>
                <w:i/>
                <w:sz w:val="18"/>
                <w:lang w:val="es-ES"/>
              </w:rPr>
              <w:t>Pez volador del Caribe Oriental</w:t>
            </w:r>
          </w:p>
        </w:tc>
        <w:tc>
          <w:tcPr>
            <w:tcW w:w="2126" w:type="dxa"/>
          </w:tcPr>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bCs/>
                <w:sz w:val="18"/>
                <w:szCs w:val="18"/>
                <w:lang w:val="es-ES"/>
              </w:rPr>
              <w:t xml:space="preserve">PI1. </w:t>
            </w:r>
            <w:r w:rsidRPr="008C707C">
              <w:rPr>
                <w:rFonts w:asciiTheme="majorHAnsi" w:hAnsiTheme="majorHAnsi"/>
                <w:b/>
                <w:sz w:val="18"/>
                <w:lang w:val="es-ES"/>
              </w:rPr>
              <w:t>Adopción formal de largo plazo del Marco de Evaluación de la Efectividad de la Gobernanza (</w:t>
            </w:r>
            <w:r w:rsidRPr="008C707C">
              <w:rPr>
                <w:rFonts w:asciiTheme="majorHAnsi" w:hAnsiTheme="majorHAnsi"/>
                <w:b/>
                <w:bCs/>
                <w:sz w:val="18"/>
                <w:szCs w:val="18"/>
                <w:lang w:val="es-ES"/>
              </w:rPr>
              <w:t>GEAF</w:t>
            </w:r>
            <w:r w:rsidRPr="008C707C">
              <w:rPr>
                <w:rFonts w:asciiTheme="majorHAnsi" w:hAnsiTheme="majorHAnsi"/>
                <w:b/>
                <w:sz w:val="18"/>
                <w:lang w:val="es-ES"/>
              </w:rPr>
              <w:t>)</w:t>
            </w:r>
            <w:r w:rsidRPr="008C707C">
              <w:rPr>
                <w:rFonts w:asciiTheme="majorHAnsi" w:hAnsiTheme="majorHAnsi"/>
                <w:bCs/>
                <w:sz w:val="18"/>
                <w:szCs w:val="18"/>
                <w:lang w:val="es-ES"/>
              </w:rPr>
              <w:t xml:space="preserve">, para la planeación y el </w:t>
            </w:r>
            <w:r w:rsidR="00D57A10">
              <w:rPr>
                <w:rFonts w:asciiTheme="majorHAnsi" w:hAnsiTheme="majorHAnsi"/>
                <w:bCs/>
                <w:sz w:val="18"/>
                <w:szCs w:val="18"/>
                <w:lang w:val="es-ES"/>
              </w:rPr>
              <w:t>S</w:t>
            </w:r>
            <w:r w:rsidRPr="008C707C">
              <w:rPr>
                <w:rFonts w:asciiTheme="majorHAnsi" w:hAnsiTheme="majorHAnsi"/>
                <w:bCs/>
                <w:sz w:val="18"/>
                <w:szCs w:val="18"/>
                <w:lang w:val="es-ES"/>
              </w:rPr>
              <w:t xml:space="preserve">&amp;E del avance hacia las metas ambientales y </w:t>
            </w:r>
            <w:r w:rsidRPr="008C707C">
              <w:rPr>
                <w:rFonts w:asciiTheme="majorHAnsi" w:hAnsiTheme="majorHAnsi"/>
                <w:bCs/>
                <w:sz w:val="18"/>
                <w:szCs w:val="18"/>
                <w:lang w:val="es-ES"/>
              </w:rPr>
              <w:lastRenderedPageBreak/>
              <w:t>socioeconómicas en las pesquerías del pez volador (EEP)</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bCs/>
                <w:sz w:val="18"/>
                <w:szCs w:val="18"/>
                <w:lang w:val="es-ES"/>
              </w:rPr>
              <w:t xml:space="preserve">PI2. </w:t>
            </w:r>
            <w:r w:rsidRPr="008C707C">
              <w:rPr>
                <w:rFonts w:asciiTheme="majorHAnsi" w:hAnsiTheme="majorHAnsi"/>
                <w:b/>
                <w:sz w:val="18"/>
                <w:lang w:val="es-ES"/>
              </w:rPr>
              <w:t xml:space="preserve"> Mandatos organizacionales </w:t>
            </w:r>
            <w:r w:rsidRPr="008C707C">
              <w:rPr>
                <w:rFonts w:asciiTheme="majorHAnsi" w:hAnsiTheme="majorHAnsi"/>
                <w:bCs/>
                <w:sz w:val="18"/>
                <w:szCs w:val="18"/>
                <w:lang w:val="es-ES"/>
              </w:rPr>
              <w:t xml:space="preserve">cubren la totalidad del ciclo de la política; </w:t>
            </w:r>
            <w:r w:rsidRPr="008C707C">
              <w:rPr>
                <w:rFonts w:asciiTheme="majorHAnsi" w:hAnsiTheme="majorHAnsi"/>
                <w:b/>
                <w:sz w:val="18"/>
                <w:lang w:val="es-ES"/>
              </w:rPr>
              <w:t xml:space="preserve">arreglos establecidos para facilitar </w:t>
            </w:r>
            <w:r w:rsidRPr="008C707C">
              <w:rPr>
                <w:rFonts w:asciiTheme="majorHAnsi" w:hAnsiTheme="majorHAnsi"/>
                <w:sz w:val="18"/>
                <w:lang w:val="es-ES"/>
              </w:rPr>
              <w:t xml:space="preserve">la mayor </w:t>
            </w:r>
            <w:r w:rsidRPr="008C707C">
              <w:rPr>
                <w:rFonts w:asciiTheme="majorHAnsi" w:hAnsiTheme="majorHAnsi"/>
                <w:b/>
                <w:sz w:val="18"/>
                <w:lang w:val="es-ES"/>
              </w:rPr>
              <w:t>participación de los actores de la sociedad civil y el sector privado</w:t>
            </w:r>
            <w:r w:rsidRPr="008C707C">
              <w:rPr>
                <w:rFonts w:asciiTheme="majorHAnsi" w:hAnsiTheme="majorHAnsi"/>
                <w:bCs/>
                <w:sz w:val="18"/>
                <w:szCs w:val="18"/>
                <w:lang w:val="es-ES"/>
              </w:rPr>
              <w:t>; soluciones para las debilidades y brechas aún existentes en los arreglos de gobernanza transfronterizos.</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bCs/>
                <w:sz w:val="18"/>
                <w:szCs w:val="18"/>
                <w:lang w:val="es-ES"/>
              </w:rPr>
              <w:t xml:space="preserve">P&amp;SRI1. </w:t>
            </w:r>
            <w:r w:rsidRPr="008C707C">
              <w:rPr>
                <w:rFonts w:asciiTheme="majorHAnsi" w:hAnsiTheme="majorHAnsi"/>
                <w:b/>
                <w:sz w:val="18"/>
                <w:lang w:val="es-ES"/>
              </w:rPr>
              <w:t xml:space="preserve">Adopción a nivel nacional de medidas armonizadas de mitigación/ reducción de tensión </w:t>
            </w:r>
            <w:r w:rsidRPr="008C707C">
              <w:rPr>
                <w:rFonts w:asciiTheme="majorHAnsi" w:hAnsiTheme="majorHAnsi"/>
                <w:bCs/>
                <w:sz w:val="18"/>
                <w:szCs w:val="18"/>
                <w:lang w:val="es-ES"/>
              </w:rPr>
              <w:t xml:space="preserve">(tensores de población/ socioeconómicos); </w:t>
            </w:r>
            <w:r w:rsidRPr="008C707C">
              <w:rPr>
                <w:rFonts w:asciiTheme="majorHAnsi" w:hAnsiTheme="majorHAnsi"/>
                <w:b/>
                <w:sz w:val="18"/>
                <w:lang w:val="es-ES"/>
              </w:rPr>
              <w:t xml:space="preserve">implementación iniciada </w:t>
            </w:r>
            <w:r w:rsidRPr="008C707C">
              <w:rPr>
                <w:rFonts w:asciiTheme="majorHAnsi" w:hAnsiTheme="majorHAnsi"/>
                <w:bCs/>
                <w:sz w:val="18"/>
                <w:szCs w:val="18"/>
                <w:lang w:val="es-ES"/>
              </w:rPr>
              <w:t>en los países que comparten la población de peces del Caribe Oriental.</w:t>
            </w:r>
          </w:p>
          <w:p w:rsidR="00A70460" w:rsidRPr="008C707C" w:rsidRDefault="00A70460" w:rsidP="00874AD9">
            <w:pPr>
              <w:jc w:val="both"/>
              <w:rPr>
                <w:rFonts w:asciiTheme="majorHAnsi" w:hAnsiTheme="majorHAnsi"/>
                <w:b/>
                <w:bCs/>
                <w:sz w:val="18"/>
                <w:szCs w:val="18"/>
                <w:lang w:val="es-ES"/>
              </w:rPr>
            </w:pPr>
            <w:r w:rsidRPr="008C707C">
              <w:rPr>
                <w:rFonts w:asciiTheme="majorHAnsi" w:hAnsiTheme="majorHAnsi"/>
                <w:i/>
                <w:sz w:val="18"/>
                <w:szCs w:val="18"/>
                <w:lang w:val="es-ES"/>
              </w:rPr>
              <w:t xml:space="preserve">(Un Marco de Resultados más detallado del Sub-Proyecto del Pez Volador </w:t>
            </w:r>
            <w:r w:rsidRPr="008C707C">
              <w:rPr>
                <w:rFonts w:asciiTheme="majorHAnsi" w:hAnsiTheme="majorHAnsi"/>
                <w:i/>
                <w:sz w:val="18"/>
                <w:szCs w:val="18"/>
                <w:lang w:val="es-ES"/>
              </w:rPr>
              <w:lastRenderedPageBreak/>
              <w:t>se encuentra en el Anexo 5 del Documento del Proyecto CLME</w:t>
            </w:r>
            <w:r w:rsidRPr="00A20468">
              <w:rPr>
                <w:rFonts w:asciiTheme="majorHAnsi" w:hAnsiTheme="majorHAnsi"/>
                <w:i/>
                <w:sz w:val="18"/>
                <w:szCs w:val="18"/>
                <w:vertAlign w:val="superscript"/>
                <w:lang w:val="es-ES"/>
              </w:rPr>
              <w:t>+</w:t>
            </w:r>
            <w:r w:rsidRPr="008C707C">
              <w:rPr>
                <w:rFonts w:asciiTheme="majorHAnsi" w:hAnsiTheme="majorHAnsi"/>
                <w:i/>
                <w:sz w:val="18"/>
                <w:szCs w:val="18"/>
                <w:lang w:val="es-ES"/>
              </w:rPr>
              <w:t>)</w:t>
            </w:r>
          </w:p>
        </w:tc>
        <w:tc>
          <w:tcPr>
            <w:tcW w:w="3154" w:type="dxa"/>
          </w:tcPr>
          <w:p w:rsidR="00A70460" w:rsidRPr="008C707C" w:rsidRDefault="00A70460" w:rsidP="00874AD9">
            <w:pPr>
              <w:jc w:val="both"/>
              <w:rPr>
                <w:rFonts w:asciiTheme="majorHAnsi" w:hAnsiTheme="majorHAnsi"/>
                <w:bCs/>
                <w:i/>
                <w:sz w:val="18"/>
                <w:szCs w:val="18"/>
                <w:lang w:val="es-ES"/>
              </w:rPr>
            </w:pPr>
            <w:r w:rsidRPr="008C707C">
              <w:rPr>
                <w:rFonts w:asciiTheme="majorHAnsi" w:hAnsiTheme="majorHAnsi"/>
                <w:bCs/>
                <w:i/>
                <w:sz w:val="18"/>
                <w:szCs w:val="18"/>
                <w:lang w:val="es-ES"/>
              </w:rPr>
              <w:lastRenderedPageBreak/>
              <w:t xml:space="preserve">Los datos disponibles indican que las poblaciones de pez volador del Caribe Oriental no se encuentran actualmente sobre-explotadas, pero existe el riesgo de un colapso en el futuro si no se toman medidas adecuadas para manejar la población de manera adecuada; se requiere la aplicación del principio </w:t>
            </w:r>
            <w:r w:rsidR="00D57A10">
              <w:rPr>
                <w:rFonts w:asciiTheme="majorHAnsi" w:hAnsiTheme="majorHAnsi"/>
                <w:bCs/>
                <w:i/>
                <w:sz w:val="18"/>
                <w:szCs w:val="18"/>
                <w:lang w:val="es-ES"/>
              </w:rPr>
              <w:lastRenderedPageBreak/>
              <w:t>precautivo</w:t>
            </w:r>
            <w:r w:rsidRPr="008C707C">
              <w:rPr>
                <w:rFonts w:asciiTheme="majorHAnsi" w:hAnsiTheme="majorHAnsi"/>
                <w:bCs/>
                <w:i/>
                <w:sz w:val="18"/>
                <w:szCs w:val="18"/>
                <w:lang w:val="es-ES"/>
              </w:rPr>
              <w:t xml:space="preserve"> debido a vacíos en los datos y problemas con la calidad de los datos;</w:t>
            </w:r>
          </w:p>
          <w:p w:rsidR="00A70460" w:rsidRPr="008C707C" w:rsidRDefault="00A70460" w:rsidP="00874AD9">
            <w:pPr>
              <w:jc w:val="both"/>
              <w:rPr>
                <w:rFonts w:asciiTheme="majorHAnsi" w:hAnsiTheme="majorHAnsi"/>
                <w:bCs/>
                <w:i/>
                <w:sz w:val="18"/>
                <w:szCs w:val="18"/>
                <w:lang w:val="es-ES"/>
              </w:rPr>
            </w:pPr>
            <w:r w:rsidRPr="008C707C">
              <w:rPr>
                <w:rFonts w:asciiTheme="majorHAnsi" w:hAnsiTheme="majorHAnsi"/>
                <w:bCs/>
                <w:i/>
                <w:sz w:val="18"/>
                <w:szCs w:val="18"/>
                <w:lang w:val="es-ES"/>
              </w:rPr>
              <w:t>La naturaleza transfronteriza del rec</w:t>
            </w:r>
            <w:r>
              <w:rPr>
                <w:rFonts w:asciiTheme="majorHAnsi" w:hAnsiTheme="majorHAnsi"/>
                <w:bCs/>
                <w:i/>
                <w:sz w:val="18"/>
                <w:szCs w:val="18"/>
                <w:lang w:val="es-ES"/>
              </w:rPr>
              <w:t>urso</w:t>
            </w:r>
            <w:r w:rsidRPr="008C707C">
              <w:rPr>
                <w:rFonts w:asciiTheme="majorHAnsi" w:hAnsiTheme="majorHAnsi"/>
                <w:bCs/>
                <w:i/>
                <w:sz w:val="18"/>
                <w:szCs w:val="18"/>
                <w:lang w:val="es-ES"/>
              </w:rPr>
              <w:t xml:space="preserve"> y sus vínculos tróficos con otras especies económica y ecológicamente importantes requiere de la adopción del enfoque EEP;</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Grupo de trabajo sobre las pesquerías del pez volador de CRFM/</w:t>
            </w:r>
            <w:r>
              <w:rPr>
                <w:rFonts w:asciiTheme="majorHAnsi" w:hAnsiTheme="majorHAnsi"/>
                <w:bCs/>
                <w:sz w:val="18"/>
                <w:szCs w:val="18"/>
                <w:lang w:val="es-ES"/>
              </w:rPr>
              <w:t xml:space="preserve"> </w:t>
            </w:r>
            <w:r w:rsidRPr="008C707C">
              <w:rPr>
                <w:rFonts w:asciiTheme="majorHAnsi" w:hAnsiTheme="majorHAnsi"/>
                <w:bCs/>
                <w:sz w:val="18"/>
                <w:szCs w:val="18"/>
                <w:lang w:val="es-ES"/>
              </w:rPr>
              <w:t>COPACO;</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Sub-Comité Ministerial del CRFM sobre el pez volador</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Plan de manejo sub-regional de las pesquerías del pez volador formalmente endosado en el año 2014 (CRFM/CARICOM)</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Hallazgos del piloto del pez volador y estudio</w:t>
            </w:r>
            <w:r>
              <w:rPr>
                <w:rFonts w:asciiTheme="majorHAnsi" w:hAnsiTheme="majorHAnsi"/>
                <w:bCs/>
                <w:sz w:val="18"/>
                <w:szCs w:val="18"/>
                <w:lang w:val="es-ES"/>
              </w:rPr>
              <w:t xml:space="preserve"> de caso de gobernanza asociado</w:t>
            </w:r>
            <w:r w:rsidRPr="008C707C">
              <w:rPr>
                <w:rFonts w:asciiTheme="majorHAnsi" w:hAnsiTheme="majorHAnsi"/>
                <w:bCs/>
                <w:sz w:val="18"/>
                <w:szCs w:val="18"/>
                <w:lang w:val="es-ES"/>
              </w:rPr>
              <w:t xml:space="preserve"> bajo el Proyecto CLME </w:t>
            </w:r>
          </w:p>
          <w:p w:rsidR="00A70460" w:rsidRPr="008C707C" w:rsidRDefault="00A70460" w:rsidP="00874AD9">
            <w:pPr>
              <w:tabs>
                <w:tab w:val="left" w:pos="213"/>
                <w:tab w:val="left" w:pos="979"/>
              </w:tabs>
              <w:jc w:val="both"/>
              <w:rPr>
                <w:rFonts w:asciiTheme="majorHAnsi" w:hAnsiTheme="majorHAnsi"/>
                <w:bCs/>
                <w:i/>
                <w:sz w:val="18"/>
                <w:szCs w:val="18"/>
                <w:lang w:val="es-ES"/>
              </w:rPr>
            </w:pPr>
            <w:r w:rsidRPr="008C707C">
              <w:rPr>
                <w:rFonts w:asciiTheme="majorHAnsi" w:hAnsiTheme="majorHAnsi"/>
                <w:bCs/>
                <w:i/>
                <w:sz w:val="18"/>
                <w:szCs w:val="18"/>
                <w:lang w:val="es-ES"/>
              </w:rPr>
              <w:t xml:space="preserve">Para mayores detalles sobre la línea base: ver la Sección </w:t>
            </w:r>
            <w:r w:rsidR="00332094">
              <w:fldChar w:fldCharType="begin"/>
            </w:r>
            <w:r w:rsidR="00332094" w:rsidRPr="00F52822">
              <w:rPr>
                <w:lang w:val="es-ES"/>
              </w:rPr>
              <w:instrText xml:space="preserve"> REF _Ref405472750 \r \h  \* MERGEFORMAT </w:instrText>
            </w:r>
            <w:r w:rsidR="00332094">
              <w:fldChar w:fldCharType="separate"/>
            </w:r>
            <w:r w:rsidRPr="00F52822">
              <w:rPr>
                <w:lang w:val="es-ES"/>
              </w:rPr>
              <w:t>1</w:t>
            </w:r>
            <w:r w:rsidR="00332094">
              <w:fldChar w:fldCharType="end"/>
            </w:r>
            <w:r w:rsidRPr="008C707C">
              <w:rPr>
                <w:rFonts w:asciiTheme="majorHAnsi" w:hAnsiTheme="majorHAnsi"/>
                <w:bCs/>
                <w:i/>
                <w:sz w:val="18"/>
                <w:szCs w:val="18"/>
                <w:lang w:val="es-ES"/>
              </w:rPr>
              <w:t xml:space="preserve"> y Anexo 5</w:t>
            </w:r>
          </w:p>
        </w:tc>
        <w:tc>
          <w:tcPr>
            <w:tcW w:w="2867" w:type="dxa"/>
          </w:tcPr>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bCs/>
                <w:sz w:val="18"/>
                <w:szCs w:val="18"/>
                <w:lang w:val="es-ES"/>
              </w:rPr>
              <w:lastRenderedPageBreak/>
              <w:t>T.PI1</w:t>
            </w:r>
            <w:r w:rsidRPr="008C707C">
              <w:rPr>
                <w:rFonts w:asciiTheme="majorHAnsi" w:hAnsiTheme="majorHAnsi"/>
                <w:bCs/>
                <w:sz w:val="18"/>
                <w:szCs w:val="18"/>
                <w:lang w:val="es-ES"/>
              </w:rPr>
              <w:t xml:space="preserve">. </w:t>
            </w:r>
            <w:r w:rsidRPr="008C707C">
              <w:rPr>
                <w:rFonts w:asciiTheme="majorHAnsi" w:hAnsiTheme="majorHAnsi"/>
                <w:b/>
                <w:bCs/>
                <w:sz w:val="18"/>
                <w:szCs w:val="18"/>
                <w:lang w:val="es-ES"/>
              </w:rPr>
              <w:t xml:space="preserve">(Hito A) </w:t>
            </w:r>
            <w:r w:rsidRPr="008C707C">
              <w:rPr>
                <w:rFonts w:asciiTheme="majorHAnsi" w:hAnsiTheme="majorHAnsi"/>
                <w:b/>
                <w:i/>
                <w:sz w:val="18"/>
                <w:lang w:val="es-ES"/>
              </w:rPr>
              <w:t>Enfoque GEAF adoptado</w:t>
            </w:r>
            <w:r w:rsidRPr="008C707C">
              <w:rPr>
                <w:rFonts w:asciiTheme="majorHAnsi" w:hAnsiTheme="majorHAnsi"/>
                <w:bCs/>
                <w:sz w:val="18"/>
                <w:szCs w:val="18"/>
                <w:lang w:val="es-ES"/>
              </w:rPr>
              <w:t xml:space="preserve"> por actores relevantes clave (</w:t>
            </w:r>
            <w:r w:rsidR="00D57A10">
              <w:rPr>
                <w:rFonts w:asciiTheme="majorHAnsi" w:hAnsiTheme="majorHAnsi"/>
                <w:bCs/>
                <w:sz w:val="18"/>
                <w:szCs w:val="18"/>
                <w:lang w:val="es-ES"/>
              </w:rPr>
              <w:t>ORPs</w:t>
            </w:r>
            <w:r w:rsidRPr="008C707C">
              <w:rPr>
                <w:rFonts w:asciiTheme="majorHAnsi" w:hAnsiTheme="majorHAnsi"/>
                <w:bCs/>
                <w:sz w:val="18"/>
                <w:szCs w:val="18"/>
                <w:lang w:val="es-ES"/>
              </w:rPr>
              <w:t>), para la Sesión 16 de COPACO; (</w:t>
            </w:r>
            <w:r w:rsidRPr="008C707C">
              <w:rPr>
                <w:rFonts w:asciiTheme="majorHAnsi" w:hAnsiTheme="majorHAnsi"/>
                <w:b/>
                <w:bCs/>
                <w:sz w:val="18"/>
                <w:szCs w:val="18"/>
                <w:lang w:val="es-ES"/>
              </w:rPr>
              <w:t>Hito B</w:t>
            </w:r>
            <w:r w:rsidRPr="008C707C">
              <w:rPr>
                <w:rFonts w:asciiTheme="majorHAnsi" w:hAnsiTheme="majorHAnsi"/>
                <w:bCs/>
                <w:sz w:val="18"/>
                <w:szCs w:val="18"/>
                <w:lang w:val="es-ES"/>
              </w:rPr>
              <w:t xml:space="preserve">) GEAF utilizado para establecer </w:t>
            </w:r>
            <w:r w:rsidRPr="008C707C">
              <w:rPr>
                <w:rFonts w:asciiTheme="majorHAnsi" w:hAnsiTheme="majorHAnsi"/>
                <w:b/>
                <w:i/>
                <w:sz w:val="18"/>
                <w:lang w:val="es-ES"/>
              </w:rPr>
              <w:t>valores de línea base y metas basadas en el EEP mejorados</w:t>
            </w:r>
            <w:r w:rsidRPr="008C707C">
              <w:rPr>
                <w:rFonts w:asciiTheme="majorHAnsi" w:hAnsiTheme="majorHAnsi"/>
                <w:bCs/>
                <w:sz w:val="18"/>
                <w:szCs w:val="18"/>
                <w:lang w:val="es-ES"/>
              </w:rPr>
              <w:t xml:space="preserve"> dentro de los 12-18 meses siguientes al inicio del Sub-Proyecto</w:t>
            </w:r>
            <w:r w:rsidRPr="008C707C">
              <w:rPr>
                <w:rStyle w:val="FootnoteReference"/>
                <w:rFonts w:asciiTheme="majorHAnsi" w:hAnsiTheme="majorHAnsi"/>
                <w:bCs/>
                <w:sz w:val="18"/>
                <w:szCs w:val="18"/>
                <w:lang w:val="es-ES"/>
              </w:rPr>
              <w:footnoteReference w:id="168"/>
            </w:r>
            <w:r w:rsidRPr="008C707C">
              <w:rPr>
                <w:rFonts w:asciiTheme="majorHAnsi" w:hAnsiTheme="majorHAnsi"/>
                <w:bCs/>
                <w:sz w:val="18"/>
                <w:szCs w:val="18"/>
                <w:lang w:val="es-ES"/>
              </w:rPr>
              <w:t xml:space="preserve">; </w:t>
            </w:r>
            <w:r w:rsidRPr="008C707C">
              <w:rPr>
                <w:rFonts w:asciiTheme="majorHAnsi" w:hAnsiTheme="majorHAnsi"/>
                <w:b/>
                <w:bCs/>
                <w:sz w:val="18"/>
                <w:szCs w:val="18"/>
                <w:lang w:val="es-ES"/>
              </w:rPr>
              <w:t xml:space="preserve">(Meta) </w:t>
            </w:r>
            <w:r w:rsidRPr="008C707C">
              <w:rPr>
                <w:rFonts w:asciiTheme="majorHAnsi" w:hAnsiTheme="majorHAnsi"/>
                <w:b/>
                <w:i/>
                <w:sz w:val="18"/>
                <w:lang w:val="es-ES"/>
              </w:rPr>
              <w:lastRenderedPageBreak/>
              <w:t>metas de proceso</w:t>
            </w:r>
            <w:r w:rsidRPr="008C707C">
              <w:rPr>
                <w:rFonts w:asciiTheme="majorHAnsi" w:hAnsiTheme="majorHAnsi"/>
                <w:bCs/>
                <w:sz w:val="18"/>
                <w:szCs w:val="18"/>
                <w:lang w:val="es-ES"/>
              </w:rPr>
              <w:t xml:space="preserve">, y (cuando sea aplicable/ factible) </w:t>
            </w:r>
            <w:r w:rsidRPr="008C707C">
              <w:rPr>
                <w:rFonts w:asciiTheme="majorHAnsi" w:hAnsiTheme="majorHAnsi"/>
                <w:b/>
                <w:i/>
                <w:sz w:val="18"/>
                <w:lang w:val="es-ES"/>
              </w:rPr>
              <w:t xml:space="preserve">metas </w:t>
            </w:r>
            <w:r>
              <w:rPr>
                <w:rFonts w:asciiTheme="majorHAnsi" w:hAnsiTheme="majorHAnsi"/>
                <w:b/>
                <w:i/>
                <w:sz w:val="18"/>
                <w:lang w:val="es-ES"/>
              </w:rPr>
              <w:t xml:space="preserve">de reducción de tensión </w:t>
            </w:r>
            <w:r w:rsidRPr="008C707C">
              <w:rPr>
                <w:rFonts w:asciiTheme="majorHAnsi" w:hAnsiTheme="majorHAnsi"/>
                <w:b/>
                <w:i/>
                <w:sz w:val="18"/>
                <w:lang w:val="es-ES"/>
              </w:rPr>
              <w:t xml:space="preserve">y metas de estado </w:t>
            </w:r>
            <w:r>
              <w:rPr>
                <w:rFonts w:asciiTheme="majorHAnsi" w:hAnsiTheme="majorHAnsi"/>
                <w:b/>
                <w:i/>
                <w:sz w:val="18"/>
                <w:lang w:val="es-ES"/>
              </w:rPr>
              <w:t>de</w:t>
            </w:r>
            <w:r w:rsidRPr="008C707C">
              <w:rPr>
                <w:rFonts w:asciiTheme="majorHAnsi" w:hAnsiTheme="majorHAnsi"/>
                <w:b/>
                <w:i/>
                <w:sz w:val="18"/>
                <w:lang w:val="es-ES"/>
              </w:rPr>
              <w:t xml:space="preserve"> poblaciones</w:t>
            </w:r>
            <w:r>
              <w:rPr>
                <w:rFonts w:asciiTheme="majorHAnsi" w:hAnsiTheme="majorHAnsi"/>
                <w:b/>
                <w:i/>
                <w:sz w:val="18"/>
                <w:lang w:val="es-ES"/>
              </w:rPr>
              <w:t>,</w:t>
            </w:r>
            <w:r w:rsidRPr="008C707C">
              <w:rPr>
                <w:rFonts w:asciiTheme="majorHAnsi" w:hAnsiTheme="majorHAnsi"/>
                <w:b/>
                <w:i/>
                <w:sz w:val="18"/>
                <w:lang w:val="es-ES"/>
              </w:rPr>
              <w:t xml:space="preserve"> socioeconómica</w:t>
            </w:r>
            <w:r>
              <w:rPr>
                <w:rFonts w:asciiTheme="majorHAnsi" w:hAnsiTheme="majorHAnsi"/>
                <w:b/>
                <w:i/>
                <w:sz w:val="18"/>
                <w:lang w:val="es-ES"/>
              </w:rPr>
              <w:t>s</w:t>
            </w:r>
            <w:r w:rsidRPr="008C707C">
              <w:rPr>
                <w:rFonts w:asciiTheme="majorHAnsi" w:hAnsiTheme="majorHAnsi"/>
                <w:b/>
                <w:i/>
                <w:sz w:val="18"/>
                <w:lang w:val="es-ES"/>
              </w:rPr>
              <w:t xml:space="preserve"> y de ecosistema, monitoreadas y evaluadas periódicamente</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bCs/>
                <w:sz w:val="18"/>
                <w:szCs w:val="18"/>
                <w:lang w:val="es-ES"/>
              </w:rPr>
              <w:t xml:space="preserve">T.PI2. (Meta A) </w:t>
            </w:r>
            <w:r w:rsidRPr="008C707C">
              <w:rPr>
                <w:rFonts w:asciiTheme="majorHAnsi" w:hAnsiTheme="majorHAnsi"/>
                <w:b/>
                <w:i/>
                <w:sz w:val="18"/>
                <w:lang w:val="es-ES"/>
              </w:rPr>
              <w:t>Arreglo</w:t>
            </w:r>
            <w:r>
              <w:rPr>
                <w:rFonts w:asciiTheme="majorHAnsi" w:hAnsiTheme="majorHAnsi"/>
                <w:b/>
                <w:i/>
                <w:sz w:val="18"/>
                <w:lang w:val="es-ES"/>
              </w:rPr>
              <w:t>(s) para la participación plena</w:t>
            </w:r>
            <w:r w:rsidRPr="008C707C">
              <w:rPr>
                <w:rFonts w:asciiTheme="majorHAnsi" w:hAnsiTheme="majorHAnsi"/>
                <w:b/>
                <w:i/>
                <w:sz w:val="18"/>
                <w:lang w:val="es-ES"/>
              </w:rPr>
              <w:t xml:space="preserve"> de los Territorios de Ultramar de Francia</w:t>
            </w:r>
            <w:r w:rsidRPr="008C707C">
              <w:rPr>
                <w:rFonts w:asciiTheme="majorHAnsi" w:hAnsiTheme="majorHAnsi"/>
                <w:bCs/>
                <w:sz w:val="18"/>
                <w:szCs w:val="18"/>
                <w:lang w:val="es-ES"/>
              </w:rPr>
              <w:t xml:space="preserve"> en el manejo del pez volador </w:t>
            </w:r>
            <w:r w:rsidRPr="008C707C">
              <w:rPr>
                <w:rFonts w:asciiTheme="majorHAnsi" w:hAnsiTheme="majorHAnsi"/>
                <w:b/>
                <w:i/>
                <w:sz w:val="18"/>
                <w:lang w:val="es-ES"/>
              </w:rPr>
              <w:t>establecidos</w:t>
            </w:r>
            <w:r w:rsidRPr="008C707C">
              <w:rPr>
                <w:rFonts w:asciiTheme="majorHAnsi" w:hAnsiTheme="majorHAnsi"/>
                <w:bCs/>
                <w:sz w:val="18"/>
                <w:szCs w:val="18"/>
                <w:lang w:val="es-ES"/>
              </w:rPr>
              <w:t xml:space="preserve"> antes del FSP</w:t>
            </w:r>
            <w:r w:rsidRPr="008C707C">
              <w:rPr>
                <w:rFonts w:asciiTheme="majorHAnsi" w:hAnsiTheme="majorHAnsi"/>
                <w:b/>
                <w:bCs/>
                <w:sz w:val="18"/>
                <w:szCs w:val="18"/>
                <w:lang w:val="es-ES"/>
              </w:rPr>
              <w:t xml:space="preserve">; (Meta B) </w:t>
            </w:r>
            <w:r w:rsidRPr="008C707C">
              <w:rPr>
                <w:rFonts w:asciiTheme="majorHAnsi" w:hAnsiTheme="majorHAnsi"/>
                <w:b/>
                <w:i/>
                <w:sz w:val="18"/>
                <w:lang w:val="es-ES"/>
              </w:rPr>
              <w:t>Una mayor base de conocimientos e información</w:t>
            </w:r>
            <w:r w:rsidRPr="008C707C">
              <w:rPr>
                <w:rFonts w:asciiTheme="majorHAnsi" w:hAnsiTheme="majorHAnsi"/>
                <w:bCs/>
                <w:sz w:val="18"/>
                <w:szCs w:val="18"/>
                <w:lang w:val="es-ES"/>
              </w:rPr>
              <w:t xml:space="preserve"> para apoyar ajustes, adopción e implementación de medidas de manejo EEP, antes del FSP</w:t>
            </w:r>
          </w:p>
          <w:p w:rsidR="00A70460" w:rsidRPr="008C707C" w:rsidRDefault="00A70460" w:rsidP="00874AD9">
            <w:pPr>
              <w:jc w:val="both"/>
              <w:rPr>
                <w:rFonts w:asciiTheme="majorHAnsi" w:hAnsiTheme="majorHAnsi"/>
                <w:b/>
                <w:bCs/>
                <w:sz w:val="18"/>
                <w:szCs w:val="18"/>
                <w:lang w:val="es-ES"/>
              </w:rPr>
            </w:pPr>
            <w:r w:rsidRPr="008C707C">
              <w:rPr>
                <w:rFonts w:asciiTheme="majorHAnsi" w:hAnsiTheme="majorHAnsi"/>
                <w:b/>
                <w:bCs/>
                <w:sz w:val="18"/>
                <w:szCs w:val="18"/>
                <w:lang w:val="es-ES"/>
              </w:rPr>
              <w:t>T.P&amp;SRI1</w:t>
            </w:r>
            <w:r w:rsidRPr="008C707C">
              <w:rPr>
                <w:rFonts w:asciiTheme="majorHAnsi" w:hAnsiTheme="majorHAnsi"/>
                <w:bCs/>
                <w:sz w:val="18"/>
                <w:szCs w:val="18"/>
                <w:lang w:val="es-ES"/>
              </w:rPr>
              <w:t xml:space="preserve">. </w:t>
            </w:r>
            <w:r w:rsidRPr="008C707C">
              <w:rPr>
                <w:rFonts w:asciiTheme="majorHAnsi" w:hAnsiTheme="majorHAnsi"/>
                <w:b/>
                <w:bCs/>
                <w:sz w:val="18"/>
                <w:szCs w:val="18"/>
                <w:lang w:val="es-ES"/>
              </w:rPr>
              <w:t xml:space="preserve">(Hito - P) </w:t>
            </w:r>
            <w:r w:rsidRPr="008C707C">
              <w:rPr>
                <w:rFonts w:asciiTheme="majorHAnsi" w:hAnsiTheme="majorHAnsi"/>
                <w:b/>
                <w:i/>
                <w:sz w:val="18"/>
                <w:lang w:val="es-ES"/>
              </w:rPr>
              <w:t xml:space="preserve">Plan sub-regional revisado y mejorado terminado/ aprobado antes del FSP; </w:t>
            </w:r>
            <w:r w:rsidRPr="008C707C">
              <w:rPr>
                <w:rFonts w:asciiTheme="majorHAnsi" w:hAnsiTheme="majorHAnsi"/>
                <w:b/>
                <w:bCs/>
                <w:sz w:val="18"/>
                <w:szCs w:val="18"/>
                <w:lang w:val="es-ES"/>
              </w:rPr>
              <w:t xml:space="preserve">(Meta A – P y SR) </w:t>
            </w:r>
            <w:r w:rsidRPr="008C707C">
              <w:rPr>
                <w:rFonts w:asciiTheme="majorHAnsi" w:hAnsiTheme="majorHAnsi"/>
                <w:b/>
                <w:i/>
                <w:sz w:val="18"/>
                <w:lang w:val="es-ES"/>
              </w:rPr>
              <w:t xml:space="preserve">Medidas de reducción/ mitigación de tensión identificadas </w:t>
            </w:r>
            <w:r w:rsidRPr="008C707C">
              <w:rPr>
                <w:rFonts w:asciiTheme="majorHAnsi" w:hAnsiTheme="majorHAnsi"/>
                <w:bCs/>
                <w:sz w:val="18"/>
                <w:szCs w:val="18"/>
                <w:lang w:val="es-ES"/>
              </w:rPr>
              <w:t xml:space="preserve">en los planes sub-regionales y nacionales, e </w:t>
            </w:r>
            <w:r w:rsidRPr="008C707C">
              <w:rPr>
                <w:rFonts w:asciiTheme="majorHAnsi" w:hAnsiTheme="majorHAnsi"/>
                <w:b/>
                <w:i/>
                <w:sz w:val="18"/>
                <w:lang w:val="es-ES"/>
              </w:rPr>
              <w:t>iniciados como mínimo en 2 países</w:t>
            </w:r>
            <w:r w:rsidRPr="008C707C">
              <w:rPr>
                <w:rFonts w:asciiTheme="majorHAnsi" w:hAnsiTheme="majorHAnsi"/>
                <w:bCs/>
                <w:sz w:val="18"/>
                <w:szCs w:val="18"/>
                <w:lang w:val="es-ES"/>
              </w:rPr>
              <w:t>, antes del ASP4; (</w:t>
            </w:r>
            <w:r w:rsidRPr="008C707C">
              <w:rPr>
                <w:rFonts w:asciiTheme="majorHAnsi" w:hAnsiTheme="majorHAnsi"/>
                <w:b/>
                <w:bCs/>
                <w:sz w:val="18"/>
                <w:szCs w:val="18"/>
                <w:lang w:val="es-ES"/>
              </w:rPr>
              <w:t xml:space="preserve">Meta B - SR) </w:t>
            </w:r>
            <w:r w:rsidRPr="008C707C">
              <w:rPr>
                <w:rFonts w:asciiTheme="majorHAnsi" w:hAnsiTheme="majorHAnsi"/>
                <w:bCs/>
                <w:sz w:val="18"/>
                <w:szCs w:val="18"/>
                <w:lang w:val="es-ES"/>
              </w:rPr>
              <w:t xml:space="preserve">implementación de </w:t>
            </w:r>
            <w:r w:rsidRPr="008C707C">
              <w:rPr>
                <w:rFonts w:asciiTheme="majorHAnsi" w:hAnsiTheme="majorHAnsi"/>
                <w:b/>
                <w:i/>
                <w:sz w:val="18"/>
                <w:lang w:val="es-ES"/>
              </w:rPr>
              <w:t>medidas del plan de manejo como mínimo en 4 países que participan en esta pesquería antes del FSP</w:t>
            </w:r>
            <w:r w:rsidRPr="008C707C">
              <w:rPr>
                <w:rFonts w:asciiTheme="majorHAnsi" w:hAnsiTheme="majorHAnsi"/>
                <w:bCs/>
                <w:sz w:val="18"/>
                <w:szCs w:val="18"/>
                <w:lang w:val="es-ES"/>
              </w:rPr>
              <w:t xml:space="preserve">; </w:t>
            </w:r>
            <w:r w:rsidRPr="008C707C">
              <w:rPr>
                <w:rFonts w:asciiTheme="majorHAnsi" w:hAnsiTheme="majorHAnsi"/>
                <w:b/>
                <w:bCs/>
                <w:sz w:val="18"/>
                <w:szCs w:val="18"/>
                <w:lang w:val="es-ES"/>
              </w:rPr>
              <w:t xml:space="preserve">(Meta C - SR) </w:t>
            </w:r>
            <w:r w:rsidRPr="008C707C">
              <w:rPr>
                <w:rFonts w:asciiTheme="majorHAnsi" w:hAnsiTheme="majorHAnsi"/>
                <w:b/>
                <w:i/>
                <w:sz w:val="18"/>
                <w:lang w:val="es-ES"/>
              </w:rPr>
              <w:t xml:space="preserve">Sistema de registro de navíos implementado como mínimo en 1 país antes del FSP; </w:t>
            </w:r>
            <w:r w:rsidRPr="008C707C">
              <w:rPr>
                <w:rFonts w:asciiTheme="majorHAnsi" w:hAnsiTheme="majorHAnsi"/>
                <w:b/>
                <w:bCs/>
                <w:sz w:val="18"/>
                <w:szCs w:val="18"/>
                <w:lang w:val="es-ES"/>
              </w:rPr>
              <w:t xml:space="preserve">(Meta D - SR) </w:t>
            </w:r>
            <w:r w:rsidRPr="008C707C">
              <w:rPr>
                <w:rFonts w:asciiTheme="majorHAnsi" w:hAnsiTheme="majorHAnsi"/>
                <w:b/>
                <w:i/>
                <w:sz w:val="18"/>
                <w:lang w:val="es-ES"/>
              </w:rPr>
              <w:lastRenderedPageBreak/>
              <w:t>como mínimo 1 caso de negocios para formas de sustento mejoradas, con atención especial al papel de las mujeres,</w:t>
            </w:r>
            <w:r w:rsidRPr="008C707C">
              <w:rPr>
                <w:rFonts w:asciiTheme="majorHAnsi" w:hAnsiTheme="majorHAnsi"/>
                <w:bCs/>
                <w:sz w:val="18"/>
                <w:szCs w:val="18"/>
                <w:lang w:val="es-ES"/>
              </w:rPr>
              <w:t xml:space="preserve"> desarrollado y probado antes del FSP; (</w:t>
            </w:r>
            <w:r w:rsidRPr="008C707C">
              <w:rPr>
                <w:rFonts w:asciiTheme="majorHAnsi" w:hAnsiTheme="majorHAnsi"/>
                <w:b/>
                <w:bCs/>
                <w:sz w:val="18"/>
                <w:szCs w:val="18"/>
                <w:lang w:val="es-ES"/>
              </w:rPr>
              <w:t>Meta E – sP y SR</w:t>
            </w:r>
            <w:r w:rsidRPr="008C707C">
              <w:rPr>
                <w:rFonts w:asciiTheme="majorHAnsi" w:hAnsiTheme="majorHAnsi"/>
                <w:bCs/>
                <w:sz w:val="18"/>
                <w:szCs w:val="18"/>
                <w:lang w:val="es-ES"/>
              </w:rPr>
              <w:t xml:space="preserve">) </w:t>
            </w:r>
            <w:r w:rsidRPr="008C707C">
              <w:rPr>
                <w:rFonts w:asciiTheme="majorHAnsi" w:hAnsiTheme="majorHAnsi"/>
                <w:b/>
                <w:i/>
                <w:sz w:val="18"/>
                <w:lang w:val="es-ES"/>
              </w:rPr>
              <w:t>La pesquería mantiene su estado de “no hay sobre-pesca”</w:t>
            </w:r>
            <w:r w:rsidRPr="008C707C">
              <w:rPr>
                <w:rFonts w:asciiTheme="majorHAnsi" w:hAnsiTheme="majorHAnsi"/>
                <w:bCs/>
                <w:sz w:val="18"/>
                <w:szCs w:val="18"/>
                <w:lang w:val="es-ES"/>
              </w:rPr>
              <w:t xml:space="preserve"> al FSP; </w:t>
            </w:r>
            <w:r w:rsidRPr="008C707C">
              <w:rPr>
                <w:rFonts w:asciiTheme="majorHAnsi" w:hAnsiTheme="majorHAnsi"/>
                <w:b/>
                <w:i/>
                <w:sz w:val="18"/>
                <w:lang w:val="es-ES"/>
              </w:rPr>
              <w:t>Planes/ medi</w:t>
            </w:r>
            <w:r w:rsidR="009D7AAF">
              <w:rPr>
                <w:rFonts w:asciiTheme="majorHAnsi" w:hAnsiTheme="majorHAnsi"/>
                <w:b/>
                <w:i/>
                <w:sz w:val="18"/>
                <w:lang w:val="es-ES"/>
              </w:rPr>
              <w:t>d</w:t>
            </w:r>
            <w:r w:rsidRPr="008C707C">
              <w:rPr>
                <w:rFonts w:asciiTheme="majorHAnsi" w:hAnsiTheme="majorHAnsi"/>
                <w:b/>
                <w:i/>
                <w:sz w:val="18"/>
                <w:lang w:val="es-ES"/>
              </w:rPr>
              <w:t>as de manejo establecidos que permitan mantener este estado en el mediano y largo plazo</w:t>
            </w:r>
          </w:p>
          <w:p w:rsidR="00A70460" w:rsidRPr="008C707C" w:rsidRDefault="00A70460" w:rsidP="00874AD9">
            <w:pPr>
              <w:jc w:val="both"/>
              <w:rPr>
                <w:rFonts w:asciiTheme="majorHAnsi" w:hAnsiTheme="majorHAnsi"/>
                <w:b/>
                <w:bCs/>
                <w:sz w:val="18"/>
                <w:szCs w:val="18"/>
                <w:lang w:val="es-ES"/>
              </w:rPr>
            </w:pPr>
            <w:r w:rsidRPr="008C707C">
              <w:rPr>
                <w:rFonts w:asciiTheme="majorHAnsi" w:hAnsiTheme="majorHAnsi"/>
                <w:i/>
                <w:sz w:val="18"/>
                <w:szCs w:val="18"/>
                <w:lang w:val="es-ES"/>
              </w:rPr>
              <w:t xml:space="preserve">(Para un Marco de Resultados más detallado del Sub-Proyecto, incluyendo productos y metas adicionales, ver el </w:t>
            </w:r>
            <w:r w:rsidRPr="008C707C">
              <w:rPr>
                <w:rFonts w:asciiTheme="majorHAnsi" w:hAnsiTheme="majorHAnsi"/>
                <w:b/>
                <w:i/>
                <w:sz w:val="18"/>
                <w:szCs w:val="18"/>
                <w:lang w:val="es-ES"/>
              </w:rPr>
              <w:t>Anexo 5</w:t>
            </w:r>
            <w:r w:rsidRPr="008C707C">
              <w:rPr>
                <w:rFonts w:asciiTheme="majorHAnsi" w:hAnsiTheme="majorHAnsi"/>
                <w:i/>
                <w:sz w:val="18"/>
                <w:szCs w:val="18"/>
                <w:lang w:val="es-ES"/>
              </w:rPr>
              <w:t>)</w:t>
            </w:r>
          </w:p>
        </w:tc>
        <w:tc>
          <w:tcPr>
            <w:tcW w:w="2162" w:type="dxa"/>
          </w:tcPr>
          <w:p w:rsidR="00A70460" w:rsidRPr="008C707C" w:rsidRDefault="00A70460" w:rsidP="00874AD9">
            <w:pPr>
              <w:tabs>
                <w:tab w:val="left" w:pos="213"/>
                <w:tab w:val="left" w:pos="979"/>
              </w:tabs>
              <w:jc w:val="both"/>
              <w:rPr>
                <w:rFonts w:asciiTheme="majorHAnsi" w:hAnsiTheme="majorHAnsi"/>
                <w:sz w:val="18"/>
                <w:szCs w:val="18"/>
                <w:lang w:val="es-ES"/>
              </w:rPr>
            </w:pPr>
            <w:r w:rsidRPr="008C707C">
              <w:rPr>
                <w:rFonts w:asciiTheme="majorHAnsi" w:hAnsiTheme="majorHAnsi"/>
                <w:sz w:val="18"/>
                <w:szCs w:val="18"/>
                <w:lang w:val="es-ES"/>
              </w:rPr>
              <w:lastRenderedPageBreak/>
              <w:t>Prácticas de informes/ productos estándar</w:t>
            </w:r>
            <w:r w:rsidRPr="008C707C">
              <w:rPr>
                <w:vertAlign w:val="superscript"/>
                <w:lang w:val="es-ES"/>
              </w:rPr>
              <w:footnoteReference w:id="169"/>
            </w:r>
          </w:p>
          <w:p w:rsidR="00A70460" w:rsidRPr="008C707C" w:rsidRDefault="00A70460" w:rsidP="00874AD9">
            <w:pPr>
              <w:tabs>
                <w:tab w:val="left" w:pos="213"/>
              </w:tabs>
              <w:jc w:val="both"/>
              <w:rPr>
                <w:rFonts w:asciiTheme="majorHAnsi" w:hAnsiTheme="majorHAnsi"/>
                <w:sz w:val="18"/>
                <w:szCs w:val="18"/>
                <w:lang w:val="es-ES"/>
              </w:rPr>
            </w:pPr>
            <w:r w:rsidRPr="008C707C">
              <w:rPr>
                <w:rFonts w:asciiTheme="majorHAnsi" w:hAnsiTheme="majorHAnsi"/>
                <w:sz w:val="18"/>
                <w:szCs w:val="18"/>
                <w:lang w:val="es-ES"/>
              </w:rPr>
              <w:t>Minutas de las reuniones de COPACO, CRFM, grupos de trabajo sobre el pez volador y INDNR…</w:t>
            </w:r>
          </w:p>
          <w:p w:rsidR="00A70460" w:rsidRPr="008C707C" w:rsidRDefault="00A70460" w:rsidP="00874AD9">
            <w:pPr>
              <w:tabs>
                <w:tab w:val="left" w:pos="213"/>
              </w:tabs>
              <w:jc w:val="both"/>
              <w:rPr>
                <w:rFonts w:asciiTheme="majorHAnsi" w:hAnsiTheme="majorHAnsi"/>
                <w:sz w:val="18"/>
                <w:szCs w:val="18"/>
                <w:lang w:val="es-ES"/>
              </w:rPr>
            </w:pPr>
            <w:r w:rsidRPr="008C707C">
              <w:rPr>
                <w:rFonts w:asciiTheme="majorHAnsi" w:hAnsiTheme="majorHAnsi"/>
                <w:sz w:val="18"/>
                <w:szCs w:val="18"/>
                <w:lang w:val="es-ES"/>
              </w:rPr>
              <w:lastRenderedPageBreak/>
              <w:t>Informes de avance del Sub-Proyecto, incluyendo evaluaciones actualizadas sobre la gobernanza (indicadores de arquitectura, puesta en funcionamiento)</w:t>
            </w:r>
          </w:p>
          <w:p w:rsidR="00A70460" w:rsidRPr="008C707C" w:rsidRDefault="00A70460" w:rsidP="00874AD9">
            <w:pPr>
              <w:tabs>
                <w:tab w:val="left" w:pos="213"/>
              </w:tabs>
              <w:jc w:val="both"/>
              <w:rPr>
                <w:rFonts w:asciiTheme="majorHAnsi" w:hAnsiTheme="majorHAnsi"/>
                <w:sz w:val="18"/>
                <w:szCs w:val="18"/>
                <w:lang w:val="es-ES"/>
              </w:rPr>
            </w:pPr>
            <w:r w:rsidRPr="008C707C">
              <w:rPr>
                <w:rFonts w:asciiTheme="majorHAnsi" w:hAnsiTheme="majorHAnsi"/>
                <w:sz w:val="18"/>
                <w:szCs w:val="18"/>
                <w:lang w:val="es-ES"/>
              </w:rPr>
              <w:t>Plan de Manejo de Pesquerías Sub-Regional</w:t>
            </w:r>
          </w:p>
          <w:p w:rsidR="00A70460" w:rsidRPr="008C707C" w:rsidRDefault="00A70460" w:rsidP="00874AD9">
            <w:pPr>
              <w:tabs>
                <w:tab w:val="left" w:pos="213"/>
              </w:tabs>
              <w:jc w:val="both"/>
              <w:rPr>
                <w:rFonts w:asciiTheme="majorHAnsi" w:hAnsiTheme="majorHAnsi"/>
                <w:sz w:val="18"/>
                <w:szCs w:val="18"/>
                <w:lang w:val="es-ES"/>
              </w:rPr>
            </w:pPr>
            <w:r w:rsidRPr="008C707C">
              <w:rPr>
                <w:rFonts w:asciiTheme="majorHAnsi" w:hAnsiTheme="majorHAnsi"/>
                <w:sz w:val="18"/>
                <w:szCs w:val="18"/>
                <w:lang w:val="es-ES"/>
              </w:rPr>
              <w:t>Planes de Manejo de Pesquerías Nacionales</w:t>
            </w:r>
          </w:p>
          <w:p w:rsidR="00A70460" w:rsidRPr="008C707C" w:rsidRDefault="00A70460" w:rsidP="00874AD9">
            <w:pPr>
              <w:jc w:val="both"/>
              <w:rPr>
                <w:rFonts w:asciiTheme="majorHAnsi" w:hAnsiTheme="majorHAnsi"/>
                <w:sz w:val="18"/>
                <w:szCs w:val="18"/>
                <w:lang w:val="es-ES"/>
              </w:rPr>
            </w:pPr>
            <w:r w:rsidRPr="008C707C">
              <w:rPr>
                <w:rFonts w:asciiTheme="majorHAnsi" w:hAnsiTheme="majorHAnsi"/>
                <w:sz w:val="18"/>
                <w:szCs w:val="18"/>
                <w:lang w:val="es-ES"/>
              </w:rPr>
              <w:t xml:space="preserve">Plan de Manejo </w:t>
            </w:r>
            <w:r w:rsidR="002E5B8F" w:rsidRPr="008C707C">
              <w:rPr>
                <w:rFonts w:asciiTheme="majorHAnsi" w:hAnsiTheme="majorHAnsi"/>
                <w:sz w:val="18"/>
                <w:szCs w:val="18"/>
                <w:lang w:val="es-ES"/>
              </w:rPr>
              <w:t xml:space="preserve">Sub-Regional </w:t>
            </w:r>
            <w:r w:rsidRPr="008C707C">
              <w:rPr>
                <w:rFonts w:asciiTheme="majorHAnsi" w:hAnsiTheme="majorHAnsi"/>
                <w:sz w:val="18"/>
                <w:szCs w:val="18"/>
                <w:lang w:val="es-ES"/>
              </w:rPr>
              <w:t xml:space="preserve">de Pesquerías  del Pez Volador </w:t>
            </w:r>
          </w:p>
          <w:p w:rsidR="00A70460" w:rsidRPr="008C707C" w:rsidRDefault="00A70460" w:rsidP="00874AD9">
            <w:pPr>
              <w:jc w:val="both"/>
              <w:rPr>
                <w:rFonts w:asciiTheme="majorHAnsi" w:hAnsiTheme="majorHAnsi"/>
                <w:sz w:val="18"/>
                <w:szCs w:val="18"/>
                <w:lang w:val="es-ES"/>
              </w:rPr>
            </w:pPr>
            <w:r w:rsidRPr="008C707C">
              <w:rPr>
                <w:rFonts w:asciiTheme="majorHAnsi" w:hAnsiTheme="majorHAnsi"/>
                <w:sz w:val="18"/>
                <w:szCs w:val="18"/>
                <w:lang w:val="es-ES"/>
              </w:rPr>
              <w:t>Planes de Manejo de Pesquerías Nacionales adoptan el enfoque EEP para las pesquerías del pez volador</w:t>
            </w:r>
          </w:p>
          <w:p w:rsidR="00A70460" w:rsidRPr="008C707C" w:rsidRDefault="00A70460" w:rsidP="00874AD9">
            <w:pPr>
              <w:tabs>
                <w:tab w:val="left" w:pos="213"/>
                <w:tab w:val="left" w:pos="979"/>
              </w:tabs>
              <w:jc w:val="both"/>
              <w:rPr>
                <w:rFonts w:asciiTheme="majorHAnsi" w:hAnsiTheme="majorHAnsi"/>
                <w:sz w:val="18"/>
                <w:szCs w:val="18"/>
                <w:lang w:val="es-ES"/>
              </w:rPr>
            </w:pPr>
          </w:p>
        </w:tc>
        <w:tc>
          <w:tcPr>
            <w:tcW w:w="2257" w:type="dxa"/>
          </w:tcPr>
          <w:p w:rsidR="00A70460" w:rsidRPr="008C707C" w:rsidRDefault="00A70460" w:rsidP="00874AD9">
            <w:pPr>
              <w:jc w:val="both"/>
              <w:rPr>
                <w:rFonts w:asciiTheme="majorHAnsi" w:hAnsiTheme="majorHAnsi"/>
                <w:sz w:val="18"/>
                <w:szCs w:val="18"/>
                <w:lang w:val="es-ES"/>
              </w:rPr>
            </w:pPr>
            <w:r w:rsidRPr="008C707C">
              <w:rPr>
                <w:rFonts w:asciiTheme="majorHAnsi" w:hAnsiTheme="majorHAnsi"/>
                <w:sz w:val="18"/>
                <w:szCs w:val="18"/>
                <w:lang w:val="es-ES"/>
              </w:rPr>
              <w:lastRenderedPageBreak/>
              <w:t>Supuesto: Países y organizaciones regionales adoptan el enfoque ecosistémico</w:t>
            </w:r>
          </w:p>
        </w:tc>
      </w:tr>
      <w:tr w:rsidR="00A70460" w:rsidRPr="00AC1CEC">
        <w:tc>
          <w:tcPr>
            <w:tcW w:w="2122" w:type="dxa"/>
            <w:shd w:val="clear" w:color="auto" w:fill="auto"/>
          </w:tcPr>
          <w:p w:rsidR="00A70460" w:rsidRPr="008C707C" w:rsidRDefault="00A70460" w:rsidP="00874AD9">
            <w:pPr>
              <w:rPr>
                <w:rFonts w:asciiTheme="majorHAnsi" w:hAnsiTheme="majorHAnsi"/>
                <w:b/>
                <w:bCs/>
                <w:sz w:val="18"/>
                <w:szCs w:val="18"/>
                <w:lang w:val="es-ES"/>
              </w:rPr>
            </w:pPr>
            <w:r w:rsidRPr="008C707C">
              <w:rPr>
                <w:rFonts w:asciiTheme="majorHAnsi" w:hAnsiTheme="majorHAnsi"/>
                <w:b/>
                <w:bCs/>
                <w:sz w:val="18"/>
                <w:szCs w:val="18"/>
                <w:lang w:val="es-ES"/>
              </w:rPr>
              <w:lastRenderedPageBreak/>
              <w:t>Producto 3.4 (O3.4)</w:t>
            </w:r>
          </w:p>
          <w:p w:rsidR="00A70460" w:rsidRPr="008C707C" w:rsidRDefault="00A70460" w:rsidP="002E5B8F">
            <w:pPr>
              <w:jc w:val="both"/>
              <w:rPr>
                <w:rFonts w:asciiTheme="majorHAnsi" w:hAnsiTheme="majorHAnsi"/>
                <w:b/>
                <w:bCs/>
                <w:sz w:val="18"/>
                <w:szCs w:val="18"/>
                <w:lang w:val="es-ES"/>
              </w:rPr>
            </w:pPr>
            <w:r w:rsidRPr="008C707C">
              <w:rPr>
                <w:rFonts w:asciiTheme="majorHAnsi" w:hAnsiTheme="majorHAnsi"/>
                <w:bCs/>
                <w:sz w:val="18"/>
                <w:szCs w:val="18"/>
                <w:lang w:val="es-ES"/>
              </w:rPr>
              <w:t xml:space="preserve">Demostración de la </w:t>
            </w:r>
            <w:r w:rsidRPr="008C707C">
              <w:rPr>
                <w:rFonts w:asciiTheme="majorHAnsi" w:hAnsiTheme="majorHAnsi"/>
                <w:b/>
                <w:i/>
                <w:sz w:val="18"/>
                <w:lang w:val="es-ES"/>
              </w:rPr>
              <w:t xml:space="preserve">transición hacia el </w:t>
            </w:r>
            <w:r w:rsidR="002E5B8F">
              <w:rPr>
                <w:rFonts w:asciiTheme="majorHAnsi" w:hAnsiTheme="majorHAnsi"/>
                <w:b/>
                <w:i/>
                <w:sz w:val="18"/>
                <w:lang w:val="es-ES"/>
              </w:rPr>
              <w:t xml:space="preserve">manejo con </w:t>
            </w:r>
            <w:r w:rsidRPr="008C707C">
              <w:rPr>
                <w:rFonts w:asciiTheme="majorHAnsi" w:hAnsiTheme="majorHAnsi"/>
                <w:b/>
                <w:i/>
                <w:sz w:val="18"/>
                <w:lang w:val="es-ES"/>
              </w:rPr>
              <w:t>enfoque</w:t>
            </w:r>
            <w:r w:rsidR="002E5B8F">
              <w:rPr>
                <w:rFonts w:asciiTheme="majorHAnsi" w:hAnsiTheme="majorHAnsi"/>
                <w:b/>
                <w:i/>
                <w:sz w:val="18"/>
                <w:lang w:val="es-ES"/>
              </w:rPr>
              <w:t xml:space="preserve"> ecosistémico</w:t>
            </w:r>
            <w:r w:rsidRPr="008C707C">
              <w:rPr>
                <w:rFonts w:asciiTheme="majorHAnsi" w:hAnsiTheme="majorHAnsi"/>
                <w:b/>
                <w:i/>
                <w:sz w:val="18"/>
                <w:lang w:val="es-ES"/>
              </w:rPr>
              <w:t xml:space="preserve">   (MBE) </w:t>
            </w:r>
            <w:r w:rsidRPr="008C707C">
              <w:rPr>
                <w:rFonts w:asciiTheme="majorHAnsi" w:hAnsiTheme="majorHAnsi"/>
                <w:bCs/>
                <w:sz w:val="18"/>
                <w:szCs w:val="18"/>
                <w:lang w:val="es-ES"/>
              </w:rPr>
              <w:t>al nivel sub-regional/ nivel de ubicación en el CLME</w:t>
            </w:r>
            <w:r w:rsidRPr="008C707C">
              <w:rPr>
                <w:rFonts w:asciiTheme="majorHAnsi" w:hAnsiTheme="majorHAnsi"/>
                <w:bCs/>
                <w:sz w:val="18"/>
                <w:szCs w:val="18"/>
                <w:vertAlign w:val="superscript"/>
                <w:lang w:val="es-ES"/>
              </w:rPr>
              <w:t>+</w:t>
            </w:r>
            <w:r w:rsidRPr="008C707C">
              <w:rPr>
                <w:rFonts w:asciiTheme="majorHAnsi" w:hAnsiTheme="majorHAnsi"/>
                <w:bCs/>
                <w:sz w:val="18"/>
                <w:szCs w:val="18"/>
                <w:lang w:val="es-ES"/>
              </w:rPr>
              <w:t xml:space="preserve">, centrado especialmente en la integración con el Producto 3.2 en el caso de la sub-región del GEMPNB </w:t>
            </w:r>
          </w:p>
        </w:tc>
        <w:tc>
          <w:tcPr>
            <w:tcW w:w="2126" w:type="dxa"/>
          </w:tcPr>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bCs/>
                <w:sz w:val="18"/>
                <w:szCs w:val="18"/>
                <w:lang w:val="es-ES"/>
              </w:rPr>
              <w:t xml:space="preserve">PI1. </w:t>
            </w:r>
            <w:r w:rsidRPr="008C707C">
              <w:rPr>
                <w:rFonts w:asciiTheme="majorHAnsi" w:hAnsiTheme="majorHAnsi"/>
                <w:b/>
                <w:sz w:val="18"/>
                <w:lang w:val="es-ES"/>
              </w:rPr>
              <w:t xml:space="preserve">Adopción </w:t>
            </w:r>
            <w:r w:rsidRPr="008C707C">
              <w:rPr>
                <w:rFonts w:asciiTheme="majorHAnsi" w:hAnsiTheme="majorHAnsi"/>
                <w:bCs/>
                <w:sz w:val="18"/>
                <w:szCs w:val="18"/>
                <w:lang w:val="es-ES"/>
              </w:rPr>
              <w:t xml:space="preserve">experimental </w:t>
            </w:r>
            <w:r w:rsidRPr="008C707C">
              <w:rPr>
                <w:rFonts w:asciiTheme="majorHAnsi" w:hAnsiTheme="majorHAnsi"/>
                <w:b/>
                <w:sz w:val="18"/>
                <w:lang w:val="es-ES"/>
              </w:rPr>
              <w:t>del Marco de Evaluación de la Efectividad de la Gobernanza (</w:t>
            </w:r>
            <w:r w:rsidRPr="008C707C">
              <w:rPr>
                <w:rFonts w:asciiTheme="majorHAnsi" w:hAnsiTheme="majorHAnsi"/>
                <w:b/>
                <w:bCs/>
                <w:sz w:val="18"/>
                <w:szCs w:val="18"/>
                <w:lang w:val="es-ES"/>
              </w:rPr>
              <w:t>GEAF</w:t>
            </w:r>
            <w:r w:rsidRPr="008C707C">
              <w:rPr>
                <w:rFonts w:asciiTheme="majorHAnsi" w:hAnsiTheme="majorHAnsi"/>
                <w:b/>
                <w:sz w:val="18"/>
                <w:lang w:val="es-ES"/>
              </w:rPr>
              <w:t>)</w:t>
            </w:r>
            <w:r w:rsidRPr="008C707C">
              <w:rPr>
                <w:rFonts w:asciiTheme="majorHAnsi" w:hAnsiTheme="majorHAnsi"/>
                <w:bCs/>
                <w:sz w:val="18"/>
                <w:szCs w:val="18"/>
                <w:lang w:val="es-ES"/>
              </w:rPr>
              <w:t xml:space="preserve"> en las ubicaciones de intervención del CLME</w:t>
            </w:r>
            <w:r w:rsidRPr="008C707C">
              <w:rPr>
                <w:rFonts w:asciiTheme="majorHAnsi" w:hAnsiTheme="majorHAnsi"/>
                <w:bCs/>
                <w:sz w:val="18"/>
                <w:szCs w:val="18"/>
                <w:vertAlign w:val="superscript"/>
                <w:lang w:val="es-ES"/>
              </w:rPr>
              <w:t>+</w:t>
            </w:r>
            <w:r w:rsidRPr="008C707C">
              <w:rPr>
                <w:rFonts w:asciiTheme="majorHAnsi" w:hAnsiTheme="majorHAnsi"/>
                <w:bCs/>
                <w:sz w:val="18"/>
                <w:szCs w:val="18"/>
                <w:lang w:val="es-ES"/>
              </w:rPr>
              <w:t xml:space="preserve">, para la planeación y </w:t>
            </w:r>
            <w:r w:rsidR="002E5B8F">
              <w:rPr>
                <w:rFonts w:asciiTheme="majorHAnsi" w:hAnsiTheme="majorHAnsi"/>
                <w:bCs/>
                <w:sz w:val="18"/>
                <w:szCs w:val="18"/>
                <w:lang w:val="es-ES"/>
              </w:rPr>
              <w:t>S</w:t>
            </w:r>
            <w:r w:rsidRPr="008C707C">
              <w:rPr>
                <w:rFonts w:asciiTheme="majorHAnsi" w:hAnsiTheme="majorHAnsi"/>
                <w:bCs/>
                <w:sz w:val="18"/>
                <w:szCs w:val="18"/>
                <w:lang w:val="es-ES"/>
              </w:rPr>
              <w:t xml:space="preserve">&amp;E del avance hacia las metas ambientales (hábitats, contaminación), de </w:t>
            </w:r>
            <w:r w:rsidRPr="008C707C">
              <w:rPr>
                <w:rFonts w:asciiTheme="majorHAnsi" w:hAnsiTheme="majorHAnsi"/>
                <w:bCs/>
                <w:sz w:val="18"/>
                <w:szCs w:val="18"/>
                <w:lang w:val="es-ES"/>
              </w:rPr>
              <w:lastRenderedPageBreak/>
              <w:t>poblaciones de peces y socioeconómicas</w:t>
            </w:r>
            <w:r w:rsidRPr="008C707C">
              <w:rPr>
                <w:rFonts w:asciiTheme="majorHAnsi" w:hAnsiTheme="majorHAnsi"/>
                <w:bCs/>
                <w:sz w:val="18"/>
                <w:szCs w:val="18"/>
                <w:vertAlign w:val="superscript"/>
                <w:lang w:val="es-ES"/>
              </w:rPr>
              <w:t xml:space="preserve"> *</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w:t>
            </w:r>
            <w:r w:rsidRPr="008C707C">
              <w:rPr>
                <w:rFonts w:asciiTheme="majorHAnsi" w:hAnsiTheme="majorHAnsi"/>
                <w:bCs/>
                <w:sz w:val="18"/>
                <w:szCs w:val="18"/>
                <w:vertAlign w:val="superscript"/>
                <w:lang w:val="es-ES"/>
              </w:rPr>
              <w:t>*</w:t>
            </w:r>
            <w:r w:rsidRPr="008C707C">
              <w:rPr>
                <w:rFonts w:asciiTheme="majorHAnsi" w:hAnsiTheme="majorHAnsi"/>
                <w:bCs/>
                <w:sz w:val="18"/>
                <w:szCs w:val="18"/>
                <w:lang w:val="es-ES"/>
              </w:rPr>
              <w:t xml:space="preserve">Las ubicaciones de intervención y las metas deben ser definidas </w:t>
            </w:r>
            <w:r>
              <w:rPr>
                <w:rFonts w:asciiTheme="majorHAnsi" w:hAnsiTheme="majorHAnsi"/>
                <w:bCs/>
                <w:sz w:val="18"/>
                <w:szCs w:val="18"/>
                <w:lang w:val="es-ES"/>
              </w:rPr>
              <w:t>de manera participativa</w:t>
            </w:r>
            <w:r w:rsidRPr="008C707C">
              <w:rPr>
                <w:rFonts w:asciiTheme="majorHAnsi" w:hAnsiTheme="majorHAnsi"/>
                <w:bCs/>
                <w:sz w:val="18"/>
                <w:szCs w:val="18"/>
                <w:lang w:val="es-ES"/>
              </w:rPr>
              <w:t>)</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bCs/>
                <w:sz w:val="18"/>
                <w:szCs w:val="18"/>
                <w:lang w:val="es-ES"/>
              </w:rPr>
              <w:t>PI2.</w:t>
            </w:r>
            <w:r w:rsidRPr="008C707C">
              <w:rPr>
                <w:rFonts w:asciiTheme="majorHAnsi" w:hAnsiTheme="majorHAnsi"/>
                <w:b/>
                <w:sz w:val="18"/>
                <w:lang w:val="es-ES"/>
              </w:rPr>
              <w:t xml:space="preserve"> Mandatos organizacionales </w:t>
            </w:r>
            <w:r w:rsidRPr="008C707C">
              <w:rPr>
                <w:rFonts w:asciiTheme="majorHAnsi" w:hAnsiTheme="majorHAnsi"/>
                <w:bCs/>
                <w:sz w:val="18"/>
                <w:szCs w:val="18"/>
                <w:lang w:val="es-ES"/>
              </w:rPr>
              <w:t xml:space="preserve">cubren la totalidad del ciclo de la política; </w:t>
            </w:r>
            <w:r w:rsidRPr="008C707C">
              <w:rPr>
                <w:rFonts w:asciiTheme="majorHAnsi" w:hAnsiTheme="majorHAnsi"/>
                <w:b/>
                <w:sz w:val="18"/>
                <w:lang w:val="es-ES"/>
              </w:rPr>
              <w:t xml:space="preserve">arreglos establecidos para facilitar </w:t>
            </w:r>
            <w:r w:rsidRPr="008C707C">
              <w:rPr>
                <w:rFonts w:asciiTheme="majorHAnsi" w:hAnsiTheme="majorHAnsi"/>
                <w:sz w:val="18"/>
                <w:lang w:val="es-ES"/>
              </w:rPr>
              <w:t xml:space="preserve">la mayor </w:t>
            </w:r>
            <w:r w:rsidRPr="008C707C">
              <w:rPr>
                <w:rFonts w:asciiTheme="majorHAnsi" w:hAnsiTheme="majorHAnsi"/>
                <w:b/>
                <w:sz w:val="18"/>
                <w:lang w:val="es-ES"/>
              </w:rPr>
              <w:t>participación de los actores de la sociedad civil y el sector privado</w:t>
            </w:r>
            <w:r w:rsidRPr="008C707C">
              <w:rPr>
                <w:rFonts w:asciiTheme="majorHAnsi" w:hAnsiTheme="majorHAnsi"/>
                <w:bCs/>
                <w:sz w:val="18"/>
                <w:szCs w:val="18"/>
                <w:lang w:val="es-ES"/>
              </w:rPr>
              <w:t>;</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bCs/>
                <w:sz w:val="18"/>
                <w:szCs w:val="18"/>
                <w:lang w:val="es-ES"/>
              </w:rPr>
              <w:t xml:space="preserve">SRI1. </w:t>
            </w:r>
            <w:r w:rsidRPr="008C707C">
              <w:rPr>
                <w:rFonts w:asciiTheme="majorHAnsi" w:hAnsiTheme="majorHAnsi"/>
                <w:b/>
                <w:sz w:val="18"/>
                <w:lang w:val="es-ES"/>
              </w:rPr>
              <w:t>Implementación de medidas de mitigación/ reducción de tensión</w:t>
            </w:r>
            <w:r w:rsidRPr="008C707C">
              <w:rPr>
                <w:rFonts w:asciiTheme="majorHAnsi" w:hAnsiTheme="majorHAnsi"/>
                <w:bCs/>
                <w:sz w:val="18"/>
                <w:szCs w:val="18"/>
                <w:lang w:val="es-ES"/>
              </w:rPr>
              <w:t xml:space="preserve">  (tensores ecosistémicos/ socio-económicos) demostrada</w:t>
            </w:r>
          </w:p>
          <w:p w:rsidR="00A70460" w:rsidRPr="008C707C" w:rsidRDefault="00A70460" w:rsidP="002E5B8F">
            <w:pPr>
              <w:rPr>
                <w:rFonts w:asciiTheme="majorHAnsi" w:hAnsiTheme="majorHAnsi"/>
                <w:b/>
                <w:bCs/>
                <w:sz w:val="18"/>
                <w:szCs w:val="18"/>
                <w:lang w:val="es-ES"/>
              </w:rPr>
            </w:pPr>
            <w:r w:rsidRPr="008C707C">
              <w:rPr>
                <w:rFonts w:asciiTheme="majorHAnsi" w:hAnsiTheme="majorHAnsi"/>
                <w:i/>
                <w:sz w:val="18"/>
                <w:szCs w:val="18"/>
                <w:lang w:val="es-ES"/>
              </w:rPr>
              <w:t>(Se desarrollará un Marco de Resultados M</w:t>
            </w:r>
            <w:r w:rsidR="002E5B8F">
              <w:rPr>
                <w:rFonts w:asciiTheme="majorHAnsi" w:hAnsiTheme="majorHAnsi"/>
                <w:i/>
                <w:sz w:val="18"/>
                <w:szCs w:val="18"/>
                <w:lang w:val="es-ES"/>
              </w:rPr>
              <w:t>E</w:t>
            </w:r>
            <w:r w:rsidRPr="008C707C">
              <w:rPr>
                <w:rFonts w:asciiTheme="majorHAnsi" w:hAnsiTheme="majorHAnsi"/>
                <w:i/>
                <w:sz w:val="18"/>
                <w:szCs w:val="18"/>
                <w:lang w:val="es-ES"/>
              </w:rPr>
              <w:t>E del Sub Proyecto con base en un método participativo durante la Fase de Iniciación del Proyecto)</w:t>
            </w:r>
          </w:p>
        </w:tc>
        <w:tc>
          <w:tcPr>
            <w:tcW w:w="3154" w:type="dxa"/>
          </w:tcPr>
          <w:p w:rsidR="00A70460" w:rsidRPr="008C707C" w:rsidRDefault="00A70460" w:rsidP="00874AD9">
            <w:pPr>
              <w:tabs>
                <w:tab w:val="left" w:pos="213"/>
                <w:tab w:val="left" w:pos="979"/>
              </w:tabs>
              <w:jc w:val="both"/>
              <w:rPr>
                <w:rFonts w:asciiTheme="majorHAnsi" w:hAnsiTheme="majorHAnsi"/>
                <w:bCs/>
                <w:i/>
                <w:sz w:val="18"/>
                <w:szCs w:val="18"/>
                <w:lang w:val="es-ES"/>
              </w:rPr>
            </w:pPr>
            <w:r w:rsidRPr="008C707C">
              <w:rPr>
                <w:rFonts w:asciiTheme="majorHAnsi" w:hAnsiTheme="majorHAnsi"/>
                <w:bCs/>
                <w:i/>
                <w:sz w:val="18"/>
                <w:szCs w:val="18"/>
                <w:lang w:val="es-ES"/>
              </w:rPr>
              <w:lastRenderedPageBreak/>
              <w:t xml:space="preserve">Para mayores detalles sobre la línea base: ver la Sección </w:t>
            </w:r>
            <w:r w:rsidR="00494D8C" w:rsidRPr="008C707C">
              <w:rPr>
                <w:rFonts w:asciiTheme="majorHAnsi" w:hAnsiTheme="majorHAnsi"/>
                <w:bCs/>
                <w:i/>
                <w:sz w:val="18"/>
                <w:szCs w:val="18"/>
                <w:lang w:val="es-ES"/>
              </w:rPr>
              <w:fldChar w:fldCharType="begin"/>
            </w:r>
            <w:r w:rsidRPr="008C707C">
              <w:rPr>
                <w:rFonts w:asciiTheme="majorHAnsi" w:hAnsiTheme="majorHAnsi"/>
                <w:bCs/>
                <w:i/>
                <w:sz w:val="18"/>
                <w:szCs w:val="18"/>
                <w:lang w:val="es-ES"/>
              </w:rPr>
              <w:instrText xml:space="preserve"> REF _Ref405472750 \r \h </w:instrText>
            </w:r>
            <w:r w:rsidR="00494D8C" w:rsidRPr="008C707C">
              <w:rPr>
                <w:rFonts w:asciiTheme="majorHAnsi" w:hAnsiTheme="majorHAnsi"/>
                <w:bCs/>
                <w:i/>
                <w:sz w:val="18"/>
                <w:szCs w:val="18"/>
                <w:lang w:val="es-ES"/>
              </w:rPr>
            </w:r>
            <w:r w:rsidR="00494D8C" w:rsidRPr="008C707C">
              <w:rPr>
                <w:rFonts w:asciiTheme="majorHAnsi" w:hAnsiTheme="majorHAnsi"/>
                <w:bCs/>
                <w:i/>
                <w:sz w:val="18"/>
                <w:szCs w:val="18"/>
                <w:lang w:val="es-ES"/>
              </w:rPr>
              <w:fldChar w:fldCharType="separate"/>
            </w:r>
            <w:r w:rsidRPr="008C707C">
              <w:rPr>
                <w:rFonts w:asciiTheme="majorHAnsi" w:hAnsiTheme="majorHAnsi"/>
                <w:bCs/>
                <w:i/>
                <w:sz w:val="18"/>
                <w:szCs w:val="18"/>
                <w:lang w:val="es-ES"/>
              </w:rPr>
              <w:t>1</w:t>
            </w:r>
            <w:r w:rsidR="00494D8C" w:rsidRPr="008C707C">
              <w:rPr>
                <w:rFonts w:asciiTheme="majorHAnsi" w:hAnsiTheme="majorHAnsi"/>
                <w:bCs/>
                <w:i/>
                <w:sz w:val="18"/>
                <w:szCs w:val="18"/>
                <w:lang w:val="es-ES"/>
              </w:rPr>
              <w:fldChar w:fldCharType="end"/>
            </w:r>
          </w:p>
        </w:tc>
        <w:tc>
          <w:tcPr>
            <w:tcW w:w="2867" w:type="dxa"/>
          </w:tcPr>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bCs/>
                <w:sz w:val="18"/>
                <w:szCs w:val="18"/>
                <w:lang w:val="es-ES"/>
              </w:rPr>
              <w:t>T.PI1</w:t>
            </w:r>
            <w:r w:rsidRPr="008C707C">
              <w:rPr>
                <w:rFonts w:asciiTheme="majorHAnsi" w:hAnsiTheme="majorHAnsi"/>
                <w:bCs/>
                <w:sz w:val="18"/>
                <w:szCs w:val="18"/>
                <w:lang w:val="es-ES"/>
              </w:rPr>
              <w:t xml:space="preserve">. </w:t>
            </w:r>
            <w:r w:rsidRPr="008C707C">
              <w:rPr>
                <w:rFonts w:asciiTheme="majorHAnsi" w:hAnsiTheme="majorHAnsi"/>
                <w:b/>
                <w:bCs/>
                <w:sz w:val="18"/>
                <w:szCs w:val="18"/>
                <w:lang w:val="es-ES"/>
              </w:rPr>
              <w:t xml:space="preserve">(Hito A) </w:t>
            </w:r>
            <w:r w:rsidRPr="008C707C">
              <w:rPr>
                <w:rFonts w:asciiTheme="majorHAnsi" w:hAnsiTheme="majorHAnsi"/>
                <w:b/>
                <w:bCs/>
                <w:i/>
                <w:sz w:val="18"/>
                <w:szCs w:val="18"/>
                <w:lang w:val="es-ES"/>
              </w:rPr>
              <w:t>Enfoque GEAF adoptado</w:t>
            </w:r>
            <w:r w:rsidRPr="008C707C">
              <w:rPr>
                <w:rFonts w:asciiTheme="majorHAnsi" w:hAnsiTheme="majorHAnsi"/>
                <w:bCs/>
                <w:sz w:val="18"/>
                <w:szCs w:val="18"/>
                <w:lang w:val="es-ES"/>
              </w:rPr>
              <w:t xml:space="preserve"> por actores relevantes clave, para las diferentes ubicaciones de intervención; </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w:t>
            </w:r>
            <w:r w:rsidRPr="008C707C">
              <w:rPr>
                <w:rFonts w:asciiTheme="majorHAnsi" w:hAnsiTheme="majorHAnsi"/>
                <w:b/>
                <w:bCs/>
                <w:sz w:val="18"/>
                <w:szCs w:val="18"/>
                <w:lang w:val="es-ES"/>
              </w:rPr>
              <w:t>Hito B</w:t>
            </w:r>
            <w:r w:rsidRPr="008C707C">
              <w:rPr>
                <w:rFonts w:asciiTheme="majorHAnsi" w:hAnsiTheme="majorHAnsi"/>
                <w:bCs/>
                <w:sz w:val="18"/>
                <w:szCs w:val="18"/>
                <w:lang w:val="es-ES"/>
              </w:rPr>
              <w:t xml:space="preserve">) GEAF usado para establecer </w:t>
            </w:r>
            <w:r w:rsidRPr="008C707C">
              <w:rPr>
                <w:rFonts w:asciiTheme="majorHAnsi" w:hAnsiTheme="majorHAnsi"/>
                <w:b/>
                <w:i/>
                <w:sz w:val="18"/>
                <w:lang w:val="es-ES"/>
              </w:rPr>
              <w:t>valores de línea base y metas M</w:t>
            </w:r>
            <w:r w:rsidR="00612A90">
              <w:rPr>
                <w:rFonts w:asciiTheme="majorHAnsi" w:hAnsiTheme="majorHAnsi"/>
                <w:b/>
                <w:i/>
                <w:sz w:val="18"/>
                <w:lang w:val="es-ES"/>
              </w:rPr>
              <w:t>E</w:t>
            </w:r>
            <w:r w:rsidRPr="008C707C">
              <w:rPr>
                <w:rFonts w:asciiTheme="majorHAnsi" w:hAnsiTheme="majorHAnsi"/>
                <w:b/>
                <w:i/>
                <w:sz w:val="18"/>
                <w:lang w:val="es-ES"/>
              </w:rPr>
              <w:t xml:space="preserve">E mejoradas </w:t>
            </w:r>
            <w:r w:rsidRPr="008C707C">
              <w:rPr>
                <w:rFonts w:asciiTheme="majorHAnsi" w:hAnsiTheme="majorHAnsi"/>
                <w:bCs/>
                <w:sz w:val="18"/>
                <w:szCs w:val="18"/>
                <w:lang w:val="es-ES"/>
              </w:rPr>
              <w:t>(</w:t>
            </w:r>
            <w:r>
              <w:rPr>
                <w:rFonts w:asciiTheme="majorHAnsi" w:hAnsiTheme="majorHAnsi"/>
                <w:bCs/>
                <w:sz w:val="18"/>
                <w:szCs w:val="18"/>
                <w:lang w:val="es-ES"/>
              </w:rPr>
              <w:t xml:space="preserve">indicadores </w:t>
            </w:r>
            <w:r w:rsidRPr="008C707C">
              <w:rPr>
                <w:rFonts w:asciiTheme="majorHAnsi" w:hAnsiTheme="majorHAnsi"/>
                <w:bCs/>
                <w:sz w:val="18"/>
                <w:szCs w:val="18"/>
                <w:lang w:val="es-ES"/>
              </w:rPr>
              <w:t xml:space="preserve">de proceso, de reducción de tensión </w:t>
            </w:r>
            <w:r>
              <w:rPr>
                <w:rFonts w:asciiTheme="majorHAnsi" w:hAnsiTheme="majorHAnsi"/>
                <w:bCs/>
                <w:sz w:val="18"/>
                <w:szCs w:val="18"/>
                <w:lang w:val="es-ES"/>
              </w:rPr>
              <w:t>y</w:t>
            </w:r>
            <w:r w:rsidRPr="008C707C">
              <w:rPr>
                <w:rFonts w:asciiTheme="majorHAnsi" w:hAnsiTheme="majorHAnsi"/>
                <w:bCs/>
                <w:sz w:val="18"/>
                <w:szCs w:val="18"/>
                <w:lang w:val="es-ES"/>
              </w:rPr>
              <w:t xml:space="preserve"> </w:t>
            </w:r>
            <w:r>
              <w:rPr>
                <w:rFonts w:asciiTheme="majorHAnsi" w:hAnsiTheme="majorHAnsi"/>
                <w:bCs/>
                <w:sz w:val="18"/>
                <w:szCs w:val="18"/>
                <w:lang w:val="es-ES"/>
              </w:rPr>
              <w:t>de estado ambiental y socioeconómico</w:t>
            </w:r>
            <w:r w:rsidRPr="008C707C">
              <w:rPr>
                <w:rFonts w:asciiTheme="majorHAnsi" w:hAnsiTheme="majorHAnsi"/>
                <w:bCs/>
                <w:sz w:val="18"/>
                <w:szCs w:val="18"/>
                <w:lang w:val="es-ES"/>
              </w:rPr>
              <w:t>)</w:t>
            </w:r>
            <w:r w:rsidRPr="008C707C">
              <w:rPr>
                <w:rStyle w:val="FootnoteReference"/>
                <w:rFonts w:asciiTheme="majorHAnsi" w:hAnsiTheme="majorHAnsi"/>
                <w:bCs/>
                <w:sz w:val="18"/>
                <w:szCs w:val="18"/>
                <w:lang w:val="es-ES"/>
              </w:rPr>
              <w:footnoteReference w:id="170"/>
            </w:r>
            <w:r w:rsidRPr="008C707C">
              <w:rPr>
                <w:rFonts w:asciiTheme="majorHAnsi" w:hAnsiTheme="majorHAnsi"/>
                <w:bCs/>
                <w:sz w:val="18"/>
                <w:szCs w:val="18"/>
                <w:lang w:val="es-ES"/>
              </w:rPr>
              <w:t>;</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bCs/>
                <w:sz w:val="18"/>
                <w:szCs w:val="18"/>
                <w:lang w:val="es-ES"/>
              </w:rPr>
              <w:t xml:space="preserve">(Meta) </w:t>
            </w:r>
            <w:r w:rsidR="00612A90">
              <w:rPr>
                <w:rFonts w:asciiTheme="majorHAnsi" w:hAnsiTheme="majorHAnsi"/>
                <w:bCs/>
                <w:sz w:val="18"/>
                <w:szCs w:val="18"/>
                <w:lang w:val="es-ES"/>
              </w:rPr>
              <w:t>S</w:t>
            </w:r>
            <w:r w:rsidRPr="008C707C">
              <w:rPr>
                <w:rFonts w:asciiTheme="majorHAnsi" w:hAnsiTheme="majorHAnsi"/>
                <w:bCs/>
                <w:sz w:val="18"/>
                <w:szCs w:val="18"/>
                <w:lang w:val="es-ES"/>
              </w:rPr>
              <w:t xml:space="preserve">&amp;E sistemática de las metas establecidas bajo el Hito B, durante </w:t>
            </w:r>
            <w:r w:rsidRPr="008C707C">
              <w:rPr>
                <w:rFonts w:asciiTheme="majorHAnsi" w:hAnsiTheme="majorHAnsi"/>
                <w:bCs/>
                <w:sz w:val="18"/>
                <w:szCs w:val="18"/>
                <w:lang w:val="es-ES"/>
              </w:rPr>
              <w:lastRenderedPageBreak/>
              <w:t>la totalidad del ciclo de vida del sub-proyecto</w:t>
            </w:r>
          </w:p>
          <w:p w:rsidR="00A70460" w:rsidRPr="008C707C" w:rsidRDefault="00A70460" w:rsidP="00874AD9">
            <w:pPr>
              <w:jc w:val="both"/>
              <w:rPr>
                <w:rFonts w:asciiTheme="majorHAnsi" w:hAnsiTheme="majorHAnsi"/>
                <w:bCs/>
                <w:color w:val="FF0000"/>
                <w:sz w:val="18"/>
                <w:szCs w:val="18"/>
                <w:lang w:val="es-ES"/>
              </w:rPr>
            </w:pPr>
            <w:r w:rsidRPr="008C707C">
              <w:rPr>
                <w:rFonts w:asciiTheme="majorHAnsi" w:hAnsiTheme="majorHAnsi"/>
                <w:b/>
                <w:bCs/>
                <w:sz w:val="18"/>
                <w:szCs w:val="18"/>
                <w:lang w:val="es-ES"/>
              </w:rPr>
              <w:t>T.PI2</w:t>
            </w:r>
            <w:r w:rsidRPr="008C707C">
              <w:rPr>
                <w:rFonts w:asciiTheme="majorHAnsi" w:hAnsiTheme="majorHAnsi"/>
                <w:bCs/>
                <w:sz w:val="18"/>
                <w:szCs w:val="18"/>
                <w:lang w:val="es-ES"/>
              </w:rPr>
              <w:t xml:space="preserve">. </w:t>
            </w:r>
            <w:r w:rsidRPr="008C707C">
              <w:rPr>
                <w:rFonts w:asciiTheme="majorHAnsi" w:hAnsiTheme="majorHAnsi"/>
                <w:b/>
                <w:i/>
                <w:sz w:val="18"/>
                <w:lang w:val="es-ES"/>
              </w:rPr>
              <w:t xml:space="preserve">Mandatos organizacionales y funciones de los actores clave claramente establecidos </w:t>
            </w:r>
            <w:r w:rsidRPr="00017AD7">
              <w:rPr>
                <w:rFonts w:asciiTheme="majorHAnsi" w:hAnsiTheme="majorHAnsi"/>
                <w:sz w:val="18"/>
                <w:lang w:val="es-ES"/>
              </w:rPr>
              <w:t>en todos los componentes del ciclo de la política</w:t>
            </w:r>
            <w:r w:rsidRPr="00017AD7">
              <w:rPr>
                <w:rFonts w:asciiTheme="majorHAnsi" w:hAnsiTheme="majorHAnsi"/>
                <w:bCs/>
                <w:i/>
                <w:sz w:val="18"/>
                <w:szCs w:val="18"/>
                <w:lang w:val="es-ES"/>
              </w:rPr>
              <w:t xml:space="preserve">, </w:t>
            </w:r>
            <w:r w:rsidRPr="00612A90">
              <w:rPr>
                <w:rFonts w:asciiTheme="majorHAnsi" w:hAnsiTheme="majorHAnsi"/>
                <w:bCs/>
                <w:sz w:val="18"/>
                <w:szCs w:val="18"/>
                <w:lang w:val="es-ES"/>
              </w:rPr>
              <w:t>y</w:t>
            </w:r>
            <w:r w:rsidRPr="00017AD7">
              <w:rPr>
                <w:rFonts w:asciiTheme="majorHAnsi" w:hAnsiTheme="majorHAnsi"/>
                <w:bCs/>
                <w:i/>
                <w:sz w:val="18"/>
                <w:szCs w:val="18"/>
                <w:lang w:val="es-ES"/>
              </w:rPr>
              <w:t xml:space="preserve"> </w:t>
            </w:r>
            <w:r w:rsidRPr="008C707C">
              <w:rPr>
                <w:rFonts w:asciiTheme="majorHAnsi" w:hAnsiTheme="majorHAnsi"/>
                <w:b/>
                <w:i/>
                <w:sz w:val="18"/>
                <w:lang w:val="es-ES"/>
              </w:rPr>
              <w:t>arreglo de gobernanza establecido para facilitar la gobernanza interactiva</w:t>
            </w:r>
            <w:r w:rsidRPr="008C707C">
              <w:rPr>
                <w:rFonts w:asciiTheme="majorHAnsi" w:hAnsiTheme="majorHAnsi"/>
                <w:bCs/>
                <w:sz w:val="18"/>
                <w:szCs w:val="18"/>
                <w:lang w:val="es-ES"/>
              </w:rPr>
              <w:t xml:space="preserve">, </w:t>
            </w:r>
            <w:r w:rsidRPr="008C707C">
              <w:rPr>
                <w:rFonts w:asciiTheme="majorHAnsi" w:hAnsiTheme="majorHAnsi"/>
                <w:b/>
                <w:i/>
                <w:sz w:val="18"/>
                <w:lang w:val="es-ES"/>
              </w:rPr>
              <w:t>a nivel tanto transfronterizo como de país (como mínimo 3 países)</w:t>
            </w:r>
            <w:r w:rsidRPr="008C707C">
              <w:rPr>
                <w:rFonts w:asciiTheme="majorHAnsi" w:hAnsiTheme="majorHAnsi"/>
                <w:bCs/>
                <w:sz w:val="18"/>
                <w:szCs w:val="18"/>
                <w:lang w:val="es-ES"/>
              </w:rPr>
              <w:t>, antes del FSP</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bCs/>
                <w:sz w:val="18"/>
                <w:szCs w:val="18"/>
                <w:lang w:val="es-ES"/>
              </w:rPr>
              <w:t>T.SRI1</w:t>
            </w:r>
            <w:r w:rsidRPr="008C707C">
              <w:rPr>
                <w:rFonts w:asciiTheme="majorHAnsi" w:hAnsiTheme="majorHAnsi"/>
                <w:bCs/>
                <w:sz w:val="18"/>
                <w:szCs w:val="18"/>
                <w:lang w:val="es-ES"/>
              </w:rPr>
              <w:t xml:space="preserve">. </w:t>
            </w:r>
            <w:r w:rsidRPr="008C707C">
              <w:rPr>
                <w:rFonts w:asciiTheme="majorHAnsi" w:hAnsiTheme="majorHAnsi"/>
                <w:b/>
                <w:bCs/>
                <w:sz w:val="18"/>
                <w:szCs w:val="18"/>
                <w:lang w:val="es-ES"/>
              </w:rPr>
              <w:t xml:space="preserve">(Meta) </w:t>
            </w:r>
            <w:r w:rsidRPr="008C707C">
              <w:rPr>
                <w:rFonts w:asciiTheme="majorHAnsi" w:hAnsiTheme="majorHAnsi"/>
                <w:b/>
                <w:i/>
                <w:sz w:val="18"/>
                <w:lang w:val="es-ES"/>
              </w:rPr>
              <w:t xml:space="preserve">como mínimo 3 </w:t>
            </w:r>
            <w:r w:rsidRPr="008C707C">
              <w:rPr>
                <w:rFonts w:asciiTheme="majorHAnsi" w:hAnsiTheme="majorHAnsi"/>
                <w:b/>
                <w:bCs/>
                <w:i/>
                <w:sz w:val="18"/>
                <w:szCs w:val="18"/>
                <w:lang w:val="es-ES"/>
              </w:rPr>
              <w:t xml:space="preserve">ubicaciones de intervención </w:t>
            </w:r>
            <w:r w:rsidRPr="008C707C">
              <w:rPr>
                <w:rFonts w:asciiTheme="majorHAnsi" w:hAnsiTheme="majorHAnsi"/>
                <w:bCs/>
                <w:sz w:val="18"/>
                <w:szCs w:val="18"/>
                <w:lang w:val="es-ES"/>
              </w:rPr>
              <w:t xml:space="preserve">donde </w:t>
            </w:r>
            <w:r w:rsidRPr="008C707C">
              <w:rPr>
                <w:rFonts w:asciiTheme="majorHAnsi" w:hAnsiTheme="majorHAnsi"/>
                <w:b/>
                <w:i/>
                <w:sz w:val="18"/>
                <w:lang w:val="es-ES"/>
              </w:rPr>
              <w:t>se implementa un paquete integral de medidas que aborda simultáneamente como mínimo 5 de los siguientes elementos</w:t>
            </w:r>
            <w:r w:rsidRPr="008C707C">
              <w:rPr>
                <w:rFonts w:asciiTheme="majorHAnsi" w:hAnsiTheme="majorHAnsi"/>
                <w:bCs/>
                <w:sz w:val="18"/>
                <w:szCs w:val="18"/>
                <w:lang w:val="es-ES"/>
              </w:rPr>
              <w:t>:</w:t>
            </w:r>
            <w:r w:rsidRPr="008C707C">
              <w:rPr>
                <w:rFonts w:asciiTheme="majorHAnsi" w:hAnsiTheme="majorHAnsi"/>
                <w:b/>
                <w:bCs/>
                <w:sz w:val="18"/>
                <w:szCs w:val="18"/>
                <w:lang w:val="es-ES"/>
              </w:rPr>
              <w:t xml:space="preserve"> (i) </w:t>
            </w:r>
            <w:r w:rsidRPr="008C707C">
              <w:rPr>
                <w:rFonts w:asciiTheme="majorHAnsi" w:hAnsiTheme="majorHAnsi"/>
                <w:bCs/>
                <w:sz w:val="18"/>
                <w:szCs w:val="18"/>
                <w:lang w:val="es-ES"/>
              </w:rPr>
              <w:t>protección del hábitat,</w:t>
            </w:r>
            <w:r w:rsidRPr="008C707C">
              <w:rPr>
                <w:rFonts w:asciiTheme="majorHAnsi" w:hAnsiTheme="majorHAnsi"/>
                <w:b/>
                <w:bCs/>
                <w:sz w:val="18"/>
                <w:szCs w:val="18"/>
                <w:lang w:val="es-ES"/>
              </w:rPr>
              <w:t xml:space="preserve"> (ii) </w:t>
            </w:r>
            <w:r w:rsidRPr="008C707C">
              <w:rPr>
                <w:rFonts w:asciiTheme="majorHAnsi" w:hAnsiTheme="majorHAnsi"/>
                <w:bCs/>
                <w:sz w:val="18"/>
                <w:szCs w:val="18"/>
                <w:lang w:val="es-ES"/>
              </w:rPr>
              <w:t>restauración del hábitat;</w:t>
            </w:r>
            <w:r w:rsidRPr="008C707C">
              <w:rPr>
                <w:rFonts w:asciiTheme="majorHAnsi" w:hAnsiTheme="majorHAnsi"/>
                <w:b/>
                <w:bCs/>
                <w:sz w:val="18"/>
                <w:szCs w:val="18"/>
                <w:lang w:val="es-ES"/>
              </w:rPr>
              <w:t xml:space="preserve"> (iii) </w:t>
            </w:r>
            <w:r w:rsidRPr="008C707C">
              <w:rPr>
                <w:rFonts w:asciiTheme="majorHAnsi" w:hAnsiTheme="majorHAnsi"/>
                <w:bCs/>
                <w:sz w:val="18"/>
                <w:szCs w:val="18"/>
                <w:lang w:val="es-ES"/>
              </w:rPr>
              <w:t>promoción de prácticas de pesca sostenibles;</w:t>
            </w:r>
            <w:r w:rsidRPr="008C707C">
              <w:rPr>
                <w:rFonts w:asciiTheme="majorHAnsi" w:hAnsiTheme="majorHAnsi"/>
                <w:b/>
                <w:bCs/>
                <w:sz w:val="18"/>
                <w:szCs w:val="18"/>
                <w:lang w:val="es-ES"/>
              </w:rPr>
              <w:t xml:space="preserve"> (iv) </w:t>
            </w:r>
            <w:r w:rsidRPr="008C707C">
              <w:rPr>
                <w:rFonts w:asciiTheme="majorHAnsi" w:hAnsiTheme="majorHAnsi"/>
                <w:bCs/>
                <w:sz w:val="18"/>
                <w:szCs w:val="18"/>
                <w:lang w:val="es-ES"/>
              </w:rPr>
              <w:t>eliminación de prácticas de pesca dañinas (ej. medidas contra la pesca INDNR, protección de especies herbívoras);</w:t>
            </w:r>
            <w:r w:rsidRPr="008C707C">
              <w:rPr>
                <w:rFonts w:asciiTheme="majorHAnsi" w:hAnsiTheme="majorHAnsi"/>
                <w:b/>
                <w:bCs/>
                <w:sz w:val="18"/>
                <w:szCs w:val="18"/>
                <w:lang w:val="es-ES"/>
              </w:rPr>
              <w:t xml:space="preserve"> (v) </w:t>
            </w:r>
            <w:r w:rsidRPr="008C707C">
              <w:rPr>
                <w:rFonts w:asciiTheme="majorHAnsi" w:hAnsiTheme="majorHAnsi"/>
                <w:bCs/>
                <w:sz w:val="18"/>
                <w:szCs w:val="18"/>
                <w:lang w:val="es-ES"/>
              </w:rPr>
              <w:t>medidas para controlar la contaminación;</w:t>
            </w:r>
            <w:r w:rsidRPr="008C707C">
              <w:rPr>
                <w:rFonts w:asciiTheme="majorHAnsi" w:hAnsiTheme="majorHAnsi"/>
                <w:b/>
                <w:bCs/>
                <w:sz w:val="18"/>
                <w:szCs w:val="18"/>
                <w:lang w:val="es-ES"/>
              </w:rPr>
              <w:t xml:space="preserve"> (vi) </w:t>
            </w:r>
            <w:r w:rsidRPr="008C707C">
              <w:rPr>
                <w:rFonts w:asciiTheme="majorHAnsi" w:hAnsiTheme="majorHAnsi"/>
                <w:bCs/>
                <w:sz w:val="18"/>
                <w:szCs w:val="18"/>
                <w:lang w:val="es-ES"/>
              </w:rPr>
              <w:t>medidas para mitigar los impactos de la contaminación en la hábitats marinos;</w:t>
            </w:r>
            <w:r w:rsidRPr="008C707C">
              <w:rPr>
                <w:rFonts w:asciiTheme="majorHAnsi" w:hAnsiTheme="majorHAnsi"/>
                <w:b/>
                <w:bCs/>
                <w:sz w:val="18"/>
                <w:szCs w:val="18"/>
                <w:lang w:val="es-ES"/>
              </w:rPr>
              <w:t xml:space="preserve">  (vii)  </w:t>
            </w:r>
            <w:r w:rsidRPr="008C707C">
              <w:rPr>
                <w:rFonts w:asciiTheme="majorHAnsi" w:hAnsiTheme="majorHAnsi"/>
                <w:bCs/>
                <w:sz w:val="18"/>
                <w:szCs w:val="18"/>
                <w:lang w:val="es-ES"/>
              </w:rPr>
              <w:t>control/mitigación de impactos de especias invasivas;</w:t>
            </w:r>
            <w:r w:rsidRPr="008C707C">
              <w:rPr>
                <w:rFonts w:asciiTheme="majorHAnsi" w:hAnsiTheme="majorHAnsi"/>
                <w:b/>
                <w:bCs/>
                <w:sz w:val="18"/>
                <w:szCs w:val="18"/>
                <w:lang w:val="es-ES"/>
              </w:rPr>
              <w:t xml:space="preserve"> (viii) </w:t>
            </w:r>
            <w:r w:rsidRPr="008C707C">
              <w:rPr>
                <w:rFonts w:asciiTheme="majorHAnsi" w:hAnsiTheme="majorHAnsi"/>
                <w:bCs/>
                <w:sz w:val="18"/>
                <w:szCs w:val="18"/>
                <w:lang w:val="es-ES"/>
              </w:rPr>
              <w:t xml:space="preserve">mayor resiliencia hacia los impactos </w:t>
            </w:r>
            <w:r w:rsidRPr="008C707C">
              <w:rPr>
                <w:rFonts w:asciiTheme="majorHAnsi" w:hAnsiTheme="majorHAnsi"/>
                <w:bCs/>
                <w:sz w:val="18"/>
                <w:szCs w:val="18"/>
                <w:lang w:val="es-ES"/>
              </w:rPr>
              <w:lastRenderedPageBreak/>
              <w:t>del cambio climático;</w:t>
            </w:r>
            <w:r w:rsidRPr="008C707C">
              <w:rPr>
                <w:rFonts w:asciiTheme="majorHAnsi" w:hAnsiTheme="majorHAnsi"/>
                <w:b/>
                <w:bCs/>
                <w:sz w:val="18"/>
                <w:szCs w:val="18"/>
                <w:lang w:val="es-ES"/>
              </w:rPr>
              <w:t xml:space="preserve"> (ix) </w:t>
            </w:r>
            <w:r w:rsidRPr="008C707C">
              <w:rPr>
                <w:rFonts w:asciiTheme="majorHAnsi" w:hAnsiTheme="majorHAnsi"/>
                <w:bCs/>
                <w:sz w:val="18"/>
                <w:szCs w:val="18"/>
                <w:lang w:val="es-ES"/>
              </w:rPr>
              <w:t>financiación sostenible;</w:t>
            </w:r>
            <w:r w:rsidRPr="008C707C">
              <w:rPr>
                <w:rFonts w:asciiTheme="majorHAnsi" w:hAnsiTheme="majorHAnsi"/>
                <w:b/>
                <w:bCs/>
                <w:sz w:val="18"/>
                <w:szCs w:val="18"/>
                <w:lang w:val="es-ES"/>
              </w:rPr>
              <w:t xml:space="preserve"> (x) </w:t>
            </w:r>
            <w:r w:rsidRPr="008C707C">
              <w:rPr>
                <w:rFonts w:asciiTheme="majorHAnsi" w:hAnsiTheme="majorHAnsi"/>
                <w:bCs/>
                <w:sz w:val="18"/>
                <w:szCs w:val="18"/>
                <w:lang w:val="es-ES"/>
              </w:rPr>
              <w:t>formas de sustento mejoradas/ alternativas, justicia social (prestando especial atención al papel de las mujeres y minorías</w:t>
            </w:r>
          </w:p>
          <w:p w:rsidR="00A70460" w:rsidRPr="008C707C" w:rsidRDefault="00A70460" w:rsidP="00874AD9">
            <w:pPr>
              <w:jc w:val="both"/>
              <w:rPr>
                <w:rFonts w:asciiTheme="majorHAnsi" w:hAnsiTheme="majorHAnsi"/>
                <w:i/>
                <w:sz w:val="18"/>
                <w:szCs w:val="18"/>
                <w:lang w:val="es-ES"/>
              </w:rPr>
            </w:pPr>
            <w:r w:rsidRPr="008C707C">
              <w:rPr>
                <w:rFonts w:asciiTheme="majorHAnsi" w:hAnsiTheme="majorHAnsi"/>
                <w:i/>
                <w:sz w:val="18"/>
                <w:szCs w:val="18"/>
                <w:lang w:val="es-ES"/>
              </w:rPr>
              <w:t>(Se desarrollará un Marco de Resultados detallado del Sub Proyecto de manera participativa durante la Fase de Iniciación del Proyecto)</w:t>
            </w:r>
          </w:p>
        </w:tc>
        <w:tc>
          <w:tcPr>
            <w:tcW w:w="2162" w:type="dxa"/>
          </w:tcPr>
          <w:p w:rsidR="00A70460" w:rsidRPr="003A1BCF" w:rsidRDefault="00A70460" w:rsidP="00874AD9">
            <w:pPr>
              <w:tabs>
                <w:tab w:val="left" w:pos="213"/>
                <w:tab w:val="left" w:pos="979"/>
              </w:tabs>
              <w:jc w:val="both"/>
              <w:rPr>
                <w:rFonts w:asciiTheme="majorHAnsi" w:hAnsiTheme="majorHAnsi"/>
                <w:bCs/>
                <w:sz w:val="18"/>
                <w:szCs w:val="18"/>
                <w:lang w:val="es-ES"/>
              </w:rPr>
            </w:pPr>
            <w:r w:rsidRPr="008C707C">
              <w:rPr>
                <w:rFonts w:asciiTheme="majorHAnsi" w:hAnsiTheme="majorHAnsi"/>
                <w:i/>
                <w:sz w:val="18"/>
                <w:szCs w:val="18"/>
                <w:lang w:val="es-ES"/>
              </w:rPr>
              <w:lastRenderedPageBreak/>
              <w:t>Prácticas de informes /productos estándar</w:t>
            </w:r>
            <w:r w:rsidRPr="008C707C">
              <w:rPr>
                <w:rStyle w:val="FootnoteReference"/>
                <w:rFonts w:asciiTheme="majorHAnsi" w:hAnsiTheme="majorHAnsi"/>
                <w:sz w:val="18"/>
                <w:szCs w:val="18"/>
                <w:lang w:val="es-ES"/>
              </w:rPr>
              <w:footnoteReference w:id="171"/>
            </w:r>
          </w:p>
        </w:tc>
        <w:tc>
          <w:tcPr>
            <w:tcW w:w="2257" w:type="dxa"/>
          </w:tcPr>
          <w:p w:rsidR="00A70460" w:rsidRPr="008C707C" w:rsidRDefault="00A70460" w:rsidP="00874AD9">
            <w:pPr>
              <w:jc w:val="both"/>
              <w:rPr>
                <w:rFonts w:asciiTheme="majorHAnsi" w:hAnsiTheme="majorHAnsi"/>
                <w:b/>
                <w:color w:val="0070C0"/>
                <w:sz w:val="18"/>
                <w:szCs w:val="18"/>
                <w:lang w:val="es-ES"/>
              </w:rPr>
            </w:pPr>
            <w:r w:rsidRPr="008C707C">
              <w:rPr>
                <w:rFonts w:asciiTheme="majorHAnsi" w:hAnsiTheme="majorHAnsi"/>
                <w:bCs/>
                <w:sz w:val="18"/>
                <w:szCs w:val="18"/>
                <w:lang w:val="es-ES"/>
              </w:rPr>
              <w:t>Supuesto: Países y organizaciones regionales adoptan el enfoque ecosistémico</w:t>
            </w:r>
          </w:p>
        </w:tc>
      </w:tr>
      <w:tr w:rsidR="00A70460" w:rsidRPr="00AC1CEC">
        <w:tc>
          <w:tcPr>
            <w:tcW w:w="2122" w:type="dxa"/>
            <w:shd w:val="clear" w:color="auto" w:fill="auto"/>
          </w:tcPr>
          <w:p w:rsidR="00A70460" w:rsidRPr="008C707C" w:rsidRDefault="00A70460" w:rsidP="00874AD9">
            <w:pPr>
              <w:rPr>
                <w:rFonts w:asciiTheme="majorHAnsi" w:hAnsiTheme="majorHAnsi"/>
                <w:b/>
                <w:sz w:val="18"/>
                <w:szCs w:val="18"/>
                <w:lang w:val="es-ES"/>
              </w:rPr>
            </w:pPr>
            <w:r w:rsidRPr="008C707C">
              <w:rPr>
                <w:rFonts w:asciiTheme="majorHAnsi" w:hAnsiTheme="majorHAnsi"/>
                <w:b/>
                <w:sz w:val="18"/>
                <w:szCs w:val="18"/>
                <w:lang w:val="es-ES"/>
              </w:rPr>
              <w:lastRenderedPageBreak/>
              <w:t>Producto 3.5 (O3.5)</w:t>
            </w:r>
          </w:p>
          <w:p w:rsidR="00A70460" w:rsidRPr="008C707C" w:rsidRDefault="00A70460" w:rsidP="00533380">
            <w:pPr>
              <w:jc w:val="both"/>
              <w:rPr>
                <w:rFonts w:ascii="Times New Roman" w:hAnsi="Times New Roman"/>
                <w:b/>
                <w:bCs/>
                <w:sz w:val="18"/>
                <w:szCs w:val="18"/>
                <w:lang w:val="es-ES"/>
              </w:rPr>
            </w:pPr>
            <w:r w:rsidRPr="008C707C">
              <w:rPr>
                <w:rFonts w:asciiTheme="majorHAnsi" w:hAnsiTheme="majorHAnsi"/>
                <w:b/>
                <w:bCs/>
                <w:i/>
                <w:sz w:val="18"/>
                <w:szCs w:val="18"/>
                <w:lang w:val="es-ES"/>
              </w:rPr>
              <w:t xml:space="preserve">Apoyo de pequeñas </w:t>
            </w:r>
            <w:r w:rsidR="00533380">
              <w:rPr>
                <w:rFonts w:asciiTheme="majorHAnsi" w:hAnsiTheme="majorHAnsi"/>
                <w:b/>
                <w:bCs/>
                <w:i/>
                <w:sz w:val="18"/>
                <w:szCs w:val="18"/>
                <w:lang w:val="es-ES"/>
              </w:rPr>
              <w:t>subvenciones</w:t>
            </w:r>
            <w:r w:rsidRPr="008C707C">
              <w:rPr>
                <w:rFonts w:asciiTheme="majorHAnsi" w:hAnsiTheme="majorHAnsi"/>
                <w:bCs/>
                <w:sz w:val="18"/>
                <w:szCs w:val="18"/>
                <w:lang w:val="es-ES"/>
              </w:rPr>
              <w:t xml:space="preserve">modesto </w:t>
            </w:r>
            <w:r w:rsidRPr="008C707C">
              <w:rPr>
                <w:rFonts w:asciiTheme="majorHAnsi" w:hAnsiTheme="majorHAnsi"/>
                <w:b/>
                <w:bCs/>
                <w:i/>
                <w:sz w:val="18"/>
                <w:szCs w:val="18"/>
                <w:lang w:val="es-ES"/>
              </w:rPr>
              <w:t>para la implementación de acciones de</w:t>
            </w:r>
            <w:r w:rsidRPr="008C707C">
              <w:rPr>
                <w:rFonts w:asciiTheme="majorHAnsi" w:hAnsiTheme="majorHAnsi"/>
                <w:b/>
                <w:i/>
                <w:sz w:val="18"/>
                <w:lang w:val="es-ES"/>
              </w:rPr>
              <w:t xml:space="preserve"> PAS-C </w:t>
            </w:r>
            <w:r w:rsidRPr="008C707C">
              <w:rPr>
                <w:rFonts w:asciiTheme="majorHAnsi" w:hAnsiTheme="majorHAnsi"/>
                <w:b/>
                <w:bCs/>
                <w:i/>
                <w:sz w:val="18"/>
                <w:szCs w:val="18"/>
                <w:lang w:val="es-ES"/>
              </w:rPr>
              <w:t>y/o</w:t>
            </w:r>
            <w:r w:rsidRPr="008C707C">
              <w:rPr>
                <w:rFonts w:asciiTheme="majorHAnsi" w:hAnsiTheme="majorHAnsi"/>
                <w:b/>
                <w:bCs/>
                <w:sz w:val="18"/>
                <w:szCs w:val="18"/>
                <w:lang w:val="es-ES"/>
              </w:rPr>
              <w:t xml:space="preserve"> PAS-P</w:t>
            </w:r>
            <w:r w:rsidRPr="008C707C">
              <w:rPr>
                <w:rFonts w:asciiTheme="majorHAnsi" w:hAnsiTheme="majorHAnsi"/>
                <w:b/>
                <w:i/>
                <w:sz w:val="18"/>
                <w:lang w:val="es-ES"/>
              </w:rPr>
              <w:t xml:space="preserve"> </w:t>
            </w:r>
            <w:r w:rsidRPr="008C707C">
              <w:rPr>
                <w:rFonts w:asciiTheme="majorHAnsi" w:hAnsiTheme="majorHAnsi"/>
                <w:bCs/>
                <w:sz w:val="18"/>
                <w:szCs w:val="18"/>
                <w:lang w:val="es-ES"/>
              </w:rPr>
              <w:t>(ver el Producto 2.2) que contribuyan a los Productos 3.1-3.4 (enfocados especialmente en formas de sustento)</w:t>
            </w:r>
          </w:p>
        </w:tc>
        <w:tc>
          <w:tcPr>
            <w:tcW w:w="2126" w:type="dxa"/>
          </w:tcPr>
          <w:p w:rsidR="00A70460" w:rsidRPr="008C707C" w:rsidRDefault="00A70460" w:rsidP="00533380">
            <w:pPr>
              <w:jc w:val="both"/>
              <w:rPr>
                <w:rFonts w:ascii="Times New Roman" w:hAnsi="Times New Roman"/>
                <w:b/>
                <w:bCs/>
                <w:sz w:val="18"/>
                <w:szCs w:val="18"/>
                <w:lang w:val="es-ES"/>
              </w:rPr>
            </w:pPr>
            <w:r w:rsidRPr="008C707C">
              <w:rPr>
                <w:rFonts w:asciiTheme="majorHAnsi" w:hAnsiTheme="majorHAnsi"/>
                <w:b/>
                <w:bCs/>
                <w:sz w:val="18"/>
                <w:szCs w:val="18"/>
                <w:lang w:val="es-ES"/>
              </w:rPr>
              <w:t xml:space="preserve">PI1. </w:t>
            </w:r>
            <w:r w:rsidRPr="008C707C">
              <w:rPr>
                <w:rFonts w:asciiTheme="majorHAnsi" w:hAnsiTheme="majorHAnsi"/>
                <w:bCs/>
                <w:sz w:val="18"/>
                <w:szCs w:val="18"/>
                <w:lang w:val="es-ES"/>
              </w:rPr>
              <w:t xml:space="preserve">Número de </w:t>
            </w:r>
            <w:r w:rsidRPr="008C707C">
              <w:rPr>
                <w:rFonts w:asciiTheme="majorHAnsi" w:hAnsiTheme="majorHAnsi"/>
                <w:b/>
                <w:sz w:val="18"/>
                <w:lang w:val="es-ES"/>
              </w:rPr>
              <w:t>acciones PAS-C/PAS-P apoyados/ cofinanciados</w:t>
            </w:r>
            <w:r w:rsidRPr="008C707C">
              <w:rPr>
                <w:rFonts w:asciiTheme="majorHAnsi" w:hAnsiTheme="majorHAnsi"/>
                <w:bCs/>
                <w:sz w:val="18"/>
                <w:szCs w:val="18"/>
                <w:lang w:val="es-ES"/>
              </w:rPr>
              <w:t>; vínculos claros con la transición al EEP/M</w:t>
            </w:r>
            <w:r w:rsidR="00533380">
              <w:rPr>
                <w:rFonts w:asciiTheme="majorHAnsi" w:hAnsiTheme="majorHAnsi"/>
                <w:bCs/>
                <w:sz w:val="18"/>
                <w:szCs w:val="18"/>
                <w:lang w:val="es-ES"/>
              </w:rPr>
              <w:t>E</w:t>
            </w:r>
            <w:r w:rsidRPr="008C707C">
              <w:rPr>
                <w:rFonts w:asciiTheme="majorHAnsi" w:hAnsiTheme="majorHAnsi"/>
                <w:bCs/>
                <w:sz w:val="18"/>
                <w:szCs w:val="18"/>
                <w:lang w:val="es-ES"/>
              </w:rPr>
              <w:t>E bajo los Productos 3.1-3.4.</w:t>
            </w:r>
          </w:p>
        </w:tc>
        <w:tc>
          <w:tcPr>
            <w:tcW w:w="3154" w:type="dxa"/>
          </w:tcPr>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 xml:space="preserve">Existe una variedad de programas e iniciativas de pequeñas </w:t>
            </w:r>
            <w:r w:rsidR="00533380">
              <w:rPr>
                <w:rFonts w:asciiTheme="majorHAnsi" w:hAnsiTheme="majorHAnsi"/>
                <w:bCs/>
                <w:sz w:val="18"/>
                <w:szCs w:val="18"/>
                <w:lang w:val="es-ES"/>
              </w:rPr>
              <w:t>subvenciones</w:t>
            </w:r>
            <w:r w:rsidRPr="008C707C">
              <w:rPr>
                <w:rFonts w:asciiTheme="majorHAnsi" w:hAnsiTheme="majorHAnsi"/>
                <w:bCs/>
                <w:sz w:val="18"/>
                <w:szCs w:val="18"/>
                <w:lang w:val="es-ES"/>
              </w:rPr>
              <w:t xml:space="preserve"> (SGPIs) en el CLME</w:t>
            </w:r>
            <w:r w:rsidRPr="008C707C">
              <w:rPr>
                <w:rFonts w:asciiTheme="majorHAnsi" w:hAnsiTheme="majorHAnsi"/>
                <w:bCs/>
                <w:sz w:val="18"/>
                <w:szCs w:val="18"/>
                <w:vertAlign w:val="superscript"/>
                <w:lang w:val="es-ES"/>
              </w:rPr>
              <w:t>+</w:t>
            </w:r>
            <w:r w:rsidRPr="008C707C">
              <w:rPr>
                <w:rFonts w:asciiTheme="majorHAnsi" w:hAnsiTheme="majorHAnsi"/>
                <w:bCs/>
                <w:sz w:val="18"/>
                <w:szCs w:val="18"/>
                <w:lang w:val="es-ES"/>
              </w:rPr>
              <w:t>; en general fueron desarrollados independientemente del PAE del CLME</w:t>
            </w:r>
            <w:r w:rsidRPr="00A20468">
              <w:rPr>
                <w:rFonts w:asciiTheme="majorHAnsi" w:hAnsiTheme="majorHAnsi"/>
                <w:bCs/>
                <w:sz w:val="18"/>
                <w:szCs w:val="18"/>
                <w:vertAlign w:val="superscript"/>
                <w:lang w:val="es-ES"/>
              </w:rPr>
              <w:t>+</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Una “</w:t>
            </w:r>
            <w:r>
              <w:rPr>
                <w:rFonts w:asciiTheme="majorHAnsi" w:hAnsiTheme="majorHAnsi"/>
                <w:bCs/>
                <w:sz w:val="18"/>
                <w:szCs w:val="18"/>
                <w:lang w:val="es-ES"/>
              </w:rPr>
              <w:t>reserva</w:t>
            </w:r>
            <w:r w:rsidRPr="008C707C">
              <w:rPr>
                <w:rFonts w:asciiTheme="majorHAnsi" w:hAnsiTheme="majorHAnsi"/>
                <w:bCs/>
                <w:sz w:val="18"/>
                <w:szCs w:val="18"/>
                <w:lang w:val="es-ES"/>
              </w:rPr>
              <w:t xml:space="preserve"> para pequeñas </w:t>
            </w:r>
            <w:r w:rsidR="00533380">
              <w:rPr>
                <w:rFonts w:asciiTheme="majorHAnsi" w:hAnsiTheme="majorHAnsi"/>
                <w:bCs/>
                <w:sz w:val="18"/>
                <w:szCs w:val="18"/>
                <w:lang w:val="es-ES"/>
              </w:rPr>
              <w:t>subvenciones</w:t>
            </w:r>
            <w:r w:rsidRPr="008C707C">
              <w:rPr>
                <w:rFonts w:asciiTheme="majorHAnsi" w:hAnsiTheme="majorHAnsi"/>
                <w:bCs/>
                <w:sz w:val="18"/>
                <w:szCs w:val="18"/>
                <w:lang w:val="es-ES"/>
              </w:rPr>
              <w:t>” bajo el Proyecto CLME</w:t>
            </w:r>
            <w:r w:rsidRPr="00A20468">
              <w:rPr>
                <w:rFonts w:asciiTheme="majorHAnsi" w:hAnsiTheme="majorHAnsi"/>
                <w:bCs/>
                <w:sz w:val="18"/>
                <w:szCs w:val="18"/>
                <w:vertAlign w:val="superscript"/>
                <w:lang w:val="es-ES"/>
              </w:rPr>
              <w:t>+</w:t>
            </w:r>
            <w:r w:rsidRPr="008C707C">
              <w:rPr>
                <w:rFonts w:asciiTheme="majorHAnsi" w:hAnsiTheme="majorHAnsi"/>
                <w:bCs/>
                <w:sz w:val="18"/>
                <w:szCs w:val="18"/>
                <w:lang w:val="es-ES"/>
              </w:rPr>
              <w:t xml:space="preserve"> contribuirá a lograr una mayor apropiación por parte de los actores clave de la sociedad civil y/o el sector privado sobre los Productos 3.1-3. 4. </w:t>
            </w:r>
          </w:p>
          <w:p w:rsidR="00A70460" w:rsidRPr="008C707C" w:rsidRDefault="00A70460" w:rsidP="00874AD9">
            <w:pPr>
              <w:tabs>
                <w:tab w:val="left" w:pos="213"/>
                <w:tab w:val="left" w:pos="979"/>
              </w:tabs>
              <w:jc w:val="both"/>
              <w:rPr>
                <w:rFonts w:asciiTheme="majorHAnsi" w:hAnsiTheme="majorHAnsi"/>
                <w:bCs/>
                <w:i/>
                <w:sz w:val="18"/>
                <w:szCs w:val="18"/>
                <w:lang w:val="es-ES"/>
              </w:rPr>
            </w:pPr>
            <w:r w:rsidRPr="008C707C">
              <w:rPr>
                <w:rFonts w:asciiTheme="majorHAnsi" w:hAnsiTheme="majorHAnsi"/>
                <w:bCs/>
                <w:i/>
                <w:sz w:val="18"/>
                <w:szCs w:val="18"/>
                <w:lang w:val="es-ES"/>
              </w:rPr>
              <w:t xml:space="preserve">Para mayores detalles sobre la línea base: ver la Sección </w:t>
            </w:r>
            <w:r w:rsidR="00494D8C" w:rsidRPr="008C707C">
              <w:rPr>
                <w:rFonts w:asciiTheme="majorHAnsi" w:hAnsiTheme="majorHAnsi"/>
                <w:bCs/>
                <w:i/>
                <w:sz w:val="18"/>
                <w:szCs w:val="18"/>
                <w:lang w:val="es-ES"/>
              </w:rPr>
              <w:fldChar w:fldCharType="begin"/>
            </w:r>
            <w:r w:rsidRPr="008C707C">
              <w:rPr>
                <w:rFonts w:asciiTheme="majorHAnsi" w:hAnsiTheme="majorHAnsi"/>
                <w:bCs/>
                <w:i/>
                <w:sz w:val="18"/>
                <w:szCs w:val="18"/>
                <w:lang w:val="es-ES"/>
              </w:rPr>
              <w:instrText xml:space="preserve"> REF _Ref405148432 \r \h </w:instrText>
            </w:r>
            <w:r w:rsidR="00494D8C" w:rsidRPr="008C707C">
              <w:rPr>
                <w:rFonts w:asciiTheme="majorHAnsi" w:hAnsiTheme="majorHAnsi"/>
                <w:bCs/>
                <w:i/>
                <w:sz w:val="18"/>
                <w:szCs w:val="18"/>
                <w:lang w:val="es-ES"/>
              </w:rPr>
            </w:r>
            <w:r w:rsidR="00494D8C" w:rsidRPr="008C707C">
              <w:rPr>
                <w:rFonts w:asciiTheme="majorHAnsi" w:hAnsiTheme="majorHAnsi"/>
                <w:bCs/>
                <w:i/>
                <w:sz w:val="18"/>
                <w:szCs w:val="18"/>
                <w:lang w:val="es-ES"/>
              </w:rPr>
              <w:fldChar w:fldCharType="separate"/>
            </w:r>
            <w:r w:rsidRPr="008C707C">
              <w:rPr>
                <w:rFonts w:asciiTheme="majorHAnsi" w:hAnsiTheme="majorHAnsi"/>
                <w:bCs/>
                <w:i/>
                <w:sz w:val="18"/>
                <w:szCs w:val="18"/>
                <w:lang w:val="es-ES"/>
              </w:rPr>
              <w:t>1</w:t>
            </w:r>
            <w:r w:rsidR="00494D8C" w:rsidRPr="008C707C">
              <w:rPr>
                <w:rFonts w:asciiTheme="majorHAnsi" w:hAnsiTheme="majorHAnsi"/>
                <w:bCs/>
                <w:i/>
                <w:sz w:val="18"/>
                <w:szCs w:val="18"/>
                <w:lang w:val="es-ES"/>
              </w:rPr>
              <w:fldChar w:fldCharType="end"/>
            </w:r>
          </w:p>
        </w:tc>
        <w:tc>
          <w:tcPr>
            <w:tcW w:w="2867" w:type="dxa"/>
          </w:tcPr>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
                <w:bCs/>
                <w:sz w:val="18"/>
                <w:szCs w:val="18"/>
                <w:lang w:val="es-ES"/>
              </w:rPr>
              <w:t xml:space="preserve">T.PI1. (Meta A) </w:t>
            </w:r>
            <w:r w:rsidRPr="008C707C">
              <w:rPr>
                <w:rFonts w:asciiTheme="majorHAnsi" w:hAnsiTheme="majorHAnsi"/>
                <w:b/>
                <w:sz w:val="18"/>
                <w:lang w:val="es-ES"/>
              </w:rPr>
              <w:t xml:space="preserve">Como mínimo 1 iniciativa bajo PAS-C, y como mínimo </w:t>
            </w:r>
            <w:r w:rsidRPr="008C707C">
              <w:rPr>
                <w:rFonts w:asciiTheme="majorHAnsi" w:hAnsiTheme="majorHAnsi"/>
                <w:b/>
                <w:bCs/>
                <w:sz w:val="18"/>
                <w:szCs w:val="18"/>
                <w:lang w:val="es-ES"/>
              </w:rPr>
              <w:t xml:space="preserve">1 </w:t>
            </w:r>
            <w:r w:rsidRPr="008C707C">
              <w:rPr>
                <w:rFonts w:asciiTheme="majorHAnsi" w:hAnsiTheme="majorHAnsi"/>
                <w:b/>
                <w:sz w:val="18"/>
                <w:lang w:val="es-ES"/>
              </w:rPr>
              <w:t>iniciativa bajo PAS-P  cofinanciadas</w:t>
            </w:r>
            <w:r w:rsidRPr="008C707C">
              <w:rPr>
                <w:rFonts w:asciiTheme="majorHAnsi" w:hAnsiTheme="majorHAnsi"/>
                <w:bCs/>
                <w:sz w:val="18"/>
                <w:szCs w:val="18"/>
                <w:lang w:val="es-ES"/>
              </w:rPr>
              <w:t>; (</w:t>
            </w:r>
            <w:r w:rsidRPr="008C707C">
              <w:rPr>
                <w:rFonts w:asciiTheme="majorHAnsi" w:hAnsiTheme="majorHAnsi"/>
                <w:b/>
                <w:bCs/>
                <w:sz w:val="18"/>
                <w:szCs w:val="18"/>
                <w:lang w:val="es-ES"/>
              </w:rPr>
              <w:t>Meta B)</w:t>
            </w:r>
            <w:r w:rsidRPr="008C707C">
              <w:rPr>
                <w:rFonts w:asciiTheme="majorHAnsi" w:hAnsiTheme="majorHAnsi"/>
                <w:bCs/>
                <w:sz w:val="18"/>
                <w:szCs w:val="18"/>
                <w:lang w:val="es-ES"/>
              </w:rPr>
              <w:t xml:space="preserve"> ambas acciones vinculadas con y apoyan a, como mínimo, 2 Productos diferentes bajo este Componente del Proyecto </w:t>
            </w:r>
          </w:p>
        </w:tc>
        <w:tc>
          <w:tcPr>
            <w:tcW w:w="2162" w:type="dxa"/>
          </w:tcPr>
          <w:p w:rsidR="00A70460" w:rsidRPr="008C707C" w:rsidRDefault="00A70460" w:rsidP="00874AD9">
            <w:pPr>
              <w:tabs>
                <w:tab w:val="left" w:pos="213"/>
                <w:tab w:val="left" w:pos="979"/>
              </w:tabs>
              <w:jc w:val="both"/>
              <w:rPr>
                <w:rFonts w:asciiTheme="majorHAnsi" w:hAnsiTheme="majorHAnsi"/>
                <w:bCs/>
                <w:sz w:val="18"/>
                <w:szCs w:val="18"/>
                <w:lang w:val="es-ES"/>
              </w:rPr>
            </w:pPr>
            <w:r w:rsidRPr="008C707C">
              <w:rPr>
                <w:rFonts w:asciiTheme="majorHAnsi" w:hAnsiTheme="majorHAnsi"/>
                <w:i/>
                <w:sz w:val="18"/>
                <w:szCs w:val="18"/>
                <w:lang w:val="es-ES"/>
              </w:rPr>
              <w:t>Informes Estándar</w:t>
            </w:r>
            <w:r w:rsidRPr="008C707C">
              <w:rPr>
                <w:rFonts w:asciiTheme="majorHAnsi" w:hAnsiTheme="majorHAnsi"/>
                <w:sz w:val="18"/>
                <w:szCs w:val="18"/>
                <w:lang w:val="es-ES"/>
              </w:rPr>
              <w:t xml:space="preserve"> </w:t>
            </w:r>
            <w:r w:rsidR="00332094">
              <w:fldChar w:fldCharType="begin"/>
            </w:r>
            <w:r w:rsidR="00332094" w:rsidRPr="00F52822">
              <w:rPr>
                <w:lang w:val="es-ES"/>
              </w:rPr>
              <w:instrText xml:space="preserve"> NOTEREF _Ref410858092 \h  \* MERGEFORMAT </w:instrText>
            </w:r>
            <w:r w:rsidR="00332094">
              <w:fldChar w:fldCharType="separate"/>
            </w:r>
            <w:r w:rsidRPr="008C707C">
              <w:rPr>
                <w:rFonts w:asciiTheme="majorHAnsi" w:hAnsiTheme="majorHAnsi"/>
                <w:sz w:val="18"/>
                <w:szCs w:val="18"/>
                <w:vertAlign w:val="superscript"/>
                <w:lang w:val="es-ES"/>
              </w:rPr>
              <w:t>170</w:t>
            </w:r>
            <w:r w:rsidR="00332094">
              <w:fldChar w:fldCharType="end"/>
            </w:r>
          </w:p>
          <w:p w:rsidR="00A70460" w:rsidRPr="008C707C" w:rsidRDefault="00A70460" w:rsidP="00874AD9">
            <w:pPr>
              <w:rPr>
                <w:rFonts w:asciiTheme="majorHAnsi" w:hAnsiTheme="majorHAnsi"/>
                <w:bCs/>
                <w:sz w:val="18"/>
                <w:szCs w:val="18"/>
                <w:lang w:val="es-ES"/>
              </w:rPr>
            </w:pPr>
            <w:r w:rsidRPr="008C707C">
              <w:rPr>
                <w:rFonts w:asciiTheme="majorHAnsi" w:hAnsiTheme="majorHAnsi"/>
                <w:bCs/>
                <w:sz w:val="18"/>
                <w:szCs w:val="18"/>
                <w:lang w:val="es-ES"/>
              </w:rPr>
              <w:t>Informes de los Sub-Proyectos</w:t>
            </w:r>
          </w:p>
          <w:p w:rsidR="00A70460" w:rsidRPr="008C707C" w:rsidRDefault="00A70460" w:rsidP="00B47D6F">
            <w:pPr>
              <w:rPr>
                <w:rFonts w:ascii="Times New Roman" w:hAnsi="Times New Roman"/>
                <w:b/>
                <w:bCs/>
                <w:sz w:val="18"/>
                <w:szCs w:val="18"/>
                <w:lang w:val="es-ES"/>
              </w:rPr>
            </w:pPr>
            <w:r w:rsidRPr="008C707C">
              <w:rPr>
                <w:rFonts w:asciiTheme="majorHAnsi" w:hAnsiTheme="majorHAnsi"/>
                <w:bCs/>
                <w:sz w:val="18"/>
                <w:szCs w:val="18"/>
                <w:lang w:val="es-ES"/>
              </w:rPr>
              <w:t xml:space="preserve">Documentos de </w:t>
            </w:r>
            <w:r w:rsidR="00B47D6F">
              <w:rPr>
                <w:rFonts w:asciiTheme="majorHAnsi" w:hAnsiTheme="majorHAnsi"/>
                <w:bCs/>
                <w:sz w:val="18"/>
                <w:szCs w:val="18"/>
                <w:lang w:val="es-ES"/>
              </w:rPr>
              <w:t>subvenciones</w:t>
            </w:r>
            <w:r w:rsidRPr="008C707C">
              <w:rPr>
                <w:rFonts w:asciiTheme="majorHAnsi" w:hAnsiTheme="majorHAnsi"/>
                <w:bCs/>
                <w:sz w:val="18"/>
                <w:szCs w:val="18"/>
                <w:lang w:val="es-ES"/>
              </w:rPr>
              <w:t>; Informes del mecanismos de coordinación de donaciones establecido bajo el Producto 2.2</w:t>
            </w:r>
          </w:p>
        </w:tc>
        <w:tc>
          <w:tcPr>
            <w:tcW w:w="2257" w:type="dxa"/>
          </w:tcPr>
          <w:p w:rsidR="00A70460" w:rsidRPr="008C707C" w:rsidRDefault="00A70460" w:rsidP="00874AD9">
            <w:pPr>
              <w:rPr>
                <w:rFonts w:ascii="Times New Roman" w:hAnsi="Times New Roman"/>
                <w:b/>
                <w:bCs/>
                <w:sz w:val="18"/>
                <w:szCs w:val="18"/>
                <w:lang w:val="es-ES"/>
              </w:rPr>
            </w:pPr>
          </w:p>
        </w:tc>
      </w:tr>
    </w:tbl>
    <w:p w:rsidR="00A70460" w:rsidRPr="008C707C" w:rsidRDefault="00A70460" w:rsidP="00A70460">
      <w:pPr>
        <w:rPr>
          <w:rFonts w:ascii="Times New Roman" w:hAnsi="Times New Roman"/>
          <w:b/>
          <w:bCs/>
          <w:sz w:val="20"/>
          <w:szCs w:val="20"/>
          <w:lang w:val="es-ES"/>
        </w:rPr>
      </w:pPr>
    </w:p>
    <w:p w:rsidR="00A70460" w:rsidRPr="008C707C" w:rsidRDefault="00A70460" w:rsidP="00A70460">
      <w:pPr>
        <w:rPr>
          <w:rFonts w:ascii="Times New Roman" w:hAnsi="Times New Roman"/>
          <w:b/>
          <w:bCs/>
          <w:sz w:val="20"/>
          <w:szCs w:val="20"/>
          <w:lang w:val="es-ES"/>
        </w:rPr>
      </w:pPr>
      <w:r w:rsidRPr="008C707C">
        <w:rPr>
          <w:rFonts w:ascii="Times New Roman" w:hAnsi="Times New Roman"/>
          <w:b/>
          <w:bCs/>
          <w:sz w:val="20"/>
          <w:szCs w:val="20"/>
          <w:lang w:val="es-ES"/>
        </w:rPr>
        <w:br w:type="page"/>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126"/>
        <w:gridCol w:w="3154"/>
        <w:gridCol w:w="2867"/>
        <w:gridCol w:w="2162"/>
        <w:gridCol w:w="2257"/>
      </w:tblGrid>
      <w:tr w:rsidR="00A70460" w:rsidRPr="00AC1CEC">
        <w:trPr>
          <w:tblHeader/>
        </w:trPr>
        <w:tc>
          <w:tcPr>
            <w:tcW w:w="14688" w:type="dxa"/>
            <w:gridSpan w:val="6"/>
            <w:shd w:val="pct12" w:color="auto" w:fill="auto"/>
          </w:tcPr>
          <w:p w:rsidR="00A70460" w:rsidRPr="008C707C" w:rsidRDefault="00A70460" w:rsidP="00874AD9">
            <w:pPr>
              <w:spacing w:after="0" w:line="240" w:lineRule="auto"/>
              <w:rPr>
                <w:rFonts w:asciiTheme="majorHAnsi" w:hAnsiTheme="majorHAnsi"/>
                <w:b/>
                <w:sz w:val="18"/>
                <w:lang w:val="es-ES"/>
              </w:rPr>
            </w:pPr>
            <w:r w:rsidRPr="008C707C">
              <w:rPr>
                <w:rFonts w:asciiTheme="majorHAnsi" w:hAnsiTheme="majorHAnsi"/>
                <w:b/>
                <w:sz w:val="20"/>
                <w:lang w:val="es-ES"/>
              </w:rPr>
              <w:lastRenderedPageBreak/>
              <w:t>COMPONENTE 4: EVALUACIONES DE (PRE-)FACTIBILIDAD PARA IDENTIFICAR PRINCIPALES NECESIDADES Y OPORTUNIDADES PRIORITARIAS DE INVERSIÓN EN LA REGIÓN DEL CLME</w:t>
            </w:r>
            <w:r w:rsidRPr="00A20468">
              <w:rPr>
                <w:rFonts w:asciiTheme="majorHAnsi" w:hAnsiTheme="majorHAnsi"/>
                <w:b/>
                <w:sz w:val="20"/>
                <w:vertAlign w:val="superscript"/>
                <w:lang w:val="es-ES"/>
              </w:rPr>
              <w:t>+</w:t>
            </w:r>
          </w:p>
        </w:tc>
      </w:tr>
      <w:tr w:rsidR="00A70460" w:rsidRPr="008C707C">
        <w:trPr>
          <w:tblHeader/>
        </w:trPr>
        <w:tc>
          <w:tcPr>
            <w:tcW w:w="2122" w:type="dxa"/>
            <w:shd w:val="clear" w:color="auto" w:fill="D9D9D9" w:themeFill="background1" w:themeFillShade="D9"/>
            <w:vAlign w:val="center"/>
          </w:tcPr>
          <w:p w:rsidR="00A70460" w:rsidRPr="008C707C" w:rsidRDefault="00A70460" w:rsidP="00874AD9">
            <w:pPr>
              <w:spacing w:after="0"/>
              <w:jc w:val="center"/>
              <w:rPr>
                <w:rFonts w:asciiTheme="majorHAnsi" w:hAnsiTheme="majorHAnsi"/>
                <w:b/>
                <w:sz w:val="18"/>
                <w:lang w:val="es-ES"/>
              </w:rPr>
            </w:pPr>
            <w:r w:rsidRPr="008C707C">
              <w:rPr>
                <w:rFonts w:asciiTheme="majorHAnsi" w:hAnsiTheme="majorHAnsi"/>
                <w:b/>
                <w:sz w:val="18"/>
                <w:lang w:val="es-ES"/>
              </w:rPr>
              <w:t>Resultados y Productos</w:t>
            </w:r>
          </w:p>
        </w:tc>
        <w:tc>
          <w:tcPr>
            <w:tcW w:w="2126" w:type="dxa"/>
            <w:shd w:val="clear" w:color="auto" w:fill="D9D9D9" w:themeFill="background1" w:themeFillShade="D9"/>
            <w:vAlign w:val="center"/>
          </w:tcPr>
          <w:p w:rsidR="00A70460" w:rsidRPr="008C707C" w:rsidRDefault="00A70460" w:rsidP="00874AD9">
            <w:pPr>
              <w:spacing w:after="0" w:line="240" w:lineRule="auto"/>
              <w:jc w:val="center"/>
              <w:rPr>
                <w:rFonts w:asciiTheme="majorHAnsi" w:hAnsiTheme="majorHAnsi"/>
                <w:b/>
                <w:sz w:val="18"/>
                <w:lang w:val="es-ES"/>
              </w:rPr>
            </w:pPr>
            <w:r w:rsidRPr="008C707C">
              <w:rPr>
                <w:rFonts w:asciiTheme="majorHAnsi" w:hAnsiTheme="majorHAnsi"/>
                <w:b/>
                <w:sz w:val="18"/>
                <w:lang w:val="es-ES"/>
              </w:rPr>
              <w:t>Indicador(es)</w:t>
            </w:r>
          </w:p>
          <w:p w:rsidR="00A70460" w:rsidRPr="008C707C" w:rsidRDefault="00A70460" w:rsidP="00874AD9">
            <w:pPr>
              <w:spacing w:after="0"/>
              <w:jc w:val="center"/>
              <w:rPr>
                <w:rFonts w:asciiTheme="majorHAnsi" w:hAnsiTheme="majorHAnsi"/>
                <w:b/>
                <w:sz w:val="18"/>
                <w:lang w:val="es-ES"/>
              </w:rPr>
            </w:pPr>
            <w:r w:rsidRPr="008C707C">
              <w:rPr>
                <w:rFonts w:asciiTheme="majorHAnsi" w:hAnsiTheme="majorHAnsi"/>
                <w:bCs/>
                <w:sz w:val="16"/>
                <w:szCs w:val="18"/>
                <w:lang w:val="es-ES"/>
              </w:rPr>
              <w:t>(PI = indicador de proceso; SRI = indicador de reducción de tensión)</w:t>
            </w:r>
          </w:p>
        </w:tc>
        <w:tc>
          <w:tcPr>
            <w:tcW w:w="3154" w:type="dxa"/>
            <w:shd w:val="clear" w:color="auto" w:fill="D9D9D9" w:themeFill="background1" w:themeFillShade="D9"/>
            <w:vAlign w:val="center"/>
          </w:tcPr>
          <w:p w:rsidR="00A70460" w:rsidRPr="008C707C" w:rsidRDefault="00A70460" w:rsidP="00874AD9">
            <w:pPr>
              <w:spacing w:after="0"/>
              <w:jc w:val="center"/>
              <w:rPr>
                <w:rFonts w:asciiTheme="majorHAnsi" w:hAnsiTheme="majorHAnsi"/>
                <w:b/>
                <w:sz w:val="18"/>
                <w:lang w:val="es-ES"/>
              </w:rPr>
            </w:pPr>
            <w:r w:rsidRPr="008C707C">
              <w:rPr>
                <w:rFonts w:asciiTheme="majorHAnsi" w:hAnsiTheme="majorHAnsi"/>
                <w:b/>
                <w:sz w:val="18"/>
                <w:lang w:val="es-ES"/>
              </w:rPr>
              <w:t>Línea base</w:t>
            </w:r>
            <w:r w:rsidRPr="008C707C">
              <w:rPr>
                <w:rStyle w:val="FootnoteReference"/>
                <w:rFonts w:asciiTheme="majorHAnsi" w:hAnsiTheme="majorHAnsi"/>
                <w:b/>
                <w:sz w:val="18"/>
                <w:lang w:val="es-ES"/>
              </w:rPr>
              <w:footnoteReference w:id="172"/>
            </w:r>
          </w:p>
        </w:tc>
        <w:tc>
          <w:tcPr>
            <w:tcW w:w="2867" w:type="dxa"/>
            <w:shd w:val="clear" w:color="auto" w:fill="D9D9D9" w:themeFill="background1" w:themeFillShade="D9"/>
            <w:vAlign w:val="center"/>
          </w:tcPr>
          <w:p w:rsidR="00A70460" w:rsidRPr="008C707C" w:rsidRDefault="00A70460" w:rsidP="00874AD9">
            <w:pPr>
              <w:spacing w:after="0"/>
              <w:jc w:val="center"/>
              <w:rPr>
                <w:rFonts w:asciiTheme="majorHAnsi" w:hAnsiTheme="majorHAnsi"/>
                <w:b/>
                <w:sz w:val="18"/>
                <w:lang w:val="es-ES"/>
              </w:rPr>
            </w:pPr>
            <w:r w:rsidRPr="008C707C">
              <w:rPr>
                <w:rFonts w:asciiTheme="majorHAnsi" w:hAnsiTheme="majorHAnsi"/>
                <w:b/>
                <w:sz w:val="18"/>
                <w:lang w:val="es-ES"/>
              </w:rPr>
              <w:t>Hitos y Metas del Proyecto</w:t>
            </w:r>
          </w:p>
          <w:p w:rsidR="00A70460" w:rsidRPr="008C707C" w:rsidRDefault="00A70460" w:rsidP="00874AD9">
            <w:pPr>
              <w:spacing w:after="0"/>
              <w:jc w:val="center"/>
              <w:rPr>
                <w:rFonts w:asciiTheme="majorHAnsi" w:hAnsiTheme="majorHAnsi"/>
                <w:b/>
                <w:sz w:val="18"/>
                <w:lang w:val="es-ES"/>
              </w:rPr>
            </w:pPr>
            <w:r w:rsidRPr="008C707C">
              <w:rPr>
                <w:rFonts w:asciiTheme="majorHAnsi" w:hAnsiTheme="majorHAnsi"/>
                <w:bCs/>
                <w:sz w:val="16"/>
                <w:szCs w:val="18"/>
                <w:lang w:val="es-ES"/>
              </w:rPr>
              <w:t>(AP = Año del proyecto; MP = Mitad del Proyecto; PE = Final del Proyecto)</w:t>
            </w:r>
          </w:p>
        </w:tc>
        <w:tc>
          <w:tcPr>
            <w:tcW w:w="2162" w:type="dxa"/>
            <w:shd w:val="clear" w:color="auto" w:fill="D9D9D9" w:themeFill="background1" w:themeFillShade="D9"/>
            <w:vAlign w:val="center"/>
          </w:tcPr>
          <w:p w:rsidR="00A70460" w:rsidRPr="008C707C" w:rsidRDefault="00A70460" w:rsidP="00874AD9">
            <w:pPr>
              <w:spacing w:after="0" w:line="240" w:lineRule="auto"/>
              <w:jc w:val="center"/>
              <w:rPr>
                <w:rFonts w:asciiTheme="majorHAnsi" w:hAnsiTheme="majorHAnsi"/>
                <w:b/>
                <w:sz w:val="18"/>
                <w:lang w:val="es-ES"/>
              </w:rPr>
            </w:pPr>
            <w:r w:rsidRPr="008C707C">
              <w:rPr>
                <w:rFonts w:asciiTheme="majorHAnsi" w:hAnsiTheme="majorHAnsi"/>
                <w:b/>
                <w:sz w:val="18"/>
                <w:lang w:val="es-ES"/>
              </w:rPr>
              <w:t>Fuente de verificación</w:t>
            </w:r>
          </w:p>
          <w:p w:rsidR="00A70460" w:rsidRPr="008C707C" w:rsidRDefault="00A70460" w:rsidP="00874AD9">
            <w:pPr>
              <w:spacing w:after="0"/>
              <w:jc w:val="center"/>
              <w:rPr>
                <w:rFonts w:asciiTheme="majorHAnsi" w:hAnsiTheme="majorHAnsi"/>
                <w:b/>
                <w:sz w:val="18"/>
                <w:lang w:val="es-ES"/>
              </w:rPr>
            </w:pPr>
            <w:r w:rsidRPr="008C707C">
              <w:rPr>
                <w:rFonts w:asciiTheme="majorHAnsi" w:hAnsiTheme="majorHAnsi"/>
                <w:bCs/>
                <w:sz w:val="16"/>
                <w:szCs w:val="18"/>
                <w:lang w:val="es-ES"/>
              </w:rPr>
              <w:t>(FdV)</w:t>
            </w:r>
          </w:p>
        </w:tc>
        <w:tc>
          <w:tcPr>
            <w:tcW w:w="2257" w:type="dxa"/>
            <w:shd w:val="clear" w:color="auto" w:fill="D9D9D9" w:themeFill="background1" w:themeFillShade="D9"/>
            <w:vAlign w:val="center"/>
          </w:tcPr>
          <w:p w:rsidR="00A70460" w:rsidRPr="008C707C" w:rsidRDefault="00A70460" w:rsidP="00874AD9">
            <w:pPr>
              <w:spacing w:after="0"/>
              <w:jc w:val="center"/>
              <w:rPr>
                <w:rFonts w:asciiTheme="majorHAnsi" w:hAnsiTheme="majorHAnsi"/>
                <w:b/>
                <w:sz w:val="18"/>
                <w:lang w:val="es-ES"/>
              </w:rPr>
            </w:pPr>
            <w:r w:rsidRPr="008C707C">
              <w:rPr>
                <w:rFonts w:asciiTheme="majorHAnsi" w:hAnsiTheme="majorHAnsi"/>
                <w:b/>
                <w:sz w:val="18"/>
                <w:lang w:val="es-ES"/>
              </w:rPr>
              <w:t>Riesgos y Supuestos</w:t>
            </w:r>
            <w:r w:rsidRPr="008C707C">
              <w:rPr>
                <w:rStyle w:val="FootnoteReference"/>
                <w:rFonts w:asciiTheme="majorHAnsi" w:hAnsiTheme="majorHAnsi"/>
                <w:b/>
                <w:bCs/>
                <w:sz w:val="18"/>
                <w:szCs w:val="18"/>
                <w:lang w:val="es-ES"/>
              </w:rPr>
              <w:footnoteReference w:id="173"/>
            </w:r>
          </w:p>
        </w:tc>
      </w:tr>
      <w:tr w:rsidR="00A70460" w:rsidRPr="00AC1CEC">
        <w:tc>
          <w:tcPr>
            <w:tcW w:w="2122" w:type="dxa"/>
            <w:shd w:val="clear" w:color="auto" w:fill="D9D9D9" w:themeFill="background1" w:themeFillShade="D9"/>
          </w:tcPr>
          <w:p w:rsidR="00A70460" w:rsidRPr="008C707C" w:rsidRDefault="00A70460" w:rsidP="00874AD9">
            <w:pPr>
              <w:rPr>
                <w:rFonts w:asciiTheme="majorHAnsi" w:hAnsiTheme="majorHAnsi"/>
                <w:b/>
                <w:bCs/>
                <w:sz w:val="18"/>
                <w:szCs w:val="18"/>
                <w:lang w:val="es-ES"/>
              </w:rPr>
            </w:pPr>
            <w:r w:rsidRPr="008C707C">
              <w:rPr>
                <w:rFonts w:asciiTheme="majorHAnsi" w:hAnsiTheme="majorHAnsi"/>
                <w:b/>
                <w:bCs/>
                <w:sz w:val="18"/>
                <w:szCs w:val="18"/>
                <w:lang w:val="es-ES"/>
              </w:rPr>
              <w:t>RESULTADO 4</w:t>
            </w:r>
          </w:p>
          <w:p w:rsidR="00A70460" w:rsidRPr="008C707C" w:rsidRDefault="00A70460" w:rsidP="00874AD9">
            <w:pPr>
              <w:spacing w:after="0" w:line="240" w:lineRule="auto"/>
              <w:jc w:val="both"/>
              <w:rPr>
                <w:rFonts w:ascii="Times New Roman" w:eastAsia="Times New Roman" w:hAnsi="Times New Roman"/>
                <w:sz w:val="18"/>
                <w:szCs w:val="18"/>
                <w:lang w:val="es-ES"/>
              </w:rPr>
            </w:pPr>
            <w:r w:rsidRPr="008C707C">
              <w:rPr>
                <w:rFonts w:asciiTheme="majorHAnsi" w:hAnsiTheme="majorHAnsi"/>
                <w:b/>
                <w:bCs/>
                <w:sz w:val="18"/>
                <w:szCs w:val="18"/>
                <w:lang w:val="es-ES"/>
              </w:rPr>
              <w:t xml:space="preserve">Financiamiento catalizado para la ampliación de acciones prioritarias </w:t>
            </w:r>
            <w:r w:rsidRPr="008C707C">
              <w:rPr>
                <w:rFonts w:asciiTheme="majorHAnsi" w:hAnsiTheme="majorHAnsi"/>
                <w:sz w:val="18"/>
                <w:lang w:val="es-ES"/>
              </w:rPr>
              <w:t>para la protección del medio ambiente marino y para asegurar formas de sustento y desarrollo económico sostenibles y resilientes al clima a partir del uso de los RMVc</w:t>
            </w:r>
          </w:p>
        </w:tc>
        <w:tc>
          <w:tcPr>
            <w:tcW w:w="2126" w:type="dxa"/>
            <w:shd w:val="clear" w:color="auto" w:fill="D9D9D9" w:themeFill="background1" w:themeFillShade="D9"/>
          </w:tcPr>
          <w:p w:rsidR="00A70460" w:rsidRPr="008C707C" w:rsidRDefault="00A70460" w:rsidP="00874AD9">
            <w:pPr>
              <w:jc w:val="both"/>
              <w:rPr>
                <w:rFonts w:asciiTheme="majorHAnsi" w:hAnsiTheme="majorHAnsi"/>
                <w:sz w:val="18"/>
                <w:szCs w:val="18"/>
                <w:lang w:val="es-ES"/>
              </w:rPr>
            </w:pPr>
            <w:r w:rsidRPr="008C707C">
              <w:rPr>
                <w:rFonts w:asciiTheme="majorHAnsi" w:hAnsiTheme="majorHAnsi"/>
                <w:b/>
                <w:sz w:val="18"/>
                <w:szCs w:val="18"/>
                <w:lang w:val="es-ES"/>
              </w:rPr>
              <w:t xml:space="preserve">PI1. </w:t>
            </w:r>
            <w:r w:rsidRPr="008C707C">
              <w:rPr>
                <w:rFonts w:asciiTheme="majorHAnsi" w:hAnsiTheme="majorHAnsi"/>
                <w:b/>
                <w:i/>
                <w:sz w:val="18"/>
                <w:lang w:val="es-ES"/>
              </w:rPr>
              <w:t>Inversiones planeadas para reducir sustancialmente las tensiones sobre el medio ambiente en la década siguiente; indicando la fuente (prevista) de los recursos financieros</w:t>
            </w:r>
          </w:p>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
                <w:sz w:val="18"/>
                <w:szCs w:val="18"/>
                <w:lang w:val="es-ES"/>
              </w:rPr>
              <w:t xml:space="preserve">PI2. </w:t>
            </w:r>
            <w:r w:rsidRPr="008C707C">
              <w:rPr>
                <w:rFonts w:asciiTheme="majorHAnsi" w:hAnsiTheme="majorHAnsi"/>
                <w:b/>
                <w:i/>
                <w:sz w:val="18"/>
                <w:lang w:val="es-ES"/>
              </w:rPr>
              <w:t>Reducción sustancial de los tensores ambientales clave</w:t>
            </w:r>
            <w:r w:rsidR="00B47D6F">
              <w:rPr>
                <w:rFonts w:asciiTheme="majorHAnsi" w:hAnsiTheme="majorHAnsi"/>
                <w:b/>
                <w:i/>
                <w:sz w:val="18"/>
                <w:lang w:val="es-ES"/>
              </w:rPr>
              <w:t>s</w:t>
            </w:r>
            <w:r w:rsidRPr="008C707C">
              <w:rPr>
                <w:rFonts w:asciiTheme="majorHAnsi" w:hAnsiTheme="majorHAnsi"/>
                <w:b/>
                <w:i/>
                <w:sz w:val="18"/>
                <w:lang w:val="es-ES"/>
              </w:rPr>
              <w:t xml:space="preserve"> proyectados</w:t>
            </w:r>
            <w:r w:rsidRPr="008C707C">
              <w:rPr>
                <w:rFonts w:asciiTheme="majorHAnsi" w:hAnsiTheme="majorHAnsi"/>
                <w:sz w:val="18"/>
                <w:szCs w:val="18"/>
                <w:lang w:val="es-ES"/>
              </w:rPr>
              <w:t xml:space="preserve"> al nivel regional; plazo proyectado</w:t>
            </w:r>
          </w:p>
        </w:tc>
        <w:tc>
          <w:tcPr>
            <w:tcW w:w="3154" w:type="dxa"/>
            <w:shd w:val="clear" w:color="auto" w:fill="D9D9D9" w:themeFill="background1" w:themeFillShade="D9"/>
          </w:tcPr>
          <w:p w:rsidR="00A70460" w:rsidRPr="008C707C" w:rsidRDefault="00A70460" w:rsidP="00874AD9">
            <w:pPr>
              <w:jc w:val="both"/>
              <w:rPr>
                <w:rFonts w:asciiTheme="majorHAnsi" w:hAnsiTheme="majorHAnsi"/>
                <w:bCs/>
                <w:sz w:val="18"/>
                <w:szCs w:val="18"/>
                <w:vertAlign w:val="superscript"/>
                <w:lang w:val="es-ES"/>
              </w:rPr>
            </w:pPr>
            <w:r w:rsidRPr="008C707C">
              <w:rPr>
                <w:rFonts w:asciiTheme="majorHAnsi" w:hAnsiTheme="majorHAnsi"/>
                <w:bCs/>
                <w:sz w:val="18"/>
                <w:szCs w:val="18"/>
                <w:lang w:val="es-ES"/>
              </w:rPr>
              <w:t xml:space="preserve">Las inversiones actuales son a una escala muy pequeña o demasiado </w:t>
            </w:r>
            <w:r>
              <w:rPr>
                <w:rFonts w:asciiTheme="majorHAnsi" w:hAnsiTheme="majorHAnsi"/>
                <w:bCs/>
                <w:sz w:val="18"/>
                <w:szCs w:val="18"/>
                <w:lang w:val="es-ES"/>
              </w:rPr>
              <w:t>dispersas</w:t>
            </w:r>
            <w:r w:rsidRPr="008C707C">
              <w:rPr>
                <w:rFonts w:asciiTheme="majorHAnsi" w:hAnsiTheme="majorHAnsi"/>
                <w:bCs/>
                <w:sz w:val="18"/>
                <w:szCs w:val="18"/>
                <w:lang w:val="es-ES"/>
              </w:rPr>
              <w:t xml:space="preserve"> para detener y rever</w:t>
            </w:r>
            <w:r w:rsidR="00AB6581">
              <w:rPr>
                <w:rFonts w:asciiTheme="majorHAnsi" w:hAnsiTheme="majorHAnsi"/>
                <w:bCs/>
                <w:sz w:val="18"/>
                <w:szCs w:val="18"/>
                <w:lang w:val="es-ES"/>
              </w:rPr>
              <w:t>tir</w:t>
            </w:r>
            <w:r w:rsidRPr="008C707C">
              <w:rPr>
                <w:rFonts w:asciiTheme="majorHAnsi" w:hAnsiTheme="majorHAnsi"/>
                <w:bCs/>
                <w:sz w:val="18"/>
                <w:szCs w:val="18"/>
                <w:lang w:val="es-ES"/>
              </w:rPr>
              <w:t xml:space="preserve"> la degradación ambiental en el CLME</w:t>
            </w:r>
            <w:r w:rsidRPr="008C707C">
              <w:rPr>
                <w:rFonts w:asciiTheme="majorHAnsi" w:hAnsiTheme="majorHAnsi"/>
                <w:bCs/>
                <w:sz w:val="18"/>
                <w:szCs w:val="18"/>
                <w:vertAlign w:val="superscript"/>
                <w:lang w:val="es-ES"/>
              </w:rPr>
              <w:t>+</w:t>
            </w:r>
          </w:p>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Cs/>
                <w:sz w:val="18"/>
                <w:szCs w:val="18"/>
                <w:lang w:val="es-ES"/>
              </w:rPr>
              <w:t>Existen algunas iniciativas recientes a mayor escala, pero únicamente al nivel de las sub-regiones</w:t>
            </w:r>
          </w:p>
          <w:p w:rsidR="00A70460" w:rsidRPr="008C707C" w:rsidRDefault="00A70460" w:rsidP="00874AD9">
            <w:pPr>
              <w:jc w:val="both"/>
              <w:rPr>
                <w:rFonts w:asciiTheme="majorHAnsi" w:hAnsiTheme="majorHAnsi"/>
                <w:bCs/>
                <w:sz w:val="18"/>
                <w:szCs w:val="18"/>
                <w:lang w:val="es-ES"/>
              </w:rPr>
            </w:pPr>
            <w:r>
              <w:rPr>
                <w:rFonts w:asciiTheme="majorHAnsi" w:hAnsiTheme="majorHAnsi"/>
                <w:bCs/>
                <w:sz w:val="18"/>
                <w:szCs w:val="18"/>
                <w:lang w:val="es-ES"/>
              </w:rPr>
              <w:t xml:space="preserve">Falta </w:t>
            </w:r>
            <w:r w:rsidRPr="008C707C">
              <w:rPr>
                <w:rFonts w:asciiTheme="majorHAnsi" w:hAnsiTheme="majorHAnsi"/>
                <w:bCs/>
                <w:sz w:val="18"/>
                <w:szCs w:val="18"/>
                <w:lang w:val="es-ES"/>
              </w:rPr>
              <w:t>una evaluación de línea base de la magnitud real de las necesidades</w:t>
            </w:r>
          </w:p>
          <w:p w:rsidR="00A70460" w:rsidRPr="008C707C" w:rsidRDefault="00A70460" w:rsidP="00E402D1">
            <w:pPr>
              <w:jc w:val="both"/>
              <w:rPr>
                <w:rFonts w:ascii="Times New Roman" w:hAnsi="Times New Roman"/>
                <w:b/>
                <w:bCs/>
                <w:sz w:val="18"/>
                <w:szCs w:val="18"/>
                <w:lang w:val="es-ES"/>
              </w:rPr>
            </w:pPr>
            <w:r w:rsidRPr="008C707C">
              <w:rPr>
                <w:rFonts w:asciiTheme="majorHAnsi" w:hAnsiTheme="majorHAnsi"/>
                <w:bCs/>
                <w:i/>
                <w:sz w:val="18"/>
                <w:szCs w:val="18"/>
                <w:lang w:val="es-ES"/>
              </w:rPr>
              <w:t xml:space="preserve">Para mayores detalles sobre la línea base: ver el Documento del Proyecto Sección </w:t>
            </w:r>
            <w:r w:rsidR="00494D8C" w:rsidRPr="008C707C">
              <w:rPr>
                <w:rFonts w:asciiTheme="majorHAnsi" w:hAnsiTheme="majorHAnsi"/>
                <w:bCs/>
                <w:i/>
                <w:sz w:val="18"/>
                <w:szCs w:val="18"/>
                <w:lang w:val="es-ES"/>
              </w:rPr>
              <w:fldChar w:fldCharType="begin"/>
            </w:r>
            <w:r w:rsidRPr="008C707C">
              <w:rPr>
                <w:rFonts w:asciiTheme="majorHAnsi" w:hAnsiTheme="majorHAnsi"/>
                <w:bCs/>
                <w:i/>
                <w:sz w:val="18"/>
                <w:szCs w:val="18"/>
                <w:lang w:val="es-ES"/>
              </w:rPr>
              <w:instrText xml:space="preserve"> REF _Ref405148432 \r \h </w:instrText>
            </w:r>
            <w:r w:rsidR="00494D8C" w:rsidRPr="008C707C">
              <w:rPr>
                <w:rFonts w:asciiTheme="majorHAnsi" w:hAnsiTheme="majorHAnsi"/>
                <w:bCs/>
                <w:i/>
                <w:sz w:val="18"/>
                <w:szCs w:val="18"/>
                <w:lang w:val="es-ES"/>
              </w:rPr>
            </w:r>
            <w:r w:rsidR="00494D8C" w:rsidRPr="008C707C">
              <w:rPr>
                <w:rFonts w:asciiTheme="majorHAnsi" w:hAnsiTheme="majorHAnsi"/>
                <w:bCs/>
                <w:i/>
                <w:sz w:val="18"/>
                <w:szCs w:val="18"/>
                <w:lang w:val="es-ES"/>
              </w:rPr>
              <w:fldChar w:fldCharType="separate"/>
            </w:r>
            <w:r w:rsidRPr="008C707C">
              <w:rPr>
                <w:rFonts w:asciiTheme="majorHAnsi" w:hAnsiTheme="majorHAnsi"/>
                <w:bCs/>
                <w:i/>
                <w:sz w:val="18"/>
                <w:szCs w:val="18"/>
                <w:lang w:val="es-ES"/>
              </w:rPr>
              <w:t>1</w:t>
            </w:r>
            <w:r w:rsidR="00494D8C" w:rsidRPr="008C707C">
              <w:rPr>
                <w:rFonts w:asciiTheme="majorHAnsi" w:hAnsiTheme="majorHAnsi"/>
                <w:bCs/>
                <w:i/>
                <w:sz w:val="18"/>
                <w:szCs w:val="18"/>
                <w:lang w:val="es-ES"/>
              </w:rPr>
              <w:fldChar w:fldCharType="end"/>
            </w:r>
            <w:r w:rsidRPr="008C707C">
              <w:rPr>
                <w:rFonts w:asciiTheme="majorHAnsi" w:hAnsiTheme="majorHAnsi"/>
                <w:bCs/>
                <w:i/>
                <w:sz w:val="18"/>
                <w:szCs w:val="18"/>
                <w:lang w:val="es-ES"/>
              </w:rPr>
              <w:t xml:space="preserve"> así como los </w:t>
            </w:r>
            <w:r w:rsidR="00E402D1">
              <w:rPr>
                <w:rFonts w:asciiTheme="majorHAnsi" w:hAnsiTheme="majorHAnsi"/>
                <w:bCs/>
                <w:i/>
                <w:sz w:val="18"/>
                <w:szCs w:val="18"/>
                <w:lang w:val="es-ES"/>
              </w:rPr>
              <w:t>P</w:t>
            </w:r>
            <w:r w:rsidRPr="008C707C">
              <w:rPr>
                <w:rFonts w:asciiTheme="majorHAnsi" w:hAnsiTheme="majorHAnsi"/>
                <w:bCs/>
                <w:i/>
                <w:sz w:val="18"/>
                <w:szCs w:val="18"/>
                <w:lang w:val="es-ES"/>
              </w:rPr>
              <w:t xml:space="preserve">roductos del COMPONENTE 4 </w:t>
            </w:r>
          </w:p>
        </w:tc>
        <w:tc>
          <w:tcPr>
            <w:tcW w:w="2867" w:type="dxa"/>
            <w:shd w:val="clear" w:color="auto" w:fill="D9D9D9" w:themeFill="background1" w:themeFillShade="D9"/>
          </w:tcPr>
          <w:p w:rsidR="00A70460" w:rsidRPr="008C707C" w:rsidRDefault="00A70460" w:rsidP="00874AD9">
            <w:pPr>
              <w:jc w:val="both"/>
              <w:rPr>
                <w:rFonts w:asciiTheme="majorHAnsi" w:hAnsiTheme="majorHAnsi"/>
                <w:sz w:val="18"/>
                <w:szCs w:val="18"/>
                <w:lang w:val="es-ES"/>
              </w:rPr>
            </w:pPr>
            <w:r w:rsidRPr="008C707C">
              <w:rPr>
                <w:rFonts w:asciiTheme="majorHAnsi" w:hAnsiTheme="majorHAnsi"/>
                <w:b/>
                <w:sz w:val="18"/>
                <w:szCs w:val="18"/>
                <w:lang w:val="es-ES"/>
              </w:rPr>
              <w:t xml:space="preserve">T.PI1. </w:t>
            </w:r>
            <w:r w:rsidRPr="008C707C">
              <w:rPr>
                <w:rFonts w:asciiTheme="majorHAnsi" w:hAnsiTheme="majorHAnsi"/>
                <w:b/>
                <w:sz w:val="18"/>
                <w:lang w:val="es-ES"/>
              </w:rPr>
              <w:t>Planes para ampliar la escala de las inversiones para abordar como mínimo</w:t>
            </w:r>
            <w:r w:rsidRPr="008C707C">
              <w:rPr>
                <w:rFonts w:asciiTheme="majorHAnsi" w:hAnsiTheme="majorHAnsi"/>
                <w:b/>
                <w:sz w:val="18"/>
                <w:szCs w:val="18"/>
                <w:lang w:val="es-ES"/>
              </w:rPr>
              <w:t xml:space="preserve"> </w:t>
            </w:r>
            <w:r>
              <w:rPr>
                <w:rFonts w:asciiTheme="majorHAnsi" w:hAnsiTheme="majorHAnsi"/>
                <w:b/>
                <w:sz w:val="18"/>
                <w:lang w:val="es-ES"/>
              </w:rPr>
              <w:t>2 de los problemas prioritario</w:t>
            </w:r>
            <w:r w:rsidRPr="008C707C">
              <w:rPr>
                <w:rFonts w:asciiTheme="majorHAnsi" w:hAnsiTheme="majorHAnsi"/>
                <w:b/>
                <w:sz w:val="18"/>
                <w:lang w:val="es-ES"/>
              </w:rPr>
              <w:t>s identificados en los ADT</w:t>
            </w:r>
            <w:r w:rsidRPr="008C707C">
              <w:rPr>
                <w:rFonts w:asciiTheme="majorHAnsi" w:hAnsiTheme="majorHAnsi"/>
                <w:sz w:val="18"/>
                <w:szCs w:val="18"/>
                <w:lang w:val="es-ES"/>
              </w:rPr>
              <w:t xml:space="preserve">, disponibles antes del FP; se garantizan </w:t>
            </w:r>
            <w:r w:rsidRPr="008C707C">
              <w:rPr>
                <w:rFonts w:asciiTheme="majorHAnsi" w:hAnsiTheme="majorHAnsi"/>
                <w:b/>
                <w:sz w:val="18"/>
                <w:lang w:val="es-ES"/>
              </w:rPr>
              <w:t>contribuciones por parte de todos los sectores sociales</w:t>
            </w:r>
            <w:r w:rsidRPr="008C707C">
              <w:rPr>
                <w:rFonts w:asciiTheme="majorHAnsi" w:hAnsiTheme="majorHAnsi"/>
                <w:sz w:val="18"/>
                <w:szCs w:val="18"/>
                <w:lang w:val="es-ES"/>
              </w:rPr>
              <w:t xml:space="preserve">: gobiernos, sector privado, sociedad civil, bancos de desarrollo y la comunidad internacional de donantes </w:t>
            </w:r>
          </w:p>
          <w:p w:rsidR="00A70460" w:rsidRPr="008C707C" w:rsidRDefault="00A70460" w:rsidP="00874AD9">
            <w:pPr>
              <w:jc w:val="both"/>
              <w:rPr>
                <w:rFonts w:asciiTheme="majorHAnsi" w:hAnsiTheme="majorHAnsi"/>
                <w:sz w:val="18"/>
                <w:szCs w:val="18"/>
                <w:lang w:val="es-ES"/>
              </w:rPr>
            </w:pPr>
            <w:r w:rsidRPr="008C707C">
              <w:rPr>
                <w:rFonts w:asciiTheme="majorHAnsi" w:hAnsiTheme="majorHAnsi"/>
                <w:b/>
                <w:bCs/>
                <w:sz w:val="18"/>
                <w:szCs w:val="18"/>
                <w:lang w:val="es-ES"/>
              </w:rPr>
              <w:t xml:space="preserve">T.PI2. </w:t>
            </w:r>
            <w:r w:rsidRPr="008C707C">
              <w:rPr>
                <w:rFonts w:asciiTheme="majorHAnsi" w:hAnsiTheme="majorHAnsi"/>
                <w:b/>
                <w:sz w:val="18"/>
                <w:lang w:val="es-ES"/>
              </w:rPr>
              <w:t>Reducción proyectada del 30% para los tensores clave</w:t>
            </w:r>
            <w:r w:rsidRPr="008C707C">
              <w:rPr>
                <w:rFonts w:asciiTheme="majorHAnsi" w:hAnsiTheme="majorHAnsi"/>
                <w:bCs/>
                <w:sz w:val="18"/>
                <w:szCs w:val="18"/>
                <w:lang w:val="es-ES"/>
              </w:rPr>
              <w:t xml:space="preserve"> (donde aplique/ se requiera), </w:t>
            </w:r>
            <w:r w:rsidRPr="008C707C">
              <w:rPr>
                <w:rFonts w:asciiTheme="majorHAnsi" w:hAnsiTheme="majorHAnsi"/>
                <w:b/>
                <w:sz w:val="18"/>
                <w:lang w:val="es-ES"/>
              </w:rPr>
              <w:t>a lograrse dentro de un periodo de 10 años</w:t>
            </w:r>
            <w:r w:rsidRPr="008C707C">
              <w:rPr>
                <w:rStyle w:val="FootnoteReference"/>
                <w:rFonts w:asciiTheme="majorHAnsi" w:hAnsiTheme="majorHAnsi"/>
                <w:bCs/>
                <w:sz w:val="18"/>
                <w:szCs w:val="18"/>
                <w:lang w:val="es-ES"/>
              </w:rPr>
              <w:footnoteReference w:id="174"/>
            </w:r>
          </w:p>
        </w:tc>
        <w:tc>
          <w:tcPr>
            <w:tcW w:w="2162" w:type="dxa"/>
            <w:shd w:val="clear" w:color="auto" w:fill="D9D9D9" w:themeFill="background1" w:themeFillShade="D9"/>
          </w:tcPr>
          <w:p w:rsidR="00A70460" w:rsidRPr="008C707C" w:rsidRDefault="00A70460" w:rsidP="00874AD9">
            <w:pPr>
              <w:tabs>
                <w:tab w:val="left" w:pos="213"/>
                <w:tab w:val="left" w:pos="979"/>
              </w:tabs>
              <w:jc w:val="both"/>
              <w:rPr>
                <w:rFonts w:asciiTheme="majorHAnsi" w:hAnsiTheme="majorHAnsi"/>
                <w:bCs/>
                <w:sz w:val="18"/>
                <w:szCs w:val="18"/>
                <w:lang w:val="es-ES"/>
              </w:rPr>
            </w:pPr>
            <w:r w:rsidRPr="008C707C">
              <w:rPr>
                <w:rFonts w:asciiTheme="majorHAnsi" w:hAnsiTheme="majorHAnsi"/>
                <w:i/>
                <w:sz w:val="18"/>
                <w:szCs w:val="18"/>
                <w:lang w:val="es-ES"/>
              </w:rPr>
              <w:t>Prácticas de informes/ productos estándar</w:t>
            </w:r>
          </w:p>
          <w:p w:rsidR="00A70460" w:rsidRPr="008C707C" w:rsidRDefault="00A70460" w:rsidP="00874AD9">
            <w:pPr>
              <w:rPr>
                <w:rFonts w:ascii="Times New Roman" w:hAnsi="Times New Roman"/>
                <w:b/>
                <w:bCs/>
                <w:sz w:val="18"/>
                <w:szCs w:val="18"/>
                <w:lang w:val="es-ES"/>
              </w:rPr>
            </w:pPr>
            <w:r w:rsidRPr="008C707C">
              <w:rPr>
                <w:rFonts w:asciiTheme="majorHAnsi" w:hAnsiTheme="majorHAnsi"/>
                <w:bCs/>
                <w:i/>
                <w:sz w:val="18"/>
                <w:szCs w:val="18"/>
                <w:lang w:val="es-ES"/>
              </w:rPr>
              <w:t>Productos del Componente 4 y sus Metas y FdV asociadas</w:t>
            </w:r>
          </w:p>
        </w:tc>
        <w:tc>
          <w:tcPr>
            <w:tcW w:w="2257" w:type="dxa"/>
            <w:shd w:val="clear" w:color="auto" w:fill="D9D9D9" w:themeFill="background1" w:themeFillShade="D9"/>
          </w:tcPr>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u w:val="single"/>
                <w:lang w:val="es-ES"/>
              </w:rPr>
              <w:t>Supuesto</w:t>
            </w:r>
            <w:r w:rsidRPr="008C707C">
              <w:rPr>
                <w:rFonts w:asciiTheme="majorHAnsi" w:hAnsiTheme="majorHAnsi"/>
                <w:sz w:val="18"/>
                <w:u w:val="single"/>
                <w:lang w:val="es-ES"/>
              </w:rPr>
              <w:t>:</w:t>
            </w:r>
            <w:r w:rsidRPr="008C707C">
              <w:rPr>
                <w:rFonts w:asciiTheme="majorHAnsi" w:hAnsiTheme="majorHAnsi"/>
                <w:sz w:val="18"/>
                <w:lang w:val="es-ES"/>
              </w:rPr>
              <w:t xml:space="preserve"> </w:t>
            </w:r>
            <w:r w:rsidRPr="008C707C">
              <w:rPr>
                <w:rFonts w:asciiTheme="majorHAnsi" w:hAnsiTheme="majorHAnsi"/>
                <w:bCs/>
                <w:sz w:val="18"/>
                <w:szCs w:val="18"/>
                <w:lang w:val="es-ES"/>
              </w:rPr>
              <w:t>Existen suficientes datos e información para informar el desarrollo de los planes de inversión transfronterizos</w:t>
            </w:r>
          </w:p>
          <w:p w:rsidR="00A70460" w:rsidRPr="008C707C" w:rsidRDefault="00A70460" w:rsidP="00874AD9">
            <w:pPr>
              <w:jc w:val="both"/>
              <w:rPr>
                <w:rFonts w:ascii="Times New Roman" w:hAnsi="Times New Roman"/>
                <w:bCs/>
                <w:sz w:val="18"/>
                <w:szCs w:val="18"/>
                <w:lang w:val="es-ES"/>
              </w:rPr>
            </w:pPr>
            <w:r w:rsidRPr="008C707C">
              <w:rPr>
                <w:rFonts w:asciiTheme="majorHAnsi" w:hAnsiTheme="majorHAnsi"/>
                <w:bCs/>
                <w:sz w:val="18"/>
                <w:szCs w:val="18"/>
                <w:u w:val="single"/>
                <w:lang w:val="es-ES"/>
              </w:rPr>
              <w:t>Riesgo:</w:t>
            </w:r>
            <w:r w:rsidRPr="008C707C">
              <w:rPr>
                <w:rFonts w:asciiTheme="majorHAnsi" w:hAnsiTheme="majorHAnsi"/>
                <w:bCs/>
                <w:sz w:val="18"/>
                <w:szCs w:val="18"/>
                <w:lang w:val="es-ES"/>
              </w:rPr>
              <w:t xml:space="preserve"> Insuficiente disponibilidad de fondos para desarrollar planes de inversión significativos para abordar los problemas transfronterizos identificados</w:t>
            </w:r>
          </w:p>
        </w:tc>
      </w:tr>
      <w:tr w:rsidR="00A70460" w:rsidRPr="00AC1CEC">
        <w:tc>
          <w:tcPr>
            <w:tcW w:w="2122" w:type="dxa"/>
            <w:shd w:val="clear" w:color="auto" w:fill="auto"/>
          </w:tcPr>
          <w:p w:rsidR="00A70460" w:rsidRPr="008C707C" w:rsidRDefault="00A70460" w:rsidP="00874AD9">
            <w:pPr>
              <w:rPr>
                <w:rFonts w:asciiTheme="majorHAnsi" w:hAnsiTheme="majorHAnsi"/>
                <w:b/>
                <w:bCs/>
                <w:sz w:val="18"/>
                <w:szCs w:val="18"/>
                <w:lang w:val="es-ES"/>
              </w:rPr>
            </w:pPr>
            <w:r w:rsidRPr="008C707C">
              <w:rPr>
                <w:rFonts w:asciiTheme="majorHAnsi" w:hAnsiTheme="majorHAnsi"/>
                <w:b/>
                <w:bCs/>
                <w:sz w:val="18"/>
                <w:szCs w:val="18"/>
                <w:lang w:val="es-ES"/>
              </w:rPr>
              <w:t>Producto 4.1 (O4.1)</w:t>
            </w:r>
          </w:p>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
                <w:i/>
                <w:sz w:val="18"/>
                <w:lang w:val="es-ES"/>
              </w:rPr>
              <w:t>Informes de (Pre-) factibilidad sobre las principales necesidades y oportunidades de inversión</w:t>
            </w:r>
            <w:r w:rsidRPr="008C707C">
              <w:rPr>
                <w:rFonts w:asciiTheme="majorHAnsi" w:hAnsiTheme="majorHAnsi"/>
                <w:bCs/>
                <w:sz w:val="18"/>
                <w:szCs w:val="18"/>
                <w:lang w:val="es-ES"/>
              </w:rPr>
              <w:t xml:space="preserve"> (incluyendo presupuestos estimados, alcance del trabajo,  participación del sector </w:t>
            </w:r>
            <w:r w:rsidRPr="008C707C">
              <w:rPr>
                <w:rFonts w:asciiTheme="majorHAnsi" w:hAnsiTheme="majorHAnsi"/>
                <w:bCs/>
                <w:sz w:val="18"/>
                <w:szCs w:val="18"/>
                <w:lang w:val="es-ES"/>
              </w:rPr>
              <w:lastRenderedPageBreak/>
              <w:t xml:space="preserve">privado, beneficios potenciales y plazos requeridos)  </w:t>
            </w:r>
          </w:p>
        </w:tc>
        <w:tc>
          <w:tcPr>
            <w:tcW w:w="2126" w:type="dxa"/>
          </w:tcPr>
          <w:p w:rsidR="00A70460" w:rsidRPr="008C707C" w:rsidRDefault="00A70460" w:rsidP="00874AD9">
            <w:pPr>
              <w:tabs>
                <w:tab w:val="left" w:pos="213"/>
              </w:tabs>
              <w:jc w:val="both"/>
              <w:rPr>
                <w:rFonts w:asciiTheme="majorHAnsi" w:hAnsiTheme="majorHAnsi"/>
                <w:b/>
                <w:sz w:val="18"/>
                <w:szCs w:val="18"/>
                <w:lang w:val="es-ES"/>
              </w:rPr>
            </w:pPr>
            <w:r w:rsidRPr="008C707C">
              <w:rPr>
                <w:rFonts w:asciiTheme="majorHAnsi" w:hAnsiTheme="majorHAnsi"/>
                <w:b/>
                <w:sz w:val="18"/>
                <w:szCs w:val="18"/>
                <w:lang w:val="es-ES"/>
              </w:rPr>
              <w:lastRenderedPageBreak/>
              <w:t xml:space="preserve">PI1. </w:t>
            </w:r>
            <w:r w:rsidRPr="008C707C">
              <w:rPr>
                <w:rFonts w:asciiTheme="majorHAnsi" w:hAnsiTheme="majorHAnsi"/>
                <w:b/>
                <w:i/>
                <w:sz w:val="18"/>
                <w:lang w:val="es-ES"/>
              </w:rPr>
              <w:t xml:space="preserve">Número de evaluaciones de línea base y de factibilidad </w:t>
            </w:r>
            <w:r w:rsidRPr="008C707C">
              <w:rPr>
                <w:rFonts w:asciiTheme="majorHAnsi" w:hAnsiTheme="majorHAnsi"/>
                <w:sz w:val="18"/>
                <w:szCs w:val="18"/>
                <w:lang w:val="es-ES"/>
              </w:rPr>
              <w:t>presentados + plazo de entrega</w:t>
            </w:r>
          </w:p>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
                <w:sz w:val="18"/>
                <w:szCs w:val="18"/>
                <w:lang w:val="es-ES"/>
              </w:rPr>
              <w:t xml:space="preserve">PI2. </w:t>
            </w:r>
            <w:r w:rsidRPr="008C707C">
              <w:rPr>
                <w:rFonts w:asciiTheme="majorHAnsi" w:hAnsiTheme="majorHAnsi"/>
                <w:b/>
                <w:i/>
                <w:sz w:val="18"/>
                <w:lang w:val="es-ES"/>
              </w:rPr>
              <w:t xml:space="preserve">Consideraciones de cambio climático y género y valoraciones de los </w:t>
            </w:r>
            <w:r w:rsidRPr="008C707C">
              <w:rPr>
                <w:rFonts w:asciiTheme="majorHAnsi" w:hAnsiTheme="majorHAnsi"/>
                <w:b/>
                <w:i/>
                <w:sz w:val="18"/>
                <w:lang w:val="es-ES"/>
              </w:rPr>
              <w:lastRenderedPageBreak/>
              <w:t>ecosistemas incorporados</w:t>
            </w:r>
            <w:r w:rsidRPr="008C707C">
              <w:rPr>
                <w:rFonts w:asciiTheme="majorHAnsi" w:hAnsiTheme="majorHAnsi"/>
                <w:bCs/>
                <w:sz w:val="18"/>
                <w:szCs w:val="18"/>
                <w:lang w:val="es-ES"/>
              </w:rPr>
              <w:t xml:space="preserve"> en todos los análisis</w:t>
            </w:r>
          </w:p>
        </w:tc>
        <w:tc>
          <w:tcPr>
            <w:tcW w:w="3154" w:type="dxa"/>
          </w:tcPr>
          <w:p w:rsidR="00A70460" w:rsidRPr="008C707C" w:rsidRDefault="00A70460" w:rsidP="00874AD9">
            <w:pPr>
              <w:spacing w:after="120"/>
              <w:jc w:val="both"/>
              <w:rPr>
                <w:rFonts w:asciiTheme="majorHAnsi" w:hAnsiTheme="majorHAnsi"/>
                <w:bCs/>
                <w:sz w:val="18"/>
                <w:szCs w:val="18"/>
                <w:lang w:val="es-ES"/>
              </w:rPr>
            </w:pPr>
            <w:r w:rsidRPr="008C707C">
              <w:rPr>
                <w:rFonts w:asciiTheme="majorHAnsi" w:hAnsiTheme="majorHAnsi"/>
                <w:bCs/>
                <w:sz w:val="18"/>
                <w:szCs w:val="18"/>
                <w:lang w:val="es-ES"/>
              </w:rPr>
              <w:lastRenderedPageBreak/>
              <w:t xml:space="preserve">Estudios/análisis existentes a nivel </w:t>
            </w:r>
            <w:r w:rsidR="00E402D1">
              <w:rPr>
                <w:rFonts w:asciiTheme="majorHAnsi" w:hAnsiTheme="majorHAnsi"/>
                <w:bCs/>
                <w:sz w:val="18"/>
                <w:szCs w:val="18"/>
                <w:lang w:val="es-ES"/>
              </w:rPr>
              <w:t>mundial</w:t>
            </w:r>
            <w:r w:rsidRPr="008C707C">
              <w:rPr>
                <w:rStyle w:val="FootnoteReference"/>
                <w:rFonts w:asciiTheme="majorHAnsi" w:hAnsiTheme="majorHAnsi"/>
                <w:bCs/>
                <w:sz w:val="18"/>
                <w:szCs w:val="18"/>
                <w:lang w:val="es-ES"/>
              </w:rPr>
              <w:footnoteReference w:id="175"/>
            </w:r>
            <w:r w:rsidRPr="008C707C">
              <w:rPr>
                <w:rFonts w:asciiTheme="majorHAnsi" w:hAnsiTheme="majorHAnsi"/>
                <w:bCs/>
                <w:sz w:val="18"/>
                <w:szCs w:val="18"/>
                <w:lang w:val="es-ES"/>
              </w:rPr>
              <w:t>, o local dentro del CLME</w:t>
            </w:r>
            <w:r w:rsidRPr="008C707C">
              <w:rPr>
                <w:rFonts w:asciiTheme="majorHAnsi" w:hAnsiTheme="majorHAnsi"/>
                <w:bCs/>
                <w:sz w:val="18"/>
                <w:szCs w:val="18"/>
                <w:vertAlign w:val="superscript"/>
                <w:lang w:val="es-ES"/>
              </w:rPr>
              <w:t>+</w:t>
            </w:r>
            <w:r w:rsidRPr="008C707C">
              <w:rPr>
                <w:rFonts w:asciiTheme="majorHAnsi" w:hAnsiTheme="majorHAnsi"/>
                <w:bCs/>
                <w:sz w:val="18"/>
                <w:szCs w:val="18"/>
                <w:lang w:val="es-ES"/>
              </w:rPr>
              <w:t xml:space="preserve"> (estudios piloto, incluyendo los del Proyecto CLME)</w:t>
            </w:r>
          </w:p>
          <w:p w:rsidR="00A70460" w:rsidRPr="008C707C" w:rsidRDefault="00A70460" w:rsidP="00874AD9">
            <w:pPr>
              <w:spacing w:after="120"/>
              <w:jc w:val="both"/>
              <w:rPr>
                <w:rFonts w:ascii="Times New Roman" w:hAnsi="Times New Roman"/>
                <w:b/>
                <w:bCs/>
                <w:sz w:val="18"/>
                <w:szCs w:val="18"/>
                <w:lang w:val="es-ES"/>
              </w:rPr>
            </w:pPr>
            <w:r w:rsidRPr="008C707C">
              <w:rPr>
                <w:rFonts w:asciiTheme="majorHAnsi" w:hAnsiTheme="majorHAnsi"/>
                <w:bCs/>
                <w:sz w:val="18"/>
                <w:szCs w:val="18"/>
                <w:lang w:val="es-ES"/>
              </w:rPr>
              <w:t>Trabajo preliminar de GPO sobre la contaminación en el Caribe; valoraciones de los bienes y servicios ecosistémicos existentes en el Caribe</w:t>
            </w:r>
            <w:r w:rsidRPr="008C707C">
              <w:rPr>
                <w:rStyle w:val="FootnoteReference"/>
                <w:rFonts w:asciiTheme="majorHAnsi" w:hAnsiTheme="majorHAnsi"/>
                <w:bCs/>
                <w:sz w:val="18"/>
                <w:szCs w:val="18"/>
                <w:lang w:val="es-ES"/>
              </w:rPr>
              <w:footnoteReference w:id="176"/>
            </w:r>
            <w:r w:rsidRPr="008C707C">
              <w:rPr>
                <w:rFonts w:asciiTheme="majorHAnsi" w:hAnsiTheme="majorHAnsi"/>
                <w:bCs/>
                <w:sz w:val="18"/>
                <w:szCs w:val="18"/>
                <w:lang w:val="es-ES"/>
              </w:rPr>
              <w:t xml:space="preserve">; proyecciones y </w:t>
            </w:r>
            <w:r w:rsidRPr="008C707C">
              <w:rPr>
                <w:rFonts w:asciiTheme="majorHAnsi" w:hAnsiTheme="majorHAnsi"/>
                <w:bCs/>
                <w:sz w:val="18"/>
                <w:szCs w:val="18"/>
                <w:lang w:val="es-ES"/>
              </w:rPr>
              <w:lastRenderedPageBreak/>
              <w:t>análisis de impacto del cambio climático existentes</w:t>
            </w:r>
            <w:r w:rsidRPr="008C707C">
              <w:rPr>
                <w:rStyle w:val="FootnoteReference"/>
                <w:rFonts w:asciiTheme="majorHAnsi" w:hAnsiTheme="majorHAnsi"/>
                <w:bCs/>
                <w:sz w:val="18"/>
                <w:szCs w:val="18"/>
                <w:lang w:val="es-ES"/>
              </w:rPr>
              <w:footnoteReference w:id="177"/>
            </w:r>
          </w:p>
        </w:tc>
        <w:tc>
          <w:tcPr>
            <w:tcW w:w="2867" w:type="dxa"/>
          </w:tcPr>
          <w:p w:rsidR="00A70460" w:rsidRPr="008C707C" w:rsidRDefault="00A70460" w:rsidP="00874AD9">
            <w:pPr>
              <w:tabs>
                <w:tab w:val="left" w:pos="213"/>
              </w:tabs>
              <w:jc w:val="both"/>
              <w:rPr>
                <w:rFonts w:asciiTheme="majorHAnsi" w:hAnsiTheme="majorHAnsi"/>
                <w:sz w:val="18"/>
                <w:lang w:val="es-ES"/>
              </w:rPr>
            </w:pPr>
            <w:r w:rsidRPr="008C707C">
              <w:rPr>
                <w:rFonts w:asciiTheme="majorHAnsi" w:hAnsiTheme="majorHAnsi"/>
                <w:b/>
                <w:sz w:val="18"/>
                <w:szCs w:val="18"/>
                <w:lang w:val="es-ES"/>
              </w:rPr>
              <w:lastRenderedPageBreak/>
              <w:t>T.PI1. (Hito</w:t>
            </w:r>
            <w:r w:rsidRPr="008C707C">
              <w:rPr>
                <w:rFonts w:asciiTheme="majorHAnsi" w:hAnsiTheme="majorHAnsi"/>
                <w:b/>
                <w:i/>
                <w:sz w:val="18"/>
                <w:lang w:val="es-ES"/>
              </w:rPr>
              <w:t xml:space="preserve">) </w:t>
            </w:r>
            <w:r w:rsidRPr="008C707C">
              <w:rPr>
                <w:rFonts w:asciiTheme="majorHAnsi" w:hAnsiTheme="majorHAnsi"/>
                <w:sz w:val="18"/>
                <w:lang w:val="es-ES"/>
              </w:rPr>
              <w:t xml:space="preserve">Como mínimo 1 </w:t>
            </w:r>
            <w:r>
              <w:rPr>
                <w:rFonts w:asciiTheme="majorHAnsi" w:hAnsiTheme="majorHAnsi"/>
                <w:sz w:val="18"/>
                <w:lang w:val="es-ES"/>
              </w:rPr>
              <w:t>informe</w:t>
            </w:r>
            <w:r w:rsidRPr="008C707C">
              <w:rPr>
                <w:rFonts w:asciiTheme="majorHAnsi" w:hAnsiTheme="majorHAnsi"/>
                <w:sz w:val="18"/>
                <w:lang w:val="es-ES"/>
              </w:rPr>
              <w:t xml:space="preserve"> de línea base y de (pre-)factibilidad disponible para la MP; </w:t>
            </w:r>
            <w:r w:rsidRPr="008C707C">
              <w:rPr>
                <w:rFonts w:asciiTheme="majorHAnsi" w:hAnsiTheme="majorHAnsi"/>
                <w:b/>
                <w:sz w:val="18"/>
                <w:szCs w:val="18"/>
                <w:lang w:val="es-ES"/>
              </w:rPr>
              <w:t xml:space="preserve">(Meta) </w:t>
            </w:r>
            <w:r w:rsidRPr="008C707C">
              <w:rPr>
                <w:rFonts w:asciiTheme="majorHAnsi" w:hAnsiTheme="majorHAnsi"/>
                <w:b/>
                <w:i/>
                <w:sz w:val="18"/>
                <w:szCs w:val="18"/>
                <w:lang w:val="es-ES"/>
              </w:rPr>
              <w:t xml:space="preserve">Evaluaciones de factibilidad </w:t>
            </w:r>
            <w:r w:rsidRPr="008C707C">
              <w:rPr>
                <w:rFonts w:asciiTheme="majorHAnsi" w:hAnsiTheme="majorHAnsi"/>
                <w:b/>
                <w:i/>
                <w:sz w:val="18"/>
                <w:lang w:val="es-ES"/>
              </w:rPr>
              <w:t xml:space="preserve">como mínimo para 2 problemas prioritarios </w:t>
            </w:r>
            <w:r w:rsidRPr="008C707C">
              <w:rPr>
                <w:rFonts w:asciiTheme="majorHAnsi" w:hAnsiTheme="majorHAnsi"/>
                <w:sz w:val="18"/>
                <w:lang w:val="es-ES"/>
              </w:rPr>
              <w:t>disponibles antes del FP</w:t>
            </w:r>
          </w:p>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
                <w:bCs/>
                <w:sz w:val="18"/>
                <w:szCs w:val="18"/>
                <w:lang w:val="es-ES"/>
              </w:rPr>
              <w:t xml:space="preserve">T.PI2. </w:t>
            </w:r>
            <w:r w:rsidRPr="008C707C">
              <w:rPr>
                <w:rFonts w:asciiTheme="majorHAnsi" w:hAnsiTheme="majorHAnsi"/>
                <w:b/>
                <w:sz w:val="18"/>
                <w:lang w:val="es-ES"/>
              </w:rPr>
              <w:t xml:space="preserve">Soluciones </w:t>
            </w:r>
            <w:r w:rsidRPr="008C707C">
              <w:rPr>
                <w:rFonts w:asciiTheme="majorHAnsi" w:hAnsiTheme="majorHAnsi"/>
                <w:bCs/>
                <w:sz w:val="18"/>
                <w:szCs w:val="18"/>
                <w:lang w:val="es-ES"/>
              </w:rPr>
              <w:t>propuestas reflejan plenamente</w:t>
            </w:r>
            <w:r w:rsidRPr="008C707C">
              <w:rPr>
                <w:rFonts w:asciiTheme="majorHAnsi" w:hAnsiTheme="majorHAnsi"/>
                <w:b/>
                <w:bCs/>
                <w:sz w:val="18"/>
                <w:szCs w:val="18"/>
                <w:lang w:val="es-ES"/>
              </w:rPr>
              <w:t xml:space="preserve"> los valores </w:t>
            </w:r>
            <w:r w:rsidRPr="008C707C">
              <w:rPr>
                <w:rFonts w:asciiTheme="majorHAnsi" w:hAnsiTheme="majorHAnsi"/>
                <w:b/>
                <w:bCs/>
                <w:sz w:val="18"/>
                <w:szCs w:val="18"/>
                <w:lang w:val="es-ES"/>
              </w:rPr>
              <w:lastRenderedPageBreak/>
              <w:t xml:space="preserve">ecosistémicos y las consideraciones sobre el </w:t>
            </w:r>
            <w:r w:rsidRPr="008C707C">
              <w:rPr>
                <w:rFonts w:asciiTheme="majorHAnsi" w:hAnsiTheme="majorHAnsi"/>
                <w:b/>
                <w:sz w:val="18"/>
                <w:lang w:val="es-ES"/>
              </w:rPr>
              <w:t xml:space="preserve">cambio climático y </w:t>
            </w:r>
            <w:r w:rsidRPr="008C707C">
              <w:rPr>
                <w:rFonts w:asciiTheme="majorHAnsi" w:hAnsiTheme="majorHAnsi"/>
                <w:b/>
                <w:bCs/>
                <w:sz w:val="18"/>
                <w:szCs w:val="18"/>
                <w:lang w:val="es-ES"/>
              </w:rPr>
              <w:t>género</w:t>
            </w:r>
          </w:p>
        </w:tc>
        <w:tc>
          <w:tcPr>
            <w:tcW w:w="2162" w:type="dxa"/>
          </w:tcPr>
          <w:p w:rsidR="00A70460" w:rsidRPr="008C707C" w:rsidRDefault="00A70460" w:rsidP="00874AD9">
            <w:pPr>
              <w:tabs>
                <w:tab w:val="left" w:pos="213"/>
              </w:tabs>
              <w:jc w:val="both"/>
              <w:rPr>
                <w:rFonts w:asciiTheme="majorHAnsi" w:hAnsiTheme="majorHAnsi"/>
                <w:sz w:val="18"/>
                <w:szCs w:val="18"/>
                <w:lang w:val="es-ES"/>
              </w:rPr>
            </w:pPr>
            <w:r w:rsidRPr="008C707C">
              <w:rPr>
                <w:rFonts w:asciiTheme="majorHAnsi" w:hAnsiTheme="majorHAnsi"/>
                <w:sz w:val="18"/>
                <w:szCs w:val="18"/>
                <w:lang w:val="es-ES"/>
              </w:rPr>
              <w:lastRenderedPageBreak/>
              <w:t xml:space="preserve">Informes de línea base y de valoración (registros digitales permanentes), incluyendo sección que describa la metodología de valoración y sus resultados (robustez y resiliencia) </w:t>
            </w:r>
          </w:p>
          <w:p w:rsidR="00A70460" w:rsidRPr="008C707C" w:rsidRDefault="00A70460" w:rsidP="00874AD9">
            <w:pPr>
              <w:tabs>
                <w:tab w:val="left" w:pos="213"/>
              </w:tabs>
              <w:jc w:val="both"/>
              <w:rPr>
                <w:rFonts w:asciiTheme="majorHAnsi" w:hAnsiTheme="majorHAnsi"/>
                <w:sz w:val="18"/>
                <w:szCs w:val="18"/>
                <w:lang w:val="es-ES"/>
              </w:rPr>
            </w:pPr>
            <w:r w:rsidRPr="008C707C">
              <w:rPr>
                <w:rFonts w:asciiTheme="majorHAnsi" w:hAnsiTheme="majorHAnsi"/>
                <w:i/>
                <w:sz w:val="18"/>
                <w:szCs w:val="18"/>
                <w:lang w:val="es-ES"/>
              </w:rPr>
              <w:lastRenderedPageBreak/>
              <w:t>Herramientas de informes estándar</w:t>
            </w:r>
            <w:r w:rsidRPr="008C707C">
              <w:rPr>
                <w:rStyle w:val="FootnoteReference"/>
                <w:rFonts w:asciiTheme="majorHAnsi" w:hAnsiTheme="majorHAnsi"/>
                <w:sz w:val="18"/>
                <w:szCs w:val="18"/>
                <w:lang w:val="es-ES"/>
              </w:rPr>
              <w:footnoteReference w:id="178"/>
            </w:r>
          </w:p>
        </w:tc>
        <w:tc>
          <w:tcPr>
            <w:tcW w:w="2257" w:type="dxa"/>
          </w:tcPr>
          <w:p w:rsidR="00A70460" w:rsidRPr="008C707C" w:rsidRDefault="00A70460" w:rsidP="00874AD9">
            <w:pPr>
              <w:tabs>
                <w:tab w:val="left" w:pos="213"/>
              </w:tabs>
              <w:spacing w:after="120"/>
              <w:jc w:val="both"/>
              <w:rPr>
                <w:rFonts w:asciiTheme="majorHAnsi" w:hAnsiTheme="majorHAnsi"/>
                <w:sz w:val="18"/>
                <w:szCs w:val="18"/>
                <w:lang w:val="es-ES"/>
              </w:rPr>
            </w:pPr>
            <w:r w:rsidRPr="008C707C">
              <w:rPr>
                <w:rFonts w:asciiTheme="majorHAnsi" w:hAnsiTheme="majorHAnsi"/>
                <w:sz w:val="18"/>
                <w:szCs w:val="18"/>
                <w:u w:val="single"/>
                <w:lang w:val="es-ES"/>
              </w:rPr>
              <w:lastRenderedPageBreak/>
              <w:t>Supuesto</w:t>
            </w:r>
            <w:r w:rsidRPr="008C707C">
              <w:rPr>
                <w:rFonts w:asciiTheme="majorHAnsi" w:hAnsiTheme="majorHAnsi"/>
                <w:sz w:val="18"/>
                <w:u w:val="single"/>
                <w:lang w:val="es-ES"/>
              </w:rPr>
              <w:t>:</w:t>
            </w:r>
            <w:r w:rsidRPr="008C707C">
              <w:rPr>
                <w:rFonts w:asciiTheme="majorHAnsi" w:hAnsiTheme="majorHAnsi"/>
                <w:sz w:val="18"/>
                <w:lang w:val="es-ES"/>
              </w:rPr>
              <w:t xml:space="preserve"> </w:t>
            </w:r>
            <w:r w:rsidRPr="008C707C">
              <w:rPr>
                <w:rFonts w:asciiTheme="majorHAnsi" w:hAnsiTheme="majorHAnsi"/>
                <w:sz w:val="18"/>
                <w:szCs w:val="18"/>
                <w:lang w:val="es-ES"/>
              </w:rPr>
              <w:t>Se pueden reunir suficientes datos para apoyar las evaluaciones de línea base y de (pre-)factibilidad (incluyendo análisis de costo-beneficio)</w:t>
            </w:r>
          </w:p>
          <w:p w:rsidR="00A70460" w:rsidRPr="008C707C" w:rsidRDefault="00A70460" w:rsidP="00874AD9">
            <w:pPr>
              <w:spacing w:after="120"/>
              <w:jc w:val="both"/>
              <w:rPr>
                <w:rFonts w:ascii="Times New Roman" w:hAnsi="Times New Roman"/>
                <w:b/>
                <w:bCs/>
                <w:sz w:val="18"/>
                <w:szCs w:val="18"/>
                <w:lang w:val="es-ES"/>
              </w:rPr>
            </w:pPr>
            <w:r w:rsidRPr="008C707C">
              <w:rPr>
                <w:rFonts w:asciiTheme="majorHAnsi" w:hAnsiTheme="majorHAnsi"/>
                <w:sz w:val="18"/>
                <w:szCs w:val="18"/>
                <w:u w:val="single"/>
                <w:lang w:val="es-ES"/>
              </w:rPr>
              <w:t>Riesgo:</w:t>
            </w:r>
            <w:r w:rsidRPr="008C707C">
              <w:rPr>
                <w:rFonts w:asciiTheme="majorHAnsi" w:hAnsiTheme="majorHAnsi"/>
                <w:sz w:val="18"/>
                <w:szCs w:val="18"/>
                <w:lang w:val="es-ES"/>
              </w:rPr>
              <w:t xml:space="preserve"> problemas de calidad/ cobertura/ acceso de los datos generan </w:t>
            </w:r>
            <w:r w:rsidRPr="008C707C">
              <w:rPr>
                <w:rFonts w:asciiTheme="majorHAnsi" w:hAnsiTheme="majorHAnsi"/>
                <w:sz w:val="18"/>
                <w:szCs w:val="18"/>
                <w:lang w:val="es-ES"/>
              </w:rPr>
              <w:lastRenderedPageBreak/>
              <w:t xml:space="preserve">grandes márgenes de error para ciertas áreas </w:t>
            </w:r>
          </w:p>
        </w:tc>
      </w:tr>
      <w:tr w:rsidR="00A70460" w:rsidRPr="00AC1CEC">
        <w:tc>
          <w:tcPr>
            <w:tcW w:w="2122" w:type="dxa"/>
            <w:shd w:val="clear" w:color="auto" w:fill="auto"/>
          </w:tcPr>
          <w:p w:rsidR="00A70460" w:rsidRPr="008C707C" w:rsidRDefault="00A70460" w:rsidP="00874AD9">
            <w:pPr>
              <w:rPr>
                <w:rFonts w:asciiTheme="majorHAnsi" w:hAnsiTheme="majorHAnsi"/>
                <w:b/>
                <w:bCs/>
                <w:sz w:val="18"/>
                <w:szCs w:val="18"/>
                <w:lang w:val="es-ES"/>
              </w:rPr>
            </w:pPr>
            <w:r w:rsidRPr="008C707C">
              <w:rPr>
                <w:rFonts w:asciiTheme="majorHAnsi" w:hAnsiTheme="majorHAnsi"/>
                <w:b/>
                <w:bCs/>
                <w:sz w:val="18"/>
                <w:szCs w:val="18"/>
                <w:lang w:val="es-ES"/>
              </w:rPr>
              <w:lastRenderedPageBreak/>
              <w:t>Producto 4.2 (O4.2)</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i/>
                <w:sz w:val="18"/>
                <w:lang w:val="es-ES"/>
              </w:rPr>
              <w:t>Planes de inversión</w:t>
            </w:r>
            <w:r w:rsidRPr="008C707C">
              <w:rPr>
                <w:rFonts w:asciiTheme="majorHAnsi" w:hAnsiTheme="majorHAnsi"/>
                <w:bCs/>
                <w:sz w:val="18"/>
                <w:szCs w:val="18"/>
                <w:lang w:val="es-ES"/>
              </w:rPr>
              <w:t xml:space="preserve"> (incluyendo especificaciones para la participación del sector privado y la sociedad civil) para abordar los problemas clave</w:t>
            </w:r>
            <w:r w:rsidR="00E402D1">
              <w:rPr>
                <w:rFonts w:asciiTheme="majorHAnsi" w:hAnsiTheme="majorHAnsi"/>
                <w:bCs/>
                <w:sz w:val="18"/>
                <w:szCs w:val="18"/>
                <w:lang w:val="es-ES"/>
              </w:rPr>
              <w:t>s</w:t>
            </w:r>
            <w:r w:rsidRPr="008C707C">
              <w:rPr>
                <w:rFonts w:asciiTheme="majorHAnsi" w:hAnsiTheme="majorHAnsi"/>
                <w:bCs/>
                <w:sz w:val="18"/>
                <w:szCs w:val="18"/>
                <w:lang w:val="es-ES"/>
              </w:rPr>
              <w:t xml:space="preserve"> identificados en los ADT del CLME</w:t>
            </w:r>
            <w:r w:rsidRPr="008C707C">
              <w:rPr>
                <w:rStyle w:val="FootnoteReference"/>
                <w:rFonts w:asciiTheme="majorHAnsi" w:hAnsiTheme="majorHAnsi"/>
                <w:bCs/>
                <w:sz w:val="18"/>
                <w:szCs w:val="18"/>
                <w:lang w:val="es-ES"/>
              </w:rPr>
              <w:footnoteReference w:id="179"/>
            </w:r>
          </w:p>
          <w:p w:rsidR="00A70460" w:rsidRPr="008C707C" w:rsidRDefault="00A70460" w:rsidP="00874AD9">
            <w:pPr>
              <w:rPr>
                <w:rFonts w:ascii="Times New Roman" w:hAnsi="Times New Roman"/>
                <w:b/>
                <w:bCs/>
                <w:sz w:val="18"/>
                <w:szCs w:val="18"/>
                <w:lang w:val="es-ES"/>
              </w:rPr>
            </w:pPr>
          </w:p>
        </w:tc>
        <w:tc>
          <w:tcPr>
            <w:tcW w:w="2126" w:type="dxa"/>
          </w:tcPr>
          <w:p w:rsidR="00A70460" w:rsidRPr="008C707C" w:rsidRDefault="00A70460" w:rsidP="00874AD9">
            <w:pPr>
              <w:tabs>
                <w:tab w:val="left" w:pos="213"/>
              </w:tabs>
              <w:spacing w:after="120"/>
              <w:jc w:val="both"/>
              <w:rPr>
                <w:rFonts w:asciiTheme="majorHAnsi" w:hAnsiTheme="majorHAnsi"/>
                <w:b/>
                <w:sz w:val="18"/>
                <w:szCs w:val="18"/>
                <w:lang w:val="es-ES"/>
              </w:rPr>
            </w:pPr>
            <w:r w:rsidRPr="008C707C">
              <w:rPr>
                <w:rFonts w:asciiTheme="majorHAnsi" w:hAnsiTheme="majorHAnsi"/>
                <w:b/>
                <w:sz w:val="18"/>
                <w:szCs w:val="18"/>
                <w:lang w:val="es-ES"/>
              </w:rPr>
              <w:t xml:space="preserve">PI1. </w:t>
            </w:r>
            <w:r w:rsidRPr="008C707C">
              <w:rPr>
                <w:rFonts w:asciiTheme="majorHAnsi" w:hAnsiTheme="majorHAnsi"/>
                <w:b/>
                <w:sz w:val="18"/>
                <w:lang w:val="es-ES"/>
              </w:rPr>
              <w:t xml:space="preserve">Número de planes de inversión </w:t>
            </w:r>
            <w:r w:rsidRPr="008C707C">
              <w:rPr>
                <w:rFonts w:asciiTheme="majorHAnsi" w:hAnsiTheme="majorHAnsi"/>
                <w:sz w:val="18"/>
                <w:szCs w:val="18"/>
                <w:lang w:val="es-ES"/>
              </w:rPr>
              <w:t xml:space="preserve">relacionados con el PAE, y plazos de implementación. Número y descripción de los </w:t>
            </w:r>
            <w:r w:rsidRPr="008C707C">
              <w:rPr>
                <w:rFonts w:asciiTheme="majorHAnsi" w:hAnsiTheme="majorHAnsi"/>
                <w:b/>
                <w:sz w:val="18"/>
                <w:lang w:val="es-ES"/>
              </w:rPr>
              <w:t>problemas clave que se abordan</w:t>
            </w:r>
            <w:r w:rsidRPr="008C707C">
              <w:rPr>
                <w:rFonts w:asciiTheme="majorHAnsi" w:hAnsiTheme="majorHAnsi"/>
                <w:sz w:val="18"/>
                <w:szCs w:val="18"/>
                <w:lang w:val="es-ES"/>
              </w:rPr>
              <w:t xml:space="preserve"> y los beneficiarios previstos de los planes de inversión</w:t>
            </w:r>
          </w:p>
          <w:p w:rsidR="00A70460" w:rsidRPr="008C707C" w:rsidRDefault="00A70460" w:rsidP="00874AD9">
            <w:pPr>
              <w:tabs>
                <w:tab w:val="left" w:pos="213"/>
              </w:tabs>
              <w:spacing w:after="120"/>
              <w:jc w:val="both"/>
              <w:rPr>
                <w:rFonts w:asciiTheme="majorHAnsi" w:hAnsiTheme="majorHAnsi"/>
                <w:b/>
                <w:sz w:val="18"/>
                <w:szCs w:val="18"/>
                <w:lang w:val="es-ES"/>
              </w:rPr>
            </w:pPr>
            <w:r w:rsidRPr="008C707C">
              <w:rPr>
                <w:rFonts w:asciiTheme="majorHAnsi" w:hAnsiTheme="majorHAnsi"/>
                <w:b/>
                <w:sz w:val="18"/>
                <w:szCs w:val="18"/>
                <w:lang w:val="es-ES"/>
              </w:rPr>
              <w:t xml:space="preserve">PI2. </w:t>
            </w:r>
            <w:r w:rsidRPr="008C707C">
              <w:rPr>
                <w:rFonts w:asciiTheme="majorHAnsi" w:hAnsiTheme="majorHAnsi"/>
                <w:sz w:val="18"/>
                <w:szCs w:val="18"/>
                <w:lang w:val="es-ES"/>
              </w:rPr>
              <w:t xml:space="preserve">Nivel de </w:t>
            </w:r>
            <w:r w:rsidRPr="008C707C">
              <w:rPr>
                <w:rFonts w:asciiTheme="majorHAnsi" w:hAnsiTheme="majorHAnsi"/>
                <w:b/>
                <w:sz w:val="18"/>
                <w:lang w:val="es-ES"/>
              </w:rPr>
              <w:t>endoso/ participación de los actores clave</w:t>
            </w:r>
          </w:p>
          <w:p w:rsidR="00A70460" w:rsidRPr="008C707C" w:rsidRDefault="00A70460" w:rsidP="00874AD9">
            <w:pPr>
              <w:tabs>
                <w:tab w:val="left" w:pos="213"/>
              </w:tabs>
              <w:spacing w:after="120"/>
              <w:jc w:val="both"/>
              <w:rPr>
                <w:rFonts w:asciiTheme="majorHAnsi" w:hAnsiTheme="majorHAnsi"/>
                <w:b/>
                <w:sz w:val="18"/>
                <w:szCs w:val="18"/>
                <w:lang w:val="es-ES"/>
              </w:rPr>
            </w:pPr>
            <w:r w:rsidRPr="008C707C">
              <w:rPr>
                <w:rFonts w:asciiTheme="majorHAnsi" w:hAnsiTheme="majorHAnsi"/>
                <w:b/>
                <w:sz w:val="18"/>
                <w:szCs w:val="18"/>
                <w:lang w:val="es-ES"/>
              </w:rPr>
              <w:t xml:space="preserve">PI3. </w:t>
            </w:r>
            <w:r w:rsidRPr="008C707C">
              <w:rPr>
                <w:rFonts w:asciiTheme="majorHAnsi" w:hAnsiTheme="majorHAnsi"/>
                <w:b/>
                <w:i/>
                <w:sz w:val="18"/>
                <w:lang w:val="es-ES"/>
              </w:rPr>
              <w:t>Nivel de financiación comprometida para el inicio a corto plazo</w:t>
            </w:r>
            <w:r w:rsidRPr="008C707C">
              <w:rPr>
                <w:rFonts w:asciiTheme="majorHAnsi" w:hAnsiTheme="majorHAnsi"/>
                <w:sz w:val="18"/>
                <w:szCs w:val="18"/>
                <w:lang w:val="es-ES"/>
              </w:rPr>
              <w:t xml:space="preserve"> de las inversiones de mayor prioridad</w:t>
            </w:r>
          </w:p>
          <w:p w:rsidR="00A70460" w:rsidRPr="008C707C" w:rsidRDefault="00A70460" w:rsidP="00874AD9">
            <w:pPr>
              <w:spacing w:after="120"/>
              <w:jc w:val="both"/>
              <w:rPr>
                <w:rFonts w:asciiTheme="majorHAnsi" w:hAnsiTheme="majorHAnsi"/>
                <w:sz w:val="18"/>
                <w:szCs w:val="18"/>
                <w:lang w:val="es-ES"/>
              </w:rPr>
            </w:pPr>
            <w:r w:rsidRPr="008C707C">
              <w:rPr>
                <w:rFonts w:asciiTheme="majorHAnsi" w:hAnsiTheme="majorHAnsi"/>
                <w:b/>
                <w:sz w:val="18"/>
                <w:szCs w:val="18"/>
                <w:lang w:val="es-ES"/>
              </w:rPr>
              <w:t xml:space="preserve">PI4. </w:t>
            </w:r>
            <w:r w:rsidRPr="008C707C">
              <w:rPr>
                <w:rFonts w:asciiTheme="majorHAnsi" w:hAnsiTheme="majorHAnsi"/>
                <w:b/>
                <w:i/>
                <w:sz w:val="18"/>
                <w:lang w:val="es-ES"/>
              </w:rPr>
              <w:t>Monto potencial de la financiación y fuentes identificadas</w:t>
            </w:r>
            <w:r w:rsidRPr="008C707C">
              <w:rPr>
                <w:rFonts w:asciiTheme="majorHAnsi" w:hAnsiTheme="majorHAnsi"/>
                <w:sz w:val="18"/>
                <w:szCs w:val="18"/>
                <w:lang w:val="es-ES"/>
              </w:rPr>
              <w:t xml:space="preserve">, para la implementación de los </w:t>
            </w:r>
            <w:r w:rsidRPr="008C707C">
              <w:rPr>
                <w:rFonts w:asciiTheme="majorHAnsi" w:hAnsiTheme="majorHAnsi"/>
                <w:sz w:val="18"/>
                <w:szCs w:val="18"/>
                <w:lang w:val="es-ES"/>
              </w:rPr>
              <w:lastRenderedPageBreak/>
              <w:t>planes de inversión del CLME</w:t>
            </w:r>
            <w:r w:rsidRPr="008C707C">
              <w:rPr>
                <w:rFonts w:asciiTheme="majorHAnsi" w:hAnsiTheme="majorHAnsi"/>
                <w:sz w:val="18"/>
                <w:szCs w:val="18"/>
                <w:vertAlign w:val="superscript"/>
                <w:lang w:val="es-ES"/>
              </w:rPr>
              <w:t>+</w:t>
            </w:r>
          </w:p>
          <w:p w:rsidR="00A70460" w:rsidRPr="008C707C" w:rsidRDefault="00A70460" w:rsidP="00874AD9">
            <w:pPr>
              <w:spacing w:after="120"/>
              <w:jc w:val="both"/>
              <w:rPr>
                <w:rFonts w:ascii="Times New Roman" w:hAnsi="Times New Roman"/>
                <w:b/>
                <w:bCs/>
                <w:sz w:val="18"/>
                <w:szCs w:val="18"/>
                <w:lang w:val="es-ES"/>
              </w:rPr>
            </w:pPr>
            <w:r w:rsidRPr="008C707C">
              <w:rPr>
                <w:rFonts w:asciiTheme="majorHAnsi" w:hAnsiTheme="majorHAnsi"/>
                <w:b/>
                <w:sz w:val="18"/>
                <w:szCs w:val="18"/>
                <w:lang w:val="es-ES"/>
              </w:rPr>
              <w:t xml:space="preserve">PI1P. </w:t>
            </w:r>
            <w:r w:rsidRPr="008C707C">
              <w:rPr>
                <w:rFonts w:asciiTheme="majorHAnsi" w:hAnsiTheme="majorHAnsi"/>
                <w:b/>
                <w:i/>
                <w:sz w:val="18"/>
                <w:lang w:val="es-ES"/>
              </w:rPr>
              <w:t>Niveles proyectados de reducción de los tensores clave</w:t>
            </w:r>
            <w:r w:rsidRPr="008C707C">
              <w:rPr>
                <w:rFonts w:asciiTheme="majorHAnsi" w:hAnsiTheme="majorHAnsi"/>
                <w:sz w:val="18"/>
                <w:szCs w:val="18"/>
                <w:lang w:val="es-ES"/>
              </w:rPr>
              <w:t xml:space="preserve">, al nivel nacional/regional </w:t>
            </w:r>
          </w:p>
        </w:tc>
        <w:tc>
          <w:tcPr>
            <w:tcW w:w="3154" w:type="dxa"/>
          </w:tcPr>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sz w:val="18"/>
                <w:szCs w:val="18"/>
                <w:lang w:val="es-ES"/>
              </w:rPr>
              <w:lastRenderedPageBreak/>
              <w:t>A la fecha no existen planes de inversión en la Región del CLME</w:t>
            </w:r>
            <w:r w:rsidRPr="00A20468">
              <w:rPr>
                <w:rFonts w:asciiTheme="majorHAnsi" w:hAnsiTheme="majorHAnsi"/>
                <w:sz w:val="18"/>
                <w:szCs w:val="18"/>
                <w:vertAlign w:val="superscript"/>
                <w:lang w:val="es-ES"/>
              </w:rPr>
              <w:t>+</w:t>
            </w:r>
            <w:r w:rsidRPr="008C707C">
              <w:rPr>
                <w:rFonts w:asciiTheme="majorHAnsi" w:hAnsiTheme="majorHAnsi"/>
                <w:sz w:val="18"/>
                <w:szCs w:val="18"/>
                <w:lang w:val="es-ES"/>
              </w:rPr>
              <w:t xml:space="preserve"> que utilicen la perspectiva de GEM, que estén alineados con las acciones prioritarias indicadas en el PAE, y que busquen la participación tanto del sector privado como de la sociedad civil</w:t>
            </w:r>
          </w:p>
        </w:tc>
        <w:tc>
          <w:tcPr>
            <w:tcW w:w="2867" w:type="dxa"/>
          </w:tcPr>
          <w:p w:rsidR="00A70460" w:rsidRPr="008C707C" w:rsidRDefault="00A70460" w:rsidP="00874AD9">
            <w:pPr>
              <w:tabs>
                <w:tab w:val="left" w:pos="213"/>
              </w:tabs>
              <w:spacing w:after="120"/>
              <w:jc w:val="both"/>
              <w:rPr>
                <w:rFonts w:asciiTheme="majorHAnsi" w:hAnsiTheme="majorHAnsi"/>
                <w:b/>
                <w:sz w:val="18"/>
                <w:szCs w:val="18"/>
                <w:lang w:val="es-ES"/>
              </w:rPr>
            </w:pPr>
            <w:r w:rsidRPr="008C707C">
              <w:rPr>
                <w:rFonts w:asciiTheme="majorHAnsi" w:hAnsiTheme="majorHAnsi"/>
                <w:b/>
                <w:sz w:val="18"/>
                <w:szCs w:val="18"/>
                <w:lang w:val="es-ES"/>
              </w:rPr>
              <w:t xml:space="preserve">T.PI1. </w:t>
            </w:r>
            <w:r w:rsidRPr="008C707C">
              <w:rPr>
                <w:rFonts w:asciiTheme="majorHAnsi" w:hAnsiTheme="majorHAnsi"/>
                <w:b/>
                <w:i/>
                <w:sz w:val="18"/>
                <w:lang w:val="es-ES"/>
              </w:rPr>
              <w:t>Como mínimo dos planes de inversión</w:t>
            </w:r>
            <w:r w:rsidRPr="008C707C">
              <w:rPr>
                <w:rFonts w:asciiTheme="majorHAnsi" w:hAnsiTheme="majorHAnsi"/>
                <w:sz w:val="18"/>
                <w:szCs w:val="18"/>
                <w:lang w:val="es-ES"/>
              </w:rPr>
              <w:t xml:space="preserve"> del sector público y sector privado</w:t>
            </w:r>
            <w:r w:rsidRPr="008C707C">
              <w:rPr>
                <w:rFonts w:asciiTheme="majorHAnsi" w:hAnsiTheme="majorHAnsi"/>
                <w:b/>
                <w:i/>
                <w:sz w:val="18"/>
                <w:lang w:val="es-ES"/>
              </w:rPr>
              <w:t xml:space="preserve">, </w:t>
            </w:r>
            <w:r w:rsidRPr="008C707C">
              <w:rPr>
                <w:rFonts w:asciiTheme="majorHAnsi" w:hAnsiTheme="majorHAnsi"/>
                <w:b/>
                <w:i/>
                <w:sz w:val="18"/>
                <w:szCs w:val="18"/>
                <w:lang w:val="es-ES"/>
              </w:rPr>
              <w:t>abordando ambos</w:t>
            </w:r>
            <w:r w:rsidRPr="008C707C">
              <w:rPr>
                <w:rFonts w:asciiTheme="majorHAnsi" w:hAnsiTheme="majorHAnsi"/>
                <w:b/>
                <w:i/>
                <w:sz w:val="18"/>
                <w:lang w:val="es-ES"/>
              </w:rPr>
              <w:t xml:space="preserve"> GEM</w:t>
            </w:r>
            <w:r w:rsidRPr="008C707C">
              <w:rPr>
                <w:rFonts w:asciiTheme="majorHAnsi" w:hAnsiTheme="majorHAnsi"/>
                <w:sz w:val="18"/>
                <w:szCs w:val="18"/>
                <w:lang w:val="es-ES"/>
              </w:rPr>
              <w:t>, con inversiones como mínimo en el 40% de los Países del CLME</w:t>
            </w:r>
            <w:r w:rsidRPr="00A20468">
              <w:rPr>
                <w:rFonts w:asciiTheme="majorHAnsi" w:hAnsiTheme="majorHAnsi"/>
                <w:sz w:val="18"/>
                <w:szCs w:val="18"/>
                <w:vertAlign w:val="superscript"/>
                <w:lang w:val="es-ES"/>
              </w:rPr>
              <w:t>+</w:t>
            </w:r>
            <w:r w:rsidRPr="008C707C">
              <w:rPr>
                <w:rFonts w:asciiTheme="majorHAnsi" w:hAnsiTheme="majorHAnsi"/>
                <w:sz w:val="18"/>
                <w:szCs w:val="18"/>
                <w:lang w:val="es-ES"/>
              </w:rPr>
              <w:t xml:space="preserve">, </w:t>
            </w:r>
            <w:r w:rsidRPr="008C707C">
              <w:rPr>
                <w:rFonts w:asciiTheme="majorHAnsi" w:hAnsiTheme="majorHAnsi"/>
                <w:i/>
                <w:sz w:val="18"/>
                <w:lang w:val="es-ES"/>
              </w:rPr>
              <w:t xml:space="preserve">desarrollados </w:t>
            </w:r>
            <w:r w:rsidRPr="008C707C">
              <w:rPr>
                <w:rFonts w:asciiTheme="majorHAnsi" w:hAnsiTheme="majorHAnsi"/>
                <w:sz w:val="18"/>
                <w:lang w:val="es-ES"/>
              </w:rPr>
              <w:t>antes del FP</w:t>
            </w:r>
            <w:r w:rsidRPr="008C707C">
              <w:rPr>
                <w:rFonts w:asciiTheme="majorHAnsi" w:hAnsiTheme="majorHAnsi"/>
                <w:sz w:val="18"/>
                <w:szCs w:val="18"/>
                <w:lang w:val="es-ES"/>
              </w:rPr>
              <w:t xml:space="preserve">. Los planes buscan </w:t>
            </w:r>
            <w:r w:rsidRPr="008C707C">
              <w:rPr>
                <w:rFonts w:asciiTheme="majorHAnsi" w:hAnsiTheme="majorHAnsi"/>
                <w:b/>
                <w:i/>
                <w:sz w:val="18"/>
                <w:szCs w:val="18"/>
                <w:lang w:val="es-ES"/>
              </w:rPr>
              <w:t>facilitar préstamos e inversiones mayores en infraestructura para abordar como mínimo 2</w:t>
            </w:r>
            <w:r w:rsidRPr="008C707C">
              <w:rPr>
                <w:rFonts w:asciiTheme="majorHAnsi" w:hAnsiTheme="majorHAnsi"/>
                <w:sz w:val="18"/>
                <w:szCs w:val="18"/>
                <w:lang w:val="es-ES"/>
              </w:rPr>
              <w:t xml:space="preserve"> de las siguientes </w:t>
            </w:r>
            <w:r w:rsidRPr="008C707C">
              <w:rPr>
                <w:rFonts w:asciiTheme="majorHAnsi" w:hAnsiTheme="majorHAnsi"/>
                <w:b/>
                <w:i/>
                <w:sz w:val="18"/>
                <w:szCs w:val="18"/>
                <w:lang w:val="es-ES"/>
              </w:rPr>
              <w:t>prioridades del PAE</w:t>
            </w:r>
            <w:r w:rsidRPr="008C707C">
              <w:rPr>
                <w:rFonts w:asciiTheme="majorHAnsi" w:hAnsiTheme="majorHAnsi"/>
                <w:sz w:val="18"/>
                <w:szCs w:val="18"/>
                <w:lang w:val="es-ES"/>
              </w:rPr>
              <w:t xml:space="preserve">: </w:t>
            </w:r>
          </w:p>
          <w:p w:rsidR="00A70460" w:rsidRPr="008C707C" w:rsidRDefault="00A70460" w:rsidP="00865A75">
            <w:pPr>
              <w:pStyle w:val="ListParagraph"/>
              <w:numPr>
                <w:ilvl w:val="0"/>
                <w:numId w:val="73"/>
              </w:numPr>
              <w:tabs>
                <w:tab w:val="left" w:pos="213"/>
              </w:tabs>
              <w:spacing w:after="120" w:line="240" w:lineRule="auto"/>
              <w:ind w:left="329" w:hanging="187"/>
              <w:jc w:val="both"/>
              <w:rPr>
                <w:rFonts w:asciiTheme="majorHAnsi" w:hAnsiTheme="majorHAnsi"/>
                <w:bCs/>
                <w:sz w:val="18"/>
                <w:szCs w:val="18"/>
                <w:lang w:val="es-ES"/>
              </w:rPr>
            </w:pPr>
            <w:r w:rsidRPr="008C707C">
              <w:rPr>
                <w:rFonts w:asciiTheme="majorHAnsi" w:hAnsiTheme="majorHAnsi"/>
                <w:bCs/>
                <w:sz w:val="18"/>
                <w:szCs w:val="18"/>
                <w:lang w:val="es-ES"/>
              </w:rPr>
              <w:t>Protección/restauración del hábitat</w:t>
            </w:r>
          </w:p>
          <w:p w:rsidR="00A70460" w:rsidRPr="008C707C" w:rsidRDefault="00A70460" w:rsidP="00865A75">
            <w:pPr>
              <w:pStyle w:val="ListParagraph"/>
              <w:numPr>
                <w:ilvl w:val="0"/>
                <w:numId w:val="73"/>
              </w:numPr>
              <w:tabs>
                <w:tab w:val="left" w:pos="213"/>
              </w:tabs>
              <w:spacing w:after="120" w:line="240" w:lineRule="auto"/>
              <w:ind w:left="329" w:hanging="187"/>
              <w:jc w:val="both"/>
              <w:rPr>
                <w:rFonts w:asciiTheme="majorHAnsi" w:hAnsiTheme="majorHAnsi"/>
                <w:bCs/>
                <w:sz w:val="18"/>
                <w:szCs w:val="18"/>
                <w:lang w:val="es-ES"/>
              </w:rPr>
            </w:pPr>
            <w:r w:rsidRPr="008C707C">
              <w:rPr>
                <w:rFonts w:asciiTheme="majorHAnsi" w:hAnsiTheme="majorHAnsi"/>
                <w:bCs/>
                <w:sz w:val="18"/>
                <w:szCs w:val="18"/>
                <w:lang w:val="es-ES"/>
              </w:rPr>
              <w:t>Prevención/mitigación de la contaminación</w:t>
            </w:r>
          </w:p>
          <w:p w:rsidR="00A70460" w:rsidRPr="008C707C" w:rsidRDefault="00A70460" w:rsidP="00865A75">
            <w:pPr>
              <w:pStyle w:val="ListParagraph"/>
              <w:numPr>
                <w:ilvl w:val="0"/>
                <w:numId w:val="73"/>
              </w:numPr>
              <w:tabs>
                <w:tab w:val="left" w:pos="213"/>
              </w:tabs>
              <w:spacing w:after="120" w:line="240" w:lineRule="auto"/>
              <w:ind w:left="329" w:hanging="187"/>
              <w:jc w:val="both"/>
              <w:rPr>
                <w:rFonts w:asciiTheme="majorHAnsi" w:hAnsiTheme="majorHAnsi"/>
                <w:bCs/>
                <w:sz w:val="18"/>
                <w:szCs w:val="18"/>
                <w:lang w:val="es-ES"/>
              </w:rPr>
            </w:pPr>
            <w:r w:rsidRPr="008C707C">
              <w:rPr>
                <w:rFonts w:asciiTheme="majorHAnsi" w:hAnsiTheme="majorHAnsi"/>
                <w:bCs/>
                <w:sz w:val="18"/>
                <w:szCs w:val="18"/>
                <w:lang w:val="es-ES"/>
              </w:rPr>
              <w:t>Pesquerías sostenibles</w:t>
            </w:r>
          </w:p>
          <w:p w:rsidR="00A70460" w:rsidRPr="008C707C" w:rsidRDefault="00A70460" w:rsidP="00874AD9">
            <w:pPr>
              <w:tabs>
                <w:tab w:val="left" w:pos="213"/>
              </w:tabs>
              <w:spacing w:after="120"/>
              <w:jc w:val="both"/>
              <w:rPr>
                <w:rFonts w:asciiTheme="majorHAnsi" w:hAnsiTheme="majorHAnsi"/>
                <w:bCs/>
                <w:sz w:val="18"/>
                <w:szCs w:val="18"/>
                <w:lang w:val="es-ES"/>
              </w:rPr>
            </w:pPr>
            <w:r w:rsidRPr="008C707C">
              <w:rPr>
                <w:rFonts w:asciiTheme="majorHAnsi" w:hAnsiTheme="majorHAnsi"/>
                <w:b/>
                <w:bCs/>
                <w:sz w:val="18"/>
                <w:szCs w:val="18"/>
                <w:lang w:val="es-ES"/>
              </w:rPr>
              <w:t xml:space="preserve">T.PI2. </w:t>
            </w:r>
            <w:r w:rsidRPr="008C707C">
              <w:rPr>
                <w:rFonts w:asciiTheme="majorHAnsi" w:hAnsiTheme="majorHAnsi"/>
                <w:b/>
                <w:i/>
                <w:sz w:val="18"/>
                <w:lang w:val="es-ES"/>
              </w:rPr>
              <w:t>Aprobación formal como mínimo de 2 planes</w:t>
            </w:r>
            <w:r w:rsidRPr="008C707C">
              <w:rPr>
                <w:rFonts w:asciiTheme="majorHAnsi" w:hAnsiTheme="majorHAnsi"/>
                <w:bCs/>
                <w:sz w:val="18"/>
                <w:szCs w:val="18"/>
                <w:lang w:val="es-ES"/>
              </w:rPr>
              <w:t xml:space="preserve"> por parte de los beneficiarios (países / representantes de los actores clave</w:t>
            </w:r>
            <w:r w:rsidR="00C47776">
              <w:rPr>
                <w:rFonts w:asciiTheme="majorHAnsi" w:hAnsiTheme="majorHAnsi"/>
                <w:bCs/>
                <w:sz w:val="18"/>
                <w:szCs w:val="18"/>
                <w:lang w:val="es-ES"/>
              </w:rPr>
              <w:t>s</w:t>
            </w:r>
            <w:r w:rsidRPr="008C707C">
              <w:rPr>
                <w:rFonts w:asciiTheme="majorHAnsi" w:hAnsiTheme="majorHAnsi"/>
                <w:bCs/>
                <w:sz w:val="18"/>
                <w:szCs w:val="18"/>
                <w:lang w:val="es-ES"/>
              </w:rPr>
              <w:t>)  antes del FP</w:t>
            </w:r>
          </w:p>
          <w:p w:rsidR="00A70460" w:rsidRPr="008C707C" w:rsidRDefault="00A70460" w:rsidP="00874AD9">
            <w:pPr>
              <w:tabs>
                <w:tab w:val="left" w:pos="213"/>
              </w:tabs>
              <w:spacing w:after="120"/>
              <w:jc w:val="both"/>
              <w:rPr>
                <w:rFonts w:asciiTheme="majorHAnsi" w:hAnsiTheme="majorHAnsi"/>
                <w:b/>
                <w:bCs/>
                <w:sz w:val="18"/>
                <w:szCs w:val="18"/>
                <w:lang w:val="es-ES"/>
              </w:rPr>
            </w:pPr>
            <w:r w:rsidRPr="008C707C">
              <w:rPr>
                <w:rFonts w:asciiTheme="majorHAnsi" w:hAnsiTheme="majorHAnsi"/>
                <w:b/>
                <w:bCs/>
                <w:sz w:val="18"/>
                <w:szCs w:val="18"/>
                <w:lang w:val="es-ES"/>
              </w:rPr>
              <w:t xml:space="preserve">T.PI3. </w:t>
            </w:r>
            <w:r w:rsidRPr="008C707C">
              <w:rPr>
                <w:rFonts w:asciiTheme="majorHAnsi" w:hAnsiTheme="majorHAnsi"/>
                <w:b/>
                <w:i/>
                <w:sz w:val="18"/>
                <w:lang w:val="es-ES"/>
              </w:rPr>
              <w:t xml:space="preserve">Como mínimo USD 25 millones comprometidos </w:t>
            </w:r>
            <w:r w:rsidRPr="008C707C">
              <w:rPr>
                <w:rFonts w:asciiTheme="majorHAnsi" w:hAnsiTheme="majorHAnsi"/>
                <w:sz w:val="18"/>
                <w:lang w:val="es-ES"/>
              </w:rPr>
              <w:t xml:space="preserve">antes del final del </w:t>
            </w:r>
            <w:r w:rsidRPr="008C707C">
              <w:rPr>
                <w:rFonts w:asciiTheme="majorHAnsi" w:hAnsiTheme="majorHAnsi"/>
                <w:sz w:val="18"/>
                <w:lang w:val="es-ES"/>
              </w:rPr>
              <w:lastRenderedPageBreak/>
              <w:t xml:space="preserve">AP4, </w:t>
            </w:r>
            <w:r w:rsidRPr="008C707C">
              <w:rPr>
                <w:rFonts w:asciiTheme="majorHAnsi" w:hAnsiTheme="majorHAnsi"/>
                <w:b/>
                <w:i/>
                <w:sz w:val="18"/>
                <w:lang w:val="es-ES"/>
              </w:rPr>
              <w:t>para iniciar la implementación</w:t>
            </w:r>
            <w:r w:rsidRPr="008C707C">
              <w:rPr>
                <w:rFonts w:asciiTheme="majorHAnsi" w:hAnsiTheme="majorHAnsi"/>
                <w:bCs/>
                <w:sz w:val="18"/>
                <w:szCs w:val="18"/>
                <w:lang w:val="es-ES"/>
              </w:rPr>
              <w:t xml:space="preserve"> durante AP5 </w:t>
            </w:r>
          </w:p>
          <w:p w:rsidR="00A70460" w:rsidRPr="008C707C" w:rsidRDefault="00A70460" w:rsidP="00874AD9">
            <w:pPr>
              <w:tabs>
                <w:tab w:val="left" w:pos="213"/>
              </w:tabs>
              <w:spacing w:after="120"/>
              <w:jc w:val="both"/>
              <w:rPr>
                <w:rFonts w:asciiTheme="majorHAnsi" w:hAnsiTheme="majorHAnsi"/>
                <w:bCs/>
                <w:sz w:val="18"/>
                <w:szCs w:val="18"/>
                <w:lang w:val="es-ES"/>
              </w:rPr>
            </w:pPr>
            <w:r w:rsidRPr="008C707C">
              <w:rPr>
                <w:rFonts w:asciiTheme="majorHAnsi" w:hAnsiTheme="majorHAnsi"/>
                <w:b/>
                <w:bCs/>
                <w:sz w:val="18"/>
                <w:szCs w:val="18"/>
                <w:lang w:val="es-ES"/>
              </w:rPr>
              <w:t xml:space="preserve">T.PI4. </w:t>
            </w:r>
            <w:r w:rsidRPr="008C707C">
              <w:rPr>
                <w:rFonts w:asciiTheme="majorHAnsi" w:hAnsiTheme="majorHAnsi"/>
                <w:b/>
                <w:i/>
                <w:sz w:val="18"/>
                <w:lang w:val="es-ES"/>
              </w:rPr>
              <w:t>Fuentes potenciales de financiación identificadas como mínimo para el 33% de los presupuestos requeridos</w:t>
            </w:r>
            <w:r w:rsidRPr="008C707C">
              <w:rPr>
                <w:rFonts w:asciiTheme="majorHAnsi" w:hAnsiTheme="majorHAnsi"/>
                <w:bCs/>
                <w:sz w:val="18"/>
                <w:szCs w:val="18"/>
                <w:lang w:val="es-ES"/>
              </w:rPr>
              <w:t>, antes del FP</w:t>
            </w:r>
          </w:p>
          <w:p w:rsidR="00A70460" w:rsidRPr="008C707C" w:rsidRDefault="00A70460" w:rsidP="00874AD9">
            <w:pPr>
              <w:tabs>
                <w:tab w:val="left" w:pos="213"/>
              </w:tabs>
              <w:spacing w:after="120"/>
              <w:jc w:val="both"/>
              <w:rPr>
                <w:rFonts w:asciiTheme="majorHAnsi" w:hAnsiTheme="majorHAnsi"/>
                <w:bCs/>
                <w:i/>
                <w:sz w:val="18"/>
                <w:szCs w:val="18"/>
                <w:lang w:val="es-ES"/>
              </w:rPr>
            </w:pPr>
            <w:r w:rsidRPr="008C707C">
              <w:rPr>
                <w:rFonts w:asciiTheme="majorHAnsi" w:hAnsiTheme="majorHAnsi"/>
                <w:b/>
                <w:bCs/>
                <w:sz w:val="18"/>
                <w:szCs w:val="18"/>
                <w:lang w:val="es-ES"/>
              </w:rPr>
              <w:t xml:space="preserve">PI1P. </w:t>
            </w:r>
            <w:r w:rsidRPr="008C707C">
              <w:rPr>
                <w:rFonts w:asciiTheme="majorHAnsi" w:hAnsiTheme="majorHAnsi"/>
                <w:b/>
                <w:i/>
                <w:sz w:val="18"/>
                <w:lang w:val="es-ES"/>
              </w:rPr>
              <w:t>Reducción proyectada</w:t>
            </w:r>
            <w:r w:rsidRPr="008C707C">
              <w:rPr>
                <w:rFonts w:asciiTheme="majorHAnsi" w:hAnsiTheme="majorHAnsi"/>
                <w:bCs/>
                <w:sz w:val="18"/>
                <w:szCs w:val="18"/>
                <w:lang w:val="es-ES"/>
              </w:rPr>
              <w:t xml:space="preserve"> al nivel nacional/regional</w:t>
            </w:r>
            <w:r w:rsidRPr="008C707C">
              <w:rPr>
                <w:rStyle w:val="FootnoteReference"/>
                <w:rFonts w:asciiTheme="majorHAnsi" w:hAnsiTheme="majorHAnsi"/>
                <w:bCs/>
                <w:sz w:val="18"/>
                <w:szCs w:val="18"/>
                <w:lang w:val="es-ES"/>
              </w:rPr>
              <w:footnoteReference w:id="180"/>
            </w:r>
            <w:r w:rsidRPr="008C707C">
              <w:rPr>
                <w:rFonts w:asciiTheme="majorHAnsi" w:hAnsiTheme="majorHAnsi"/>
                <w:bCs/>
                <w:sz w:val="18"/>
                <w:szCs w:val="18"/>
                <w:lang w:val="es-ES"/>
              </w:rPr>
              <w:t xml:space="preserve"> </w:t>
            </w:r>
            <w:r w:rsidRPr="008C707C">
              <w:rPr>
                <w:rFonts w:asciiTheme="majorHAnsi" w:hAnsiTheme="majorHAnsi"/>
                <w:b/>
                <w:i/>
                <w:sz w:val="18"/>
                <w:lang w:val="es-ES"/>
              </w:rPr>
              <w:t>de los tensores clave</w:t>
            </w:r>
            <w:r w:rsidRPr="008C707C">
              <w:rPr>
                <w:rFonts w:asciiTheme="majorHAnsi" w:hAnsiTheme="majorHAnsi"/>
                <w:bCs/>
                <w:sz w:val="18"/>
                <w:szCs w:val="18"/>
                <w:lang w:val="es-ES"/>
              </w:rPr>
              <w:t xml:space="preserve">: 15% y </w:t>
            </w:r>
            <w:r w:rsidRPr="008C707C">
              <w:rPr>
                <w:rFonts w:asciiTheme="majorHAnsi" w:hAnsiTheme="majorHAnsi"/>
                <w:b/>
                <w:i/>
                <w:sz w:val="18"/>
                <w:lang w:val="es-ES"/>
              </w:rPr>
              <w:t>30%, respectivamente, dentro de los 5 y 10 primeros años de implementación</w:t>
            </w:r>
            <w:r w:rsidRPr="008C707C">
              <w:rPr>
                <w:rStyle w:val="FootnoteReference"/>
                <w:rFonts w:asciiTheme="majorHAnsi" w:hAnsiTheme="majorHAnsi"/>
                <w:bCs/>
                <w:sz w:val="18"/>
                <w:szCs w:val="18"/>
                <w:lang w:val="es-ES"/>
              </w:rPr>
              <w:footnoteReference w:id="181"/>
            </w:r>
          </w:p>
        </w:tc>
        <w:tc>
          <w:tcPr>
            <w:tcW w:w="2162" w:type="dxa"/>
          </w:tcPr>
          <w:p w:rsidR="00A70460" w:rsidRPr="008C707C" w:rsidRDefault="00A70460" w:rsidP="00874AD9">
            <w:pPr>
              <w:tabs>
                <w:tab w:val="left" w:pos="213"/>
              </w:tabs>
              <w:jc w:val="both"/>
              <w:rPr>
                <w:rFonts w:asciiTheme="majorHAnsi" w:hAnsiTheme="majorHAnsi"/>
                <w:sz w:val="18"/>
                <w:szCs w:val="18"/>
                <w:lang w:val="es-ES"/>
              </w:rPr>
            </w:pPr>
            <w:r w:rsidRPr="008C707C">
              <w:rPr>
                <w:rFonts w:asciiTheme="majorHAnsi" w:hAnsiTheme="majorHAnsi"/>
                <w:i/>
                <w:sz w:val="18"/>
                <w:szCs w:val="18"/>
                <w:lang w:val="es-ES"/>
              </w:rPr>
              <w:lastRenderedPageBreak/>
              <w:t>Prácticas de informes/ productos estándar</w:t>
            </w:r>
            <w:r w:rsidR="00332094">
              <w:fldChar w:fldCharType="begin"/>
            </w:r>
            <w:r w:rsidR="00332094" w:rsidRPr="00F52822">
              <w:rPr>
                <w:lang w:val="es-ES"/>
              </w:rPr>
              <w:instrText xml:space="preserve"> NOTEREF _Ref406975958 \h  \* MERGEFORMAT </w:instrText>
            </w:r>
            <w:r w:rsidR="00332094">
              <w:fldChar w:fldCharType="separate"/>
            </w:r>
            <w:r w:rsidRPr="008C707C">
              <w:rPr>
                <w:rFonts w:asciiTheme="majorHAnsi" w:hAnsiTheme="majorHAnsi"/>
                <w:sz w:val="18"/>
                <w:vertAlign w:val="superscript"/>
                <w:lang w:val="es-ES"/>
              </w:rPr>
              <w:t>177</w:t>
            </w:r>
            <w:r w:rsidR="00332094">
              <w:fldChar w:fldCharType="end"/>
            </w:r>
            <w:r w:rsidRPr="008C707C">
              <w:rPr>
                <w:rFonts w:asciiTheme="majorHAnsi" w:hAnsiTheme="majorHAnsi"/>
                <w:sz w:val="18"/>
                <w:szCs w:val="18"/>
                <w:lang w:val="es-ES"/>
              </w:rPr>
              <w:t xml:space="preserve">, en particular minuta Final del Comité </w:t>
            </w:r>
            <w:r w:rsidR="00F561B0">
              <w:rPr>
                <w:rFonts w:asciiTheme="majorHAnsi" w:hAnsiTheme="majorHAnsi"/>
                <w:sz w:val="18"/>
                <w:szCs w:val="18"/>
                <w:lang w:val="es-ES"/>
              </w:rPr>
              <w:t>Directivo</w:t>
            </w:r>
            <w:r w:rsidRPr="008C707C">
              <w:rPr>
                <w:rFonts w:asciiTheme="majorHAnsi" w:hAnsiTheme="majorHAnsi"/>
                <w:sz w:val="18"/>
                <w:szCs w:val="18"/>
                <w:lang w:val="es-ES"/>
              </w:rPr>
              <w:t xml:space="preserve"> del Proyecto, y/o minutas de los Órganos de Gobernanza Regional relevantes</w:t>
            </w:r>
          </w:p>
          <w:p w:rsidR="00A70460" w:rsidRPr="00115C1A" w:rsidRDefault="00A70460" w:rsidP="00874AD9">
            <w:pPr>
              <w:tabs>
                <w:tab w:val="left" w:pos="213"/>
              </w:tabs>
              <w:jc w:val="both"/>
              <w:rPr>
                <w:rFonts w:asciiTheme="majorHAnsi" w:hAnsiTheme="majorHAnsi"/>
                <w:sz w:val="18"/>
                <w:szCs w:val="18"/>
                <w:lang w:val="es-ES"/>
              </w:rPr>
            </w:pPr>
            <w:r w:rsidRPr="008C707C">
              <w:rPr>
                <w:rFonts w:asciiTheme="majorHAnsi" w:hAnsiTheme="majorHAnsi"/>
                <w:sz w:val="18"/>
                <w:szCs w:val="18"/>
                <w:lang w:val="es-ES"/>
              </w:rPr>
              <w:t>Planes de inversión (documentos técnicos; registros digitales permanentes)</w:t>
            </w:r>
          </w:p>
        </w:tc>
        <w:tc>
          <w:tcPr>
            <w:tcW w:w="2257" w:type="dxa"/>
          </w:tcPr>
          <w:p w:rsidR="00A70460" w:rsidRPr="008C707C" w:rsidRDefault="00A70460" w:rsidP="00874AD9">
            <w:pPr>
              <w:tabs>
                <w:tab w:val="left" w:pos="213"/>
              </w:tabs>
              <w:jc w:val="both"/>
              <w:rPr>
                <w:rFonts w:asciiTheme="majorHAnsi" w:hAnsiTheme="majorHAnsi"/>
                <w:iCs/>
                <w:sz w:val="18"/>
                <w:szCs w:val="18"/>
                <w:lang w:val="es-ES"/>
              </w:rPr>
            </w:pPr>
            <w:r w:rsidRPr="008C707C">
              <w:rPr>
                <w:rFonts w:asciiTheme="majorHAnsi" w:hAnsiTheme="majorHAnsi"/>
                <w:iCs/>
                <w:sz w:val="18"/>
                <w:szCs w:val="18"/>
                <w:u w:val="single"/>
                <w:lang w:val="es-ES"/>
              </w:rPr>
              <w:t>Supuesto:</w:t>
            </w:r>
            <w:r w:rsidRPr="008C707C">
              <w:rPr>
                <w:rFonts w:asciiTheme="majorHAnsi" w:hAnsiTheme="majorHAnsi"/>
                <w:iCs/>
                <w:sz w:val="18"/>
                <w:szCs w:val="18"/>
                <w:lang w:val="es-ES"/>
              </w:rPr>
              <w:t xml:space="preserve"> Países del CLME</w:t>
            </w:r>
            <w:r w:rsidRPr="00A20468">
              <w:rPr>
                <w:rFonts w:asciiTheme="majorHAnsi" w:hAnsiTheme="majorHAnsi"/>
                <w:iCs/>
                <w:sz w:val="18"/>
                <w:szCs w:val="18"/>
                <w:vertAlign w:val="superscript"/>
                <w:lang w:val="es-ES"/>
              </w:rPr>
              <w:t>+</w:t>
            </w:r>
            <w:r w:rsidRPr="008C707C">
              <w:rPr>
                <w:rFonts w:asciiTheme="majorHAnsi" w:hAnsiTheme="majorHAnsi"/>
                <w:iCs/>
                <w:sz w:val="18"/>
                <w:szCs w:val="18"/>
                <w:lang w:val="es-ES"/>
              </w:rPr>
              <w:t xml:space="preserve"> y organizaciones socias están comprometidos a contribuir al desarrollo de los planes de inversión</w:t>
            </w:r>
          </w:p>
          <w:p w:rsidR="00A70460" w:rsidRPr="008C707C" w:rsidRDefault="00A70460" w:rsidP="00874AD9">
            <w:pPr>
              <w:tabs>
                <w:tab w:val="left" w:pos="213"/>
              </w:tabs>
              <w:jc w:val="both"/>
              <w:rPr>
                <w:rFonts w:asciiTheme="majorHAnsi" w:hAnsiTheme="majorHAnsi"/>
                <w:sz w:val="18"/>
                <w:szCs w:val="18"/>
                <w:lang w:val="es-ES"/>
              </w:rPr>
            </w:pPr>
            <w:r w:rsidRPr="008C707C">
              <w:rPr>
                <w:rFonts w:asciiTheme="majorHAnsi" w:hAnsiTheme="majorHAnsi"/>
                <w:sz w:val="18"/>
                <w:szCs w:val="18"/>
                <w:u w:val="single"/>
                <w:lang w:val="es-ES"/>
              </w:rPr>
              <w:t>Supuesto</w:t>
            </w:r>
            <w:r w:rsidRPr="008C707C">
              <w:rPr>
                <w:rFonts w:asciiTheme="majorHAnsi" w:hAnsiTheme="majorHAnsi"/>
                <w:sz w:val="18"/>
                <w:u w:val="single"/>
                <w:lang w:val="es-ES"/>
              </w:rPr>
              <w:t>:</w:t>
            </w:r>
            <w:r w:rsidRPr="008C707C">
              <w:rPr>
                <w:rFonts w:asciiTheme="majorHAnsi" w:hAnsiTheme="majorHAnsi"/>
                <w:sz w:val="18"/>
                <w:szCs w:val="18"/>
                <w:lang w:val="es-ES"/>
              </w:rPr>
              <w:t xml:space="preserve"> Los estudios de pre-factibilidad logran confirmar exitosamente las inversiones prioritarias y su alcance de trabajo</w:t>
            </w:r>
          </w:p>
          <w:p w:rsidR="00A70460" w:rsidRPr="008C707C" w:rsidRDefault="00A70460" w:rsidP="00874AD9">
            <w:pPr>
              <w:tabs>
                <w:tab w:val="left" w:pos="213"/>
              </w:tabs>
              <w:jc w:val="both"/>
              <w:rPr>
                <w:rFonts w:asciiTheme="majorHAnsi" w:hAnsiTheme="majorHAnsi"/>
                <w:sz w:val="18"/>
                <w:szCs w:val="18"/>
                <w:lang w:val="es-ES"/>
              </w:rPr>
            </w:pPr>
            <w:r w:rsidRPr="008C707C">
              <w:rPr>
                <w:rFonts w:asciiTheme="majorHAnsi" w:hAnsiTheme="majorHAnsi"/>
                <w:sz w:val="18"/>
                <w:szCs w:val="18"/>
                <w:u w:val="single"/>
                <w:lang w:val="es-ES"/>
              </w:rPr>
              <w:t>Riesgo</w:t>
            </w:r>
            <w:r w:rsidRPr="008C707C">
              <w:rPr>
                <w:rFonts w:asciiTheme="majorHAnsi" w:hAnsiTheme="majorHAnsi"/>
                <w:sz w:val="18"/>
                <w:u w:val="single"/>
                <w:lang w:val="es-ES"/>
              </w:rPr>
              <w:t>:</w:t>
            </w:r>
            <w:r w:rsidRPr="008C707C">
              <w:rPr>
                <w:rFonts w:asciiTheme="majorHAnsi" w:hAnsiTheme="majorHAnsi"/>
                <w:sz w:val="18"/>
                <w:lang w:val="es-ES"/>
              </w:rPr>
              <w:t xml:space="preserve"> </w:t>
            </w:r>
            <w:r w:rsidRPr="008C707C">
              <w:rPr>
                <w:rFonts w:asciiTheme="majorHAnsi" w:hAnsiTheme="majorHAnsi"/>
                <w:sz w:val="18"/>
                <w:szCs w:val="18"/>
                <w:lang w:val="es-ES"/>
              </w:rPr>
              <w:t>Los países no apoyan los planes de inversión desarrollados como parte del Proyecto CLME</w:t>
            </w:r>
            <w:r w:rsidRPr="00A20468">
              <w:rPr>
                <w:rFonts w:asciiTheme="majorHAnsi" w:hAnsiTheme="majorHAnsi"/>
                <w:sz w:val="18"/>
                <w:szCs w:val="18"/>
                <w:vertAlign w:val="superscript"/>
                <w:lang w:val="es-ES"/>
              </w:rPr>
              <w:t>+</w:t>
            </w:r>
          </w:p>
          <w:p w:rsidR="00A70460" w:rsidRPr="008C707C" w:rsidRDefault="00A70460" w:rsidP="00874AD9">
            <w:pPr>
              <w:tabs>
                <w:tab w:val="left" w:pos="213"/>
              </w:tabs>
              <w:jc w:val="both"/>
              <w:rPr>
                <w:rFonts w:asciiTheme="majorHAnsi" w:hAnsiTheme="majorHAnsi"/>
                <w:iCs/>
                <w:sz w:val="18"/>
                <w:szCs w:val="18"/>
                <w:lang w:val="es-ES"/>
              </w:rPr>
            </w:pPr>
            <w:r w:rsidRPr="008C707C">
              <w:rPr>
                <w:rFonts w:asciiTheme="majorHAnsi" w:hAnsiTheme="majorHAnsi"/>
                <w:iCs/>
                <w:sz w:val="18"/>
                <w:szCs w:val="18"/>
                <w:u w:val="single"/>
                <w:lang w:val="es-ES"/>
              </w:rPr>
              <w:t>Riesgo</w:t>
            </w:r>
            <w:r w:rsidRPr="008C707C">
              <w:rPr>
                <w:rFonts w:asciiTheme="majorHAnsi" w:hAnsiTheme="majorHAnsi"/>
                <w:sz w:val="18"/>
                <w:u w:val="single"/>
                <w:lang w:val="es-ES"/>
              </w:rPr>
              <w:t>:</w:t>
            </w:r>
            <w:r w:rsidRPr="008C707C">
              <w:rPr>
                <w:rFonts w:asciiTheme="majorHAnsi" w:hAnsiTheme="majorHAnsi"/>
                <w:iCs/>
                <w:sz w:val="18"/>
                <w:szCs w:val="18"/>
                <w:lang w:val="es-ES"/>
              </w:rPr>
              <w:t xml:space="preserve"> Los donantes internacionales podrían tener otras prioridades de inversión y no pueden comprometerse con los planes de inversión</w:t>
            </w:r>
          </w:p>
          <w:p w:rsidR="00A70460" w:rsidRPr="008C707C" w:rsidRDefault="00A70460" w:rsidP="00874AD9">
            <w:pPr>
              <w:rPr>
                <w:rFonts w:ascii="Times New Roman" w:hAnsi="Times New Roman"/>
                <w:b/>
                <w:bCs/>
                <w:sz w:val="18"/>
                <w:szCs w:val="18"/>
                <w:lang w:val="es-ES"/>
              </w:rPr>
            </w:pPr>
          </w:p>
        </w:tc>
      </w:tr>
    </w:tbl>
    <w:p w:rsidR="00A70460" w:rsidRDefault="00A70460" w:rsidP="00A70460">
      <w:pPr>
        <w:rPr>
          <w:rFonts w:ascii="Times New Roman" w:hAnsi="Times New Roman"/>
          <w:b/>
          <w:bCs/>
          <w:sz w:val="14"/>
          <w:szCs w:val="20"/>
          <w:lang w:val="es-ES"/>
        </w:rPr>
      </w:pPr>
    </w:p>
    <w:p w:rsidR="00A70460" w:rsidRDefault="00A70460" w:rsidP="00A70460">
      <w:pPr>
        <w:rPr>
          <w:rFonts w:ascii="Times New Roman" w:hAnsi="Times New Roman"/>
          <w:b/>
          <w:bCs/>
          <w:sz w:val="14"/>
          <w:szCs w:val="20"/>
          <w:lang w:val="es-ES"/>
        </w:rPr>
      </w:pPr>
      <w:r>
        <w:rPr>
          <w:rFonts w:ascii="Times New Roman" w:hAnsi="Times New Roman"/>
          <w:b/>
          <w:bCs/>
          <w:sz w:val="14"/>
          <w:szCs w:val="20"/>
          <w:lang w:val="es-ES"/>
        </w:rPr>
        <w:br w:type="page"/>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126"/>
        <w:gridCol w:w="3154"/>
        <w:gridCol w:w="2867"/>
        <w:gridCol w:w="2162"/>
        <w:gridCol w:w="2257"/>
      </w:tblGrid>
      <w:tr w:rsidR="00A70460" w:rsidRPr="00AC1CEC">
        <w:trPr>
          <w:tblHeader/>
        </w:trPr>
        <w:tc>
          <w:tcPr>
            <w:tcW w:w="14688" w:type="dxa"/>
            <w:gridSpan w:val="6"/>
            <w:shd w:val="pct12" w:color="auto" w:fill="auto"/>
          </w:tcPr>
          <w:p w:rsidR="00A70460" w:rsidRPr="008C707C" w:rsidRDefault="00A70460" w:rsidP="00874AD9">
            <w:pPr>
              <w:spacing w:after="0" w:line="240" w:lineRule="auto"/>
              <w:rPr>
                <w:rFonts w:asciiTheme="majorHAnsi" w:hAnsiTheme="majorHAnsi"/>
                <w:b/>
                <w:sz w:val="18"/>
                <w:lang w:val="es-ES"/>
              </w:rPr>
            </w:pPr>
            <w:r w:rsidRPr="008C707C">
              <w:rPr>
                <w:rFonts w:asciiTheme="majorHAnsi" w:hAnsiTheme="majorHAnsi"/>
                <w:b/>
                <w:sz w:val="20"/>
                <w:lang w:val="es-ES"/>
              </w:rPr>
              <w:lastRenderedPageBreak/>
              <w:t>COMPONENTE 5: MONITOREO Y EVALUACIÓN DE LOS AVANCES Y RESULTADOS DE LA IMPLEMENTACIÓN GENERAL DEL PAE DEL CLME</w:t>
            </w:r>
            <w:r w:rsidRPr="00A20468">
              <w:rPr>
                <w:rFonts w:asciiTheme="majorHAnsi" w:hAnsiTheme="majorHAnsi"/>
                <w:b/>
                <w:sz w:val="20"/>
                <w:vertAlign w:val="superscript"/>
                <w:lang w:val="es-ES"/>
              </w:rPr>
              <w:t>+</w:t>
            </w:r>
            <w:r w:rsidRPr="008C707C">
              <w:rPr>
                <w:rFonts w:asciiTheme="majorHAnsi" w:hAnsiTheme="majorHAnsi"/>
                <w:b/>
                <w:sz w:val="20"/>
                <w:lang w:val="es-ES"/>
              </w:rPr>
              <w:t>, Y COMPARTIR EXPERIENCIAS CON LA COMUNIDAD GLOBAL DE PROFESIONALES EN GEM</w:t>
            </w:r>
            <w:r w:rsidRPr="008C707C">
              <w:rPr>
                <w:rFonts w:asciiTheme="majorHAnsi" w:hAnsiTheme="majorHAnsi"/>
                <w:b/>
                <w:sz w:val="20"/>
                <w:vertAlign w:val="superscript"/>
                <w:lang w:val="es-ES"/>
              </w:rPr>
              <w:footnoteReference w:id="182"/>
            </w:r>
          </w:p>
        </w:tc>
      </w:tr>
      <w:tr w:rsidR="00A70460" w:rsidRPr="008C707C">
        <w:trPr>
          <w:tblHeader/>
        </w:trPr>
        <w:tc>
          <w:tcPr>
            <w:tcW w:w="2122" w:type="dxa"/>
            <w:shd w:val="clear" w:color="auto" w:fill="D9D9D9" w:themeFill="background1" w:themeFillShade="D9"/>
            <w:vAlign w:val="center"/>
          </w:tcPr>
          <w:p w:rsidR="00A70460" w:rsidRPr="008C707C" w:rsidRDefault="00A70460" w:rsidP="00874AD9">
            <w:pPr>
              <w:spacing w:after="0"/>
              <w:jc w:val="center"/>
              <w:rPr>
                <w:rFonts w:asciiTheme="majorHAnsi" w:hAnsiTheme="majorHAnsi"/>
                <w:b/>
                <w:sz w:val="18"/>
                <w:lang w:val="es-ES"/>
              </w:rPr>
            </w:pPr>
            <w:r w:rsidRPr="008C707C">
              <w:rPr>
                <w:rFonts w:asciiTheme="majorHAnsi" w:hAnsiTheme="majorHAnsi"/>
                <w:b/>
                <w:sz w:val="18"/>
                <w:lang w:val="es-ES"/>
              </w:rPr>
              <w:t>Resultados y Productos</w:t>
            </w:r>
          </w:p>
        </w:tc>
        <w:tc>
          <w:tcPr>
            <w:tcW w:w="2126" w:type="dxa"/>
            <w:shd w:val="clear" w:color="auto" w:fill="D9D9D9" w:themeFill="background1" w:themeFillShade="D9"/>
            <w:vAlign w:val="center"/>
          </w:tcPr>
          <w:p w:rsidR="00A70460" w:rsidRPr="008C707C" w:rsidRDefault="00A70460" w:rsidP="00874AD9">
            <w:pPr>
              <w:spacing w:after="0" w:line="240" w:lineRule="auto"/>
              <w:jc w:val="center"/>
              <w:rPr>
                <w:rFonts w:asciiTheme="majorHAnsi" w:hAnsiTheme="majorHAnsi"/>
                <w:b/>
                <w:sz w:val="18"/>
                <w:lang w:val="es-ES"/>
              </w:rPr>
            </w:pPr>
            <w:r w:rsidRPr="008C707C">
              <w:rPr>
                <w:rFonts w:asciiTheme="majorHAnsi" w:hAnsiTheme="majorHAnsi"/>
                <w:b/>
                <w:sz w:val="18"/>
                <w:lang w:val="es-ES"/>
              </w:rPr>
              <w:t>Indicador(es)</w:t>
            </w:r>
          </w:p>
          <w:p w:rsidR="00A70460" w:rsidRPr="008C707C" w:rsidRDefault="00A70460" w:rsidP="00874AD9">
            <w:pPr>
              <w:spacing w:after="0"/>
              <w:jc w:val="center"/>
              <w:rPr>
                <w:rFonts w:asciiTheme="majorHAnsi" w:hAnsiTheme="majorHAnsi"/>
                <w:b/>
                <w:sz w:val="18"/>
                <w:lang w:val="es-ES"/>
              </w:rPr>
            </w:pPr>
            <w:r w:rsidRPr="008C707C">
              <w:rPr>
                <w:rFonts w:asciiTheme="majorHAnsi" w:hAnsiTheme="majorHAnsi"/>
                <w:bCs/>
                <w:sz w:val="16"/>
                <w:szCs w:val="18"/>
                <w:lang w:val="es-ES"/>
              </w:rPr>
              <w:t>(PI = indicador de proceso; SRI = indicador de reducción de tensión)</w:t>
            </w:r>
          </w:p>
        </w:tc>
        <w:tc>
          <w:tcPr>
            <w:tcW w:w="3154" w:type="dxa"/>
            <w:shd w:val="clear" w:color="auto" w:fill="D9D9D9" w:themeFill="background1" w:themeFillShade="D9"/>
            <w:vAlign w:val="center"/>
          </w:tcPr>
          <w:p w:rsidR="00A70460" w:rsidRPr="008C707C" w:rsidRDefault="00A70460" w:rsidP="00874AD9">
            <w:pPr>
              <w:spacing w:after="0"/>
              <w:jc w:val="center"/>
              <w:rPr>
                <w:rFonts w:asciiTheme="majorHAnsi" w:hAnsiTheme="majorHAnsi"/>
                <w:b/>
                <w:sz w:val="18"/>
                <w:lang w:val="es-ES"/>
              </w:rPr>
            </w:pPr>
            <w:r w:rsidRPr="008C707C">
              <w:rPr>
                <w:rFonts w:asciiTheme="majorHAnsi" w:hAnsiTheme="majorHAnsi"/>
                <w:b/>
                <w:sz w:val="18"/>
                <w:lang w:val="es-ES"/>
              </w:rPr>
              <w:t>Línea base</w:t>
            </w:r>
            <w:r w:rsidRPr="008C707C">
              <w:rPr>
                <w:rStyle w:val="FootnoteReference"/>
                <w:rFonts w:asciiTheme="majorHAnsi" w:hAnsiTheme="majorHAnsi"/>
                <w:b/>
                <w:sz w:val="18"/>
                <w:lang w:val="es-ES"/>
              </w:rPr>
              <w:footnoteReference w:id="183"/>
            </w:r>
          </w:p>
        </w:tc>
        <w:tc>
          <w:tcPr>
            <w:tcW w:w="2867" w:type="dxa"/>
            <w:shd w:val="clear" w:color="auto" w:fill="D9D9D9" w:themeFill="background1" w:themeFillShade="D9"/>
            <w:vAlign w:val="center"/>
          </w:tcPr>
          <w:p w:rsidR="00A70460" w:rsidRPr="008C707C" w:rsidRDefault="00A70460" w:rsidP="00874AD9">
            <w:pPr>
              <w:spacing w:after="0"/>
              <w:jc w:val="center"/>
              <w:rPr>
                <w:rFonts w:asciiTheme="majorHAnsi" w:hAnsiTheme="majorHAnsi"/>
                <w:b/>
                <w:sz w:val="18"/>
                <w:lang w:val="es-ES"/>
              </w:rPr>
            </w:pPr>
            <w:r w:rsidRPr="008C707C">
              <w:rPr>
                <w:rFonts w:asciiTheme="majorHAnsi" w:hAnsiTheme="majorHAnsi"/>
                <w:b/>
                <w:sz w:val="18"/>
                <w:lang w:val="es-ES"/>
              </w:rPr>
              <w:t>Hitos y Metas del Proyecto</w:t>
            </w:r>
          </w:p>
          <w:p w:rsidR="00A70460" w:rsidRPr="008C707C" w:rsidRDefault="00A70460" w:rsidP="00874AD9">
            <w:pPr>
              <w:spacing w:after="0"/>
              <w:jc w:val="center"/>
              <w:rPr>
                <w:rFonts w:asciiTheme="majorHAnsi" w:hAnsiTheme="majorHAnsi"/>
                <w:b/>
                <w:sz w:val="18"/>
                <w:lang w:val="es-ES"/>
              </w:rPr>
            </w:pPr>
            <w:r w:rsidRPr="008C707C">
              <w:rPr>
                <w:rFonts w:asciiTheme="majorHAnsi" w:hAnsiTheme="majorHAnsi"/>
                <w:bCs/>
                <w:sz w:val="16"/>
                <w:szCs w:val="18"/>
                <w:lang w:val="es-ES"/>
              </w:rPr>
              <w:t>(AP = Año del proyecto; MP = Mitad del Proyecto; PE = Final del Proyecto)</w:t>
            </w:r>
          </w:p>
        </w:tc>
        <w:tc>
          <w:tcPr>
            <w:tcW w:w="2162" w:type="dxa"/>
            <w:shd w:val="clear" w:color="auto" w:fill="D9D9D9" w:themeFill="background1" w:themeFillShade="D9"/>
            <w:vAlign w:val="center"/>
          </w:tcPr>
          <w:p w:rsidR="00A70460" w:rsidRPr="008C707C" w:rsidRDefault="00A70460" w:rsidP="00874AD9">
            <w:pPr>
              <w:spacing w:after="0" w:line="240" w:lineRule="auto"/>
              <w:jc w:val="center"/>
              <w:rPr>
                <w:rFonts w:asciiTheme="majorHAnsi" w:hAnsiTheme="majorHAnsi"/>
                <w:b/>
                <w:sz w:val="18"/>
                <w:lang w:val="es-ES"/>
              </w:rPr>
            </w:pPr>
            <w:r w:rsidRPr="008C707C">
              <w:rPr>
                <w:rFonts w:asciiTheme="majorHAnsi" w:hAnsiTheme="majorHAnsi"/>
                <w:b/>
                <w:sz w:val="18"/>
                <w:lang w:val="es-ES"/>
              </w:rPr>
              <w:t>Fuente de verificación</w:t>
            </w:r>
          </w:p>
          <w:p w:rsidR="00A70460" w:rsidRPr="008C707C" w:rsidRDefault="00A70460" w:rsidP="00874AD9">
            <w:pPr>
              <w:spacing w:after="0"/>
              <w:jc w:val="center"/>
              <w:rPr>
                <w:rFonts w:asciiTheme="majorHAnsi" w:hAnsiTheme="majorHAnsi"/>
                <w:b/>
                <w:sz w:val="18"/>
                <w:lang w:val="es-ES"/>
              </w:rPr>
            </w:pPr>
            <w:r w:rsidRPr="008C707C">
              <w:rPr>
                <w:rFonts w:asciiTheme="majorHAnsi" w:hAnsiTheme="majorHAnsi"/>
                <w:bCs/>
                <w:sz w:val="16"/>
                <w:szCs w:val="18"/>
                <w:lang w:val="es-ES"/>
              </w:rPr>
              <w:t>(FdV)</w:t>
            </w:r>
          </w:p>
        </w:tc>
        <w:tc>
          <w:tcPr>
            <w:tcW w:w="2257" w:type="dxa"/>
            <w:shd w:val="clear" w:color="auto" w:fill="D9D9D9" w:themeFill="background1" w:themeFillShade="D9"/>
            <w:vAlign w:val="center"/>
          </w:tcPr>
          <w:p w:rsidR="00A70460" w:rsidRPr="008C707C" w:rsidRDefault="00A70460" w:rsidP="00874AD9">
            <w:pPr>
              <w:spacing w:after="0"/>
              <w:jc w:val="center"/>
              <w:rPr>
                <w:rFonts w:asciiTheme="majorHAnsi" w:hAnsiTheme="majorHAnsi"/>
                <w:b/>
                <w:sz w:val="18"/>
                <w:lang w:val="es-ES"/>
              </w:rPr>
            </w:pPr>
            <w:r w:rsidRPr="008C707C">
              <w:rPr>
                <w:rFonts w:asciiTheme="majorHAnsi" w:hAnsiTheme="majorHAnsi"/>
                <w:b/>
                <w:sz w:val="18"/>
                <w:lang w:val="es-ES"/>
              </w:rPr>
              <w:t>Riesgos y Supuestos</w:t>
            </w:r>
            <w:r w:rsidRPr="008C707C">
              <w:rPr>
                <w:rStyle w:val="FootnoteReference"/>
                <w:rFonts w:asciiTheme="majorHAnsi" w:hAnsiTheme="majorHAnsi"/>
                <w:b/>
                <w:bCs/>
                <w:sz w:val="18"/>
                <w:szCs w:val="18"/>
                <w:lang w:val="es-ES"/>
              </w:rPr>
              <w:footnoteReference w:id="184"/>
            </w:r>
          </w:p>
        </w:tc>
      </w:tr>
      <w:tr w:rsidR="00A70460" w:rsidRPr="00AC1CEC">
        <w:tc>
          <w:tcPr>
            <w:tcW w:w="2122" w:type="dxa"/>
            <w:shd w:val="clear" w:color="auto" w:fill="D9D9D9" w:themeFill="background1" w:themeFillShade="D9"/>
          </w:tcPr>
          <w:p w:rsidR="00A70460" w:rsidRPr="008C707C" w:rsidRDefault="00A70460" w:rsidP="00874AD9">
            <w:pPr>
              <w:rPr>
                <w:rFonts w:asciiTheme="majorHAnsi" w:hAnsiTheme="majorHAnsi"/>
                <w:b/>
                <w:bCs/>
                <w:sz w:val="18"/>
                <w:szCs w:val="18"/>
                <w:lang w:val="es-ES"/>
              </w:rPr>
            </w:pPr>
            <w:r w:rsidRPr="008C707C">
              <w:rPr>
                <w:rFonts w:asciiTheme="majorHAnsi" w:hAnsiTheme="majorHAnsi"/>
                <w:b/>
                <w:bCs/>
                <w:sz w:val="18"/>
                <w:szCs w:val="18"/>
                <w:lang w:val="es-ES"/>
              </w:rPr>
              <w:t>RESULTADO 5</w:t>
            </w:r>
          </w:p>
          <w:p w:rsidR="00A70460" w:rsidRPr="008C707C" w:rsidRDefault="00A70460" w:rsidP="00874AD9">
            <w:pPr>
              <w:spacing w:after="0" w:line="240" w:lineRule="auto"/>
              <w:jc w:val="both"/>
              <w:rPr>
                <w:rFonts w:asciiTheme="majorHAnsi" w:hAnsiTheme="majorHAnsi"/>
                <w:b/>
                <w:bCs/>
                <w:sz w:val="18"/>
                <w:szCs w:val="18"/>
                <w:lang w:val="es-ES"/>
              </w:rPr>
            </w:pPr>
            <w:r w:rsidRPr="008C707C">
              <w:rPr>
                <w:rFonts w:asciiTheme="majorHAnsi" w:hAnsiTheme="majorHAnsi"/>
                <w:sz w:val="18"/>
                <w:lang w:val="es-ES"/>
              </w:rPr>
              <w:t>Los beneficios socioeconómicos regionales y los Beneficios Ambientales Globales de la implementación del PAE se maximizan por medio de</w:t>
            </w:r>
            <w:r w:rsidRPr="008C707C">
              <w:rPr>
                <w:rFonts w:asciiTheme="majorHAnsi" w:hAnsiTheme="majorHAnsi"/>
                <w:b/>
                <w:bCs/>
                <w:sz w:val="18"/>
                <w:szCs w:val="18"/>
                <w:lang w:val="es-ES"/>
              </w:rPr>
              <w:t xml:space="preserve"> la mayor colaboración, planeación y </w:t>
            </w:r>
            <w:r>
              <w:rPr>
                <w:rFonts w:asciiTheme="majorHAnsi" w:hAnsiTheme="majorHAnsi"/>
                <w:b/>
                <w:bCs/>
                <w:sz w:val="18"/>
                <w:szCs w:val="18"/>
                <w:lang w:val="es-ES"/>
              </w:rPr>
              <w:t>manejo adaptativo, y del</w:t>
            </w:r>
            <w:r w:rsidRPr="008C707C">
              <w:rPr>
                <w:rFonts w:asciiTheme="majorHAnsi" w:hAnsiTheme="majorHAnsi"/>
                <w:b/>
                <w:bCs/>
                <w:sz w:val="18"/>
                <w:szCs w:val="18"/>
                <w:lang w:val="es-ES"/>
              </w:rPr>
              <w:t xml:space="preserve"> intercambio de experiencias y lecciones aprendidas</w:t>
            </w:r>
          </w:p>
          <w:p w:rsidR="00A70460" w:rsidRPr="008C707C" w:rsidRDefault="00A70460" w:rsidP="00874AD9">
            <w:pPr>
              <w:spacing w:after="0" w:line="240" w:lineRule="auto"/>
              <w:jc w:val="both"/>
              <w:rPr>
                <w:rFonts w:asciiTheme="majorHAnsi" w:hAnsiTheme="majorHAnsi"/>
                <w:b/>
                <w:bCs/>
                <w:sz w:val="18"/>
                <w:szCs w:val="18"/>
                <w:lang w:val="es-ES"/>
              </w:rPr>
            </w:pPr>
          </w:p>
          <w:p w:rsidR="00A70460" w:rsidRPr="008C707C" w:rsidRDefault="00A70460" w:rsidP="00874AD9">
            <w:pPr>
              <w:spacing w:after="0" w:line="240" w:lineRule="auto"/>
              <w:jc w:val="both"/>
              <w:rPr>
                <w:rFonts w:ascii="Times New Roman" w:hAnsi="Times New Roman"/>
                <w:b/>
                <w:bCs/>
                <w:sz w:val="18"/>
                <w:szCs w:val="18"/>
                <w:lang w:val="es-ES"/>
              </w:rPr>
            </w:pPr>
          </w:p>
        </w:tc>
        <w:tc>
          <w:tcPr>
            <w:tcW w:w="2126" w:type="dxa"/>
            <w:shd w:val="clear" w:color="auto" w:fill="D9D9D9" w:themeFill="background1" w:themeFillShade="D9"/>
          </w:tcPr>
          <w:p w:rsidR="00A70460" w:rsidRPr="008C707C" w:rsidRDefault="00A70460" w:rsidP="00874AD9">
            <w:pPr>
              <w:spacing w:after="0" w:line="240" w:lineRule="auto"/>
              <w:jc w:val="both"/>
              <w:rPr>
                <w:rFonts w:asciiTheme="majorHAnsi" w:hAnsiTheme="majorHAnsi"/>
                <w:sz w:val="18"/>
                <w:szCs w:val="18"/>
                <w:lang w:val="es-ES"/>
              </w:rPr>
            </w:pPr>
            <w:r w:rsidRPr="008C707C">
              <w:rPr>
                <w:rFonts w:asciiTheme="majorHAnsi" w:hAnsiTheme="majorHAnsi"/>
                <w:b/>
                <w:sz w:val="18"/>
                <w:szCs w:val="18"/>
                <w:lang w:val="es-ES"/>
              </w:rPr>
              <w:t xml:space="preserve">PI1. </w:t>
            </w:r>
            <w:r>
              <w:rPr>
                <w:rFonts w:asciiTheme="majorHAnsi" w:hAnsiTheme="majorHAnsi"/>
                <w:b/>
                <w:sz w:val="18"/>
                <w:lang w:val="es-ES"/>
              </w:rPr>
              <w:t>M</w:t>
            </w:r>
            <w:r w:rsidRPr="008C707C">
              <w:rPr>
                <w:rFonts w:asciiTheme="majorHAnsi" w:hAnsiTheme="majorHAnsi"/>
                <w:b/>
                <w:sz w:val="18"/>
                <w:lang w:val="es-ES"/>
              </w:rPr>
              <w:t>ayor coordinación y colaboración</w:t>
            </w:r>
            <w:r w:rsidRPr="008C707C">
              <w:rPr>
                <w:rFonts w:asciiTheme="majorHAnsi" w:hAnsiTheme="majorHAnsi"/>
                <w:sz w:val="18"/>
                <w:szCs w:val="18"/>
                <w:lang w:val="es-ES"/>
              </w:rPr>
              <w:t xml:space="preserve"> entre los programas, proyectos e iniciativas de RMVc en la región</w:t>
            </w:r>
          </w:p>
          <w:p w:rsidR="00A70460" w:rsidRPr="008C707C" w:rsidRDefault="00A70460" w:rsidP="00874AD9">
            <w:pPr>
              <w:spacing w:after="0" w:line="240" w:lineRule="auto"/>
              <w:jc w:val="both"/>
              <w:rPr>
                <w:rFonts w:asciiTheme="majorHAnsi" w:hAnsiTheme="majorHAnsi"/>
                <w:sz w:val="18"/>
                <w:szCs w:val="18"/>
                <w:lang w:val="es-ES"/>
              </w:rPr>
            </w:pPr>
          </w:p>
          <w:p w:rsidR="00A70460" w:rsidRPr="008C707C" w:rsidRDefault="00A70460" w:rsidP="00874AD9">
            <w:pPr>
              <w:spacing w:after="0" w:line="240" w:lineRule="auto"/>
              <w:jc w:val="both"/>
              <w:rPr>
                <w:rFonts w:asciiTheme="majorHAnsi" w:hAnsiTheme="majorHAnsi"/>
                <w:sz w:val="18"/>
                <w:szCs w:val="18"/>
                <w:lang w:val="es-ES"/>
              </w:rPr>
            </w:pPr>
            <w:r w:rsidRPr="008C707C">
              <w:rPr>
                <w:rFonts w:asciiTheme="majorHAnsi" w:hAnsiTheme="majorHAnsi"/>
                <w:b/>
                <w:sz w:val="18"/>
                <w:szCs w:val="18"/>
                <w:lang w:val="es-ES"/>
              </w:rPr>
              <w:t xml:space="preserve">PI2. </w:t>
            </w:r>
            <w:r w:rsidRPr="008C707C">
              <w:rPr>
                <w:rFonts w:asciiTheme="majorHAnsi" w:hAnsiTheme="majorHAnsi"/>
                <w:b/>
                <w:sz w:val="18"/>
                <w:lang w:val="es-ES"/>
              </w:rPr>
              <w:t>Manejo optimizado, adaptativo</w:t>
            </w:r>
            <w:r w:rsidRPr="008C707C">
              <w:rPr>
                <w:rFonts w:asciiTheme="majorHAnsi" w:hAnsiTheme="majorHAnsi"/>
                <w:sz w:val="18"/>
                <w:szCs w:val="18"/>
                <w:lang w:val="es-ES"/>
              </w:rPr>
              <w:t xml:space="preserve"> de los proyectos e iniciativas relacionados con los RMVc en la región</w:t>
            </w:r>
          </w:p>
          <w:p w:rsidR="00A70460" w:rsidRPr="008C707C" w:rsidRDefault="00A70460" w:rsidP="00874AD9">
            <w:pPr>
              <w:spacing w:after="0" w:line="240" w:lineRule="auto"/>
              <w:jc w:val="both"/>
              <w:rPr>
                <w:rFonts w:asciiTheme="majorHAnsi" w:hAnsiTheme="majorHAnsi"/>
                <w:sz w:val="18"/>
                <w:szCs w:val="18"/>
                <w:lang w:val="es-ES"/>
              </w:rPr>
            </w:pPr>
          </w:p>
          <w:p w:rsidR="00A70460" w:rsidRPr="008C707C" w:rsidRDefault="00A70460" w:rsidP="00874AD9">
            <w:pPr>
              <w:spacing w:after="0" w:line="240" w:lineRule="auto"/>
              <w:jc w:val="both"/>
              <w:rPr>
                <w:rFonts w:asciiTheme="majorHAnsi" w:hAnsiTheme="majorHAnsi"/>
                <w:b/>
                <w:bCs/>
                <w:sz w:val="18"/>
                <w:szCs w:val="18"/>
                <w:lang w:val="es-ES"/>
              </w:rPr>
            </w:pPr>
            <w:r w:rsidRPr="008C707C">
              <w:rPr>
                <w:rFonts w:asciiTheme="majorHAnsi" w:hAnsiTheme="majorHAnsi"/>
                <w:b/>
                <w:sz w:val="18"/>
                <w:szCs w:val="18"/>
                <w:lang w:val="es-ES"/>
              </w:rPr>
              <w:t xml:space="preserve">PI3. </w:t>
            </w:r>
            <w:r w:rsidRPr="008C707C">
              <w:rPr>
                <w:rFonts w:asciiTheme="majorHAnsi" w:hAnsiTheme="majorHAnsi"/>
                <w:b/>
                <w:sz w:val="18"/>
                <w:lang w:val="es-ES"/>
              </w:rPr>
              <w:t>Intercambio de mejores/ buenas prácticas y lecciones aprendidas</w:t>
            </w:r>
            <w:r w:rsidRPr="008C707C">
              <w:rPr>
                <w:rFonts w:asciiTheme="majorHAnsi" w:hAnsiTheme="majorHAnsi"/>
                <w:sz w:val="18"/>
                <w:szCs w:val="18"/>
                <w:lang w:val="es-ES"/>
              </w:rPr>
              <w:t xml:space="preserve"> entre la Comunidad Global de Profesionales en GEM (CoP)</w:t>
            </w:r>
          </w:p>
        </w:tc>
        <w:tc>
          <w:tcPr>
            <w:tcW w:w="3154" w:type="dxa"/>
            <w:shd w:val="clear" w:color="auto" w:fill="D9D9D9" w:themeFill="background1" w:themeFillShade="D9"/>
          </w:tcPr>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Hay más de 100 iniciativas regionales y sub-regionales relacionadas con los RMVc en el CLME</w:t>
            </w:r>
            <w:r w:rsidRPr="008C707C">
              <w:rPr>
                <w:rFonts w:asciiTheme="majorHAnsi" w:hAnsiTheme="majorHAnsi"/>
                <w:bCs/>
                <w:sz w:val="18"/>
                <w:szCs w:val="18"/>
                <w:vertAlign w:val="superscript"/>
                <w:lang w:val="es-ES"/>
              </w:rPr>
              <w:t>+</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El PAE del CLME</w:t>
            </w:r>
            <w:r w:rsidRPr="00A20468">
              <w:rPr>
                <w:rFonts w:asciiTheme="majorHAnsi" w:hAnsiTheme="majorHAnsi"/>
                <w:bCs/>
                <w:sz w:val="18"/>
                <w:szCs w:val="18"/>
                <w:vertAlign w:val="superscript"/>
                <w:lang w:val="es-ES"/>
              </w:rPr>
              <w:t>+</w:t>
            </w:r>
            <w:r w:rsidRPr="008C707C">
              <w:rPr>
                <w:rFonts w:asciiTheme="majorHAnsi" w:hAnsiTheme="majorHAnsi"/>
                <w:bCs/>
                <w:sz w:val="18"/>
                <w:szCs w:val="18"/>
                <w:lang w:val="es-ES"/>
              </w:rPr>
              <w:t xml:space="preserve"> endosado políticamen</w:t>
            </w:r>
            <w:r>
              <w:rPr>
                <w:rFonts w:asciiTheme="majorHAnsi" w:hAnsiTheme="majorHAnsi"/>
                <w:bCs/>
                <w:sz w:val="18"/>
                <w:szCs w:val="18"/>
                <w:lang w:val="es-ES"/>
              </w:rPr>
              <w:t>te ofrece una plataforma para su</w:t>
            </w:r>
            <w:r w:rsidRPr="008C707C">
              <w:rPr>
                <w:rFonts w:asciiTheme="majorHAnsi" w:hAnsiTheme="majorHAnsi"/>
                <w:bCs/>
                <w:sz w:val="18"/>
                <w:szCs w:val="18"/>
                <w:lang w:val="es-ES"/>
              </w:rPr>
              <w:t xml:space="preserve"> mayor coordinación y colaboración </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 xml:space="preserve">Se requiere de un mecanismo general de </w:t>
            </w:r>
            <w:r w:rsidR="00AD3C57">
              <w:rPr>
                <w:rFonts w:asciiTheme="majorHAnsi" w:hAnsiTheme="majorHAnsi"/>
                <w:bCs/>
                <w:sz w:val="18"/>
                <w:szCs w:val="18"/>
                <w:lang w:val="es-ES"/>
              </w:rPr>
              <w:t>S</w:t>
            </w:r>
            <w:r w:rsidRPr="008C707C">
              <w:rPr>
                <w:rFonts w:asciiTheme="majorHAnsi" w:hAnsiTheme="majorHAnsi"/>
                <w:bCs/>
                <w:sz w:val="18"/>
                <w:szCs w:val="18"/>
                <w:lang w:val="es-ES"/>
              </w:rPr>
              <w:t xml:space="preserve">&amp;E para mejorar la planeación y para monitorear los avances al nivel del GEM </w:t>
            </w:r>
          </w:p>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Cs/>
                <w:i/>
                <w:sz w:val="18"/>
                <w:szCs w:val="18"/>
                <w:lang w:val="es-ES"/>
              </w:rPr>
              <w:t xml:space="preserve">Para mayores detalles sobre la línea base: ver el Documento del Proyecto Sección </w:t>
            </w:r>
            <w:r w:rsidR="00494D8C" w:rsidRPr="008C707C">
              <w:rPr>
                <w:rFonts w:asciiTheme="majorHAnsi" w:hAnsiTheme="majorHAnsi"/>
                <w:bCs/>
                <w:i/>
                <w:sz w:val="18"/>
                <w:szCs w:val="18"/>
                <w:lang w:val="es-ES"/>
              </w:rPr>
              <w:fldChar w:fldCharType="begin"/>
            </w:r>
            <w:r w:rsidRPr="008C707C">
              <w:rPr>
                <w:rFonts w:asciiTheme="majorHAnsi" w:hAnsiTheme="majorHAnsi"/>
                <w:bCs/>
                <w:i/>
                <w:sz w:val="18"/>
                <w:szCs w:val="18"/>
                <w:lang w:val="es-ES"/>
              </w:rPr>
              <w:instrText xml:space="preserve"> REF _Ref405148432 \r \h </w:instrText>
            </w:r>
            <w:r w:rsidR="00494D8C" w:rsidRPr="008C707C">
              <w:rPr>
                <w:rFonts w:asciiTheme="majorHAnsi" w:hAnsiTheme="majorHAnsi"/>
                <w:bCs/>
                <w:i/>
                <w:sz w:val="18"/>
                <w:szCs w:val="18"/>
                <w:lang w:val="es-ES"/>
              </w:rPr>
            </w:r>
            <w:r w:rsidR="00494D8C" w:rsidRPr="008C707C">
              <w:rPr>
                <w:rFonts w:asciiTheme="majorHAnsi" w:hAnsiTheme="majorHAnsi"/>
                <w:bCs/>
                <w:i/>
                <w:sz w:val="18"/>
                <w:szCs w:val="18"/>
                <w:lang w:val="es-ES"/>
              </w:rPr>
              <w:fldChar w:fldCharType="separate"/>
            </w:r>
            <w:r w:rsidRPr="008C707C">
              <w:rPr>
                <w:rFonts w:asciiTheme="majorHAnsi" w:hAnsiTheme="majorHAnsi"/>
                <w:bCs/>
                <w:i/>
                <w:sz w:val="18"/>
                <w:szCs w:val="18"/>
                <w:lang w:val="es-ES"/>
              </w:rPr>
              <w:t>1</w:t>
            </w:r>
            <w:r w:rsidR="00494D8C" w:rsidRPr="008C707C">
              <w:rPr>
                <w:rFonts w:asciiTheme="majorHAnsi" w:hAnsiTheme="majorHAnsi"/>
                <w:bCs/>
                <w:i/>
                <w:sz w:val="18"/>
                <w:szCs w:val="18"/>
                <w:lang w:val="es-ES"/>
              </w:rPr>
              <w:fldChar w:fldCharType="end"/>
            </w:r>
            <w:r w:rsidRPr="008C707C">
              <w:rPr>
                <w:rFonts w:asciiTheme="majorHAnsi" w:hAnsiTheme="majorHAnsi"/>
                <w:bCs/>
                <w:i/>
                <w:sz w:val="18"/>
                <w:szCs w:val="18"/>
                <w:lang w:val="es-ES"/>
              </w:rPr>
              <w:t xml:space="preserve"> así como los productos del COMPONENTE 5 </w:t>
            </w:r>
          </w:p>
        </w:tc>
        <w:tc>
          <w:tcPr>
            <w:tcW w:w="2867" w:type="dxa"/>
            <w:shd w:val="clear" w:color="auto" w:fill="D9D9D9" w:themeFill="background1" w:themeFillShade="D9"/>
          </w:tcPr>
          <w:p w:rsidR="00A70460" w:rsidRPr="008C707C" w:rsidRDefault="00A70460" w:rsidP="00874AD9">
            <w:pPr>
              <w:jc w:val="both"/>
              <w:rPr>
                <w:rFonts w:asciiTheme="majorHAnsi" w:hAnsiTheme="majorHAnsi"/>
                <w:b/>
                <w:sz w:val="18"/>
                <w:szCs w:val="18"/>
                <w:lang w:val="es-ES"/>
              </w:rPr>
            </w:pPr>
            <w:r w:rsidRPr="008C707C">
              <w:rPr>
                <w:rFonts w:asciiTheme="majorHAnsi" w:hAnsiTheme="majorHAnsi"/>
                <w:b/>
                <w:sz w:val="18"/>
                <w:szCs w:val="18"/>
                <w:lang w:val="es-ES"/>
              </w:rPr>
              <w:t xml:space="preserve">T.PI1. (Meta A) </w:t>
            </w:r>
            <w:r w:rsidRPr="008C707C">
              <w:rPr>
                <w:rFonts w:asciiTheme="majorHAnsi" w:hAnsiTheme="majorHAnsi"/>
                <w:b/>
                <w:sz w:val="18"/>
                <w:lang w:val="es-ES"/>
              </w:rPr>
              <w:t>Alianza del CLME</w:t>
            </w:r>
            <w:r w:rsidRPr="00A20468">
              <w:rPr>
                <w:rFonts w:asciiTheme="majorHAnsi" w:hAnsiTheme="majorHAnsi"/>
                <w:b/>
                <w:sz w:val="18"/>
                <w:vertAlign w:val="superscript"/>
                <w:lang w:val="es-ES"/>
              </w:rPr>
              <w:t>+</w:t>
            </w:r>
            <w:r w:rsidRPr="008C707C">
              <w:rPr>
                <w:rFonts w:asciiTheme="majorHAnsi" w:hAnsiTheme="majorHAnsi"/>
                <w:b/>
                <w:sz w:val="18"/>
                <w:lang w:val="es-ES"/>
              </w:rPr>
              <w:t xml:space="preserve"> incluye a la gran mayoría de los Países del CLME</w:t>
            </w:r>
            <w:r w:rsidRPr="00A20468">
              <w:rPr>
                <w:rFonts w:asciiTheme="majorHAnsi" w:hAnsiTheme="majorHAnsi"/>
                <w:b/>
                <w:sz w:val="18"/>
                <w:vertAlign w:val="superscript"/>
                <w:lang w:val="es-ES"/>
              </w:rPr>
              <w:t>+</w:t>
            </w:r>
            <w:r w:rsidRPr="008C707C">
              <w:rPr>
                <w:rFonts w:asciiTheme="majorHAnsi" w:hAnsiTheme="majorHAnsi"/>
                <w:b/>
                <w:sz w:val="18"/>
                <w:lang w:val="es-ES"/>
              </w:rPr>
              <w:t xml:space="preserve"> y organizaciones (sub)regionales</w:t>
            </w:r>
            <w:r w:rsidRPr="008C707C">
              <w:rPr>
                <w:rFonts w:asciiTheme="majorHAnsi" w:hAnsiTheme="majorHAnsi"/>
                <w:sz w:val="18"/>
                <w:szCs w:val="18"/>
                <w:lang w:val="es-ES"/>
              </w:rPr>
              <w:t xml:space="preserve"> con mandatos formales o con programas de trabajo relevantes para el PAE;</w:t>
            </w:r>
            <w:r w:rsidRPr="008C707C">
              <w:rPr>
                <w:rFonts w:asciiTheme="majorHAnsi" w:hAnsiTheme="majorHAnsi"/>
                <w:b/>
                <w:sz w:val="18"/>
                <w:szCs w:val="18"/>
                <w:lang w:val="es-ES"/>
              </w:rPr>
              <w:t xml:space="preserve"> (Meta B) </w:t>
            </w:r>
            <w:r w:rsidRPr="008C707C">
              <w:rPr>
                <w:rFonts w:asciiTheme="majorHAnsi" w:hAnsiTheme="majorHAnsi"/>
                <w:sz w:val="18"/>
                <w:szCs w:val="18"/>
                <w:lang w:val="es-ES"/>
              </w:rPr>
              <w:t xml:space="preserve">antes del FP, </w:t>
            </w:r>
            <w:r w:rsidRPr="008C707C">
              <w:rPr>
                <w:rFonts w:asciiTheme="majorHAnsi" w:hAnsiTheme="majorHAnsi"/>
                <w:b/>
                <w:sz w:val="18"/>
                <w:lang w:val="es-ES"/>
              </w:rPr>
              <w:t>las inversiones totales para apoyar la implementación del PAE tienen un valor ≥ 25 veces el valor de la donación del FMAM para el CLME</w:t>
            </w:r>
            <w:r w:rsidRPr="008C707C">
              <w:rPr>
                <w:rFonts w:asciiTheme="majorHAnsi" w:hAnsiTheme="majorHAnsi"/>
                <w:b/>
                <w:sz w:val="18"/>
                <w:vertAlign w:val="superscript"/>
                <w:lang w:val="es-ES"/>
              </w:rPr>
              <w:t>+</w:t>
            </w:r>
          </w:p>
          <w:p w:rsidR="00A70460" w:rsidRPr="008C707C" w:rsidRDefault="00A70460" w:rsidP="00874AD9">
            <w:pPr>
              <w:jc w:val="both"/>
              <w:rPr>
                <w:rFonts w:asciiTheme="majorHAnsi" w:hAnsiTheme="majorHAnsi"/>
                <w:b/>
                <w:sz w:val="18"/>
                <w:szCs w:val="18"/>
                <w:lang w:val="es-ES"/>
              </w:rPr>
            </w:pPr>
            <w:r w:rsidRPr="008C707C">
              <w:rPr>
                <w:rFonts w:asciiTheme="majorHAnsi" w:hAnsiTheme="majorHAnsi"/>
                <w:b/>
                <w:sz w:val="18"/>
                <w:szCs w:val="18"/>
                <w:lang w:val="es-ES"/>
              </w:rPr>
              <w:t xml:space="preserve">T.PI2. Mecanismos de </w:t>
            </w:r>
            <w:r w:rsidR="00AD3C57">
              <w:rPr>
                <w:rFonts w:asciiTheme="majorHAnsi" w:hAnsiTheme="majorHAnsi"/>
                <w:b/>
                <w:sz w:val="18"/>
                <w:szCs w:val="18"/>
                <w:lang w:val="es-ES"/>
              </w:rPr>
              <w:t>S</w:t>
            </w:r>
            <w:r w:rsidRPr="008C707C">
              <w:rPr>
                <w:rFonts w:asciiTheme="majorHAnsi" w:hAnsiTheme="majorHAnsi"/>
                <w:b/>
                <w:sz w:val="18"/>
                <w:szCs w:val="18"/>
                <w:lang w:val="es-ES"/>
              </w:rPr>
              <w:t>&amp;E del PAE del CLME</w:t>
            </w:r>
            <w:r w:rsidRPr="00A20468">
              <w:rPr>
                <w:rFonts w:asciiTheme="majorHAnsi" w:hAnsiTheme="majorHAnsi"/>
                <w:b/>
                <w:sz w:val="18"/>
                <w:szCs w:val="18"/>
                <w:vertAlign w:val="superscript"/>
                <w:lang w:val="es-ES"/>
              </w:rPr>
              <w:t>+</w:t>
            </w:r>
            <w:r w:rsidRPr="008C707C">
              <w:rPr>
                <w:rFonts w:asciiTheme="majorHAnsi" w:hAnsiTheme="majorHAnsi"/>
                <w:b/>
                <w:sz w:val="18"/>
                <w:lang w:val="es-ES"/>
              </w:rPr>
              <w:t xml:space="preserve"> establecido</w:t>
            </w:r>
            <w:r w:rsidRPr="008C707C">
              <w:rPr>
                <w:rFonts w:asciiTheme="majorHAnsi" w:hAnsiTheme="majorHAnsi"/>
                <w:sz w:val="18"/>
                <w:szCs w:val="18"/>
                <w:lang w:val="es-ES"/>
              </w:rPr>
              <w:t xml:space="preserve"> para monitorear y evaluar los avances y mejorar el desempeño y la toma de decisiones estratégicas</w:t>
            </w:r>
          </w:p>
          <w:p w:rsidR="00A70460" w:rsidRPr="008C707C" w:rsidRDefault="00A70460" w:rsidP="00874AD9">
            <w:pPr>
              <w:jc w:val="both"/>
              <w:rPr>
                <w:rFonts w:asciiTheme="majorHAnsi" w:hAnsiTheme="majorHAnsi"/>
                <w:sz w:val="18"/>
                <w:szCs w:val="18"/>
                <w:lang w:val="es-ES"/>
              </w:rPr>
            </w:pPr>
            <w:r w:rsidRPr="008C707C">
              <w:rPr>
                <w:rFonts w:asciiTheme="majorHAnsi" w:hAnsiTheme="majorHAnsi"/>
                <w:b/>
                <w:sz w:val="18"/>
                <w:szCs w:val="18"/>
                <w:lang w:val="es-ES"/>
              </w:rPr>
              <w:t xml:space="preserve">T.PI3. </w:t>
            </w:r>
            <w:r w:rsidRPr="008C707C">
              <w:rPr>
                <w:rFonts w:asciiTheme="majorHAnsi" w:hAnsiTheme="majorHAnsi"/>
                <w:b/>
                <w:sz w:val="18"/>
                <w:lang w:val="es-ES"/>
              </w:rPr>
              <w:t>Mensajes clave</w:t>
            </w:r>
            <w:r w:rsidRPr="008C707C">
              <w:rPr>
                <w:rFonts w:asciiTheme="majorHAnsi" w:hAnsiTheme="majorHAnsi"/>
                <w:sz w:val="18"/>
                <w:szCs w:val="18"/>
                <w:lang w:val="es-ES"/>
              </w:rPr>
              <w:t xml:space="preserve"> sobre la implementación del PAE </w:t>
            </w:r>
            <w:r w:rsidRPr="008C707C">
              <w:rPr>
                <w:rFonts w:asciiTheme="majorHAnsi" w:hAnsiTheme="majorHAnsi"/>
                <w:b/>
                <w:sz w:val="18"/>
                <w:lang w:val="es-ES"/>
              </w:rPr>
              <w:t>se comparten y divulgan</w:t>
            </w:r>
            <w:r w:rsidRPr="008C707C">
              <w:rPr>
                <w:rFonts w:asciiTheme="majorHAnsi" w:hAnsiTheme="majorHAnsi"/>
                <w:sz w:val="18"/>
                <w:szCs w:val="18"/>
                <w:lang w:val="es-ES"/>
              </w:rPr>
              <w:t xml:space="preserve"> entre los actores clave del CLME</w:t>
            </w:r>
            <w:r w:rsidRPr="008C707C">
              <w:rPr>
                <w:rFonts w:asciiTheme="majorHAnsi" w:hAnsiTheme="majorHAnsi"/>
                <w:sz w:val="18"/>
                <w:szCs w:val="18"/>
                <w:vertAlign w:val="superscript"/>
                <w:lang w:val="es-ES"/>
              </w:rPr>
              <w:t>+</w:t>
            </w:r>
            <w:r w:rsidRPr="008C707C">
              <w:rPr>
                <w:rFonts w:asciiTheme="majorHAnsi" w:hAnsiTheme="majorHAnsi"/>
                <w:sz w:val="18"/>
                <w:szCs w:val="18"/>
                <w:lang w:val="es-ES"/>
              </w:rPr>
              <w:t xml:space="preserve"> y la COP global de GEM</w:t>
            </w:r>
          </w:p>
        </w:tc>
        <w:tc>
          <w:tcPr>
            <w:tcW w:w="2162" w:type="dxa"/>
            <w:shd w:val="clear" w:color="auto" w:fill="D9D9D9" w:themeFill="background1" w:themeFillShade="D9"/>
          </w:tcPr>
          <w:p w:rsidR="00A70460" w:rsidRPr="008C707C" w:rsidRDefault="00A70460" w:rsidP="00874AD9">
            <w:pPr>
              <w:tabs>
                <w:tab w:val="left" w:pos="213"/>
                <w:tab w:val="left" w:pos="979"/>
              </w:tabs>
              <w:jc w:val="both"/>
              <w:rPr>
                <w:rFonts w:asciiTheme="majorHAnsi" w:hAnsiTheme="majorHAnsi"/>
                <w:bCs/>
                <w:sz w:val="18"/>
                <w:szCs w:val="18"/>
                <w:lang w:val="es-ES"/>
              </w:rPr>
            </w:pPr>
            <w:r w:rsidRPr="008C707C">
              <w:rPr>
                <w:rFonts w:asciiTheme="majorHAnsi" w:hAnsiTheme="majorHAnsi"/>
                <w:i/>
                <w:sz w:val="18"/>
                <w:szCs w:val="18"/>
                <w:lang w:val="es-ES"/>
              </w:rPr>
              <w:t>Prácticas de informes/ productos estándar</w:t>
            </w:r>
            <w:r w:rsidRPr="008C707C">
              <w:rPr>
                <w:rStyle w:val="FootnoteReference"/>
                <w:rFonts w:asciiTheme="majorHAnsi" w:hAnsiTheme="majorHAnsi"/>
                <w:sz w:val="18"/>
                <w:szCs w:val="18"/>
                <w:lang w:val="es-ES"/>
              </w:rPr>
              <w:footnoteReference w:id="185"/>
            </w:r>
          </w:p>
          <w:p w:rsidR="00A70460" w:rsidRPr="008C707C" w:rsidRDefault="00A70460" w:rsidP="00874AD9">
            <w:pPr>
              <w:rPr>
                <w:rFonts w:ascii="Times New Roman" w:hAnsi="Times New Roman"/>
                <w:b/>
                <w:bCs/>
                <w:sz w:val="18"/>
                <w:szCs w:val="18"/>
                <w:lang w:val="es-ES"/>
              </w:rPr>
            </w:pPr>
            <w:r w:rsidRPr="008C707C">
              <w:rPr>
                <w:rFonts w:asciiTheme="majorHAnsi" w:hAnsiTheme="majorHAnsi"/>
                <w:bCs/>
                <w:i/>
                <w:sz w:val="18"/>
                <w:szCs w:val="18"/>
                <w:lang w:val="es-ES"/>
              </w:rPr>
              <w:t>Productos del Componente 5 y sus Metas y FdV asociadas</w:t>
            </w:r>
          </w:p>
        </w:tc>
        <w:tc>
          <w:tcPr>
            <w:tcW w:w="2257" w:type="dxa"/>
            <w:shd w:val="clear" w:color="auto" w:fill="D9D9D9" w:themeFill="background1" w:themeFillShade="D9"/>
          </w:tcPr>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u w:val="single"/>
                <w:lang w:val="es-ES"/>
              </w:rPr>
              <w:t>Supuesto:</w:t>
            </w:r>
            <w:r w:rsidRPr="008C707C">
              <w:rPr>
                <w:rFonts w:asciiTheme="majorHAnsi" w:hAnsiTheme="majorHAnsi"/>
                <w:bCs/>
                <w:sz w:val="18"/>
                <w:szCs w:val="18"/>
                <w:lang w:val="es-ES"/>
              </w:rPr>
              <w:t xml:space="preserve"> Los resultados del CLME</w:t>
            </w:r>
            <w:r w:rsidRPr="008C707C">
              <w:rPr>
                <w:rFonts w:asciiTheme="majorHAnsi" w:hAnsiTheme="majorHAnsi"/>
                <w:sz w:val="18"/>
                <w:vertAlign w:val="superscript"/>
                <w:lang w:val="es-ES"/>
              </w:rPr>
              <w:t>+</w:t>
            </w:r>
            <w:r w:rsidRPr="008C707C">
              <w:rPr>
                <w:rFonts w:asciiTheme="majorHAnsi" w:hAnsiTheme="majorHAnsi"/>
                <w:bCs/>
                <w:sz w:val="18"/>
                <w:szCs w:val="18"/>
                <w:lang w:val="es-ES"/>
              </w:rPr>
              <w:t xml:space="preserve"> se logran exitosamente y las mejores prácticas se comparten con la comunidad global de profesionales en GEM</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u w:val="single"/>
                <w:lang w:val="es-ES"/>
              </w:rPr>
              <w:t>Riesgo:</w:t>
            </w:r>
            <w:r w:rsidRPr="008C707C">
              <w:rPr>
                <w:rFonts w:asciiTheme="majorHAnsi" w:hAnsiTheme="majorHAnsi"/>
                <w:bCs/>
                <w:sz w:val="18"/>
                <w:szCs w:val="18"/>
                <w:lang w:val="es-ES"/>
              </w:rPr>
              <w:t xml:space="preserve"> Beneficios Ambientales Globales no se logran bajo el Proyecto CLME</w:t>
            </w:r>
            <w:r w:rsidRPr="00A20468">
              <w:rPr>
                <w:rFonts w:asciiTheme="majorHAnsi" w:hAnsiTheme="majorHAnsi"/>
                <w:bCs/>
                <w:sz w:val="18"/>
                <w:szCs w:val="18"/>
                <w:vertAlign w:val="superscript"/>
                <w:lang w:val="es-ES"/>
              </w:rPr>
              <w:t>+</w:t>
            </w:r>
          </w:p>
        </w:tc>
      </w:tr>
      <w:tr w:rsidR="00A70460" w:rsidRPr="00AC1CEC">
        <w:tc>
          <w:tcPr>
            <w:tcW w:w="2122" w:type="dxa"/>
            <w:shd w:val="clear" w:color="auto" w:fill="auto"/>
          </w:tcPr>
          <w:p w:rsidR="00A70460" w:rsidRPr="008C707C" w:rsidRDefault="00A70460" w:rsidP="00874AD9">
            <w:pPr>
              <w:rPr>
                <w:rFonts w:asciiTheme="majorHAnsi" w:hAnsiTheme="majorHAnsi"/>
                <w:b/>
                <w:bCs/>
                <w:sz w:val="18"/>
                <w:szCs w:val="18"/>
                <w:lang w:val="es-ES"/>
              </w:rPr>
            </w:pPr>
            <w:r w:rsidRPr="008C707C">
              <w:rPr>
                <w:rFonts w:asciiTheme="majorHAnsi" w:hAnsiTheme="majorHAnsi"/>
                <w:b/>
                <w:bCs/>
                <w:sz w:val="18"/>
                <w:szCs w:val="18"/>
                <w:lang w:val="es-ES"/>
              </w:rPr>
              <w:lastRenderedPageBreak/>
              <w:t xml:space="preserve">Producto 5.1 (O5.1) </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
                <w:bCs/>
                <w:i/>
                <w:sz w:val="18"/>
                <w:szCs w:val="18"/>
                <w:lang w:val="es-ES"/>
              </w:rPr>
              <w:t xml:space="preserve">Cooperación </w:t>
            </w:r>
            <w:r w:rsidRPr="008C707C">
              <w:rPr>
                <w:rFonts w:asciiTheme="majorHAnsi" w:hAnsiTheme="majorHAnsi"/>
                <w:bCs/>
                <w:sz w:val="18"/>
                <w:szCs w:val="18"/>
                <w:lang w:val="es-ES"/>
              </w:rPr>
              <w:t xml:space="preserve">(incluyendo </w:t>
            </w:r>
            <w:r w:rsidR="00AD3C57">
              <w:rPr>
                <w:rFonts w:asciiTheme="majorHAnsi" w:hAnsiTheme="majorHAnsi"/>
                <w:bCs/>
                <w:sz w:val="18"/>
                <w:szCs w:val="18"/>
                <w:lang w:val="es-ES"/>
              </w:rPr>
              <w:t xml:space="preserve">a través de </w:t>
            </w:r>
            <w:r w:rsidRPr="008C707C">
              <w:rPr>
                <w:rFonts w:asciiTheme="majorHAnsi" w:hAnsiTheme="majorHAnsi"/>
                <w:bCs/>
                <w:sz w:val="18"/>
                <w:szCs w:val="18"/>
                <w:lang w:val="es-ES"/>
              </w:rPr>
              <w:t xml:space="preserve">marcos y alianzas formales y/o informales) </w:t>
            </w:r>
            <w:r w:rsidRPr="008C707C">
              <w:rPr>
                <w:rFonts w:asciiTheme="majorHAnsi" w:hAnsiTheme="majorHAnsi"/>
                <w:b/>
                <w:i/>
                <w:sz w:val="18"/>
                <w:lang w:val="es-ES"/>
              </w:rPr>
              <w:t>entre socios de desarrollo, programas, proyectos, iniciativas (PPIs) y países/</w:t>
            </w:r>
            <w:r>
              <w:rPr>
                <w:rFonts w:asciiTheme="majorHAnsi" w:hAnsiTheme="majorHAnsi"/>
                <w:b/>
                <w:i/>
                <w:sz w:val="18"/>
                <w:lang w:val="es-ES"/>
              </w:rPr>
              <w:t xml:space="preserve"> </w:t>
            </w:r>
            <w:r w:rsidRPr="008C707C">
              <w:rPr>
                <w:rFonts w:asciiTheme="majorHAnsi" w:hAnsiTheme="majorHAnsi"/>
                <w:b/>
                <w:i/>
                <w:sz w:val="18"/>
                <w:lang w:val="es-ES"/>
              </w:rPr>
              <w:t>territorios</w:t>
            </w:r>
            <w:r w:rsidRPr="008C707C">
              <w:rPr>
                <w:rFonts w:asciiTheme="majorHAnsi" w:hAnsiTheme="majorHAnsi"/>
                <w:bCs/>
                <w:sz w:val="18"/>
                <w:szCs w:val="18"/>
                <w:lang w:val="es-ES"/>
              </w:rPr>
              <w:t xml:space="preserve"> con intereses en el PAE (“</w:t>
            </w:r>
            <w:r w:rsidRPr="008C707C">
              <w:rPr>
                <w:rFonts w:asciiTheme="majorHAnsi" w:hAnsiTheme="majorHAnsi"/>
                <w:b/>
                <w:i/>
                <w:sz w:val="18"/>
                <w:lang w:val="es-ES"/>
              </w:rPr>
              <w:t>Alianza del PAE del CLME</w:t>
            </w:r>
            <w:r w:rsidRPr="008C707C">
              <w:rPr>
                <w:rFonts w:asciiTheme="majorHAnsi" w:hAnsiTheme="majorHAnsi"/>
                <w:bCs/>
                <w:sz w:val="18"/>
                <w:szCs w:val="18"/>
                <w:lang w:val="es-ES"/>
              </w:rPr>
              <w:t xml:space="preserve">”)  </w:t>
            </w:r>
          </w:p>
          <w:p w:rsidR="00A70460" w:rsidRPr="008C707C" w:rsidRDefault="00A70460" w:rsidP="00874AD9">
            <w:pPr>
              <w:rPr>
                <w:rFonts w:ascii="Times New Roman" w:hAnsi="Times New Roman"/>
                <w:b/>
                <w:bCs/>
                <w:sz w:val="18"/>
                <w:szCs w:val="18"/>
                <w:lang w:val="es-ES"/>
              </w:rPr>
            </w:pPr>
          </w:p>
        </w:tc>
        <w:tc>
          <w:tcPr>
            <w:tcW w:w="2126" w:type="dxa"/>
          </w:tcPr>
          <w:p w:rsidR="00A70460" w:rsidRPr="008C707C" w:rsidRDefault="00A70460" w:rsidP="00874AD9">
            <w:pPr>
              <w:jc w:val="both"/>
              <w:rPr>
                <w:rFonts w:asciiTheme="majorHAnsi" w:hAnsiTheme="majorHAnsi"/>
                <w:b/>
                <w:color w:val="000000" w:themeColor="text1"/>
                <w:sz w:val="18"/>
                <w:szCs w:val="18"/>
                <w:lang w:val="es-ES"/>
              </w:rPr>
            </w:pPr>
            <w:r w:rsidRPr="008C707C">
              <w:rPr>
                <w:rFonts w:asciiTheme="majorHAnsi" w:hAnsiTheme="majorHAnsi"/>
                <w:b/>
                <w:color w:val="000000" w:themeColor="text1"/>
                <w:sz w:val="18"/>
                <w:szCs w:val="18"/>
                <w:lang w:val="es-ES"/>
              </w:rPr>
              <w:t xml:space="preserve">PI1. </w:t>
            </w:r>
            <w:r w:rsidRPr="008C707C">
              <w:rPr>
                <w:rFonts w:asciiTheme="majorHAnsi" w:hAnsiTheme="majorHAnsi"/>
                <w:b/>
                <w:i/>
                <w:color w:val="000000" w:themeColor="text1"/>
                <w:sz w:val="18"/>
                <w:lang w:val="es-ES"/>
              </w:rPr>
              <w:t>Número de países independientes</w:t>
            </w:r>
            <w:r w:rsidRPr="008C707C">
              <w:rPr>
                <w:rFonts w:asciiTheme="majorHAnsi" w:hAnsiTheme="majorHAnsi"/>
                <w:color w:val="000000" w:themeColor="text1"/>
                <w:sz w:val="18"/>
                <w:szCs w:val="18"/>
                <w:lang w:val="es-ES"/>
              </w:rPr>
              <w:t xml:space="preserve"> que participan activamente en la implementación del PAE</w:t>
            </w:r>
          </w:p>
          <w:p w:rsidR="00A70460" w:rsidRPr="008C707C" w:rsidRDefault="00A70460" w:rsidP="00874AD9">
            <w:pPr>
              <w:jc w:val="both"/>
              <w:rPr>
                <w:rFonts w:asciiTheme="majorHAnsi" w:hAnsiTheme="majorHAnsi"/>
                <w:b/>
                <w:color w:val="000000" w:themeColor="text1"/>
                <w:sz w:val="18"/>
                <w:szCs w:val="18"/>
                <w:lang w:val="es-ES"/>
              </w:rPr>
            </w:pPr>
            <w:r w:rsidRPr="008C707C">
              <w:rPr>
                <w:rFonts w:asciiTheme="majorHAnsi" w:hAnsiTheme="majorHAnsi"/>
                <w:b/>
                <w:color w:val="000000" w:themeColor="text1"/>
                <w:sz w:val="18"/>
                <w:szCs w:val="18"/>
                <w:lang w:val="es-ES"/>
              </w:rPr>
              <w:t xml:space="preserve">PI2. </w:t>
            </w:r>
            <w:r w:rsidRPr="008C707C">
              <w:rPr>
                <w:rFonts w:asciiTheme="majorHAnsi" w:hAnsiTheme="majorHAnsi"/>
                <w:b/>
                <w:i/>
                <w:color w:val="000000" w:themeColor="text1"/>
                <w:sz w:val="18"/>
                <w:lang w:val="es-ES"/>
              </w:rPr>
              <w:t>Número de territorios dependientes</w:t>
            </w:r>
            <w:r w:rsidRPr="008C707C">
              <w:rPr>
                <w:rFonts w:asciiTheme="majorHAnsi" w:hAnsiTheme="majorHAnsi"/>
                <w:color w:val="000000" w:themeColor="text1"/>
                <w:sz w:val="18"/>
                <w:szCs w:val="18"/>
                <w:lang w:val="es-ES"/>
              </w:rPr>
              <w:t xml:space="preserve"> que participan activamente en la implementación del PAE</w:t>
            </w:r>
          </w:p>
          <w:p w:rsidR="00A70460" w:rsidRPr="008C707C" w:rsidRDefault="00A70460" w:rsidP="00874AD9">
            <w:pPr>
              <w:jc w:val="both"/>
              <w:rPr>
                <w:rFonts w:asciiTheme="majorHAnsi" w:hAnsiTheme="majorHAnsi"/>
                <w:b/>
                <w:color w:val="000000" w:themeColor="text1"/>
                <w:sz w:val="18"/>
                <w:szCs w:val="18"/>
                <w:lang w:val="es-ES"/>
              </w:rPr>
            </w:pPr>
            <w:r w:rsidRPr="008C707C">
              <w:rPr>
                <w:rFonts w:asciiTheme="majorHAnsi" w:hAnsiTheme="majorHAnsi"/>
                <w:b/>
                <w:color w:val="000000" w:themeColor="text1"/>
                <w:sz w:val="18"/>
                <w:szCs w:val="18"/>
                <w:lang w:val="es-ES"/>
              </w:rPr>
              <w:t xml:space="preserve">PI3. </w:t>
            </w:r>
            <w:r w:rsidRPr="008C707C">
              <w:rPr>
                <w:rFonts w:asciiTheme="majorHAnsi" w:hAnsiTheme="majorHAnsi"/>
                <w:b/>
                <w:i/>
                <w:color w:val="000000" w:themeColor="text1"/>
                <w:sz w:val="18"/>
                <w:lang w:val="es-ES"/>
              </w:rPr>
              <w:t>Número (y nombres) de las organizaciones y socios de desarrollo</w:t>
            </w:r>
            <w:r w:rsidRPr="008C707C">
              <w:rPr>
                <w:rFonts w:asciiTheme="majorHAnsi" w:hAnsiTheme="majorHAnsi"/>
                <w:color w:val="000000" w:themeColor="text1"/>
                <w:sz w:val="18"/>
                <w:szCs w:val="18"/>
                <w:lang w:val="es-ES"/>
              </w:rPr>
              <w:t xml:space="preserve"> que cooperan activamente con el PAE, indicando el número de socios: gubernamentales, de la sociedad civil y del sector privado</w:t>
            </w:r>
          </w:p>
          <w:p w:rsidR="00A70460" w:rsidRPr="008C707C" w:rsidRDefault="00A70460" w:rsidP="00874AD9">
            <w:pPr>
              <w:jc w:val="both"/>
              <w:rPr>
                <w:rFonts w:asciiTheme="majorHAnsi" w:hAnsiTheme="majorHAnsi"/>
                <w:color w:val="000000" w:themeColor="text1"/>
                <w:sz w:val="18"/>
                <w:szCs w:val="18"/>
                <w:lang w:val="es-ES"/>
              </w:rPr>
            </w:pPr>
            <w:r w:rsidRPr="008C707C">
              <w:rPr>
                <w:rFonts w:asciiTheme="majorHAnsi" w:hAnsiTheme="majorHAnsi"/>
                <w:b/>
                <w:color w:val="000000" w:themeColor="text1"/>
                <w:sz w:val="18"/>
                <w:szCs w:val="18"/>
                <w:lang w:val="es-ES"/>
              </w:rPr>
              <w:t xml:space="preserve">PI4. </w:t>
            </w:r>
            <w:r w:rsidRPr="008C707C">
              <w:rPr>
                <w:rFonts w:asciiTheme="majorHAnsi" w:hAnsiTheme="majorHAnsi"/>
                <w:b/>
                <w:i/>
                <w:color w:val="000000" w:themeColor="text1"/>
                <w:sz w:val="18"/>
                <w:lang w:val="es-ES"/>
              </w:rPr>
              <w:t>Número de PPIs</w:t>
            </w:r>
            <w:r w:rsidRPr="008C707C">
              <w:rPr>
                <w:rFonts w:asciiTheme="majorHAnsi" w:hAnsiTheme="majorHAnsi"/>
                <w:color w:val="000000" w:themeColor="text1"/>
                <w:sz w:val="18"/>
                <w:szCs w:val="18"/>
                <w:lang w:val="es-ES"/>
              </w:rPr>
              <w:t xml:space="preserve"> vinculados formal/ informal</w:t>
            </w:r>
            <w:r>
              <w:rPr>
                <w:rFonts w:asciiTheme="majorHAnsi" w:hAnsiTheme="majorHAnsi"/>
                <w:color w:val="000000" w:themeColor="text1"/>
                <w:sz w:val="18"/>
                <w:szCs w:val="18"/>
                <w:lang w:val="es-ES"/>
              </w:rPr>
              <w:t>mente</w:t>
            </w:r>
            <w:r w:rsidRPr="008C707C">
              <w:rPr>
                <w:rFonts w:asciiTheme="majorHAnsi" w:hAnsiTheme="majorHAnsi"/>
                <w:color w:val="000000" w:themeColor="text1"/>
                <w:sz w:val="18"/>
                <w:szCs w:val="18"/>
                <w:lang w:val="es-ES"/>
              </w:rPr>
              <w:t>, y que coordinan/ colaboran con acciones relacionadas con el PAE del CLME</w:t>
            </w:r>
            <w:r w:rsidRPr="00A20468">
              <w:rPr>
                <w:rFonts w:asciiTheme="majorHAnsi" w:hAnsiTheme="majorHAnsi"/>
                <w:color w:val="000000" w:themeColor="text1"/>
                <w:sz w:val="18"/>
                <w:szCs w:val="18"/>
                <w:vertAlign w:val="superscript"/>
                <w:lang w:val="es-ES"/>
              </w:rPr>
              <w:t>+</w:t>
            </w:r>
          </w:p>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
                <w:color w:val="000000" w:themeColor="text1"/>
                <w:sz w:val="18"/>
                <w:szCs w:val="18"/>
                <w:lang w:val="es-ES"/>
              </w:rPr>
              <w:t xml:space="preserve">PI5. </w:t>
            </w:r>
            <w:r w:rsidRPr="008C707C">
              <w:rPr>
                <w:rFonts w:asciiTheme="majorHAnsi" w:hAnsiTheme="majorHAnsi"/>
                <w:b/>
                <w:i/>
                <w:color w:val="000000" w:themeColor="text1"/>
                <w:sz w:val="18"/>
                <w:lang w:val="es-ES"/>
              </w:rPr>
              <w:t xml:space="preserve">Valor (y fuente) de la cofinanciación declarada/ </w:t>
            </w:r>
            <w:r w:rsidRPr="008C707C">
              <w:rPr>
                <w:rFonts w:asciiTheme="majorHAnsi" w:hAnsiTheme="majorHAnsi"/>
                <w:b/>
                <w:i/>
                <w:color w:val="000000" w:themeColor="text1"/>
                <w:sz w:val="18"/>
                <w:lang w:val="es-ES"/>
              </w:rPr>
              <w:lastRenderedPageBreak/>
              <w:t>apalancada</w:t>
            </w:r>
            <w:r w:rsidRPr="008C707C">
              <w:rPr>
                <w:rFonts w:asciiTheme="majorHAnsi" w:hAnsiTheme="majorHAnsi"/>
                <w:color w:val="000000" w:themeColor="text1"/>
                <w:sz w:val="18"/>
                <w:szCs w:val="18"/>
                <w:lang w:val="es-ES"/>
              </w:rPr>
              <w:t xml:space="preserve">, vinculada con la implementación del PAE </w:t>
            </w:r>
          </w:p>
        </w:tc>
        <w:tc>
          <w:tcPr>
            <w:tcW w:w="3154" w:type="dxa"/>
          </w:tcPr>
          <w:p w:rsidR="00A70460" w:rsidRPr="008C707C" w:rsidRDefault="00A70460" w:rsidP="00874AD9">
            <w:pPr>
              <w:jc w:val="both"/>
              <w:rPr>
                <w:rFonts w:asciiTheme="majorHAnsi" w:hAnsiTheme="majorHAnsi"/>
                <w:sz w:val="18"/>
                <w:szCs w:val="18"/>
                <w:lang w:val="es-ES"/>
              </w:rPr>
            </w:pPr>
            <w:r w:rsidRPr="008C707C">
              <w:rPr>
                <w:rFonts w:asciiTheme="majorHAnsi" w:hAnsiTheme="majorHAnsi"/>
                <w:color w:val="000000" w:themeColor="text1"/>
                <w:sz w:val="18"/>
                <w:szCs w:val="18"/>
                <w:lang w:val="es-ES"/>
              </w:rPr>
              <w:lastRenderedPageBreak/>
              <w:t>El PAE del CLME</w:t>
            </w:r>
            <w:r w:rsidRPr="008C707C">
              <w:rPr>
                <w:rFonts w:asciiTheme="majorHAnsi" w:hAnsiTheme="majorHAnsi"/>
                <w:color w:val="000000" w:themeColor="text1"/>
                <w:sz w:val="18"/>
                <w:szCs w:val="18"/>
                <w:vertAlign w:val="superscript"/>
                <w:lang w:val="es-ES"/>
              </w:rPr>
              <w:t>+</w:t>
            </w:r>
            <w:r w:rsidRPr="008C707C">
              <w:rPr>
                <w:rFonts w:asciiTheme="majorHAnsi" w:hAnsiTheme="majorHAnsi"/>
                <w:color w:val="000000" w:themeColor="text1"/>
                <w:sz w:val="18"/>
                <w:szCs w:val="18"/>
                <w:lang w:val="es-ES"/>
              </w:rPr>
              <w:t xml:space="preserve"> firmado por 31 Ministros, en representación de 21 países elegibles para el FMAM y 1 país no elegible; PIF del </w:t>
            </w:r>
            <w:r w:rsidRPr="008C707C">
              <w:rPr>
                <w:rFonts w:asciiTheme="majorHAnsi" w:hAnsiTheme="majorHAnsi"/>
                <w:sz w:val="18"/>
                <w:szCs w:val="18"/>
                <w:lang w:val="es-ES"/>
              </w:rPr>
              <w:t>CLME</w:t>
            </w:r>
            <w:r w:rsidRPr="008C707C">
              <w:rPr>
                <w:rFonts w:asciiTheme="majorHAnsi" w:hAnsiTheme="majorHAnsi"/>
                <w:sz w:val="18"/>
                <w:szCs w:val="18"/>
                <w:vertAlign w:val="superscript"/>
                <w:lang w:val="es-ES"/>
              </w:rPr>
              <w:t>+</w:t>
            </w:r>
            <w:r w:rsidRPr="008C707C">
              <w:rPr>
                <w:rFonts w:asciiTheme="majorHAnsi" w:hAnsiTheme="majorHAnsi"/>
                <w:sz w:val="18"/>
                <w:szCs w:val="18"/>
                <w:lang w:val="es-ES"/>
              </w:rPr>
              <w:t xml:space="preserve"> endosado por </w:t>
            </w:r>
            <w:r w:rsidR="00AD3C57">
              <w:rPr>
                <w:rFonts w:asciiTheme="majorHAnsi" w:hAnsiTheme="majorHAnsi"/>
                <w:sz w:val="18"/>
                <w:szCs w:val="18"/>
                <w:lang w:val="es-ES"/>
              </w:rPr>
              <w:t>PFO</w:t>
            </w:r>
            <w:r w:rsidRPr="008C707C">
              <w:rPr>
                <w:rFonts w:asciiTheme="majorHAnsi" w:hAnsiTheme="majorHAnsi"/>
                <w:sz w:val="18"/>
                <w:szCs w:val="18"/>
                <w:lang w:val="es-ES"/>
              </w:rPr>
              <w:t>s del FMAM de 21 países</w:t>
            </w:r>
          </w:p>
          <w:p w:rsidR="00A70460" w:rsidRPr="008C707C" w:rsidRDefault="00A70460" w:rsidP="00874AD9">
            <w:pPr>
              <w:jc w:val="both"/>
              <w:rPr>
                <w:rFonts w:asciiTheme="majorHAnsi" w:hAnsiTheme="majorHAnsi"/>
                <w:color w:val="000000" w:themeColor="text1"/>
                <w:sz w:val="18"/>
                <w:szCs w:val="18"/>
                <w:lang w:val="es-ES"/>
              </w:rPr>
            </w:pPr>
            <w:r w:rsidRPr="008C707C">
              <w:rPr>
                <w:rFonts w:asciiTheme="majorHAnsi" w:hAnsiTheme="majorHAnsi"/>
                <w:color w:val="000000" w:themeColor="text1"/>
                <w:sz w:val="18"/>
                <w:szCs w:val="18"/>
                <w:lang w:val="es-ES"/>
              </w:rPr>
              <w:t xml:space="preserve">Inventario durante la fase PPG de los </w:t>
            </w:r>
            <w:r w:rsidRPr="00AD3C57">
              <w:rPr>
                <w:rFonts w:asciiTheme="majorHAnsi" w:hAnsiTheme="majorHAnsi"/>
                <w:color w:val="000000" w:themeColor="text1"/>
                <w:sz w:val="18"/>
                <w:szCs w:val="18"/>
                <w:u w:val="single"/>
                <w:lang w:val="es-ES"/>
              </w:rPr>
              <w:t>p</w:t>
            </w:r>
            <w:r w:rsidRPr="00017AD7">
              <w:rPr>
                <w:rFonts w:asciiTheme="majorHAnsi" w:hAnsiTheme="majorHAnsi"/>
                <w:color w:val="000000" w:themeColor="text1"/>
                <w:sz w:val="18"/>
                <w:szCs w:val="18"/>
                <w:lang w:val="es-ES"/>
              </w:rPr>
              <w:t>rogramas</w:t>
            </w:r>
            <w:r w:rsidRPr="008C707C">
              <w:rPr>
                <w:rFonts w:asciiTheme="majorHAnsi" w:hAnsiTheme="majorHAnsi"/>
                <w:color w:val="000000" w:themeColor="text1"/>
                <w:sz w:val="18"/>
                <w:szCs w:val="18"/>
                <w:lang w:val="es-ES"/>
              </w:rPr>
              <w:t xml:space="preserve">, </w:t>
            </w:r>
            <w:r w:rsidRPr="00AD3C57">
              <w:rPr>
                <w:rFonts w:asciiTheme="majorHAnsi" w:hAnsiTheme="majorHAnsi"/>
                <w:color w:val="000000" w:themeColor="text1"/>
                <w:sz w:val="18"/>
                <w:szCs w:val="18"/>
                <w:u w:val="single"/>
                <w:lang w:val="es-ES"/>
              </w:rPr>
              <w:t>p</w:t>
            </w:r>
            <w:r w:rsidRPr="00017AD7">
              <w:rPr>
                <w:rFonts w:asciiTheme="majorHAnsi" w:hAnsiTheme="majorHAnsi"/>
                <w:color w:val="000000" w:themeColor="text1"/>
                <w:sz w:val="18"/>
                <w:szCs w:val="18"/>
                <w:lang w:val="es-ES"/>
              </w:rPr>
              <w:t>royecto</w:t>
            </w:r>
            <w:r w:rsidRPr="008C707C">
              <w:rPr>
                <w:rFonts w:asciiTheme="majorHAnsi" w:hAnsiTheme="majorHAnsi"/>
                <w:color w:val="000000" w:themeColor="text1"/>
                <w:sz w:val="18"/>
                <w:szCs w:val="18"/>
                <w:lang w:val="es-ES"/>
              </w:rPr>
              <w:t xml:space="preserve">s e </w:t>
            </w:r>
            <w:r w:rsidRPr="00AD3C57">
              <w:rPr>
                <w:rFonts w:asciiTheme="majorHAnsi" w:hAnsiTheme="majorHAnsi"/>
                <w:color w:val="000000" w:themeColor="text1"/>
                <w:sz w:val="18"/>
                <w:szCs w:val="18"/>
                <w:u w:val="single"/>
                <w:lang w:val="es-ES"/>
              </w:rPr>
              <w:t>i</w:t>
            </w:r>
            <w:r w:rsidRPr="00017AD7">
              <w:rPr>
                <w:rFonts w:asciiTheme="majorHAnsi" w:hAnsiTheme="majorHAnsi"/>
                <w:color w:val="000000" w:themeColor="text1"/>
                <w:sz w:val="18"/>
                <w:szCs w:val="18"/>
                <w:lang w:val="es-ES"/>
              </w:rPr>
              <w:t>niciativa</w:t>
            </w:r>
            <w:r w:rsidRPr="00AD3C57">
              <w:rPr>
                <w:rFonts w:asciiTheme="majorHAnsi" w:hAnsiTheme="majorHAnsi"/>
                <w:color w:val="000000" w:themeColor="text1"/>
                <w:sz w:val="18"/>
                <w:szCs w:val="18"/>
                <w:lang w:val="es-ES"/>
              </w:rPr>
              <w:t xml:space="preserve">s </w:t>
            </w:r>
            <w:r w:rsidRPr="008C707C">
              <w:rPr>
                <w:rFonts w:asciiTheme="majorHAnsi" w:hAnsiTheme="majorHAnsi"/>
                <w:color w:val="000000" w:themeColor="text1"/>
                <w:sz w:val="18"/>
                <w:szCs w:val="18"/>
                <w:lang w:val="es-ES"/>
              </w:rPr>
              <w:t>(PPIs)</w:t>
            </w:r>
            <w:r>
              <w:rPr>
                <w:rFonts w:asciiTheme="majorHAnsi" w:hAnsiTheme="majorHAnsi"/>
                <w:color w:val="000000" w:themeColor="text1"/>
                <w:sz w:val="18"/>
                <w:szCs w:val="18"/>
                <w:lang w:val="es-ES"/>
              </w:rPr>
              <w:t xml:space="preserve"> </w:t>
            </w:r>
            <w:r w:rsidRPr="008C707C">
              <w:rPr>
                <w:rFonts w:asciiTheme="majorHAnsi" w:hAnsiTheme="majorHAnsi"/>
                <w:color w:val="000000" w:themeColor="text1"/>
                <w:sz w:val="18"/>
                <w:szCs w:val="18"/>
                <w:lang w:val="es-ES"/>
              </w:rPr>
              <w:t>existentes  relevantes para el PAE, y que vienen implementando los donantes, organizaciones regionales sub-regionales y Países del CLME</w:t>
            </w:r>
            <w:r w:rsidRPr="00A20468">
              <w:rPr>
                <w:rFonts w:asciiTheme="majorHAnsi" w:hAnsiTheme="majorHAnsi"/>
                <w:color w:val="000000" w:themeColor="text1"/>
                <w:sz w:val="18"/>
                <w:szCs w:val="18"/>
                <w:vertAlign w:val="superscript"/>
                <w:lang w:val="es-ES"/>
              </w:rPr>
              <w:t>+</w:t>
            </w:r>
            <w:r w:rsidRPr="008C707C">
              <w:rPr>
                <w:rFonts w:asciiTheme="majorHAnsi" w:hAnsiTheme="majorHAnsi"/>
                <w:color w:val="000000" w:themeColor="text1"/>
                <w:sz w:val="18"/>
                <w:szCs w:val="18"/>
                <w:lang w:val="es-ES"/>
              </w:rPr>
              <w:t>; resultados en una base de datos básica</w:t>
            </w:r>
          </w:p>
          <w:p w:rsidR="00A70460" w:rsidRPr="008C707C" w:rsidRDefault="00A70460" w:rsidP="00874AD9">
            <w:pPr>
              <w:jc w:val="both"/>
              <w:rPr>
                <w:rFonts w:asciiTheme="majorHAnsi" w:hAnsiTheme="majorHAnsi"/>
                <w:color w:val="000000" w:themeColor="text1"/>
                <w:sz w:val="18"/>
                <w:szCs w:val="18"/>
                <w:lang w:val="es-ES"/>
              </w:rPr>
            </w:pPr>
            <w:r w:rsidRPr="008C707C">
              <w:rPr>
                <w:rFonts w:asciiTheme="majorHAnsi" w:hAnsiTheme="majorHAnsi"/>
                <w:color w:val="000000" w:themeColor="text1"/>
                <w:sz w:val="18"/>
                <w:szCs w:val="18"/>
                <w:lang w:val="es-ES"/>
              </w:rPr>
              <w:t>Inventario (Preliminar) de actores clave</w:t>
            </w:r>
            <w:r w:rsidR="000F444A">
              <w:rPr>
                <w:rFonts w:asciiTheme="majorHAnsi" w:hAnsiTheme="majorHAnsi"/>
                <w:color w:val="000000" w:themeColor="text1"/>
                <w:sz w:val="18"/>
                <w:szCs w:val="18"/>
                <w:lang w:val="es-ES"/>
              </w:rPr>
              <w:t>s</w:t>
            </w:r>
            <w:r w:rsidRPr="008C707C">
              <w:rPr>
                <w:rFonts w:asciiTheme="majorHAnsi" w:hAnsiTheme="majorHAnsi"/>
                <w:color w:val="000000" w:themeColor="text1"/>
                <w:sz w:val="18"/>
                <w:szCs w:val="18"/>
                <w:lang w:val="es-ES"/>
              </w:rPr>
              <w:t xml:space="preserve"> realizado durante PPG (incluyendo el taller de iniciación del Atlas Marino de Caribe – CMA2)</w:t>
            </w:r>
          </w:p>
          <w:p w:rsidR="00A70460" w:rsidRPr="008C707C" w:rsidRDefault="00A70460" w:rsidP="00874AD9">
            <w:pPr>
              <w:jc w:val="both"/>
              <w:rPr>
                <w:rFonts w:asciiTheme="majorHAnsi" w:hAnsiTheme="majorHAnsi"/>
                <w:color w:val="000000" w:themeColor="text1"/>
                <w:sz w:val="18"/>
                <w:szCs w:val="18"/>
                <w:lang w:val="es-ES"/>
              </w:rPr>
            </w:pPr>
            <w:r w:rsidRPr="008C707C">
              <w:rPr>
                <w:rFonts w:asciiTheme="majorHAnsi" w:hAnsiTheme="majorHAnsi"/>
                <w:color w:val="000000" w:themeColor="text1"/>
                <w:sz w:val="18"/>
                <w:szCs w:val="18"/>
                <w:lang w:val="es-ES"/>
              </w:rPr>
              <w:t>Alianzas para la implementación del CLME</w:t>
            </w:r>
            <w:r w:rsidRPr="008C707C">
              <w:rPr>
                <w:rFonts w:asciiTheme="majorHAnsi" w:hAnsiTheme="majorHAnsi"/>
                <w:color w:val="000000" w:themeColor="text1"/>
                <w:sz w:val="18"/>
                <w:szCs w:val="18"/>
                <w:vertAlign w:val="superscript"/>
                <w:lang w:val="es-ES"/>
              </w:rPr>
              <w:t>+</w:t>
            </w:r>
            <w:r w:rsidRPr="008C707C">
              <w:rPr>
                <w:rFonts w:asciiTheme="majorHAnsi" w:hAnsiTheme="majorHAnsi"/>
                <w:color w:val="000000" w:themeColor="text1"/>
                <w:sz w:val="18"/>
                <w:szCs w:val="18"/>
                <w:lang w:val="es-ES"/>
              </w:rPr>
              <w:t xml:space="preserve"> (incluyendo compromisos de cofinanciación) confirmadas durante la fase PPG de: PNUD, FAO-COPACO, </w:t>
            </w:r>
            <w:r>
              <w:rPr>
                <w:rFonts w:asciiTheme="majorHAnsi" w:hAnsiTheme="majorHAnsi"/>
                <w:color w:val="000000" w:themeColor="text1"/>
                <w:sz w:val="18"/>
                <w:szCs w:val="18"/>
                <w:lang w:val="es-ES"/>
              </w:rPr>
              <w:t>PNUMA</w:t>
            </w:r>
            <w:r w:rsidRPr="008C707C">
              <w:rPr>
                <w:rFonts w:asciiTheme="majorHAnsi" w:hAnsiTheme="majorHAnsi"/>
                <w:color w:val="000000" w:themeColor="text1"/>
                <w:sz w:val="18"/>
                <w:szCs w:val="18"/>
                <w:lang w:val="es-ES"/>
              </w:rPr>
              <w:t xml:space="preserve"> PAC, COI de UNESCO, CRFM, OSPESCA, CANARI, UWI-CERMES, NOAA, OECS, GCFI</w:t>
            </w:r>
          </w:p>
          <w:p w:rsidR="00A70460" w:rsidRPr="008C707C" w:rsidRDefault="00A70460" w:rsidP="00874AD9">
            <w:pPr>
              <w:jc w:val="both"/>
              <w:rPr>
                <w:rFonts w:asciiTheme="majorHAnsi" w:hAnsiTheme="majorHAnsi"/>
                <w:color w:val="000000" w:themeColor="text1"/>
                <w:sz w:val="18"/>
                <w:szCs w:val="18"/>
                <w:lang w:val="es-ES"/>
              </w:rPr>
            </w:pPr>
            <w:r w:rsidRPr="008C707C">
              <w:rPr>
                <w:rFonts w:asciiTheme="majorHAnsi" w:hAnsiTheme="majorHAnsi"/>
                <w:color w:val="000000" w:themeColor="text1"/>
                <w:sz w:val="18"/>
                <w:szCs w:val="18"/>
                <w:lang w:val="es-ES"/>
              </w:rPr>
              <w:t xml:space="preserve">Conversaciones sobre alianzas potenciales durante la fase PPG con: </w:t>
            </w:r>
            <w:r w:rsidRPr="008C707C">
              <w:rPr>
                <w:rFonts w:asciiTheme="majorHAnsi" w:hAnsiTheme="majorHAnsi"/>
                <w:color w:val="000000" w:themeColor="text1"/>
                <w:sz w:val="18"/>
                <w:szCs w:val="18"/>
                <w:lang w:val="es-ES"/>
              </w:rPr>
              <w:lastRenderedPageBreak/>
              <w:t>TNC, WWF, CI, U</w:t>
            </w:r>
            <w:r w:rsidR="000F444A">
              <w:rPr>
                <w:rFonts w:asciiTheme="majorHAnsi" w:hAnsiTheme="majorHAnsi"/>
                <w:color w:val="000000" w:themeColor="text1"/>
                <w:sz w:val="18"/>
                <w:szCs w:val="18"/>
                <w:lang w:val="es-ES"/>
              </w:rPr>
              <w:t>I</w:t>
            </w:r>
            <w:r w:rsidRPr="008C707C">
              <w:rPr>
                <w:rFonts w:asciiTheme="majorHAnsi" w:hAnsiTheme="majorHAnsi"/>
                <w:color w:val="000000" w:themeColor="text1"/>
                <w:sz w:val="18"/>
                <w:szCs w:val="18"/>
                <w:lang w:val="es-ES"/>
              </w:rPr>
              <w:t xml:space="preserve">CN (BIOPAMA), Caribsave, Smithsonian, </w:t>
            </w:r>
            <w:r>
              <w:rPr>
                <w:rFonts w:asciiTheme="majorHAnsi" w:hAnsiTheme="majorHAnsi"/>
                <w:color w:val="000000" w:themeColor="text1"/>
                <w:sz w:val="18"/>
                <w:szCs w:val="18"/>
                <w:lang w:val="es-ES"/>
              </w:rPr>
              <w:t>PNUMA</w:t>
            </w:r>
            <w:r w:rsidRPr="008C707C">
              <w:rPr>
                <w:rFonts w:asciiTheme="majorHAnsi" w:hAnsiTheme="majorHAnsi"/>
                <w:color w:val="000000" w:themeColor="text1"/>
                <w:sz w:val="18"/>
                <w:szCs w:val="18"/>
                <w:lang w:val="es-ES"/>
              </w:rPr>
              <w:t xml:space="preserve"> ROLAC, CCAD, CCCC, CARPHA, OMI, Banco Mundial, entre otros; Declaraciones de Intención de TNC, WWF, CI, CCAD</w:t>
            </w:r>
          </w:p>
          <w:p w:rsidR="00A70460" w:rsidRPr="008C707C" w:rsidRDefault="00A70460" w:rsidP="00874AD9">
            <w:pPr>
              <w:jc w:val="both"/>
              <w:rPr>
                <w:rFonts w:asciiTheme="majorHAnsi" w:hAnsiTheme="majorHAnsi"/>
                <w:color w:val="000000" w:themeColor="text1"/>
                <w:sz w:val="18"/>
                <w:szCs w:val="18"/>
                <w:lang w:val="es-ES"/>
              </w:rPr>
            </w:pPr>
            <w:r w:rsidRPr="008C707C">
              <w:rPr>
                <w:rFonts w:asciiTheme="majorHAnsi" w:hAnsiTheme="majorHAnsi"/>
                <w:color w:val="000000" w:themeColor="text1"/>
                <w:sz w:val="18"/>
                <w:szCs w:val="18"/>
                <w:lang w:val="es-ES"/>
              </w:rPr>
              <w:t>Conversaciones p</w:t>
            </w:r>
            <w:r>
              <w:rPr>
                <w:rFonts w:asciiTheme="majorHAnsi" w:hAnsiTheme="majorHAnsi"/>
                <w:color w:val="000000" w:themeColor="text1"/>
                <w:sz w:val="18"/>
                <w:szCs w:val="18"/>
                <w:lang w:val="es-ES"/>
              </w:rPr>
              <w:t>reliminares</w:t>
            </w:r>
            <w:r w:rsidRPr="008C707C">
              <w:rPr>
                <w:rFonts w:asciiTheme="majorHAnsi" w:hAnsiTheme="majorHAnsi"/>
                <w:color w:val="000000" w:themeColor="text1"/>
                <w:sz w:val="18"/>
                <w:szCs w:val="18"/>
                <w:lang w:val="es-ES"/>
              </w:rPr>
              <w:t xml:space="preserve"> con territorios dependientes</w:t>
            </w:r>
          </w:p>
        </w:tc>
        <w:tc>
          <w:tcPr>
            <w:tcW w:w="2867" w:type="dxa"/>
          </w:tcPr>
          <w:p w:rsidR="00A70460" w:rsidRPr="008C707C" w:rsidRDefault="00A70460" w:rsidP="00874AD9">
            <w:pPr>
              <w:jc w:val="both"/>
              <w:rPr>
                <w:rFonts w:asciiTheme="majorHAnsi" w:hAnsiTheme="majorHAnsi"/>
                <w:color w:val="000000" w:themeColor="text1"/>
                <w:sz w:val="18"/>
                <w:szCs w:val="18"/>
                <w:lang w:val="es-ES"/>
              </w:rPr>
            </w:pPr>
            <w:r w:rsidRPr="008C707C">
              <w:rPr>
                <w:rFonts w:asciiTheme="majorHAnsi" w:hAnsiTheme="majorHAnsi"/>
                <w:b/>
                <w:color w:val="000000" w:themeColor="text1"/>
                <w:sz w:val="18"/>
                <w:szCs w:val="18"/>
                <w:lang w:val="es-ES"/>
              </w:rPr>
              <w:lastRenderedPageBreak/>
              <w:t xml:space="preserve">T.PI1. </w:t>
            </w:r>
            <w:r w:rsidRPr="008C707C">
              <w:rPr>
                <w:rFonts w:asciiTheme="majorHAnsi" w:hAnsiTheme="majorHAnsi"/>
                <w:b/>
                <w:i/>
                <w:color w:val="000000" w:themeColor="text1"/>
                <w:sz w:val="18"/>
                <w:szCs w:val="18"/>
                <w:lang w:val="es-ES"/>
              </w:rPr>
              <w:t xml:space="preserve">Participación activa como mínimo del </w:t>
            </w:r>
            <w:r>
              <w:rPr>
                <w:rFonts w:asciiTheme="majorHAnsi" w:hAnsiTheme="majorHAnsi"/>
                <w:b/>
                <w:i/>
                <w:color w:val="000000" w:themeColor="text1"/>
                <w:sz w:val="18"/>
                <w:lang w:val="es-ES"/>
              </w:rPr>
              <w:t>70% de los</w:t>
            </w:r>
            <w:r w:rsidRPr="008C707C">
              <w:rPr>
                <w:rFonts w:asciiTheme="majorHAnsi" w:hAnsiTheme="majorHAnsi"/>
                <w:b/>
                <w:i/>
                <w:color w:val="000000" w:themeColor="text1"/>
                <w:sz w:val="18"/>
                <w:lang w:val="es-ES"/>
              </w:rPr>
              <w:t xml:space="preserve"> Países del CLME</w:t>
            </w:r>
            <w:r w:rsidRPr="00A20468">
              <w:rPr>
                <w:rFonts w:asciiTheme="majorHAnsi" w:hAnsiTheme="majorHAnsi"/>
                <w:b/>
                <w:i/>
                <w:color w:val="000000" w:themeColor="text1"/>
                <w:sz w:val="18"/>
                <w:vertAlign w:val="superscript"/>
                <w:lang w:val="es-ES"/>
              </w:rPr>
              <w:t>+</w:t>
            </w:r>
            <w:r w:rsidRPr="008C707C">
              <w:rPr>
                <w:rFonts w:asciiTheme="majorHAnsi" w:hAnsiTheme="majorHAnsi"/>
                <w:b/>
                <w:i/>
                <w:color w:val="000000" w:themeColor="text1"/>
                <w:sz w:val="18"/>
                <w:lang w:val="es-ES"/>
              </w:rPr>
              <w:t xml:space="preserve"> en la implementación del Proyecto y PAE</w:t>
            </w:r>
            <w:r w:rsidRPr="008C707C">
              <w:rPr>
                <w:rFonts w:asciiTheme="majorHAnsi" w:hAnsiTheme="majorHAnsi"/>
                <w:b/>
                <w:i/>
                <w:color w:val="000000" w:themeColor="text1"/>
                <w:sz w:val="18"/>
                <w:szCs w:val="18"/>
                <w:lang w:val="es-ES"/>
              </w:rPr>
              <w:t>,</w:t>
            </w:r>
            <w:r w:rsidRPr="008C707C">
              <w:rPr>
                <w:rFonts w:asciiTheme="majorHAnsi" w:hAnsiTheme="majorHAnsi"/>
                <w:color w:val="000000" w:themeColor="text1"/>
                <w:sz w:val="18"/>
                <w:szCs w:val="18"/>
                <w:lang w:val="es-ES"/>
              </w:rPr>
              <w:t xml:space="preserve"> para la MP; </w:t>
            </w:r>
            <w:r w:rsidRPr="008C707C">
              <w:rPr>
                <w:rFonts w:asciiTheme="majorHAnsi" w:hAnsiTheme="majorHAnsi"/>
                <w:b/>
                <w:i/>
                <w:color w:val="000000" w:themeColor="text1"/>
                <w:sz w:val="18"/>
                <w:lang w:val="es-ES"/>
              </w:rPr>
              <w:t>con ampliación al 90</w:t>
            </w:r>
            <w:r w:rsidRPr="008C707C">
              <w:rPr>
                <w:rFonts w:asciiTheme="majorHAnsi" w:hAnsiTheme="majorHAnsi"/>
                <w:b/>
                <w:i/>
                <w:color w:val="000000" w:themeColor="text1"/>
                <w:sz w:val="18"/>
                <w:szCs w:val="18"/>
                <w:lang w:val="es-ES"/>
              </w:rPr>
              <w:t>%</w:t>
            </w:r>
            <w:r w:rsidRPr="008C707C">
              <w:rPr>
                <w:rFonts w:asciiTheme="majorHAnsi" w:hAnsiTheme="majorHAnsi"/>
                <w:b/>
                <w:i/>
                <w:color w:val="000000" w:themeColor="text1"/>
                <w:sz w:val="18"/>
                <w:lang w:val="es-ES"/>
              </w:rPr>
              <w:t xml:space="preserve"> antes del FP</w:t>
            </w:r>
          </w:p>
          <w:p w:rsidR="00A70460" w:rsidRPr="008C707C" w:rsidRDefault="00A70460" w:rsidP="00874AD9">
            <w:pPr>
              <w:jc w:val="both"/>
              <w:rPr>
                <w:rFonts w:asciiTheme="majorHAnsi" w:hAnsiTheme="majorHAnsi"/>
                <w:color w:val="000000" w:themeColor="text1"/>
                <w:sz w:val="18"/>
                <w:szCs w:val="18"/>
                <w:lang w:val="es-ES"/>
              </w:rPr>
            </w:pPr>
            <w:r w:rsidRPr="008C707C">
              <w:rPr>
                <w:rFonts w:asciiTheme="majorHAnsi" w:hAnsiTheme="majorHAnsi"/>
                <w:b/>
                <w:color w:val="000000" w:themeColor="text1"/>
                <w:sz w:val="18"/>
                <w:szCs w:val="18"/>
                <w:lang w:val="es-ES"/>
              </w:rPr>
              <w:t xml:space="preserve">T.PI2. </w:t>
            </w:r>
            <w:r w:rsidRPr="008C707C">
              <w:rPr>
                <w:rFonts w:asciiTheme="majorHAnsi" w:hAnsiTheme="majorHAnsi"/>
                <w:b/>
                <w:i/>
                <w:color w:val="000000" w:themeColor="text1"/>
                <w:sz w:val="18"/>
                <w:szCs w:val="18"/>
                <w:lang w:val="es-ES"/>
              </w:rPr>
              <w:t>Participación activa como mínimo del</w:t>
            </w:r>
            <w:r w:rsidRPr="008C707C">
              <w:rPr>
                <w:rFonts w:asciiTheme="majorHAnsi" w:hAnsiTheme="majorHAnsi"/>
                <w:b/>
                <w:i/>
                <w:color w:val="000000" w:themeColor="text1"/>
                <w:sz w:val="18"/>
                <w:lang w:val="es-ES"/>
              </w:rPr>
              <w:t xml:space="preserve"> 33% de los territorios dependientes del CLME</w:t>
            </w:r>
            <w:r w:rsidRPr="008C707C">
              <w:rPr>
                <w:rFonts w:asciiTheme="majorHAnsi" w:hAnsiTheme="majorHAnsi"/>
                <w:b/>
                <w:i/>
                <w:color w:val="000000" w:themeColor="text1"/>
                <w:sz w:val="18"/>
                <w:vertAlign w:val="superscript"/>
                <w:lang w:val="es-ES"/>
              </w:rPr>
              <w:t>+</w:t>
            </w:r>
            <w:r w:rsidRPr="008C707C">
              <w:rPr>
                <w:rFonts w:asciiTheme="majorHAnsi" w:hAnsiTheme="majorHAnsi"/>
                <w:b/>
                <w:i/>
                <w:color w:val="000000" w:themeColor="text1"/>
                <w:sz w:val="18"/>
                <w:lang w:val="es-ES"/>
              </w:rPr>
              <w:t xml:space="preserve"> </w:t>
            </w:r>
            <w:r w:rsidRPr="008C707C">
              <w:rPr>
                <w:rFonts w:asciiTheme="majorHAnsi" w:hAnsiTheme="majorHAnsi"/>
                <w:color w:val="000000" w:themeColor="text1"/>
                <w:sz w:val="18"/>
                <w:szCs w:val="18"/>
                <w:lang w:val="es-ES"/>
              </w:rPr>
              <w:t>en la implementación del Proyecto y PAE antes del FP</w:t>
            </w:r>
          </w:p>
          <w:p w:rsidR="00A70460" w:rsidRPr="008C707C" w:rsidRDefault="00A70460" w:rsidP="00874AD9">
            <w:pPr>
              <w:jc w:val="both"/>
              <w:rPr>
                <w:rFonts w:asciiTheme="majorHAnsi" w:hAnsiTheme="majorHAnsi"/>
                <w:color w:val="000000" w:themeColor="text1"/>
                <w:sz w:val="18"/>
                <w:szCs w:val="18"/>
                <w:lang w:val="es-ES"/>
              </w:rPr>
            </w:pPr>
            <w:r w:rsidRPr="008C707C">
              <w:rPr>
                <w:rFonts w:asciiTheme="majorHAnsi" w:hAnsiTheme="majorHAnsi"/>
                <w:b/>
                <w:color w:val="000000" w:themeColor="text1"/>
                <w:sz w:val="18"/>
                <w:szCs w:val="18"/>
                <w:lang w:val="es-ES"/>
              </w:rPr>
              <w:t xml:space="preserve">T.PI3. </w:t>
            </w:r>
            <w:r w:rsidRPr="008C707C">
              <w:rPr>
                <w:rFonts w:asciiTheme="majorHAnsi" w:hAnsiTheme="majorHAnsi"/>
                <w:b/>
                <w:i/>
                <w:color w:val="000000" w:themeColor="text1"/>
                <w:sz w:val="18"/>
                <w:szCs w:val="18"/>
                <w:lang w:val="es-ES"/>
              </w:rPr>
              <w:t xml:space="preserve">Participación activa </w:t>
            </w:r>
            <w:r w:rsidRPr="008C707C">
              <w:rPr>
                <w:rFonts w:asciiTheme="majorHAnsi" w:hAnsiTheme="majorHAnsi"/>
                <w:b/>
                <w:i/>
                <w:color w:val="000000" w:themeColor="text1"/>
                <w:sz w:val="18"/>
                <w:lang w:val="es-ES"/>
              </w:rPr>
              <w:t>como mínimo de 12 organizaciones con mandatos altamente relevantes</w:t>
            </w:r>
            <w:r w:rsidRPr="008C707C">
              <w:rPr>
                <w:rStyle w:val="FootnoteReference"/>
                <w:rFonts w:asciiTheme="majorHAnsi" w:hAnsiTheme="majorHAnsi"/>
                <w:b/>
                <w:i/>
                <w:color w:val="000000" w:themeColor="text1"/>
                <w:sz w:val="18"/>
                <w:szCs w:val="18"/>
                <w:lang w:val="es-ES"/>
              </w:rPr>
              <w:footnoteReference w:id="186"/>
            </w:r>
            <w:r w:rsidRPr="008C707C">
              <w:rPr>
                <w:rFonts w:asciiTheme="majorHAnsi" w:hAnsiTheme="majorHAnsi"/>
                <w:b/>
                <w:i/>
                <w:color w:val="000000" w:themeColor="text1"/>
                <w:sz w:val="18"/>
                <w:szCs w:val="18"/>
                <w:lang w:val="es-ES"/>
              </w:rPr>
              <w:t xml:space="preserve"> para el </w:t>
            </w:r>
            <w:r w:rsidRPr="008C707C">
              <w:rPr>
                <w:rFonts w:asciiTheme="majorHAnsi" w:hAnsiTheme="majorHAnsi"/>
                <w:b/>
                <w:i/>
                <w:color w:val="000000" w:themeColor="text1"/>
                <w:sz w:val="18"/>
                <w:lang w:val="es-ES"/>
              </w:rPr>
              <w:t>PAE</w:t>
            </w:r>
            <w:r w:rsidRPr="008C707C">
              <w:rPr>
                <w:rFonts w:asciiTheme="majorHAnsi" w:hAnsiTheme="majorHAnsi"/>
                <w:color w:val="000000" w:themeColor="text1"/>
                <w:sz w:val="18"/>
                <w:szCs w:val="18"/>
                <w:lang w:val="es-ES"/>
              </w:rPr>
              <w:t xml:space="preserve">, para la MP. </w:t>
            </w:r>
            <w:r w:rsidRPr="008C707C">
              <w:rPr>
                <w:rFonts w:asciiTheme="majorHAnsi" w:hAnsiTheme="majorHAnsi"/>
                <w:b/>
                <w:i/>
                <w:color w:val="000000" w:themeColor="text1"/>
                <w:sz w:val="18"/>
                <w:szCs w:val="18"/>
                <w:lang w:val="es-ES"/>
              </w:rPr>
              <w:t>Compromisos formales/ participación activa de principales actores clave de la</w:t>
            </w:r>
            <w:r w:rsidRPr="008C707C">
              <w:rPr>
                <w:rFonts w:asciiTheme="majorHAnsi" w:hAnsiTheme="majorHAnsi"/>
                <w:b/>
                <w:i/>
                <w:color w:val="000000" w:themeColor="text1"/>
                <w:sz w:val="18"/>
                <w:lang w:val="es-ES"/>
              </w:rPr>
              <w:t xml:space="preserve"> sociedad civil y el sector privado</w:t>
            </w:r>
            <w:r w:rsidRPr="008C707C">
              <w:rPr>
                <w:rFonts w:asciiTheme="majorHAnsi" w:hAnsiTheme="majorHAnsi"/>
                <w:b/>
                <w:i/>
                <w:color w:val="000000" w:themeColor="text1"/>
                <w:sz w:val="18"/>
                <w:szCs w:val="18"/>
                <w:lang w:val="es-ES"/>
              </w:rPr>
              <w:t xml:space="preserve">: </w:t>
            </w:r>
            <w:r w:rsidRPr="008C707C">
              <w:rPr>
                <w:rFonts w:asciiTheme="majorHAnsi" w:hAnsiTheme="majorHAnsi"/>
                <w:color w:val="000000" w:themeColor="text1"/>
                <w:sz w:val="18"/>
                <w:szCs w:val="18"/>
                <w:lang w:val="es-ES"/>
              </w:rPr>
              <w:t xml:space="preserve">conjuntamente, </w:t>
            </w:r>
            <w:r w:rsidRPr="008C707C">
              <w:rPr>
                <w:rFonts w:asciiTheme="majorHAnsi" w:hAnsiTheme="majorHAnsi"/>
                <w:b/>
                <w:color w:val="000000" w:themeColor="text1"/>
                <w:sz w:val="18"/>
                <w:szCs w:val="18"/>
                <w:lang w:val="es-ES"/>
              </w:rPr>
              <w:t xml:space="preserve">como mínimo </w:t>
            </w:r>
            <w:r w:rsidRPr="008C707C">
              <w:rPr>
                <w:rFonts w:asciiTheme="majorHAnsi" w:hAnsiTheme="majorHAnsi"/>
                <w:i/>
                <w:color w:val="000000" w:themeColor="text1"/>
                <w:sz w:val="18"/>
                <w:szCs w:val="18"/>
                <w:lang w:val="es-ES"/>
              </w:rPr>
              <w:t>8 y</w:t>
            </w:r>
            <w:r w:rsidRPr="008C707C">
              <w:rPr>
                <w:rFonts w:asciiTheme="majorHAnsi" w:hAnsiTheme="majorHAnsi"/>
                <w:b/>
                <w:i/>
                <w:color w:val="000000" w:themeColor="text1"/>
                <w:sz w:val="18"/>
                <w:szCs w:val="18"/>
                <w:lang w:val="es-ES"/>
              </w:rPr>
              <w:t xml:space="preserve"> 13 socios </w:t>
            </w:r>
            <w:r w:rsidRPr="008C707C">
              <w:rPr>
                <w:rFonts w:asciiTheme="majorHAnsi" w:hAnsiTheme="majorHAnsi"/>
                <w:i/>
                <w:color w:val="000000" w:themeColor="text1"/>
                <w:sz w:val="18"/>
                <w:szCs w:val="18"/>
                <w:lang w:val="es-ES"/>
              </w:rPr>
              <w:t>para la MP y FP, respectivamente</w:t>
            </w:r>
          </w:p>
          <w:p w:rsidR="00A70460" w:rsidRPr="008C707C" w:rsidRDefault="00A70460" w:rsidP="00874AD9">
            <w:pPr>
              <w:jc w:val="both"/>
              <w:rPr>
                <w:rFonts w:asciiTheme="majorHAnsi" w:hAnsiTheme="majorHAnsi"/>
                <w:b/>
                <w:color w:val="000000" w:themeColor="text1"/>
                <w:sz w:val="18"/>
                <w:lang w:val="es-ES"/>
              </w:rPr>
            </w:pPr>
            <w:r w:rsidRPr="008C707C">
              <w:rPr>
                <w:rFonts w:asciiTheme="majorHAnsi" w:hAnsiTheme="majorHAnsi"/>
                <w:b/>
                <w:color w:val="000000" w:themeColor="text1"/>
                <w:sz w:val="18"/>
                <w:szCs w:val="18"/>
                <w:lang w:val="es-ES"/>
              </w:rPr>
              <w:t>T.PI4. (</w:t>
            </w:r>
            <w:r w:rsidRPr="008C707C">
              <w:rPr>
                <w:rFonts w:asciiTheme="majorHAnsi" w:hAnsiTheme="majorHAnsi"/>
                <w:b/>
                <w:noProof/>
                <w:color w:val="000000" w:themeColor="text1"/>
                <w:sz w:val="18"/>
                <w:szCs w:val="18"/>
                <w:lang w:val="es-ES"/>
              </w:rPr>
              <w:t xml:space="preserve">Hito) </w:t>
            </w:r>
            <w:r w:rsidRPr="008C707C">
              <w:rPr>
                <w:rFonts w:asciiTheme="majorHAnsi" w:hAnsiTheme="majorHAnsi"/>
                <w:color w:val="000000" w:themeColor="text1"/>
                <w:sz w:val="18"/>
                <w:szCs w:val="18"/>
                <w:lang w:val="es-ES"/>
              </w:rPr>
              <w:t xml:space="preserve">como mínimo el 15% de los PPI identificados participan activamente en la implementación del PAE para la MP. </w:t>
            </w:r>
            <w:r w:rsidRPr="008C707C">
              <w:rPr>
                <w:rFonts w:asciiTheme="majorHAnsi" w:hAnsiTheme="majorHAnsi"/>
                <w:b/>
                <w:color w:val="000000" w:themeColor="text1"/>
                <w:sz w:val="18"/>
                <w:szCs w:val="18"/>
                <w:lang w:val="es-ES"/>
              </w:rPr>
              <w:t>(</w:t>
            </w:r>
            <w:r w:rsidRPr="008C707C">
              <w:rPr>
                <w:rFonts w:asciiTheme="majorHAnsi" w:hAnsiTheme="majorHAnsi"/>
                <w:b/>
                <w:noProof/>
                <w:color w:val="000000" w:themeColor="text1"/>
                <w:sz w:val="18"/>
                <w:szCs w:val="18"/>
                <w:lang w:val="es-ES"/>
              </w:rPr>
              <w:t xml:space="preserve">Meta) </w:t>
            </w:r>
            <w:r w:rsidRPr="008C707C">
              <w:rPr>
                <w:rFonts w:asciiTheme="majorHAnsi" w:hAnsiTheme="majorHAnsi"/>
                <w:b/>
                <w:i/>
                <w:color w:val="000000" w:themeColor="text1"/>
                <w:sz w:val="18"/>
                <w:lang w:val="es-ES"/>
              </w:rPr>
              <w:t>Como mínimo 30% de los PPI</w:t>
            </w:r>
            <w:r w:rsidRPr="008C707C">
              <w:rPr>
                <w:rFonts w:asciiTheme="majorHAnsi" w:hAnsiTheme="majorHAnsi"/>
                <w:color w:val="000000" w:themeColor="text1"/>
                <w:sz w:val="18"/>
                <w:szCs w:val="18"/>
                <w:lang w:val="es-ES"/>
              </w:rPr>
              <w:t xml:space="preserve"> identifi</w:t>
            </w:r>
            <w:r>
              <w:rPr>
                <w:rFonts w:asciiTheme="majorHAnsi" w:hAnsiTheme="majorHAnsi"/>
                <w:color w:val="000000" w:themeColor="text1"/>
                <w:sz w:val="18"/>
                <w:szCs w:val="18"/>
                <w:lang w:val="es-ES"/>
              </w:rPr>
              <w:t>cados en la base de datos han</w:t>
            </w:r>
            <w:r w:rsidRPr="008C707C">
              <w:rPr>
                <w:rFonts w:asciiTheme="majorHAnsi" w:hAnsiTheme="majorHAnsi"/>
                <w:color w:val="000000" w:themeColor="text1"/>
                <w:sz w:val="18"/>
                <w:szCs w:val="18"/>
                <w:lang w:val="es-ES"/>
              </w:rPr>
              <w:t xml:space="preserve"> sido </w:t>
            </w:r>
            <w:r w:rsidRPr="008C707C">
              <w:rPr>
                <w:rFonts w:asciiTheme="majorHAnsi" w:hAnsiTheme="majorHAnsi"/>
                <w:b/>
                <w:i/>
                <w:color w:val="000000" w:themeColor="text1"/>
                <w:sz w:val="18"/>
                <w:lang w:val="es-ES"/>
              </w:rPr>
              <w:lastRenderedPageBreak/>
              <w:t>activamente involucrados en la implementación coordinada del</w:t>
            </w:r>
            <w:r w:rsidRPr="008C707C">
              <w:rPr>
                <w:rFonts w:asciiTheme="majorHAnsi" w:hAnsiTheme="majorHAnsi"/>
                <w:b/>
                <w:i/>
                <w:color w:val="000000" w:themeColor="text1"/>
                <w:sz w:val="18"/>
                <w:szCs w:val="18"/>
                <w:lang w:val="es-ES"/>
              </w:rPr>
              <w:t xml:space="preserve"> </w:t>
            </w:r>
            <w:r w:rsidRPr="008C707C">
              <w:rPr>
                <w:rFonts w:asciiTheme="majorHAnsi" w:hAnsiTheme="majorHAnsi"/>
                <w:b/>
                <w:i/>
                <w:color w:val="000000" w:themeColor="text1"/>
                <w:sz w:val="18"/>
                <w:lang w:val="es-ES"/>
              </w:rPr>
              <w:t>PAE</w:t>
            </w:r>
            <w:r w:rsidRPr="008C707C">
              <w:rPr>
                <w:rFonts w:asciiTheme="majorHAnsi" w:hAnsiTheme="majorHAnsi"/>
                <w:color w:val="000000" w:themeColor="text1"/>
                <w:sz w:val="18"/>
                <w:szCs w:val="18"/>
                <w:lang w:val="es-ES"/>
              </w:rPr>
              <w:t>, antes del FP</w:t>
            </w:r>
          </w:p>
          <w:p w:rsidR="00A70460" w:rsidRPr="008C707C" w:rsidRDefault="00A70460" w:rsidP="000F444A">
            <w:pPr>
              <w:jc w:val="both"/>
              <w:rPr>
                <w:rFonts w:ascii="Times New Roman" w:hAnsi="Times New Roman"/>
                <w:b/>
                <w:bCs/>
                <w:sz w:val="18"/>
                <w:szCs w:val="18"/>
                <w:lang w:val="es-ES"/>
              </w:rPr>
            </w:pPr>
            <w:r w:rsidRPr="008C707C">
              <w:rPr>
                <w:rFonts w:asciiTheme="majorHAnsi" w:hAnsiTheme="majorHAnsi"/>
                <w:b/>
                <w:color w:val="000000" w:themeColor="text1"/>
                <w:sz w:val="18"/>
                <w:szCs w:val="18"/>
                <w:lang w:val="es-ES"/>
              </w:rPr>
              <w:t xml:space="preserve">T.PI5. </w:t>
            </w:r>
            <w:r w:rsidRPr="008C707C">
              <w:rPr>
                <w:rFonts w:asciiTheme="majorHAnsi" w:hAnsiTheme="majorHAnsi"/>
                <w:color w:val="000000" w:themeColor="text1"/>
                <w:sz w:val="18"/>
                <w:szCs w:val="18"/>
                <w:lang w:val="es-ES"/>
              </w:rPr>
              <w:t xml:space="preserve">Coordinación de los PPI hacia los resultados de la implementación del PAE en un </w:t>
            </w:r>
            <w:r w:rsidRPr="008C707C">
              <w:rPr>
                <w:rFonts w:asciiTheme="majorHAnsi" w:hAnsiTheme="majorHAnsi"/>
                <w:b/>
                <w:i/>
                <w:color w:val="000000" w:themeColor="text1"/>
                <w:sz w:val="18"/>
                <w:lang w:val="es-ES"/>
              </w:rPr>
              <w:t>valor de “</w:t>
            </w:r>
            <w:r w:rsidR="000F444A">
              <w:rPr>
                <w:rFonts w:asciiTheme="majorHAnsi" w:hAnsiTheme="majorHAnsi"/>
                <w:b/>
                <w:i/>
                <w:color w:val="000000" w:themeColor="text1"/>
                <w:sz w:val="18"/>
                <w:lang w:val="es-ES"/>
              </w:rPr>
              <w:t>carpeta</w:t>
            </w:r>
            <w:r w:rsidRPr="008C707C">
              <w:rPr>
                <w:rFonts w:asciiTheme="majorHAnsi" w:hAnsiTheme="majorHAnsi"/>
                <w:b/>
                <w:i/>
                <w:color w:val="000000" w:themeColor="text1"/>
                <w:sz w:val="18"/>
                <w:lang w:val="es-ES"/>
              </w:rPr>
              <w:t xml:space="preserve">”/ inversión </w:t>
            </w:r>
            <w:r w:rsidRPr="008C707C">
              <w:rPr>
                <w:rFonts w:asciiTheme="majorHAnsi" w:hAnsiTheme="majorHAnsi"/>
                <w:color w:val="000000" w:themeColor="text1"/>
                <w:sz w:val="18"/>
                <w:szCs w:val="18"/>
                <w:lang w:val="es-ES"/>
              </w:rPr>
              <w:t xml:space="preserve">como mínimo de USD 180 millones para la MP, y de </w:t>
            </w:r>
            <w:r w:rsidRPr="008C707C">
              <w:rPr>
                <w:rFonts w:asciiTheme="majorHAnsi" w:hAnsiTheme="majorHAnsi"/>
                <w:b/>
                <w:i/>
                <w:color w:val="000000" w:themeColor="text1"/>
                <w:sz w:val="18"/>
                <w:lang w:val="es-ES"/>
              </w:rPr>
              <w:t>USD 350 millones</w:t>
            </w:r>
            <w:r w:rsidRPr="008C707C">
              <w:rPr>
                <w:rFonts w:asciiTheme="majorHAnsi" w:hAnsiTheme="majorHAnsi"/>
                <w:color w:val="000000" w:themeColor="text1"/>
                <w:sz w:val="18"/>
                <w:szCs w:val="18"/>
                <w:lang w:val="es-ES"/>
              </w:rPr>
              <w:t xml:space="preserve"> antes del FP</w:t>
            </w:r>
          </w:p>
        </w:tc>
        <w:tc>
          <w:tcPr>
            <w:tcW w:w="2162" w:type="dxa"/>
          </w:tcPr>
          <w:p w:rsidR="00A70460" w:rsidRPr="008C707C" w:rsidRDefault="00A70460" w:rsidP="00874AD9">
            <w:pPr>
              <w:jc w:val="both"/>
              <w:rPr>
                <w:rFonts w:asciiTheme="majorHAnsi" w:hAnsiTheme="majorHAnsi"/>
                <w:color w:val="000000" w:themeColor="text1"/>
                <w:sz w:val="18"/>
                <w:szCs w:val="18"/>
                <w:lang w:val="es-ES"/>
              </w:rPr>
            </w:pPr>
            <w:r w:rsidRPr="008C707C">
              <w:rPr>
                <w:rFonts w:asciiTheme="majorHAnsi" w:hAnsiTheme="majorHAnsi"/>
                <w:color w:val="000000" w:themeColor="text1"/>
                <w:sz w:val="18"/>
                <w:szCs w:val="18"/>
                <w:lang w:val="es-ES"/>
              </w:rPr>
              <w:lastRenderedPageBreak/>
              <w:t>Cartas de endoso del PAE; cartas de apoyo para el CLME</w:t>
            </w:r>
            <w:r w:rsidRPr="008C707C">
              <w:rPr>
                <w:rFonts w:asciiTheme="majorHAnsi" w:hAnsiTheme="majorHAnsi"/>
                <w:color w:val="000000" w:themeColor="text1"/>
                <w:sz w:val="18"/>
                <w:szCs w:val="18"/>
                <w:vertAlign w:val="superscript"/>
                <w:lang w:val="es-ES"/>
              </w:rPr>
              <w:t>+</w:t>
            </w:r>
            <w:r w:rsidRPr="008C707C">
              <w:rPr>
                <w:rFonts w:asciiTheme="majorHAnsi" w:hAnsiTheme="majorHAnsi"/>
                <w:color w:val="000000" w:themeColor="text1"/>
                <w:sz w:val="18"/>
                <w:szCs w:val="18"/>
                <w:lang w:val="es-ES"/>
              </w:rPr>
              <w:t xml:space="preserve"> de </w:t>
            </w:r>
            <w:r w:rsidR="000F444A">
              <w:rPr>
                <w:rFonts w:asciiTheme="majorHAnsi" w:hAnsiTheme="majorHAnsi"/>
                <w:color w:val="000000" w:themeColor="text1"/>
                <w:sz w:val="18"/>
                <w:szCs w:val="18"/>
                <w:lang w:val="es-ES"/>
              </w:rPr>
              <w:t>PFO</w:t>
            </w:r>
            <w:r w:rsidRPr="008C707C">
              <w:rPr>
                <w:rFonts w:asciiTheme="majorHAnsi" w:hAnsiTheme="majorHAnsi"/>
                <w:color w:val="000000" w:themeColor="text1"/>
                <w:sz w:val="18"/>
                <w:szCs w:val="18"/>
                <w:lang w:val="es-ES"/>
              </w:rPr>
              <w:t xml:space="preserve">s del FMAM </w:t>
            </w:r>
          </w:p>
          <w:p w:rsidR="00A70460" w:rsidRPr="008C707C" w:rsidRDefault="00A70460" w:rsidP="00874AD9">
            <w:pPr>
              <w:jc w:val="both"/>
              <w:rPr>
                <w:rFonts w:asciiTheme="majorHAnsi" w:hAnsiTheme="majorHAnsi"/>
                <w:color w:val="000000" w:themeColor="text1"/>
                <w:sz w:val="18"/>
                <w:szCs w:val="18"/>
                <w:lang w:val="es-ES"/>
              </w:rPr>
            </w:pPr>
            <w:r w:rsidRPr="008C707C">
              <w:rPr>
                <w:rFonts w:asciiTheme="majorHAnsi" w:hAnsiTheme="majorHAnsi"/>
                <w:color w:val="000000" w:themeColor="text1"/>
                <w:sz w:val="18"/>
                <w:szCs w:val="18"/>
                <w:lang w:val="es-ES"/>
              </w:rPr>
              <w:t>Cartas de compromiso de cofinanciación; documentos de informes de cofinanciación</w:t>
            </w:r>
          </w:p>
          <w:p w:rsidR="00A70460" w:rsidRPr="008C707C" w:rsidRDefault="00A70460" w:rsidP="00874AD9">
            <w:pPr>
              <w:jc w:val="both"/>
              <w:rPr>
                <w:rFonts w:asciiTheme="majorHAnsi" w:hAnsiTheme="majorHAnsi"/>
                <w:color w:val="000000" w:themeColor="text1"/>
                <w:sz w:val="18"/>
                <w:szCs w:val="18"/>
                <w:lang w:val="es-ES"/>
              </w:rPr>
            </w:pPr>
            <w:r w:rsidRPr="008C707C">
              <w:rPr>
                <w:rFonts w:asciiTheme="majorHAnsi" w:hAnsiTheme="majorHAnsi"/>
                <w:color w:val="000000" w:themeColor="text1"/>
                <w:sz w:val="18"/>
                <w:szCs w:val="18"/>
                <w:lang w:val="es-ES"/>
              </w:rPr>
              <w:t>M</w:t>
            </w:r>
            <w:r w:rsidR="000F444A">
              <w:rPr>
                <w:rFonts w:asciiTheme="majorHAnsi" w:hAnsiTheme="majorHAnsi"/>
                <w:color w:val="000000" w:themeColor="text1"/>
                <w:sz w:val="18"/>
                <w:szCs w:val="18"/>
                <w:lang w:val="es-ES"/>
              </w:rPr>
              <w:t>dE</w:t>
            </w:r>
            <w:r w:rsidRPr="008C707C">
              <w:rPr>
                <w:rFonts w:asciiTheme="majorHAnsi" w:hAnsiTheme="majorHAnsi"/>
                <w:color w:val="000000" w:themeColor="text1"/>
                <w:sz w:val="18"/>
                <w:szCs w:val="18"/>
                <w:lang w:val="es-ES"/>
              </w:rPr>
              <w:t>s + comprobantes de alianzas de colaboración: logotipos de páginas de internet, publicaciones conjuntas, sitios web y portales de datos inter-vinculados, etc.</w:t>
            </w:r>
          </w:p>
          <w:p w:rsidR="00A70460" w:rsidRPr="008C707C" w:rsidRDefault="00A70460" w:rsidP="00874AD9">
            <w:pPr>
              <w:jc w:val="both"/>
              <w:rPr>
                <w:rFonts w:asciiTheme="majorHAnsi" w:hAnsiTheme="majorHAnsi"/>
                <w:color w:val="000000" w:themeColor="text1"/>
                <w:sz w:val="18"/>
                <w:szCs w:val="18"/>
                <w:lang w:val="es-ES"/>
              </w:rPr>
            </w:pPr>
            <w:r w:rsidRPr="008C707C">
              <w:rPr>
                <w:rFonts w:asciiTheme="majorHAnsi" w:hAnsiTheme="majorHAnsi"/>
                <w:color w:val="000000" w:themeColor="text1"/>
                <w:sz w:val="18"/>
                <w:szCs w:val="18"/>
                <w:lang w:val="es-ES"/>
              </w:rPr>
              <w:t>Base de datos de PPI y sus actualizaciones periódicas</w:t>
            </w:r>
          </w:p>
          <w:p w:rsidR="00A70460" w:rsidRPr="008C707C" w:rsidRDefault="00A70460" w:rsidP="00874AD9">
            <w:pPr>
              <w:rPr>
                <w:rFonts w:asciiTheme="majorHAnsi" w:hAnsiTheme="majorHAnsi"/>
                <w:color w:val="000000" w:themeColor="text1"/>
                <w:sz w:val="18"/>
                <w:szCs w:val="18"/>
                <w:lang w:val="es-ES"/>
              </w:rPr>
            </w:pPr>
            <w:r w:rsidRPr="008C707C">
              <w:rPr>
                <w:rFonts w:asciiTheme="majorHAnsi" w:hAnsiTheme="majorHAnsi"/>
                <w:i/>
                <w:sz w:val="18"/>
                <w:szCs w:val="18"/>
                <w:lang w:val="es-ES"/>
              </w:rPr>
              <w:t>Prácticas de informes/ productos estándar</w:t>
            </w:r>
            <w:r w:rsidRPr="008C707C">
              <w:rPr>
                <w:rStyle w:val="FootnoteReference"/>
                <w:rFonts w:asciiTheme="majorHAnsi" w:hAnsiTheme="majorHAnsi"/>
                <w:sz w:val="18"/>
                <w:szCs w:val="18"/>
                <w:lang w:val="es-ES"/>
              </w:rPr>
              <w:footnoteReference w:id="187"/>
            </w:r>
          </w:p>
        </w:tc>
        <w:tc>
          <w:tcPr>
            <w:tcW w:w="2257" w:type="dxa"/>
          </w:tcPr>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u w:val="single"/>
                <w:lang w:val="es-ES"/>
              </w:rPr>
              <w:t>Supuesto</w:t>
            </w:r>
            <w:r w:rsidRPr="008C707C">
              <w:rPr>
                <w:rFonts w:asciiTheme="majorHAnsi" w:hAnsiTheme="majorHAnsi"/>
                <w:bCs/>
                <w:sz w:val="18"/>
                <w:szCs w:val="18"/>
                <w:lang w:val="es-ES"/>
              </w:rPr>
              <w:t>: Existe pleno apoyo para el arreglo de la Alianza del CLME</w:t>
            </w:r>
            <w:r w:rsidRPr="00A20468">
              <w:rPr>
                <w:rFonts w:asciiTheme="majorHAnsi" w:hAnsiTheme="majorHAnsi"/>
                <w:bCs/>
                <w:sz w:val="18"/>
                <w:szCs w:val="18"/>
                <w:vertAlign w:val="superscript"/>
                <w:lang w:val="es-ES"/>
              </w:rPr>
              <w:t>+</w:t>
            </w:r>
            <w:r w:rsidRPr="008C707C">
              <w:rPr>
                <w:rFonts w:asciiTheme="majorHAnsi" w:hAnsiTheme="majorHAnsi"/>
                <w:bCs/>
                <w:sz w:val="18"/>
                <w:szCs w:val="18"/>
                <w:lang w:val="es-ES"/>
              </w:rPr>
              <w:t xml:space="preserve"> por parte de los actores clave</w:t>
            </w:r>
            <w:r w:rsidR="000F444A">
              <w:rPr>
                <w:rFonts w:asciiTheme="majorHAnsi" w:hAnsiTheme="majorHAnsi"/>
                <w:bCs/>
                <w:sz w:val="18"/>
                <w:szCs w:val="18"/>
                <w:lang w:val="es-ES"/>
              </w:rPr>
              <w:t>s</w:t>
            </w:r>
            <w:r w:rsidRPr="008C707C">
              <w:rPr>
                <w:rFonts w:asciiTheme="majorHAnsi" w:hAnsiTheme="majorHAnsi"/>
                <w:bCs/>
                <w:sz w:val="18"/>
                <w:szCs w:val="18"/>
                <w:lang w:val="es-ES"/>
              </w:rPr>
              <w:t xml:space="preserve"> del CLME</w:t>
            </w:r>
            <w:r w:rsidRPr="008C707C">
              <w:rPr>
                <w:rFonts w:asciiTheme="majorHAnsi" w:hAnsiTheme="majorHAnsi"/>
                <w:sz w:val="18"/>
                <w:vertAlign w:val="superscript"/>
                <w:lang w:val="es-ES"/>
              </w:rPr>
              <w:t>+</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u w:val="single"/>
                <w:lang w:val="es-ES"/>
              </w:rPr>
              <w:t>Supuesto:</w:t>
            </w:r>
            <w:r w:rsidRPr="008C707C">
              <w:rPr>
                <w:rFonts w:asciiTheme="majorHAnsi" w:hAnsiTheme="majorHAnsi"/>
                <w:bCs/>
                <w:sz w:val="18"/>
                <w:szCs w:val="18"/>
                <w:lang w:val="es-ES"/>
              </w:rPr>
              <w:t xml:space="preserve"> Actores clave</w:t>
            </w:r>
            <w:r w:rsidR="000F444A">
              <w:rPr>
                <w:rFonts w:asciiTheme="majorHAnsi" w:hAnsiTheme="majorHAnsi"/>
                <w:bCs/>
                <w:sz w:val="18"/>
                <w:szCs w:val="18"/>
                <w:lang w:val="es-ES"/>
              </w:rPr>
              <w:t>s</w:t>
            </w:r>
            <w:r w:rsidRPr="008C707C">
              <w:rPr>
                <w:rFonts w:asciiTheme="majorHAnsi" w:hAnsiTheme="majorHAnsi"/>
                <w:bCs/>
                <w:sz w:val="18"/>
                <w:szCs w:val="18"/>
                <w:lang w:val="es-ES"/>
              </w:rPr>
              <w:t xml:space="preserve"> del CLME</w:t>
            </w:r>
            <w:r w:rsidRPr="008C707C">
              <w:rPr>
                <w:rFonts w:asciiTheme="majorHAnsi" w:hAnsiTheme="majorHAnsi"/>
                <w:sz w:val="18"/>
                <w:vertAlign w:val="superscript"/>
                <w:lang w:val="es-ES"/>
              </w:rPr>
              <w:t>+</w:t>
            </w:r>
            <w:r w:rsidRPr="008C707C">
              <w:rPr>
                <w:rFonts w:asciiTheme="majorHAnsi" w:hAnsiTheme="majorHAnsi"/>
                <w:bCs/>
                <w:sz w:val="18"/>
                <w:szCs w:val="18"/>
                <w:lang w:val="es-ES"/>
              </w:rPr>
              <w:t xml:space="preserve"> están comprometidos a apoyar la implementación del PAE del CLME</w:t>
            </w:r>
            <w:r w:rsidRPr="00A20468">
              <w:rPr>
                <w:rFonts w:asciiTheme="majorHAnsi" w:hAnsiTheme="majorHAnsi"/>
                <w:bCs/>
                <w:sz w:val="18"/>
                <w:szCs w:val="18"/>
                <w:vertAlign w:val="superscript"/>
                <w:lang w:val="es-ES"/>
              </w:rPr>
              <w:t>+</w:t>
            </w:r>
            <w:r w:rsidRPr="008C707C">
              <w:rPr>
                <w:rFonts w:asciiTheme="majorHAnsi" w:hAnsiTheme="majorHAnsi"/>
                <w:bCs/>
                <w:sz w:val="18"/>
                <w:szCs w:val="18"/>
                <w:lang w:val="es-ES"/>
              </w:rPr>
              <w:t xml:space="preserve"> una vez finalizado el Proyecto CLME</w:t>
            </w:r>
            <w:r w:rsidRPr="00A20468">
              <w:rPr>
                <w:rFonts w:asciiTheme="majorHAnsi" w:hAnsiTheme="majorHAnsi"/>
                <w:bCs/>
                <w:sz w:val="18"/>
                <w:szCs w:val="18"/>
                <w:vertAlign w:val="superscript"/>
                <w:lang w:val="es-ES"/>
              </w:rPr>
              <w:t>+</w:t>
            </w:r>
          </w:p>
          <w:p w:rsidR="00A70460" w:rsidRPr="008C707C" w:rsidRDefault="00A70460" w:rsidP="00874AD9">
            <w:pPr>
              <w:jc w:val="both"/>
              <w:rPr>
                <w:rFonts w:asciiTheme="majorHAnsi" w:hAnsiTheme="majorHAnsi"/>
                <w:color w:val="FF0000"/>
                <w:sz w:val="18"/>
                <w:szCs w:val="18"/>
                <w:u w:val="single"/>
                <w:lang w:val="es-ES"/>
              </w:rPr>
            </w:pPr>
            <w:r w:rsidRPr="008C707C">
              <w:rPr>
                <w:rFonts w:asciiTheme="majorHAnsi" w:hAnsiTheme="majorHAnsi"/>
                <w:bCs/>
                <w:sz w:val="18"/>
                <w:szCs w:val="18"/>
                <w:u w:val="single"/>
                <w:lang w:val="es-ES"/>
              </w:rPr>
              <w:t>Riesgo:</w:t>
            </w:r>
            <w:r w:rsidRPr="008C707C">
              <w:rPr>
                <w:rFonts w:asciiTheme="majorHAnsi" w:hAnsiTheme="majorHAnsi"/>
                <w:bCs/>
                <w:sz w:val="18"/>
                <w:szCs w:val="18"/>
                <w:lang w:val="es-ES"/>
              </w:rPr>
              <w:t xml:space="preserve"> Países, organizaciones regionales, ONGs y donantes no están dispuestos a participar en la Alianza del CLME</w:t>
            </w:r>
            <w:r w:rsidRPr="00A20468">
              <w:rPr>
                <w:rFonts w:asciiTheme="majorHAnsi" w:hAnsiTheme="majorHAnsi"/>
                <w:bCs/>
                <w:sz w:val="18"/>
                <w:szCs w:val="18"/>
                <w:vertAlign w:val="superscript"/>
                <w:lang w:val="es-ES"/>
              </w:rPr>
              <w:t>+</w:t>
            </w:r>
          </w:p>
          <w:p w:rsidR="00A70460" w:rsidRPr="008C707C" w:rsidRDefault="00A70460" w:rsidP="00874AD9">
            <w:pPr>
              <w:jc w:val="both"/>
              <w:rPr>
                <w:rFonts w:asciiTheme="majorHAnsi" w:hAnsiTheme="majorHAnsi"/>
                <w:color w:val="FF0000"/>
                <w:sz w:val="18"/>
                <w:szCs w:val="18"/>
                <w:lang w:val="es-ES"/>
              </w:rPr>
            </w:pPr>
            <w:r w:rsidRPr="008C707C">
              <w:rPr>
                <w:rFonts w:asciiTheme="majorHAnsi" w:hAnsiTheme="majorHAnsi"/>
                <w:sz w:val="18"/>
                <w:szCs w:val="18"/>
                <w:u w:val="single"/>
                <w:lang w:val="es-ES"/>
              </w:rPr>
              <w:t>Riesgo</w:t>
            </w:r>
            <w:r w:rsidRPr="008C707C">
              <w:rPr>
                <w:rFonts w:asciiTheme="majorHAnsi" w:hAnsiTheme="majorHAnsi"/>
                <w:sz w:val="18"/>
                <w:szCs w:val="18"/>
                <w:lang w:val="es-ES"/>
              </w:rPr>
              <w:t>: No se logra adoptar un marco para la cooperación</w:t>
            </w:r>
          </w:p>
        </w:tc>
      </w:tr>
      <w:tr w:rsidR="00A70460" w:rsidRPr="00AC1CEC">
        <w:tc>
          <w:tcPr>
            <w:tcW w:w="2122" w:type="dxa"/>
            <w:shd w:val="clear" w:color="auto" w:fill="auto"/>
          </w:tcPr>
          <w:p w:rsidR="00A70460" w:rsidRPr="008C707C" w:rsidRDefault="00A70460" w:rsidP="00874AD9">
            <w:pPr>
              <w:rPr>
                <w:rFonts w:asciiTheme="majorHAnsi" w:hAnsiTheme="majorHAnsi"/>
                <w:b/>
                <w:bCs/>
                <w:sz w:val="18"/>
                <w:szCs w:val="18"/>
                <w:lang w:val="es-ES"/>
              </w:rPr>
            </w:pPr>
            <w:r w:rsidRPr="008C707C">
              <w:rPr>
                <w:rFonts w:asciiTheme="majorHAnsi" w:hAnsiTheme="majorHAnsi"/>
                <w:b/>
                <w:bCs/>
                <w:sz w:val="18"/>
                <w:szCs w:val="18"/>
                <w:lang w:val="es-ES"/>
              </w:rPr>
              <w:lastRenderedPageBreak/>
              <w:t>Producto 5.2 (O.5.2)</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 xml:space="preserve">Un prototipo de </w:t>
            </w:r>
            <w:r w:rsidRPr="008C707C">
              <w:rPr>
                <w:rFonts w:asciiTheme="majorHAnsi" w:hAnsiTheme="majorHAnsi"/>
                <w:b/>
                <w:bCs/>
                <w:sz w:val="18"/>
                <w:szCs w:val="18"/>
                <w:lang w:val="es-ES"/>
              </w:rPr>
              <w:t>mecanismo de M&amp;E del estado del ecosistema y la implementación del PAE del CLME</w:t>
            </w:r>
            <w:r w:rsidRPr="008C707C">
              <w:rPr>
                <w:rFonts w:asciiTheme="majorHAnsi" w:hAnsiTheme="majorHAnsi"/>
                <w:b/>
                <w:bCs/>
                <w:sz w:val="18"/>
                <w:szCs w:val="18"/>
                <w:vertAlign w:val="superscript"/>
                <w:lang w:val="es-ES"/>
              </w:rPr>
              <w:t>+</w:t>
            </w:r>
          </w:p>
          <w:p w:rsidR="00A70460" w:rsidRPr="008C707C" w:rsidRDefault="00A70460" w:rsidP="00874AD9">
            <w:pPr>
              <w:rPr>
                <w:rFonts w:ascii="Times New Roman" w:hAnsi="Times New Roman"/>
                <w:b/>
                <w:bCs/>
                <w:sz w:val="18"/>
                <w:szCs w:val="18"/>
                <w:lang w:val="es-ES"/>
              </w:rPr>
            </w:pPr>
          </w:p>
        </w:tc>
        <w:tc>
          <w:tcPr>
            <w:tcW w:w="2126" w:type="dxa"/>
          </w:tcPr>
          <w:p w:rsidR="00A70460" w:rsidRPr="008C707C" w:rsidRDefault="00A70460" w:rsidP="00874AD9">
            <w:pPr>
              <w:jc w:val="both"/>
              <w:rPr>
                <w:rFonts w:asciiTheme="majorHAnsi" w:hAnsiTheme="majorHAnsi"/>
                <w:b/>
                <w:color w:val="000000" w:themeColor="text1"/>
                <w:sz w:val="18"/>
                <w:szCs w:val="18"/>
                <w:lang w:val="es-ES"/>
              </w:rPr>
            </w:pPr>
            <w:r w:rsidRPr="008C707C">
              <w:rPr>
                <w:rFonts w:asciiTheme="majorHAnsi" w:hAnsiTheme="majorHAnsi"/>
                <w:b/>
                <w:color w:val="000000" w:themeColor="text1"/>
                <w:sz w:val="18"/>
                <w:szCs w:val="18"/>
                <w:lang w:val="es-ES"/>
              </w:rPr>
              <w:t xml:space="preserve">PI1. </w:t>
            </w:r>
            <w:r w:rsidRPr="008C707C">
              <w:rPr>
                <w:rFonts w:asciiTheme="majorHAnsi" w:hAnsiTheme="majorHAnsi"/>
                <w:b/>
                <w:i/>
                <w:color w:val="000000" w:themeColor="text1"/>
                <w:sz w:val="18"/>
                <w:szCs w:val="18"/>
                <w:lang w:val="es-ES"/>
              </w:rPr>
              <w:t>Marco, enfoques</w:t>
            </w:r>
            <w:r w:rsidRPr="008C707C">
              <w:rPr>
                <w:rFonts w:asciiTheme="majorHAnsi" w:hAnsiTheme="majorHAnsi"/>
                <w:b/>
                <w:i/>
                <w:color w:val="000000" w:themeColor="text1"/>
                <w:sz w:val="18"/>
                <w:lang w:val="es-ES"/>
              </w:rPr>
              <w:t xml:space="preserve"> y/o protocolos para el </w:t>
            </w:r>
            <w:r w:rsidR="00951D34">
              <w:rPr>
                <w:rFonts w:asciiTheme="majorHAnsi" w:hAnsiTheme="majorHAnsi"/>
                <w:b/>
                <w:i/>
                <w:color w:val="000000" w:themeColor="text1"/>
                <w:sz w:val="18"/>
                <w:lang w:val="es-ES"/>
              </w:rPr>
              <w:t>S</w:t>
            </w:r>
            <w:r w:rsidRPr="008C707C">
              <w:rPr>
                <w:rFonts w:asciiTheme="majorHAnsi" w:hAnsiTheme="majorHAnsi"/>
                <w:b/>
                <w:i/>
                <w:color w:val="000000" w:themeColor="text1"/>
                <w:sz w:val="18"/>
                <w:lang w:val="es-ES"/>
              </w:rPr>
              <w:t>&amp;E conjunto</w:t>
            </w:r>
            <w:r w:rsidRPr="008C707C">
              <w:rPr>
                <w:rFonts w:asciiTheme="majorHAnsi" w:hAnsiTheme="majorHAnsi"/>
                <w:color w:val="000000" w:themeColor="text1"/>
                <w:sz w:val="18"/>
                <w:szCs w:val="18"/>
                <w:lang w:val="es-ES"/>
              </w:rPr>
              <w:t xml:space="preserve"> sobre el avance hacia las metas y objetivos </w:t>
            </w:r>
            <w:r w:rsidRPr="008C707C">
              <w:rPr>
                <w:rFonts w:asciiTheme="majorHAnsi" w:hAnsiTheme="majorHAnsi"/>
                <w:b/>
                <w:i/>
                <w:color w:val="000000" w:themeColor="text1"/>
                <w:sz w:val="18"/>
                <w:lang w:val="es-ES"/>
              </w:rPr>
              <w:t>del PAE del CLME</w:t>
            </w:r>
            <w:r w:rsidRPr="00A20468">
              <w:rPr>
                <w:rFonts w:asciiTheme="majorHAnsi" w:hAnsiTheme="majorHAnsi"/>
                <w:b/>
                <w:i/>
                <w:color w:val="000000" w:themeColor="text1"/>
                <w:sz w:val="18"/>
                <w:vertAlign w:val="superscript"/>
                <w:lang w:val="es-ES"/>
              </w:rPr>
              <w:t>+</w:t>
            </w:r>
          </w:p>
          <w:p w:rsidR="00A70460" w:rsidRPr="008C707C" w:rsidRDefault="00A70460" w:rsidP="00874AD9">
            <w:pPr>
              <w:jc w:val="both"/>
              <w:rPr>
                <w:rFonts w:asciiTheme="majorHAnsi" w:hAnsiTheme="majorHAnsi"/>
                <w:b/>
                <w:color w:val="000000" w:themeColor="text1"/>
                <w:sz w:val="18"/>
                <w:szCs w:val="18"/>
                <w:lang w:val="es-ES"/>
              </w:rPr>
            </w:pPr>
            <w:r w:rsidRPr="008C707C">
              <w:rPr>
                <w:rFonts w:asciiTheme="majorHAnsi" w:hAnsiTheme="majorHAnsi"/>
                <w:b/>
                <w:color w:val="000000" w:themeColor="text1"/>
                <w:sz w:val="18"/>
                <w:szCs w:val="18"/>
                <w:lang w:val="es-ES"/>
              </w:rPr>
              <w:t xml:space="preserve">PI2. Esquema del portal web y los informes de </w:t>
            </w:r>
            <w:r w:rsidRPr="008C707C">
              <w:rPr>
                <w:rFonts w:asciiTheme="majorHAnsi" w:hAnsiTheme="majorHAnsi"/>
                <w:color w:val="000000" w:themeColor="text1"/>
                <w:sz w:val="18"/>
                <w:szCs w:val="18"/>
                <w:lang w:val="es-ES"/>
              </w:rPr>
              <w:t xml:space="preserve">implementación del </w:t>
            </w:r>
            <w:r w:rsidR="00951D34">
              <w:rPr>
                <w:rFonts w:asciiTheme="majorHAnsi" w:hAnsiTheme="majorHAnsi"/>
                <w:color w:val="000000" w:themeColor="text1"/>
                <w:sz w:val="18"/>
                <w:szCs w:val="18"/>
                <w:lang w:val="es-ES"/>
              </w:rPr>
              <w:t>S</w:t>
            </w:r>
            <w:r w:rsidRPr="008C707C">
              <w:rPr>
                <w:rFonts w:asciiTheme="majorHAnsi" w:hAnsiTheme="majorHAnsi"/>
                <w:color w:val="000000" w:themeColor="text1"/>
                <w:sz w:val="18"/>
                <w:szCs w:val="18"/>
                <w:lang w:val="es-ES"/>
              </w:rPr>
              <w:t xml:space="preserve">&amp;E del PAE y del </w:t>
            </w:r>
            <w:r w:rsidRPr="008C707C">
              <w:rPr>
                <w:rFonts w:asciiTheme="majorHAnsi" w:hAnsiTheme="majorHAnsi"/>
                <w:b/>
                <w:i/>
                <w:color w:val="000000" w:themeColor="text1"/>
                <w:sz w:val="18"/>
                <w:lang w:val="es-ES"/>
              </w:rPr>
              <w:t>“Estado de los Ecosistemas Marinos y Recursos Marinos Vivos compartidos en el CLME</w:t>
            </w:r>
            <w:r w:rsidRPr="008C707C">
              <w:rPr>
                <w:rFonts w:asciiTheme="majorHAnsi" w:hAnsiTheme="majorHAnsi"/>
                <w:b/>
                <w:i/>
                <w:color w:val="000000" w:themeColor="text1"/>
                <w:sz w:val="18"/>
                <w:vertAlign w:val="superscript"/>
                <w:lang w:val="es-ES"/>
              </w:rPr>
              <w:t>+</w:t>
            </w:r>
            <w:r w:rsidRPr="008C707C">
              <w:rPr>
                <w:rFonts w:asciiTheme="majorHAnsi" w:hAnsiTheme="majorHAnsi"/>
                <w:b/>
                <w:i/>
                <w:color w:val="000000" w:themeColor="text1"/>
                <w:sz w:val="18"/>
                <w:lang w:val="es-ES"/>
              </w:rPr>
              <w:t>”</w:t>
            </w:r>
          </w:p>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
                <w:color w:val="000000" w:themeColor="text1"/>
                <w:sz w:val="18"/>
                <w:szCs w:val="18"/>
                <w:lang w:val="es-ES"/>
              </w:rPr>
              <w:t xml:space="preserve">PI3. </w:t>
            </w:r>
            <w:r w:rsidRPr="008C707C">
              <w:rPr>
                <w:rFonts w:asciiTheme="majorHAnsi" w:hAnsiTheme="majorHAnsi"/>
                <w:b/>
                <w:i/>
                <w:color w:val="000000" w:themeColor="text1"/>
                <w:sz w:val="18"/>
                <w:lang w:val="es-ES"/>
              </w:rPr>
              <w:t xml:space="preserve">Estrategia de Sostenibilidad </w:t>
            </w:r>
            <w:r w:rsidRPr="008C707C">
              <w:rPr>
                <w:rFonts w:asciiTheme="majorHAnsi" w:hAnsiTheme="majorHAnsi"/>
                <w:color w:val="000000" w:themeColor="text1"/>
                <w:sz w:val="18"/>
                <w:szCs w:val="18"/>
                <w:lang w:val="es-ES"/>
              </w:rPr>
              <w:t>para la actualización periódica de los informes/ portales después de finalizado el ciclo de vida del Proyecto CLME</w:t>
            </w:r>
            <w:r w:rsidRPr="00A20468">
              <w:rPr>
                <w:rFonts w:asciiTheme="majorHAnsi" w:hAnsiTheme="majorHAnsi"/>
                <w:color w:val="000000" w:themeColor="text1"/>
                <w:sz w:val="18"/>
                <w:szCs w:val="18"/>
                <w:vertAlign w:val="superscript"/>
                <w:lang w:val="es-ES"/>
              </w:rPr>
              <w:t>+</w:t>
            </w:r>
            <w:r w:rsidRPr="008C707C">
              <w:rPr>
                <w:rFonts w:asciiTheme="majorHAnsi" w:hAnsiTheme="majorHAnsi"/>
                <w:color w:val="000000" w:themeColor="text1"/>
                <w:sz w:val="18"/>
                <w:szCs w:val="18"/>
                <w:lang w:val="es-ES"/>
              </w:rPr>
              <w:t xml:space="preserve"> (es decir, la </w:t>
            </w:r>
            <w:r w:rsidRPr="008C707C">
              <w:rPr>
                <w:rFonts w:asciiTheme="majorHAnsi" w:hAnsiTheme="majorHAnsi"/>
                <w:color w:val="000000" w:themeColor="text1"/>
                <w:sz w:val="18"/>
                <w:szCs w:val="18"/>
                <w:lang w:val="es-ES"/>
              </w:rPr>
              <w:lastRenderedPageBreak/>
              <w:t>adopción a largo plazo del enfoque ADT/PAE, incluyendo su incorporación en los procesos de gobernanza e informes regionales)</w:t>
            </w:r>
          </w:p>
        </w:tc>
        <w:tc>
          <w:tcPr>
            <w:tcW w:w="3154" w:type="dxa"/>
          </w:tcPr>
          <w:p w:rsidR="00A70460" w:rsidRPr="008C707C" w:rsidRDefault="00A70460" w:rsidP="00874AD9">
            <w:pPr>
              <w:spacing w:after="120"/>
              <w:jc w:val="both"/>
              <w:rPr>
                <w:rFonts w:asciiTheme="majorHAnsi" w:hAnsiTheme="majorHAnsi"/>
                <w:noProof/>
                <w:sz w:val="18"/>
                <w:szCs w:val="18"/>
                <w:lang w:val="es-ES"/>
              </w:rPr>
            </w:pPr>
            <w:r w:rsidRPr="008C707C">
              <w:rPr>
                <w:rFonts w:asciiTheme="majorHAnsi" w:hAnsiTheme="majorHAnsi"/>
                <w:noProof/>
                <w:sz w:val="18"/>
                <w:szCs w:val="18"/>
                <w:lang w:val="es-ES"/>
              </w:rPr>
              <w:lastRenderedPageBreak/>
              <w:t>No existe este tipo de mecanismo/ esfuerzo coordinado a nivel general en la región del CLME</w:t>
            </w:r>
            <w:r w:rsidRPr="008C707C">
              <w:rPr>
                <w:rFonts w:asciiTheme="majorHAnsi" w:hAnsiTheme="majorHAnsi"/>
                <w:noProof/>
                <w:sz w:val="18"/>
                <w:szCs w:val="18"/>
                <w:vertAlign w:val="superscript"/>
                <w:lang w:val="es-ES"/>
              </w:rPr>
              <w:t>+</w:t>
            </w:r>
            <w:r w:rsidRPr="008C707C">
              <w:rPr>
                <w:rFonts w:asciiTheme="majorHAnsi" w:hAnsiTheme="majorHAnsi"/>
                <w:noProof/>
                <w:sz w:val="18"/>
                <w:szCs w:val="18"/>
                <w:lang w:val="es-ES"/>
              </w:rPr>
              <w:t>; algunos “elementos de línea base” sobre</w:t>
            </w:r>
            <w:r>
              <w:rPr>
                <w:rFonts w:asciiTheme="majorHAnsi" w:hAnsiTheme="majorHAnsi"/>
                <w:noProof/>
                <w:sz w:val="18"/>
                <w:szCs w:val="18"/>
                <w:lang w:val="es-ES"/>
              </w:rPr>
              <w:t xml:space="preserve"> lo</w:t>
            </w:r>
            <w:r w:rsidRPr="008C707C">
              <w:rPr>
                <w:rFonts w:asciiTheme="majorHAnsi" w:hAnsiTheme="majorHAnsi"/>
                <w:noProof/>
                <w:sz w:val="18"/>
                <w:szCs w:val="18"/>
                <w:lang w:val="es-ES"/>
              </w:rPr>
              <w:t>s cuales se podrán construir las actividades del CLME</w:t>
            </w:r>
            <w:r w:rsidRPr="008C707C">
              <w:rPr>
                <w:rFonts w:asciiTheme="majorHAnsi" w:hAnsiTheme="majorHAnsi"/>
                <w:noProof/>
                <w:sz w:val="18"/>
                <w:szCs w:val="18"/>
                <w:vertAlign w:val="superscript"/>
                <w:lang w:val="es-ES"/>
              </w:rPr>
              <w:t>+</w:t>
            </w:r>
            <w:r w:rsidRPr="008C707C">
              <w:rPr>
                <w:rFonts w:asciiTheme="majorHAnsi" w:hAnsiTheme="majorHAnsi"/>
                <w:noProof/>
                <w:sz w:val="18"/>
                <w:szCs w:val="18"/>
                <w:lang w:val="es-ES"/>
              </w:rPr>
              <w:t xml:space="preserve"> incluyen:</w:t>
            </w:r>
          </w:p>
          <w:p w:rsidR="00A70460" w:rsidRPr="008C707C" w:rsidRDefault="00A70460" w:rsidP="00874AD9">
            <w:pPr>
              <w:spacing w:after="120"/>
              <w:jc w:val="both"/>
              <w:rPr>
                <w:rFonts w:asciiTheme="majorHAnsi" w:hAnsiTheme="majorHAnsi"/>
                <w:noProof/>
                <w:sz w:val="18"/>
                <w:szCs w:val="18"/>
                <w:lang w:val="es-ES"/>
              </w:rPr>
            </w:pPr>
            <w:r w:rsidRPr="008C707C">
              <w:rPr>
                <w:rFonts w:asciiTheme="majorHAnsi" w:hAnsiTheme="majorHAnsi"/>
                <w:noProof/>
                <w:sz w:val="18"/>
                <w:szCs w:val="18"/>
                <w:lang w:val="es-ES"/>
              </w:rPr>
              <w:t xml:space="preserve">Se incluye una propuesta preliminar básica para el (parte del) marco de </w:t>
            </w:r>
            <w:r w:rsidR="00951D34">
              <w:rPr>
                <w:rFonts w:asciiTheme="majorHAnsi" w:hAnsiTheme="majorHAnsi"/>
                <w:noProof/>
                <w:sz w:val="18"/>
                <w:szCs w:val="18"/>
                <w:lang w:val="es-ES"/>
              </w:rPr>
              <w:t>S</w:t>
            </w:r>
            <w:r w:rsidRPr="008C707C">
              <w:rPr>
                <w:rFonts w:asciiTheme="majorHAnsi" w:hAnsiTheme="majorHAnsi"/>
                <w:noProof/>
                <w:sz w:val="18"/>
                <w:szCs w:val="18"/>
                <w:lang w:val="es-ES"/>
              </w:rPr>
              <w:t>&amp;E del PAE como anexo al documento del PAE del CLME</w:t>
            </w:r>
            <w:r w:rsidRPr="00A20468">
              <w:rPr>
                <w:rFonts w:asciiTheme="majorHAnsi" w:hAnsiTheme="majorHAnsi"/>
                <w:noProof/>
                <w:sz w:val="18"/>
                <w:szCs w:val="18"/>
                <w:vertAlign w:val="superscript"/>
                <w:lang w:val="es-ES"/>
              </w:rPr>
              <w:t>+</w:t>
            </w:r>
          </w:p>
          <w:p w:rsidR="00A70460" w:rsidRPr="008C707C" w:rsidRDefault="00A70460" w:rsidP="00874AD9">
            <w:pPr>
              <w:spacing w:after="120"/>
              <w:jc w:val="both"/>
              <w:rPr>
                <w:rFonts w:asciiTheme="majorHAnsi" w:hAnsiTheme="majorHAnsi"/>
                <w:noProof/>
                <w:sz w:val="18"/>
                <w:szCs w:val="18"/>
                <w:lang w:val="es-ES"/>
              </w:rPr>
            </w:pPr>
            <w:r w:rsidRPr="008C707C">
              <w:rPr>
                <w:rFonts w:asciiTheme="majorHAnsi" w:hAnsiTheme="majorHAnsi"/>
                <w:noProof/>
                <w:sz w:val="18"/>
                <w:szCs w:val="18"/>
                <w:lang w:val="es-ES"/>
              </w:rPr>
              <w:t>Elemento</w:t>
            </w:r>
            <w:r>
              <w:rPr>
                <w:rFonts w:asciiTheme="majorHAnsi" w:hAnsiTheme="majorHAnsi"/>
                <w:noProof/>
                <w:sz w:val="18"/>
                <w:szCs w:val="18"/>
                <w:lang w:val="es-ES"/>
              </w:rPr>
              <w:t>s relevantes de los marcos lógic</w:t>
            </w:r>
            <w:r w:rsidRPr="008C707C">
              <w:rPr>
                <w:rFonts w:asciiTheme="majorHAnsi" w:hAnsiTheme="majorHAnsi"/>
                <w:noProof/>
                <w:sz w:val="18"/>
                <w:szCs w:val="18"/>
                <w:lang w:val="es-ES"/>
              </w:rPr>
              <w:t>os de los PPIs que se sabe/</w:t>
            </w:r>
            <w:r>
              <w:rPr>
                <w:rFonts w:asciiTheme="majorHAnsi" w:hAnsiTheme="majorHAnsi"/>
                <w:noProof/>
                <w:sz w:val="18"/>
                <w:szCs w:val="18"/>
                <w:lang w:val="es-ES"/>
              </w:rPr>
              <w:t xml:space="preserve"> </w:t>
            </w:r>
            <w:r w:rsidRPr="008C707C">
              <w:rPr>
                <w:rFonts w:asciiTheme="majorHAnsi" w:hAnsiTheme="majorHAnsi"/>
                <w:noProof/>
                <w:sz w:val="18"/>
                <w:szCs w:val="18"/>
                <w:lang w:val="es-ES"/>
              </w:rPr>
              <w:t>prevé que contribuirán a los objetivos del PAE del CLME</w:t>
            </w:r>
            <w:r w:rsidRPr="00A20468">
              <w:rPr>
                <w:rFonts w:asciiTheme="majorHAnsi" w:hAnsiTheme="majorHAnsi"/>
                <w:noProof/>
                <w:sz w:val="18"/>
                <w:szCs w:val="18"/>
                <w:vertAlign w:val="superscript"/>
                <w:lang w:val="es-ES"/>
              </w:rPr>
              <w:t>+</w:t>
            </w:r>
          </w:p>
          <w:p w:rsidR="00A70460" w:rsidRPr="008C707C" w:rsidRDefault="00A70460" w:rsidP="00874AD9">
            <w:pPr>
              <w:spacing w:after="120"/>
              <w:jc w:val="both"/>
              <w:rPr>
                <w:rFonts w:asciiTheme="majorHAnsi" w:hAnsiTheme="majorHAnsi"/>
                <w:noProof/>
                <w:sz w:val="18"/>
                <w:szCs w:val="18"/>
                <w:lang w:val="es-ES"/>
              </w:rPr>
            </w:pPr>
            <w:r w:rsidRPr="008C707C">
              <w:rPr>
                <w:rFonts w:asciiTheme="majorHAnsi" w:hAnsiTheme="majorHAnsi"/>
                <w:noProof/>
                <w:sz w:val="18"/>
                <w:szCs w:val="18"/>
                <w:lang w:val="es-ES"/>
              </w:rPr>
              <w:t>Trabajo actual en la Región del CLME</w:t>
            </w:r>
            <w:r w:rsidRPr="00A20468">
              <w:rPr>
                <w:rFonts w:asciiTheme="majorHAnsi" w:hAnsiTheme="majorHAnsi"/>
                <w:noProof/>
                <w:sz w:val="18"/>
                <w:szCs w:val="18"/>
                <w:vertAlign w:val="superscript"/>
                <w:lang w:val="es-ES"/>
              </w:rPr>
              <w:t>+</w:t>
            </w:r>
            <w:r w:rsidRPr="008C707C">
              <w:rPr>
                <w:rFonts w:asciiTheme="majorHAnsi" w:hAnsiTheme="majorHAnsi"/>
                <w:noProof/>
                <w:sz w:val="18"/>
                <w:szCs w:val="18"/>
                <w:lang w:val="es-ES"/>
              </w:rPr>
              <w:t xml:space="preserve"> sobre el Índice de Salud del Océano (incluyendo el marco de indicadores de I</w:t>
            </w:r>
            <w:r w:rsidR="00951D34">
              <w:rPr>
                <w:rFonts w:asciiTheme="majorHAnsi" w:hAnsiTheme="majorHAnsi"/>
                <w:noProof/>
                <w:sz w:val="18"/>
                <w:szCs w:val="18"/>
                <w:lang w:val="es-ES"/>
              </w:rPr>
              <w:t>SO</w:t>
            </w:r>
            <w:r w:rsidRPr="008C707C">
              <w:rPr>
                <w:rFonts w:asciiTheme="majorHAnsi" w:hAnsiTheme="majorHAnsi"/>
                <w:noProof/>
                <w:sz w:val="18"/>
                <w:szCs w:val="18"/>
                <w:lang w:val="es-ES"/>
              </w:rPr>
              <w:t>)</w:t>
            </w:r>
          </w:p>
          <w:p w:rsidR="00A70460" w:rsidRPr="008C707C" w:rsidRDefault="00A70460" w:rsidP="00874AD9">
            <w:pPr>
              <w:spacing w:after="120"/>
              <w:jc w:val="both"/>
              <w:rPr>
                <w:rFonts w:asciiTheme="majorHAnsi" w:hAnsiTheme="majorHAnsi"/>
                <w:noProof/>
                <w:sz w:val="18"/>
                <w:szCs w:val="18"/>
                <w:lang w:val="es-ES"/>
              </w:rPr>
            </w:pPr>
            <w:r w:rsidRPr="008C707C">
              <w:rPr>
                <w:rFonts w:asciiTheme="majorHAnsi" w:hAnsiTheme="majorHAnsi"/>
                <w:noProof/>
                <w:sz w:val="18"/>
                <w:szCs w:val="18"/>
                <w:lang w:val="es-ES"/>
              </w:rPr>
              <w:lastRenderedPageBreak/>
              <w:t>Obligaciones de informes existentes dentro de los convenios internacionales existentes, incluyendo trabajo preliminar sobre SOCAR bajo el protocolo FTC del Convenio de Cartagena</w:t>
            </w:r>
          </w:p>
          <w:p w:rsidR="00A70460" w:rsidRPr="008C707C" w:rsidRDefault="00A70460" w:rsidP="00874AD9">
            <w:pPr>
              <w:spacing w:after="120"/>
              <w:jc w:val="both"/>
              <w:rPr>
                <w:rFonts w:asciiTheme="majorHAnsi" w:hAnsiTheme="majorHAnsi"/>
                <w:noProof/>
                <w:sz w:val="18"/>
                <w:szCs w:val="18"/>
                <w:lang w:val="es-ES"/>
              </w:rPr>
            </w:pPr>
            <w:r w:rsidRPr="008C707C">
              <w:rPr>
                <w:rFonts w:asciiTheme="majorHAnsi" w:hAnsiTheme="majorHAnsi"/>
                <w:noProof/>
                <w:sz w:val="18"/>
                <w:szCs w:val="18"/>
                <w:lang w:val="es-ES"/>
              </w:rPr>
              <w:t>Modelo de informes sobre “Estado del” de otras regiones</w:t>
            </w:r>
          </w:p>
          <w:p w:rsidR="00A70460" w:rsidRPr="008C707C" w:rsidRDefault="00A70460" w:rsidP="00951D34">
            <w:pPr>
              <w:spacing w:after="120"/>
              <w:jc w:val="both"/>
              <w:rPr>
                <w:rFonts w:asciiTheme="majorHAnsi" w:hAnsiTheme="majorHAnsi"/>
                <w:noProof/>
                <w:sz w:val="18"/>
                <w:szCs w:val="18"/>
                <w:lang w:val="es-ES"/>
              </w:rPr>
            </w:pPr>
            <w:r w:rsidRPr="008C707C">
              <w:rPr>
                <w:rFonts w:asciiTheme="majorHAnsi" w:hAnsiTheme="majorHAnsi"/>
                <w:noProof/>
                <w:sz w:val="18"/>
                <w:szCs w:val="18"/>
                <w:lang w:val="es-ES"/>
              </w:rPr>
              <w:t xml:space="preserve">Herramienta de </w:t>
            </w:r>
            <w:r w:rsidR="00951D34">
              <w:rPr>
                <w:rFonts w:asciiTheme="majorHAnsi" w:hAnsiTheme="majorHAnsi"/>
                <w:noProof/>
                <w:sz w:val="18"/>
                <w:szCs w:val="18"/>
                <w:lang w:val="es-ES"/>
              </w:rPr>
              <w:t>seguimiento</w:t>
            </w:r>
            <w:r w:rsidRPr="008C707C">
              <w:rPr>
                <w:rFonts w:asciiTheme="majorHAnsi" w:hAnsiTheme="majorHAnsi"/>
                <w:noProof/>
                <w:sz w:val="18"/>
                <w:szCs w:val="18"/>
                <w:lang w:val="es-ES"/>
              </w:rPr>
              <w:t xml:space="preserve"> de AI del FMAM</w:t>
            </w:r>
          </w:p>
        </w:tc>
        <w:tc>
          <w:tcPr>
            <w:tcW w:w="2867" w:type="dxa"/>
          </w:tcPr>
          <w:p w:rsidR="00A70460" w:rsidRPr="008C707C" w:rsidRDefault="00A70460" w:rsidP="00874AD9">
            <w:pPr>
              <w:spacing w:after="0"/>
              <w:jc w:val="both"/>
              <w:rPr>
                <w:rFonts w:asciiTheme="majorHAnsi" w:hAnsiTheme="majorHAnsi"/>
                <w:noProof/>
                <w:sz w:val="18"/>
                <w:szCs w:val="18"/>
                <w:lang w:val="es-ES"/>
              </w:rPr>
            </w:pPr>
            <w:r w:rsidRPr="008C707C">
              <w:rPr>
                <w:rFonts w:asciiTheme="majorHAnsi" w:hAnsiTheme="majorHAnsi"/>
                <w:b/>
                <w:noProof/>
                <w:sz w:val="18"/>
                <w:szCs w:val="18"/>
                <w:lang w:val="es-ES"/>
              </w:rPr>
              <w:lastRenderedPageBreak/>
              <w:t xml:space="preserve">T.PI1. Conjuntos de indicadores del </w:t>
            </w:r>
            <w:r w:rsidRPr="008C707C">
              <w:rPr>
                <w:rFonts w:asciiTheme="majorHAnsi" w:hAnsiTheme="majorHAnsi"/>
                <w:b/>
                <w:i/>
                <w:sz w:val="18"/>
                <w:lang w:val="es-ES"/>
              </w:rPr>
              <w:t>CLME</w:t>
            </w:r>
            <w:r w:rsidRPr="008C707C">
              <w:rPr>
                <w:rFonts w:asciiTheme="majorHAnsi" w:hAnsiTheme="majorHAnsi"/>
                <w:b/>
                <w:i/>
                <w:noProof/>
                <w:sz w:val="18"/>
                <w:szCs w:val="18"/>
                <w:vertAlign w:val="superscript"/>
                <w:lang w:val="es-ES"/>
              </w:rPr>
              <w:t>+</w:t>
            </w:r>
            <w:r w:rsidRPr="008C707C">
              <w:rPr>
                <w:rFonts w:asciiTheme="majorHAnsi" w:hAnsiTheme="majorHAnsi"/>
                <w:b/>
                <w:i/>
                <w:sz w:val="18"/>
                <w:lang w:val="es-ES"/>
              </w:rPr>
              <w:t xml:space="preserve">, </w:t>
            </w:r>
            <w:r w:rsidRPr="008C707C">
              <w:rPr>
                <w:rFonts w:asciiTheme="majorHAnsi" w:hAnsiTheme="majorHAnsi"/>
                <w:b/>
                <w:i/>
                <w:noProof/>
                <w:sz w:val="18"/>
                <w:szCs w:val="18"/>
                <w:lang w:val="es-ES"/>
              </w:rPr>
              <w:t xml:space="preserve">enfoques de </w:t>
            </w:r>
            <w:r w:rsidR="00F30280">
              <w:rPr>
                <w:rFonts w:asciiTheme="majorHAnsi" w:hAnsiTheme="majorHAnsi"/>
                <w:b/>
                <w:i/>
                <w:noProof/>
                <w:sz w:val="18"/>
                <w:szCs w:val="18"/>
                <w:lang w:val="es-ES"/>
              </w:rPr>
              <w:t>seguimiento</w:t>
            </w:r>
            <w:r w:rsidRPr="008C707C">
              <w:rPr>
                <w:rFonts w:asciiTheme="majorHAnsi" w:hAnsiTheme="majorHAnsi"/>
                <w:b/>
                <w:i/>
                <w:sz w:val="18"/>
                <w:lang w:val="es-ES"/>
              </w:rPr>
              <w:t xml:space="preserve"> y/o protocolos </w:t>
            </w:r>
            <w:r w:rsidRPr="008C707C">
              <w:rPr>
                <w:rFonts w:asciiTheme="majorHAnsi" w:hAnsiTheme="majorHAnsi"/>
                <w:noProof/>
                <w:sz w:val="18"/>
                <w:szCs w:val="18"/>
                <w:lang w:val="es-ES"/>
              </w:rPr>
              <w:t>adoptados (incluyendo asignación de responsabilidades a largo plazo) como mínimo por el 33% de los miembros de la “Alianza del CLME</w:t>
            </w:r>
            <w:r w:rsidRPr="00A20468">
              <w:rPr>
                <w:rFonts w:asciiTheme="majorHAnsi" w:hAnsiTheme="majorHAnsi"/>
                <w:noProof/>
                <w:sz w:val="18"/>
                <w:szCs w:val="18"/>
                <w:vertAlign w:val="superscript"/>
                <w:lang w:val="es-ES"/>
              </w:rPr>
              <w:t>+</w:t>
            </w:r>
            <w:r w:rsidRPr="008C707C">
              <w:rPr>
                <w:rFonts w:asciiTheme="majorHAnsi" w:hAnsiTheme="majorHAnsi"/>
                <w:noProof/>
                <w:sz w:val="18"/>
                <w:szCs w:val="18"/>
                <w:lang w:val="es-ES"/>
              </w:rPr>
              <w:t>”, incluyendo todos los miembros del mecanismo de coordinación provisional del PAE</w:t>
            </w:r>
            <w:r w:rsidRPr="008C707C">
              <w:rPr>
                <w:rStyle w:val="FootnoteReference"/>
                <w:rFonts w:asciiTheme="majorHAnsi" w:hAnsiTheme="majorHAnsi"/>
                <w:noProof/>
                <w:sz w:val="18"/>
                <w:szCs w:val="18"/>
                <w:lang w:val="es-ES"/>
              </w:rPr>
              <w:footnoteReference w:id="188"/>
            </w:r>
            <w:r w:rsidRPr="008C707C">
              <w:rPr>
                <w:rFonts w:asciiTheme="majorHAnsi" w:hAnsiTheme="majorHAnsi"/>
                <w:noProof/>
                <w:sz w:val="18"/>
                <w:szCs w:val="18"/>
                <w:lang w:val="es-ES"/>
              </w:rPr>
              <w:t>, para la MP</w:t>
            </w:r>
          </w:p>
          <w:p w:rsidR="00A70460" w:rsidRPr="008C707C" w:rsidRDefault="00A70460" w:rsidP="00874AD9">
            <w:pPr>
              <w:spacing w:after="0"/>
              <w:rPr>
                <w:rFonts w:asciiTheme="majorHAnsi" w:hAnsiTheme="majorHAnsi"/>
                <w:b/>
                <w:noProof/>
                <w:sz w:val="18"/>
                <w:szCs w:val="18"/>
                <w:lang w:val="es-ES"/>
              </w:rPr>
            </w:pPr>
          </w:p>
          <w:p w:rsidR="00A70460" w:rsidRPr="008C707C" w:rsidRDefault="00A70460" w:rsidP="00874AD9">
            <w:pPr>
              <w:spacing w:after="0"/>
              <w:jc w:val="both"/>
              <w:rPr>
                <w:rFonts w:asciiTheme="majorHAnsi" w:hAnsiTheme="majorHAnsi"/>
                <w:noProof/>
                <w:sz w:val="18"/>
                <w:szCs w:val="18"/>
                <w:lang w:val="es-ES"/>
              </w:rPr>
            </w:pPr>
            <w:r w:rsidRPr="008C707C">
              <w:rPr>
                <w:rFonts w:asciiTheme="majorHAnsi" w:hAnsiTheme="majorHAnsi"/>
                <w:b/>
                <w:noProof/>
                <w:sz w:val="18"/>
                <w:szCs w:val="18"/>
                <w:lang w:val="es-ES"/>
              </w:rPr>
              <w:t xml:space="preserve">T.PI2. </w:t>
            </w:r>
            <w:r w:rsidRPr="008C707C">
              <w:rPr>
                <w:rFonts w:asciiTheme="majorHAnsi" w:hAnsiTheme="majorHAnsi"/>
                <w:b/>
                <w:i/>
                <w:sz w:val="18"/>
                <w:lang w:val="es-ES"/>
              </w:rPr>
              <w:t xml:space="preserve">Tabla de Contenidos del informe </w:t>
            </w:r>
            <w:r w:rsidRPr="008C707C">
              <w:rPr>
                <w:rFonts w:asciiTheme="majorHAnsi" w:hAnsiTheme="majorHAnsi"/>
                <w:b/>
                <w:i/>
                <w:noProof/>
                <w:sz w:val="18"/>
                <w:szCs w:val="18"/>
                <w:lang w:val="es-ES"/>
              </w:rPr>
              <w:t>“Estado del …CLME</w:t>
            </w:r>
            <w:r w:rsidRPr="008C707C">
              <w:rPr>
                <w:rFonts w:asciiTheme="majorHAnsi" w:hAnsiTheme="majorHAnsi"/>
                <w:b/>
                <w:i/>
                <w:noProof/>
                <w:sz w:val="18"/>
                <w:szCs w:val="18"/>
                <w:vertAlign w:val="superscript"/>
                <w:lang w:val="es-ES"/>
              </w:rPr>
              <w:t>+</w:t>
            </w:r>
            <w:r w:rsidRPr="008C707C">
              <w:rPr>
                <w:rFonts w:asciiTheme="majorHAnsi" w:hAnsiTheme="majorHAnsi"/>
                <w:b/>
                <w:i/>
                <w:noProof/>
                <w:sz w:val="18"/>
                <w:szCs w:val="18"/>
                <w:lang w:val="es-ES"/>
              </w:rPr>
              <w:t xml:space="preserve">” </w:t>
            </w:r>
            <w:r w:rsidRPr="008C707C">
              <w:rPr>
                <w:rFonts w:asciiTheme="majorHAnsi" w:hAnsiTheme="majorHAnsi"/>
                <w:noProof/>
                <w:sz w:val="18"/>
                <w:szCs w:val="18"/>
                <w:lang w:val="es-ES"/>
              </w:rPr>
              <w:t xml:space="preserve">y </w:t>
            </w:r>
            <w:r>
              <w:rPr>
                <w:rFonts w:asciiTheme="majorHAnsi" w:hAnsiTheme="majorHAnsi"/>
                <w:b/>
                <w:i/>
                <w:sz w:val="18"/>
                <w:lang w:val="es-ES"/>
              </w:rPr>
              <w:t>estructura del/</w:t>
            </w:r>
            <w:r w:rsidRPr="008C707C">
              <w:rPr>
                <w:rFonts w:asciiTheme="majorHAnsi" w:hAnsiTheme="majorHAnsi"/>
                <w:b/>
                <w:i/>
                <w:sz w:val="18"/>
                <w:lang w:val="es-ES"/>
              </w:rPr>
              <w:t>los (la red de) portal(es) web</w:t>
            </w:r>
            <w:r w:rsidRPr="008C707C">
              <w:rPr>
                <w:rFonts w:asciiTheme="majorHAnsi" w:hAnsiTheme="majorHAnsi"/>
                <w:noProof/>
                <w:sz w:val="18"/>
                <w:szCs w:val="18"/>
                <w:lang w:val="es-ES"/>
              </w:rPr>
              <w:t xml:space="preserve"> desarrollado y adoptado por todas las partes participantes (incluyendo todos los miembros del mecanimo provisional de coordinación de la implementación del PAE), para la MP</w:t>
            </w:r>
          </w:p>
          <w:p w:rsidR="00A70460" w:rsidRPr="008C707C" w:rsidRDefault="00A70460" w:rsidP="00874AD9">
            <w:pPr>
              <w:spacing w:after="0"/>
              <w:rPr>
                <w:rFonts w:asciiTheme="majorHAnsi" w:hAnsiTheme="majorHAnsi"/>
                <w:b/>
                <w:color w:val="000000" w:themeColor="text1"/>
                <w:sz w:val="18"/>
                <w:lang w:val="es-ES"/>
              </w:rPr>
            </w:pPr>
          </w:p>
          <w:p w:rsidR="00A70460" w:rsidRPr="00BF75FB" w:rsidRDefault="00A70460" w:rsidP="00874AD9">
            <w:pPr>
              <w:jc w:val="both"/>
              <w:rPr>
                <w:rFonts w:asciiTheme="majorHAnsi" w:hAnsiTheme="majorHAnsi"/>
                <w:color w:val="000000" w:themeColor="text1"/>
                <w:sz w:val="18"/>
                <w:lang w:val="es-ES"/>
              </w:rPr>
            </w:pPr>
            <w:r w:rsidRPr="008C707C">
              <w:rPr>
                <w:rFonts w:asciiTheme="majorHAnsi" w:hAnsiTheme="majorHAnsi"/>
                <w:b/>
                <w:color w:val="000000" w:themeColor="text1"/>
                <w:sz w:val="18"/>
                <w:lang w:val="es-ES"/>
              </w:rPr>
              <w:t xml:space="preserve">T.PI3. Plan de Sostenibilidad del M&amp;E del </w:t>
            </w:r>
            <w:r w:rsidRPr="008C707C">
              <w:rPr>
                <w:rFonts w:asciiTheme="majorHAnsi" w:hAnsiTheme="majorHAnsi"/>
                <w:b/>
                <w:i/>
                <w:color w:val="000000" w:themeColor="text1"/>
                <w:sz w:val="18"/>
                <w:lang w:val="es-ES"/>
              </w:rPr>
              <w:t>CLME</w:t>
            </w:r>
            <w:r w:rsidRPr="008C707C">
              <w:rPr>
                <w:rFonts w:asciiTheme="majorHAnsi" w:hAnsiTheme="majorHAnsi"/>
                <w:b/>
                <w:i/>
                <w:color w:val="000000" w:themeColor="text1"/>
                <w:sz w:val="18"/>
                <w:vertAlign w:val="superscript"/>
                <w:lang w:val="es-ES"/>
              </w:rPr>
              <w:t>+</w:t>
            </w:r>
            <w:r w:rsidRPr="008C707C">
              <w:rPr>
                <w:rFonts w:asciiTheme="majorHAnsi" w:hAnsiTheme="majorHAnsi"/>
                <w:color w:val="000000" w:themeColor="text1"/>
                <w:sz w:val="18"/>
                <w:lang w:val="es-ES"/>
              </w:rPr>
              <w:t xml:space="preserve"> aprobado y adoptado como mínimo por el 60% de los participantes en el “Estado de….”, antes del FP; responsabilidades de los participantes alineadas y compatibles con los mandatos formales de los participantes bajo el MGR y/o sus funciones a largo plazo reconocidas en la región</w:t>
            </w:r>
            <w:r w:rsidRPr="008C707C">
              <w:rPr>
                <w:rStyle w:val="FootnoteReference"/>
                <w:rFonts w:asciiTheme="majorHAnsi" w:hAnsiTheme="majorHAnsi"/>
                <w:color w:val="000000" w:themeColor="text1"/>
                <w:sz w:val="18"/>
                <w:lang w:val="es-ES"/>
              </w:rPr>
              <w:footnoteReference w:id="189"/>
            </w:r>
          </w:p>
        </w:tc>
        <w:tc>
          <w:tcPr>
            <w:tcW w:w="2162" w:type="dxa"/>
          </w:tcPr>
          <w:p w:rsidR="00A70460" w:rsidRPr="008C707C" w:rsidRDefault="00A70460" w:rsidP="00874AD9">
            <w:pPr>
              <w:spacing w:after="0"/>
              <w:jc w:val="both"/>
              <w:rPr>
                <w:rFonts w:asciiTheme="majorHAnsi" w:hAnsiTheme="majorHAnsi"/>
                <w:noProof/>
                <w:sz w:val="18"/>
                <w:szCs w:val="18"/>
                <w:lang w:val="es-ES"/>
              </w:rPr>
            </w:pPr>
            <w:r w:rsidRPr="008C707C">
              <w:rPr>
                <w:rFonts w:asciiTheme="majorHAnsi" w:hAnsiTheme="majorHAnsi"/>
                <w:i/>
                <w:sz w:val="18"/>
                <w:szCs w:val="18"/>
                <w:lang w:val="es-ES"/>
              </w:rPr>
              <w:lastRenderedPageBreak/>
              <w:t>Prácticas de informes/ productos estándar</w:t>
            </w:r>
            <w:r w:rsidR="00332094">
              <w:fldChar w:fldCharType="begin"/>
            </w:r>
            <w:r w:rsidR="00332094" w:rsidRPr="00F52822">
              <w:rPr>
                <w:lang w:val="es-ES"/>
              </w:rPr>
              <w:instrText xml:space="preserve"> NOTEREF _Ref406975882 \h  \* MERGEFORMAT </w:instrText>
            </w:r>
            <w:r w:rsidR="00332094">
              <w:fldChar w:fldCharType="separate"/>
            </w:r>
            <w:r w:rsidRPr="008C707C">
              <w:rPr>
                <w:rFonts w:asciiTheme="majorHAnsi" w:hAnsiTheme="majorHAnsi"/>
                <w:sz w:val="18"/>
                <w:vertAlign w:val="superscript"/>
                <w:lang w:val="es-ES"/>
              </w:rPr>
              <w:t>186</w:t>
            </w:r>
            <w:r w:rsidR="00332094">
              <w:fldChar w:fldCharType="end"/>
            </w:r>
            <w:r w:rsidRPr="008C707C">
              <w:rPr>
                <w:rFonts w:asciiTheme="majorHAnsi" w:hAnsiTheme="majorHAnsi"/>
                <w:sz w:val="18"/>
                <w:szCs w:val="18"/>
                <w:lang w:val="es-ES"/>
              </w:rPr>
              <w:t>; incluyendo estrategias de largo plazo y planes de trabajo multi-anuales de los órganos de gobernanza regional relevantes</w:t>
            </w:r>
          </w:p>
          <w:p w:rsidR="00A70460" w:rsidRPr="008C707C" w:rsidRDefault="00A70460" w:rsidP="00874AD9">
            <w:pPr>
              <w:spacing w:after="0"/>
              <w:jc w:val="both"/>
              <w:rPr>
                <w:rFonts w:asciiTheme="majorHAnsi" w:hAnsiTheme="majorHAnsi"/>
                <w:noProof/>
                <w:sz w:val="18"/>
                <w:szCs w:val="18"/>
                <w:lang w:val="es-ES"/>
              </w:rPr>
            </w:pPr>
          </w:p>
          <w:p w:rsidR="00A70460" w:rsidRPr="008C707C" w:rsidRDefault="00A70460" w:rsidP="00874AD9">
            <w:pPr>
              <w:spacing w:after="0"/>
              <w:jc w:val="both"/>
              <w:rPr>
                <w:rFonts w:asciiTheme="majorHAnsi" w:hAnsiTheme="majorHAnsi"/>
                <w:noProof/>
                <w:sz w:val="18"/>
                <w:szCs w:val="18"/>
                <w:lang w:val="es-ES"/>
              </w:rPr>
            </w:pPr>
            <w:r w:rsidRPr="008C707C">
              <w:rPr>
                <w:rFonts w:asciiTheme="majorHAnsi" w:hAnsiTheme="majorHAnsi"/>
                <w:noProof/>
                <w:sz w:val="18"/>
                <w:szCs w:val="18"/>
                <w:lang w:val="es-ES"/>
              </w:rPr>
              <w:t>Informes de reuniones; protocolos/ documentos de lineamientos</w:t>
            </w:r>
          </w:p>
          <w:p w:rsidR="00A70460" w:rsidRPr="008C707C" w:rsidRDefault="00A70460" w:rsidP="00874AD9">
            <w:pPr>
              <w:spacing w:after="0"/>
              <w:jc w:val="both"/>
              <w:rPr>
                <w:rFonts w:asciiTheme="majorHAnsi" w:hAnsiTheme="majorHAnsi"/>
                <w:noProof/>
                <w:sz w:val="18"/>
                <w:szCs w:val="18"/>
                <w:lang w:val="es-ES"/>
              </w:rPr>
            </w:pPr>
          </w:p>
          <w:p w:rsidR="00A70460" w:rsidRPr="008C707C" w:rsidRDefault="00A70460" w:rsidP="00874AD9">
            <w:pPr>
              <w:spacing w:after="0"/>
              <w:jc w:val="both"/>
              <w:rPr>
                <w:rFonts w:asciiTheme="majorHAnsi" w:hAnsiTheme="majorHAnsi"/>
                <w:noProof/>
                <w:sz w:val="18"/>
                <w:szCs w:val="18"/>
                <w:lang w:val="es-ES"/>
              </w:rPr>
            </w:pPr>
            <w:r w:rsidRPr="008C707C">
              <w:rPr>
                <w:rFonts w:asciiTheme="majorHAnsi" w:hAnsiTheme="majorHAnsi"/>
                <w:noProof/>
                <w:sz w:val="18"/>
                <w:szCs w:val="18"/>
                <w:lang w:val="es-ES"/>
              </w:rPr>
              <w:t xml:space="preserve">Documento que describe </w:t>
            </w:r>
            <w:r>
              <w:rPr>
                <w:rFonts w:asciiTheme="majorHAnsi" w:hAnsiTheme="majorHAnsi"/>
                <w:noProof/>
                <w:sz w:val="18"/>
                <w:szCs w:val="18"/>
                <w:lang w:val="es-ES"/>
              </w:rPr>
              <w:t xml:space="preserve">el </w:t>
            </w:r>
            <w:r w:rsidRPr="008C707C">
              <w:rPr>
                <w:rFonts w:asciiTheme="majorHAnsi" w:hAnsiTheme="majorHAnsi"/>
                <w:noProof/>
                <w:sz w:val="18"/>
                <w:szCs w:val="18"/>
                <w:lang w:val="es-ES"/>
              </w:rPr>
              <w:t>esquema de los sitios/portales y red del “Estado de”</w:t>
            </w:r>
          </w:p>
          <w:p w:rsidR="00A70460" w:rsidRPr="008C707C" w:rsidRDefault="00A70460" w:rsidP="00874AD9">
            <w:pPr>
              <w:spacing w:after="0"/>
              <w:jc w:val="both"/>
              <w:rPr>
                <w:rFonts w:asciiTheme="majorHAnsi" w:hAnsiTheme="majorHAnsi"/>
                <w:noProof/>
                <w:sz w:val="18"/>
                <w:szCs w:val="18"/>
                <w:lang w:val="es-ES"/>
              </w:rPr>
            </w:pPr>
          </w:p>
          <w:p w:rsidR="00A70460" w:rsidRPr="008C707C" w:rsidRDefault="00A70460" w:rsidP="00874AD9">
            <w:pPr>
              <w:spacing w:after="0"/>
              <w:jc w:val="both"/>
              <w:rPr>
                <w:rFonts w:ascii="Times New Roman" w:hAnsi="Times New Roman"/>
                <w:b/>
                <w:bCs/>
                <w:sz w:val="18"/>
                <w:szCs w:val="18"/>
                <w:lang w:val="es-ES"/>
              </w:rPr>
            </w:pPr>
            <w:r w:rsidRPr="008C707C">
              <w:rPr>
                <w:rFonts w:asciiTheme="majorHAnsi" w:hAnsiTheme="majorHAnsi"/>
                <w:noProof/>
                <w:sz w:val="18"/>
                <w:szCs w:val="18"/>
                <w:lang w:val="es-ES"/>
              </w:rPr>
              <w:t>Documento que describa la Estrategia/ Plan de Sostenibilidad</w:t>
            </w:r>
          </w:p>
        </w:tc>
        <w:tc>
          <w:tcPr>
            <w:tcW w:w="2257" w:type="dxa"/>
          </w:tcPr>
          <w:p w:rsidR="00A70460" w:rsidRPr="008C707C" w:rsidRDefault="00A70460" w:rsidP="00874AD9">
            <w:pPr>
              <w:spacing w:after="0"/>
              <w:jc w:val="both"/>
              <w:rPr>
                <w:rFonts w:asciiTheme="majorHAnsi" w:hAnsiTheme="majorHAnsi"/>
                <w:noProof/>
                <w:sz w:val="18"/>
                <w:szCs w:val="18"/>
                <w:lang w:val="es-ES"/>
              </w:rPr>
            </w:pPr>
            <w:r w:rsidRPr="008C707C">
              <w:rPr>
                <w:rFonts w:asciiTheme="majorHAnsi" w:hAnsiTheme="majorHAnsi"/>
                <w:noProof/>
                <w:sz w:val="18"/>
                <w:szCs w:val="18"/>
                <w:u w:val="single"/>
                <w:lang w:val="es-ES"/>
              </w:rPr>
              <w:t>Supuesto</w:t>
            </w:r>
            <w:r w:rsidRPr="008C707C">
              <w:rPr>
                <w:rFonts w:asciiTheme="majorHAnsi" w:hAnsiTheme="majorHAnsi"/>
                <w:noProof/>
                <w:sz w:val="18"/>
                <w:szCs w:val="18"/>
                <w:lang w:val="es-ES"/>
              </w:rPr>
              <w:t xml:space="preserve">: Actores clave reconocen el valor y los beneficios del marco de </w:t>
            </w:r>
            <w:r w:rsidR="00E37B26">
              <w:rPr>
                <w:rFonts w:asciiTheme="majorHAnsi" w:hAnsiTheme="majorHAnsi"/>
                <w:noProof/>
                <w:sz w:val="18"/>
                <w:szCs w:val="18"/>
                <w:lang w:val="es-ES"/>
              </w:rPr>
              <w:t>seguimiento</w:t>
            </w:r>
            <w:r w:rsidR="00E37B26" w:rsidRPr="008C707C">
              <w:rPr>
                <w:rFonts w:asciiTheme="majorHAnsi" w:hAnsiTheme="majorHAnsi"/>
                <w:noProof/>
                <w:sz w:val="18"/>
                <w:szCs w:val="18"/>
                <w:lang w:val="es-ES"/>
              </w:rPr>
              <w:t xml:space="preserve"> </w:t>
            </w:r>
            <w:r w:rsidRPr="008C707C">
              <w:rPr>
                <w:rFonts w:asciiTheme="majorHAnsi" w:hAnsiTheme="majorHAnsi"/>
                <w:noProof/>
                <w:sz w:val="18"/>
                <w:szCs w:val="18"/>
                <w:lang w:val="es-ES"/>
              </w:rPr>
              <w:t xml:space="preserve">y evaluación y están dispuestos a contribuir a su sostenibilidad </w:t>
            </w:r>
          </w:p>
          <w:p w:rsidR="00A70460" w:rsidRPr="008C707C" w:rsidRDefault="00A70460" w:rsidP="00874AD9">
            <w:pPr>
              <w:spacing w:after="0"/>
              <w:jc w:val="both"/>
              <w:rPr>
                <w:rFonts w:asciiTheme="majorHAnsi" w:hAnsiTheme="majorHAnsi"/>
                <w:noProof/>
                <w:color w:val="FF0000"/>
                <w:sz w:val="18"/>
                <w:szCs w:val="18"/>
                <w:lang w:val="es-ES"/>
              </w:rPr>
            </w:pPr>
          </w:p>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noProof/>
                <w:sz w:val="18"/>
                <w:szCs w:val="18"/>
                <w:u w:val="single"/>
                <w:lang w:val="es-ES"/>
              </w:rPr>
              <w:t>Riesgo:</w:t>
            </w:r>
            <w:r w:rsidRPr="008C707C">
              <w:rPr>
                <w:rFonts w:asciiTheme="majorHAnsi" w:hAnsiTheme="majorHAnsi"/>
                <w:noProof/>
                <w:sz w:val="18"/>
                <w:szCs w:val="18"/>
                <w:lang w:val="es-ES"/>
              </w:rPr>
              <w:t xml:space="preserve"> Los actores clave no logran un acuerdo sobre la estructura del (los) portal(es) web del </w:t>
            </w:r>
            <w:r w:rsidRPr="008C707C">
              <w:rPr>
                <w:rFonts w:asciiTheme="majorHAnsi" w:hAnsiTheme="majorHAnsi"/>
                <w:i/>
                <w:noProof/>
                <w:sz w:val="18"/>
                <w:szCs w:val="18"/>
                <w:lang w:val="es-ES"/>
              </w:rPr>
              <w:t>Estado de los Ecosistemas Marinos y Recursos Marinos Vivos compartidos en el CLME</w:t>
            </w:r>
            <w:r w:rsidRPr="00A20468">
              <w:rPr>
                <w:rFonts w:asciiTheme="majorHAnsi" w:hAnsiTheme="majorHAnsi"/>
                <w:i/>
                <w:noProof/>
                <w:sz w:val="18"/>
                <w:szCs w:val="18"/>
                <w:vertAlign w:val="superscript"/>
                <w:lang w:val="es-ES"/>
              </w:rPr>
              <w:t>+</w:t>
            </w:r>
          </w:p>
        </w:tc>
      </w:tr>
      <w:tr w:rsidR="00A70460" w:rsidRPr="00AC1CEC">
        <w:tc>
          <w:tcPr>
            <w:tcW w:w="2122" w:type="dxa"/>
            <w:shd w:val="clear" w:color="auto" w:fill="auto"/>
          </w:tcPr>
          <w:p w:rsidR="00A70460" w:rsidRPr="008C707C" w:rsidRDefault="00A70460" w:rsidP="00874AD9">
            <w:pPr>
              <w:rPr>
                <w:rFonts w:asciiTheme="majorHAnsi" w:hAnsiTheme="majorHAnsi"/>
                <w:b/>
                <w:bCs/>
                <w:sz w:val="18"/>
                <w:szCs w:val="18"/>
                <w:lang w:val="es-ES"/>
              </w:rPr>
            </w:pPr>
            <w:r w:rsidRPr="008C707C">
              <w:rPr>
                <w:rFonts w:asciiTheme="majorHAnsi" w:hAnsiTheme="majorHAnsi"/>
                <w:b/>
                <w:bCs/>
                <w:sz w:val="18"/>
                <w:szCs w:val="18"/>
                <w:lang w:val="es-ES"/>
              </w:rPr>
              <w:lastRenderedPageBreak/>
              <w:t>Producto 5.3 (O.5.3)</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Actividades de</w:t>
            </w:r>
            <w:r w:rsidRPr="008C707C">
              <w:rPr>
                <w:rFonts w:asciiTheme="majorHAnsi" w:hAnsiTheme="majorHAnsi"/>
                <w:b/>
                <w:i/>
                <w:sz w:val="18"/>
                <w:lang w:val="es-ES"/>
              </w:rPr>
              <w:t xml:space="preserve"> Comunicación, hermanamiento e intercambio de conocimientos</w:t>
            </w:r>
            <w:r w:rsidRPr="008C707C">
              <w:rPr>
                <w:rFonts w:asciiTheme="majorHAnsi" w:hAnsiTheme="majorHAnsi"/>
                <w:bCs/>
                <w:sz w:val="18"/>
                <w:szCs w:val="18"/>
                <w:lang w:val="es-ES"/>
              </w:rPr>
              <w:t xml:space="preserve"> dirigidas a la Alianza del CLME</w:t>
            </w:r>
            <w:r w:rsidRPr="00A20468">
              <w:rPr>
                <w:rFonts w:asciiTheme="majorHAnsi" w:hAnsiTheme="majorHAnsi"/>
                <w:bCs/>
                <w:sz w:val="18"/>
                <w:szCs w:val="18"/>
                <w:vertAlign w:val="superscript"/>
                <w:lang w:val="es-ES"/>
              </w:rPr>
              <w:t>+</w:t>
            </w:r>
            <w:r w:rsidRPr="008C707C">
              <w:rPr>
                <w:rFonts w:asciiTheme="majorHAnsi" w:hAnsiTheme="majorHAnsi"/>
                <w:bCs/>
                <w:sz w:val="18"/>
                <w:szCs w:val="18"/>
                <w:lang w:val="es-ES"/>
              </w:rPr>
              <w:t xml:space="preserve"> y a la Comunidad global de Profesionales en GEM (COP)</w:t>
            </w:r>
          </w:p>
          <w:p w:rsidR="00A70460" w:rsidRPr="008C707C" w:rsidRDefault="00A70460" w:rsidP="00874AD9">
            <w:pPr>
              <w:rPr>
                <w:rFonts w:ascii="Times New Roman" w:hAnsi="Times New Roman"/>
                <w:b/>
                <w:bCs/>
                <w:sz w:val="18"/>
                <w:szCs w:val="18"/>
                <w:lang w:val="es-ES"/>
              </w:rPr>
            </w:pPr>
          </w:p>
        </w:tc>
        <w:tc>
          <w:tcPr>
            <w:tcW w:w="2126" w:type="dxa"/>
          </w:tcPr>
          <w:p w:rsidR="00A70460" w:rsidRPr="008C707C" w:rsidRDefault="00A70460" w:rsidP="00874AD9">
            <w:pPr>
              <w:jc w:val="both"/>
              <w:rPr>
                <w:rFonts w:asciiTheme="majorHAnsi" w:hAnsiTheme="majorHAnsi"/>
                <w:b/>
                <w:bCs/>
                <w:color w:val="000000" w:themeColor="text1"/>
                <w:sz w:val="18"/>
                <w:szCs w:val="18"/>
                <w:lang w:val="es-ES"/>
              </w:rPr>
            </w:pPr>
            <w:r w:rsidRPr="008C707C">
              <w:rPr>
                <w:rFonts w:asciiTheme="majorHAnsi" w:hAnsiTheme="majorHAnsi"/>
                <w:b/>
                <w:bCs/>
                <w:color w:val="000000" w:themeColor="text1"/>
                <w:sz w:val="18"/>
                <w:szCs w:val="18"/>
                <w:lang w:val="es-ES"/>
              </w:rPr>
              <w:t xml:space="preserve">PI1. </w:t>
            </w:r>
            <w:r w:rsidRPr="008C707C">
              <w:rPr>
                <w:rFonts w:asciiTheme="majorHAnsi" w:hAnsiTheme="majorHAnsi"/>
                <w:b/>
                <w:i/>
                <w:color w:val="000000" w:themeColor="text1"/>
                <w:sz w:val="18"/>
                <w:lang w:val="es-ES"/>
              </w:rPr>
              <w:t>Sitio(s) web del Proyecto CLME</w:t>
            </w:r>
            <w:r w:rsidRPr="00A20468">
              <w:rPr>
                <w:rFonts w:asciiTheme="majorHAnsi" w:hAnsiTheme="majorHAnsi"/>
                <w:b/>
                <w:i/>
                <w:color w:val="000000" w:themeColor="text1"/>
                <w:sz w:val="18"/>
                <w:vertAlign w:val="superscript"/>
                <w:lang w:val="es-ES"/>
              </w:rPr>
              <w:t>+</w:t>
            </w:r>
            <w:r w:rsidRPr="008C707C">
              <w:rPr>
                <w:rFonts w:asciiTheme="majorHAnsi" w:hAnsiTheme="majorHAnsi"/>
                <w:b/>
                <w:i/>
                <w:color w:val="000000" w:themeColor="text1"/>
                <w:sz w:val="18"/>
                <w:lang w:val="es-ES"/>
              </w:rPr>
              <w:t xml:space="preserve"> </w:t>
            </w:r>
            <w:r w:rsidRPr="008C707C">
              <w:rPr>
                <w:rFonts w:asciiTheme="majorHAnsi" w:hAnsiTheme="majorHAnsi"/>
                <w:bCs/>
                <w:color w:val="000000" w:themeColor="text1"/>
                <w:sz w:val="18"/>
                <w:szCs w:val="18"/>
                <w:lang w:val="es-ES"/>
              </w:rPr>
              <w:t xml:space="preserve"> en línea con contenidos actualizados dinámicamente/ periódicamente</w:t>
            </w:r>
          </w:p>
          <w:p w:rsidR="00A70460" w:rsidRPr="008C707C" w:rsidRDefault="00A70460" w:rsidP="00874AD9">
            <w:pPr>
              <w:jc w:val="both"/>
              <w:rPr>
                <w:rFonts w:asciiTheme="majorHAnsi" w:hAnsiTheme="majorHAnsi"/>
                <w:b/>
                <w:bCs/>
                <w:color w:val="000000" w:themeColor="text1"/>
                <w:sz w:val="18"/>
                <w:szCs w:val="18"/>
                <w:lang w:val="es-ES"/>
              </w:rPr>
            </w:pPr>
            <w:r w:rsidRPr="008C707C">
              <w:rPr>
                <w:rFonts w:asciiTheme="majorHAnsi" w:hAnsiTheme="majorHAnsi"/>
                <w:b/>
                <w:bCs/>
                <w:color w:val="000000" w:themeColor="text1"/>
                <w:sz w:val="18"/>
                <w:szCs w:val="18"/>
                <w:lang w:val="es-ES"/>
              </w:rPr>
              <w:t xml:space="preserve">PI2. </w:t>
            </w:r>
            <w:r w:rsidRPr="008C707C">
              <w:rPr>
                <w:rFonts w:asciiTheme="majorHAnsi" w:hAnsiTheme="majorHAnsi"/>
                <w:bCs/>
                <w:color w:val="000000" w:themeColor="text1"/>
                <w:sz w:val="18"/>
                <w:szCs w:val="18"/>
                <w:lang w:val="es-ES"/>
              </w:rPr>
              <w:t>Contribuciones de los socios del CLME</w:t>
            </w:r>
            <w:r w:rsidRPr="008C707C">
              <w:rPr>
                <w:rFonts w:asciiTheme="majorHAnsi" w:hAnsiTheme="majorHAnsi"/>
                <w:bCs/>
                <w:color w:val="000000" w:themeColor="text1"/>
                <w:sz w:val="18"/>
                <w:szCs w:val="18"/>
                <w:vertAlign w:val="superscript"/>
                <w:lang w:val="es-ES"/>
              </w:rPr>
              <w:t xml:space="preserve">+ </w:t>
            </w:r>
            <w:r w:rsidRPr="008C707C">
              <w:rPr>
                <w:rFonts w:asciiTheme="majorHAnsi" w:hAnsiTheme="majorHAnsi"/>
                <w:bCs/>
                <w:color w:val="000000" w:themeColor="text1"/>
                <w:sz w:val="18"/>
                <w:szCs w:val="18"/>
                <w:lang w:val="es-ES"/>
              </w:rPr>
              <w:t xml:space="preserve">para los </w:t>
            </w:r>
            <w:r w:rsidRPr="008C707C">
              <w:rPr>
                <w:rFonts w:asciiTheme="majorHAnsi" w:hAnsiTheme="majorHAnsi"/>
                <w:b/>
                <w:i/>
                <w:color w:val="000000" w:themeColor="text1"/>
                <w:sz w:val="18"/>
                <w:lang w:val="es-ES"/>
              </w:rPr>
              <w:t>portales web e informes sobre el Estado delEcosistema del CLME</w:t>
            </w:r>
            <w:r w:rsidRPr="008C707C">
              <w:rPr>
                <w:rFonts w:asciiTheme="majorHAnsi" w:hAnsiTheme="majorHAnsi"/>
                <w:b/>
                <w:i/>
                <w:color w:val="000000" w:themeColor="text1"/>
                <w:sz w:val="18"/>
                <w:vertAlign w:val="superscript"/>
                <w:lang w:val="es-ES"/>
              </w:rPr>
              <w:t xml:space="preserve">+ </w:t>
            </w:r>
            <w:r w:rsidRPr="008C707C">
              <w:rPr>
                <w:rFonts w:asciiTheme="majorHAnsi" w:hAnsiTheme="majorHAnsi"/>
                <w:b/>
                <w:bCs/>
                <w:i/>
                <w:color w:val="000000" w:themeColor="text1"/>
                <w:sz w:val="18"/>
                <w:szCs w:val="18"/>
                <w:lang w:val="es-ES"/>
              </w:rPr>
              <w:t xml:space="preserve">y </w:t>
            </w:r>
            <w:r w:rsidR="00E37B26">
              <w:rPr>
                <w:rFonts w:asciiTheme="majorHAnsi" w:hAnsiTheme="majorHAnsi"/>
                <w:b/>
                <w:i/>
                <w:color w:val="000000" w:themeColor="text1"/>
                <w:sz w:val="18"/>
                <w:lang w:val="es-ES"/>
              </w:rPr>
              <w:t>S</w:t>
            </w:r>
            <w:r w:rsidRPr="008C707C">
              <w:rPr>
                <w:rFonts w:asciiTheme="majorHAnsi" w:hAnsiTheme="majorHAnsi"/>
                <w:b/>
                <w:i/>
                <w:color w:val="000000" w:themeColor="text1"/>
                <w:sz w:val="18"/>
                <w:lang w:val="es-ES"/>
              </w:rPr>
              <w:t>&amp;E del PAE</w:t>
            </w:r>
            <w:r w:rsidR="00E37B26">
              <w:rPr>
                <w:rFonts w:asciiTheme="majorHAnsi" w:hAnsiTheme="majorHAnsi"/>
                <w:b/>
                <w:i/>
                <w:color w:val="000000" w:themeColor="text1"/>
                <w:sz w:val="18"/>
                <w:lang w:val="es-ES"/>
              </w:rPr>
              <w:t xml:space="preserve"> y el informe del “Estado de…”</w:t>
            </w:r>
          </w:p>
          <w:p w:rsidR="00A70460" w:rsidRPr="008C707C" w:rsidRDefault="00A70460" w:rsidP="00874AD9">
            <w:pPr>
              <w:jc w:val="both"/>
              <w:rPr>
                <w:rFonts w:asciiTheme="majorHAnsi" w:hAnsiTheme="majorHAnsi"/>
                <w:b/>
                <w:bCs/>
                <w:color w:val="000000" w:themeColor="text1"/>
                <w:sz w:val="18"/>
                <w:szCs w:val="18"/>
                <w:lang w:val="es-ES"/>
              </w:rPr>
            </w:pPr>
            <w:r w:rsidRPr="008C707C">
              <w:rPr>
                <w:rFonts w:asciiTheme="majorHAnsi" w:hAnsiTheme="majorHAnsi"/>
                <w:b/>
                <w:bCs/>
                <w:color w:val="000000" w:themeColor="text1"/>
                <w:sz w:val="18"/>
                <w:szCs w:val="18"/>
                <w:lang w:val="es-ES"/>
              </w:rPr>
              <w:t xml:space="preserve">PI3. </w:t>
            </w:r>
            <w:r w:rsidRPr="008C707C">
              <w:rPr>
                <w:rFonts w:asciiTheme="majorHAnsi" w:hAnsiTheme="majorHAnsi"/>
                <w:b/>
                <w:i/>
                <w:color w:val="000000" w:themeColor="text1"/>
                <w:sz w:val="18"/>
                <w:lang w:val="es-ES"/>
              </w:rPr>
              <w:t>Proyecto CLME</w:t>
            </w:r>
            <w:r w:rsidRPr="00A20468">
              <w:rPr>
                <w:rFonts w:asciiTheme="majorHAnsi" w:hAnsiTheme="majorHAnsi"/>
                <w:b/>
                <w:i/>
                <w:color w:val="000000" w:themeColor="text1"/>
                <w:sz w:val="18"/>
                <w:vertAlign w:val="superscript"/>
                <w:lang w:val="es-ES"/>
              </w:rPr>
              <w:t>+</w:t>
            </w:r>
            <w:r w:rsidRPr="008C707C">
              <w:rPr>
                <w:rFonts w:asciiTheme="majorHAnsi" w:hAnsiTheme="majorHAnsi"/>
                <w:b/>
                <w:i/>
                <w:color w:val="000000" w:themeColor="text1"/>
                <w:sz w:val="18"/>
                <w:lang w:val="es-ES"/>
              </w:rPr>
              <w:t xml:space="preserve"> representado en eventos </w:t>
            </w:r>
            <w:r w:rsidRPr="008C707C">
              <w:rPr>
                <w:rFonts w:asciiTheme="majorHAnsi" w:hAnsiTheme="majorHAnsi"/>
                <w:b/>
                <w:i/>
                <w:color w:val="000000" w:themeColor="text1"/>
                <w:sz w:val="18"/>
                <w:lang w:val="es-ES"/>
              </w:rPr>
              <w:lastRenderedPageBreak/>
              <w:t>relevantes</w:t>
            </w:r>
            <w:r w:rsidRPr="008C707C">
              <w:rPr>
                <w:rFonts w:asciiTheme="majorHAnsi" w:hAnsiTheme="majorHAnsi"/>
                <w:bCs/>
                <w:color w:val="000000" w:themeColor="text1"/>
                <w:sz w:val="18"/>
                <w:szCs w:val="18"/>
                <w:lang w:val="es-ES"/>
              </w:rPr>
              <w:t xml:space="preserve"> de AI del FMAM y COP Global de GEM</w:t>
            </w:r>
          </w:p>
          <w:p w:rsidR="00A70460" w:rsidRPr="008C707C" w:rsidRDefault="00A70460" w:rsidP="00874AD9">
            <w:pPr>
              <w:jc w:val="both"/>
              <w:rPr>
                <w:rFonts w:asciiTheme="majorHAnsi" w:hAnsiTheme="majorHAnsi"/>
                <w:b/>
                <w:bCs/>
                <w:color w:val="000000" w:themeColor="text1"/>
                <w:sz w:val="18"/>
                <w:szCs w:val="18"/>
                <w:lang w:val="es-ES"/>
              </w:rPr>
            </w:pPr>
            <w:r w:rsidRPr="008C707C">
              <w:rPr>
                <w:rFonts w:asciiTheme="majorHAnsi" w:hAnsiTheme="majorHAnsi"/>
                <w:b/>
                <w:bCs/>
                <w:color w:val="000000" w:themeColor="text1"/>
                <w:sz w:val="18"/>
                <w:szCs w:val="18"/>
                <w:lang w:val="es-ES"/>
              </w:rPr>
              <w:t xml:space="preserve">PI4. Notas de Experiencia del </w:t>
            </w:r>
            <w:r w:rsidRPr="008C707C">
              <w:rPr>
                <w:rFonts w:asciiTheme="majorHAnsi" w:hAnsiTheme="majorHAnsi"/>
                <w:b/>
                <w:i/>
                <w:color w:val="000000" w:themeColor="text1"/>
                <w:sz w:val="18"/>
                <w:lang w:val="es-ES"/>
              </w:rPr>
              <w:t>CLME</w:t>
            </w:r>
            <w:r w:rsidRPr="008C707C">
              <w:rPr>
                <w:rFonts w:asciiTheme="majorHAnsi" w:hAnsiTheme="majorHAnsi"/>
                <w:b/>
                <w:i/>
                <w:color w:val="000000" w:themeColor="text1"/>
                <w:sz w:val="18"/>
                <w:vertAlign w:val="superscript"/>
                <w:lang w:val="es-ES"/>
              </w:rPr>
              <w:t>+</w:t>
            </w:r>
          </w:p>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
                <w:bCs/>
                <w:color w:val="000000" w:themeColor="text1"/>
                <w:sz w:val="18"/>
                <w:szCs w:val="18"/>
                <w:lang w:val="es-ES"/>
              </w:rPr>
              <w:t>PI5. Proporción de la donación del FMAM al CLME</w:t>
            </w:r>
            <w:r w:rsidRPr="008C707C">
              <w:rPr>
                <w:rFonts w:asciiTheme="majorHAnsi" w:hAnsiTheme="majorHAnsi"/>
                <w:b/>
                <w:bCs/>
                <w:color w:val="000000" w:themeColor="text1"/>
                <w:sz w:val="18"/>
                <w:szCs w:val="18"/>
                <w:vertAlign w:val="superscript"/>
                <w:lang w:val="es-ES"/>
              </w:rPr>
              <w:t>+</w:t>
            </w:r>
            <w:r w:rsidRPr="008C707C">
              <w:rPr>
                <w:rFonts w:asciiTheme="majorHAnsi" w:hAnsiTheme="majorHAnsi"/>
                <w:b/>
                <w:bCs/>
                <w:color w:val="000000" w:themeColor="text1"/>
                <w:sz w:val="18"/>
                <w:szCs w:val="18"/>
                <w:lang w:val="es-ES"/>
              </w:rPr>
              <w:t xml:space="preserve"> dedicada</w:t>
            </w:r>
            <w:r w:rsidRPr="008C707C">
              <w:rPr>
                <w:rFonts w:asciiTheme="majorHAnsi" w:hAnsiTheme="majorHAnsi"/>
                <w:bCs/>
                <w:color w:val="000000" w:themeColor="text1"/>
                <w:sz w:val="18"/>
                <w:szCs w:val="18"/>
                <w:lang w:val="es-ES"/>
              </w:rPr>
              <w:t xml:space="preserve"> a la divulgación e intercambio de experiencias vinculado con</w:t>
            </w:r>
            <w:r w:rsidRPr="008C707C">
              <w:rPr>
                <w:rFonts w:asciiTheme="majorHAnsi" w:hAnsiTheme="majorHAnsi"/>
                <w:b/>
                <w:i/>
                <w:color w:val="000000" w:themeColor="text1"/>
                <w:sz w:val="18"/>
                <w:lang w:val="es-ES"/>
              </w:rPr>
              <w:t xml:space="preserve"> IW:LEARN</w:t>
            </w:r>
            <w:r w:rsidRPr="008C707C">
              <w:rPr>
                <w:rFonts w:asciiTheme="majorHAnsi" w:hAnsiTheme="majorHAnsi"/>
                <w:bCs/>
                <w:color w:val="000000" w:themeColor="text1"/>
                <w:sz w:val="18"/>
                <w:szCs w:val="18"/>
                <w:lang w:val="es-ES"/>
              </w:rPr>
              <w:t xml:space="preserve"> o iniciativas similares/ relacionadas</w:t>
            </w:r>
          </w:p>
        </w:tc>
        <w:tc>
          <w:tcPr>
            <w:tcW w:w="3154" w:type="dxa"/>
          </w:tcPr>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lastRenderedPageBreak/>
              <w:t>Sitio de internet del Proyecto CLME (FMAM ID 1032)</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Piloto IMS/REMP, Proyecto CLME</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Obligación de presentación de informes SOCAR (Estado de Área del Convenio) bajo el Convenio de Cartagena</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Trabajo sobre el Índice del Estado del Océano (Conserva</w:t>
            </w:r>
            <w:r w:rsidR="00150C20">
              <w:rPr>
                <w:rFonts w:asciiTheme="majorHAnsi" w:hAnsiTheme="majorHAnsi"/>
                <w:bCs/>
                <w:sz w:val="18"/>
                <w:szCs w:val="18"/>
                <w:lang w:val="es-ES"/>
              </w:rPr>
              <w:t>c</w:t>
            </w:r>
            <w:r w:rsidRPr="008C707C">
              <w:rPr>
                <w:rFonts w:asciiTheme="majorHAnsi" w:hAnsiTheme="majorHAnsi"/>
                <w:bCs/>
                <w:sz w:val="18"/>
                <w:szCs w:val="18"/>
                <w:lang w:val="es-ES"/>
              </w:rPr>
              <w:t>ion Interna</w:t>
            </w:r>
            <w:r w:rsidR="00150C20">
              <w:rPr>
                <w:rFonts w:asciiTheme="majorHAnsi" w:hAnsiTheme="majorHAnsi"/>
                <w:bCs/>
                <w:sz w:val="18"/>
                <w:szCs w:val="18"/>
                <w:lang w:val="es-ES"/>
              </w:rPr>
              <w:t>c</w:t>
            </w:r>
            <w:r w:rsidRPr="008C707C">
              <w:rPr>
                <w:rFonts w:asciiTheme="majorHAnsi" w:hAnsiTheme="majorHAnsi"/>
                <w:bCs/>
                <w:sz w:val="18"/>
                <w:szCs w:val="18"/>
                <w:lang w:val="es-ES"/>
              </w:rPr>
              <w:t xml:space="preserve">ional), Sistema de </w:t>
            </w:r>
            <w:r w:rsidR="00150C20">
              <w:rPr>
                <w:rFonts w:asciiTheme="majorHAnsi" w:hAnsiTheme="majorHAnsi"/>
                <w:bCs/>
                <w:sz w:val="18"/>
                <w:szCs w:val="18"/>
                <w:lang w:val="es-ES"/>
              </w:rPr>
              <w:t>Seguimiento</w:t>
            </w:r>
            <w:r w:rsidRPr="008C707C">
              <w:rPr>
                <w:rFonts w:asciiTheme="majorHAnsi" w:hAnsiTheme="majorHAnsi"/>
                <w:bCs/>
                <w:sz w:val="18"/>
                <w:szCs w:val="18"/>
                <w:lang w:val="es-ES"/>
              </w:rPr>
              <w:t xml:space="preserve"> de Recursos </w:t>
            </w:r>
            <w:r w:rsidR="00150C20">
              <w:rPr>
                <w:rFonts w:asciiTheme="majorHAnsi" w:hAnsiTheme="majorHAnsi"/>
                <w:bCs/>
                <w:sz w:val="18"/>
                <w:szCs w:val="18"/>
                <w:lang w:val="es-ES"/>
              </w:rPr>
              <w:t>Pesqueros</w:t>
            </w:r>
            <w:r w:rsidRPr="008C707C">
              <w:rPr>
                <w:rFonts w:asciiTheme="majorHAnsi" w:hAnsiTheme="majorHAnsi"/>
                <w:bCs/>
                <w:sz w:val="18"/>
                <w:szCs w:val="18"/>
                <w:lang w:val="es-ES"/>
              </w:rPr>
              <w:t xml:space="preserve"> (FIRMS, FAO), Observatorio del Caribe (U</w:t>
            </w:r>
            <w:r w:rsidR="00150C20">
              <w:rPr>
                <w:rFonts w:asciiTheme="majorHAnsi" w:hAnsiTheme="majorHAnsi"/>
                <w:bCs/>
                <w:sz w:val="18"/>
                <w:szCs w:val="18"/>
                <w:lang w:val="es-ES"/>
              </w:rPr>
              <w:t>I</w:t>
            </w:r>
            <w:r w:rsidRPr="008C707C">
              <w:rPr>
                <w:rFonts w:asciiTheme="majorHAnsi" w:hAnsiTheme="majorHAnsi"/>
                <w:bCs/>
                <w:sz w:val="18"/>
                <w:szCs w:val="18"/>
                <w:lang w:val="es-ES"/>
              </w:rPr>
              <w:t xml:space="preserve">CN-BIOPAMA), Atlas Marino del Caribe (COI de UNESCO), TNC Geonode, etc., y otras experiencias  actuales </w:t>
            </w:r>
            <w:r w:rsidR="00150C20">
              <w:rPr>
                <w:rFonts w:asciiTheme="majorHAnsi" w:hAnsiTheme="majorHAnsi"/>
                <w:bCs/>
                <w:sz w:val="18"/>
                <w:szCs w:val="18"/>
                <w:lang w:val="es-ES"/>
              </w:rPr>
              <w:t>a nivel mundial</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lastRenderedPageBreak/>
              <w:t>Reuniones de planeación CMA2-CLME</w:t>
            </w:r>
            <w:r w:rsidRPr="00A20468">
              <w:rPr>
                <w:rFonts w:asciiTheme="majorHAnsi" w:hAnsiTheme="majorHAnsi"/>
                <w:bCs/>
                <w:sz w:val="18"/>
                <w:szCs w:val="18"/>
                <w:vertAlign w:val="superscript"/>
                <w:lang w:val="es-ES"/>
              </w:rPr>
              <w:t>+</w:t>
            </w:r>
            <w:r w:rsidRPr="008C707C">
              <w:rPr>
                <w:rFonts w:asciiTheme="majorHAnsi" w:hAnsiTheme="majorHAnsi"/>
                <w:bCs/>
                <w:sz w:val="18"/>
                <w:szCs w:val="18"/>
                <w:lang w:val="es-ES"/>
              </w:rPr>
              <w:t xml:space="preserve"> (2013, 2014) </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lang w:val="es-ES"/>
              </w:rPr>
              <w:t>Experiencias del CLME de talleres de hermanamiento anteriores, reuniones de COP de GEM, etc.</w:t>
            </w:r>
          </w:p>
          <w:p w:rsidR="00A70460" w:rsidRPr="008C707C" w:rsidRDefault="00A70460" w:rsidP="00874AD9">
            <w:pPr>
              <w:rPr>
                <w:rFonts w:asciiTheme="majorHAnsi" w:hAnsiTheme="majorHAnsi"/>
                <w:bCs/>
                <w:color w:val="FF0000"/>
                <w:sz w:val="18"/>
                <w:szCs w:val="18"/>
                <w:lang w:val="es-ES"/>
              </w:rPr>
            </w:pPr>
          </w:p>
          <w:p w:rsidR="00A70460" w:rsidRPr="008C707C" w:rsidRDefault="00A70460" w:rsidP="00874AD9">
            <w:pPr>
              <w:rPr>
                <w:rFonts w:ascii="Times New Roman" w:hAnsi="Times New Roman"/>
                <w:b/>
                <w:bCs/>
                <w:sz w:val="18"/>
                <w:szCs w:val="18"/>
                <w:lang w:val="es-ES"/>
              </w:rPr>
            </w:pPr>
          </w:p>
        </w:tc>
        <w:tc>
          <w:tcPr>
            <w:tcW w:w="2867" w:type="dxa"/>
          </w:tcPr>
          <w:p w:rsidR="00A70460" w:rsidRPr="008C707C" w:rsidRDefault="00A70460" w:rsidP="00874AD9">
            <w:pPr>
              <w:spacing w:after="120"/>
              <w:jc w:val="both"/>
              <w:rPr>
                <w:rFonts w:asciiTheme="majorHAnsi" w:hAnsiTheme="majorHAnsi"/>
                <w:bCs/>
                <w:sz w:val="18"/>
                <w:szCs w:val="18"/>
                <w:lang w:val="es-ES"/>
              </w:rPr>
            </w:pPr>
            <w:r w:rsidRPr="008C707C">
              <w:rPr>
                <w:rFonts w:asciiTheme="majorHAnsi" w:hAnsiTheme="majorHAnsi"/>
                <w:b/>
                <w:bCs/>
                <w:color w:val="000000" w:themeColor="text1"/>
                <w:sz w:val="18"/>
                <w:szCs w:val="18"/>
                <w:lang w:val="es-ES"/>
              </w:rPr>
              <w:lastRenderedPageBreak/>
              <w:t xml:space="preserve">T.PI1. (Hito) </w:t>
            </w:r>
            <w:r w:rsidRPr="008C707C">
              <w:rPr>
                <w:rFonts w:asciiTheme="majorHAnsi" w:hAnsiTheme="majorHAnsi"/>
                <w:b/>
                <w:i/>
                <w:color w:val="000000" w:themeColor="text1"/>
                <w:sz w:val="18"/>
                <w:lang w:val="es-ES"/>
              </w:rPr>
              <w:t xml:space="preserve">Sitio(s) web del Proyecto </w:t>
            </w:r>
            <w:r w:rsidRPr="008C707C">
              <w:rPr>
                <w:rFonts w:asciiTheme="majorHAnsi" w:hAnsiTheme="majorHAnsi"/>
                <w:color w:val="000000" w:themeColor="text1"/>
                <w:sz w:val="18"/>
                <w:lang w:val="es-ES"/>
              </w:rPr>
              <w:t xml:space="preserve">con contenidos y funcionalidades relevantes en línea antes del final del AP1; plan de continuidad </w:t>
            </w:r>
            <w:r w:rsidR="00150C20">
              <w:rPr>
                <w:rFonts w:asciiTheme="majorHAnsi" w:hAnsiTheme="majorHAnsi"/>
                <w:color w:val="000000" w:themeColor="text1"/>
                <w:sz w:val="18"/>
                <w:lang w:val="es-ES"/>
              </w:rPr>
              <w:t xml:space="preserve">posterior al </w:t>
            </w:r>
            <w:r w:rsidRPr="008C707C">
              <w:rPr>
                <w:rFonts w:asciiTheme="majorHAnsi" w:hAnsiTheme="majorHAnsi"/>
                <w:color w:val="000000" w:themeColor="text1"/>
                <w:sz w:val="18"/>
                <w:lang w:val="es-ES"/>
              </w:rPr>
              <w:t xml:space="preserve"> </w:t>
            </w:r>
            <w:r w:rsidR="00150C20">
              <w:rPr>
                <w:rFonts w:asciiTheme="majorHAnsi" w:hAnsiTheme="majorHAnsi"/>
                <w:color w:val="000000" w:themeColor="text1"/>
                <w:sz w:val="18"/>
                <w:lang w:val="es-ES"/>
              </w:rPr>
              <w:t xml:space="preserve">ciclo de vida del </w:t>
            </w:r>
            <w:r w:rsidRPr="008C707C">
              <w:rPr>
                <w:rFonts w:asciiTheme="majorHAnsi" w:hAnsiTheme="majorHAnsi"/>
                <w:color w:val="000000" w:themeColor="text1"/>
                <w:sz w:val="18"/>
                <w:lang w:val="es-ES"/>
              </w:rPr>
              <w:t>proyecto antes del FP</w:t>
            </w:r>
            <w:r w:rsidRPr="008C707C">
              <w:rPr>
                <w:rFonts w:asciiTheme="majorHAnsi" w:hAnsiTheme="majorHAnsi"/>
                <w:sz w:val="18"/>
                <w:lang w:val="es-ES"/>
              </w:rPr>
              <w:t>.</w:t>
            </w:r>
            <w:r w:rsidRPr="008C707C">
              <w:rPr>
                <w:rFonts w:asciiTheme="majorHAnsi" w:hAnsiTheme="majorHAnsi"/>
                <w:b/>
                <w:bCs/>
                <w:sz w:val="18"/>
                <w:szCs w:val="18"/>
                <w:lang w:val="es-ES"/>
              </w:rPr>
              <w:t xml:space="preserve"> (Meta) </w:t>
            </w:r>
            <w:r w:rsidRPr="008C707C">
              <w:rPr>
                <w:rFonts w:asciiTheme="majorHAnsi" w:hAnsiTheme="majorHAnsi"/>
                <w:b/>
                <w:i/>
                <w:sz w:val="18"/>
                <w:lang w:val="es-ES"/>
              </w:rPr>
              <w:t>Contenidos dinámicos</w:t>
            </w:r>
            <w:r w:rsidRPr="008C707C">
              <w:rPr>
                <w:rFonts w:asciiTheme="majorHAnsi" w:hAnsiTheme="majorHAnsi"/>
                <w:bCs/>
                <w:sz w:val="18"/>
                <w:szCs w:val="18"/>
                <w:lang w:val="es-ES"/>
              </w:rPr>
              <w:t xml:space="preserve"> (actualizados como mínimo cada 4 meses) durante toda la implementación del Proyecto </w:t>
            </w:r>
          </w:p>
          <w:p w:rsidR="00A70460" w:rsidRPr="008C707C" w:rsidRDefault="00A70460" w:rsidP="00874AD9">
            <w:pPr>
              <w:spacing w:after="120"/>
              <w:jc w:val="both"/>
              <w:rPr>
                <w:rFonts w:asciiTheme="majorHAnsi" w:hAnsiTheme="majorHAnsi"/>
                <w:bCs/>
                <w:color w:val="000000" w:themeColor="text1"/>
                <w:sz w:val="18"/>
                <w:szCs w:val="18"/>
                <w:lang w:val="es-ES"/>
              </w:rPr>
            </w:pPr>
            <w:r w:rsidRPr="008C707C">
              <w:rPr>
                <w:rFonts w:asciiTheme="majorHAnsi" w:hAnsiTheme="majorHAnsi"/>
                <w:b/>
                <w:bCs/>
                <w:color w:val="000000" w:themeColor="text1"/>
                <w:sz w:val="18"/>
                <w:szCs w:val="18"/>
                <w:lang w:val="es-ES"/>
              </w:rPr>
              <w:t xml:space="preserve">T.PI2. </w:t>
            </w:r>
            <w:r w:rsidRPr="008C707C">
              <w:rPr>
                <w:rFonts w:asciiTheme="majorHAnsi" w:hAnsiTheme="majorHAnsi"/>
                <w:bCs/>
                <w:color w:val="000000" w:themeColor="text1"/>
                <w:sz w:val="18"/>
                <w:szCs w:val="18"/>
                <w:lang w:val="es-ES"/>
              </w:rPr>
              <w:t xml:space="preserve">Contenidos desarrollados y en línea para el/los </w:t>
            </w:r>
            <w:r w:rsidRPr="008C707C">
              <w:rPr>
                <w:rFonts w:asciiTheme="majorHAnsi" w:hAnsiTheme="majorHAnsi"/>
                <w:b/>
                <w:i/>
                <w:color w:val="000000" w:themeColor="text1"/>
                <w:sz w:val="18"/>
                <w:lang w:val="es-ES"/>
              </w:rPr>
              <w:t>portal(es) web sobre el Estado del CLME</w:t>
            </w:r>
            <w:r w:rsidRPr="008C707C">
              <w:rPr>
                <w:rFonts w:asciiTheme="majorHAnsi" w:hAnsiTheme="majorHAnsi"/>
                <w:b/>
                <w:i/>
                <w:color w:val="000000" w:themeColor="text1"/>
                <w:sz w:val="18"/>
                <w:vertAlign w:val="superscript"/>
                <w:lang w:val="es-ES"/>
              </w:rPr>
              <w:t>+</w:t>
            </w:r>
            <w:r w:rsidRPr="008C707C">
              <w:rPr>
                <w:rFonts w:asciiTheme="majorHAnsi" w:hAnsiTheme="majorHAnsi"/>
                <w:b/>
                <w:i/>
                <w:color w:val="000000" w:themeColor="text1"/>
                <w:sz w:val="18"/>
                <w:lang w:val="es-ES"/>
              </w:rPr>
              <w:t xml:space="preserve"> y </w:t>
            </w:r>
            <w:r w:rsidR="00F9426B">
              <w:rPr>
                <w:rFonts w:asciiTheme="majorHAnsi" w:hAnsiTheme="majorHAnsi"/>
                <w:b/>
                <w:i/>
                <w:color w:val="000000" w:themeColor="text1"/>
                <w:sz w:val="18"/>
                <w:lang w:val="es-ES"/>
              </w:rPr>
              <w:t>S</w:t>
            </w:r>
            <w:r w:rsidRPr="008C707C">
              <w:rPr>
                <w:rFonts w:asciiTheme="majorHAnsi" w:hAnsiTheme="majorHAnsi"/>
                <w:b/>
                <w:i/>
                <w:color w:val="000000" w:themeColor="text1"/>
                <w:sz w:val="18"/>
                <w:lang w:val="es-ES"/>
              </w:rPr>
              <w:t>&amp;E del PAE</w:t>
            </w:r>
            <w:r w:rsidRPr="008C707C">
              <w:rPr>
                <w:rFonts w:asciiTheme="majorHAnsi" w:hAnsiTheme="majorHAnsi"/>
                <w:bCs/>
                <w:color w:val="000000" w:themeColor="text1"/>
                <w:sz w:val="18"/>
                <w:szCs w:val="18"/>
                <w:lang w:val="es-ES"/>
              </w:rPr>
              <w:t xml:space="preserve"> para la MP, y primer informe sobre el “Estado de …..” a más tardar para el FP</w:t>
            </w:r>
          </w:p>
          <w:p w:rsidR="00A70460" w:rsidRPr="008C707C" w:rsidRDefault="00A70460" w:rsidP="00874AD9">
            <w:pPr>
              <w:spacing w:after="120"/>
              <w:jc w:val="both"/>
              <w:rPr>
                <w:rFonts w:asciiTheme="majorHAnsi" w:hAnsiTheme="majorHAnsi"/>
                <w:bCs/>
                <w:color w:val="000000" w:themeColor="text1"/>
                <w:sz w:val="18"/>
                <w:szCs w:val="18"/>
                <w:lang w:val="es-ES"/>
              </w:rPr>
            </w:pPr>
            <w:r w:rsidRPr="008C707C">
              <w:rPr>
                <w:rFonts w:asciiTheme="majorHAnsi" w:hAnsiTheme="majorHAnsi"/>
                <w:b/>
                <w:bCs/>
                <w:color w:val="000000" w:themeColor="text1"/>
                <w:sz w:val="18"/>
                <w:szCs w:val="18"/>
                <w:lang w:val="es-ES"/>
              </w:rPr>
              <w:t>T.PI3.</w:t>
            </w:r>
            <w:r w:rsidRPr="008C707C">
              <w:rPr>
                <w:rFonts w:asciiTheme="majorHAnsi" w:hAnsiTheme="majorHAnsi"/>
                <w:bCs/>
                <w:color w:val="000000" w:themeColor="text1"/>
                <w:sz w:val="18"/>
                <w:szCs w:val="18"/>
                <w:lang w:val="es-ES"/>
              </w:rPr>
              <w:t xml:space="preserve"> </w:t>
            </w:r>
            <w:r w:rsidRPr="008C707C">
              <w:rPr>
                <w:rFonts w:asciiTheme="majorHAnsi" w:hAnsiTheme="majorHAnsi"/>
                <w:b/>
                <w:i/>
                <w:color w:val="000000" w:themeColor="text1"/>
                <w:sz w:val="18"/>
                <w:lang w:val="es-ES"/>
              </w:rPr>
              <w:t>Participación activa del CLME</w:t>
            </w:r>
            <w:r w:rsidRPr="008C707C">
              <w:rPr>
                <w:rFonts w:asciiTheme="majorHAnsi" w:hAnsiTheme="majorHAnsi"/>
                <w:b/>
                <w:i/>
                <w:color w:val="000000" w:themeColor="text1"/>
                <w:sz w:val="18"/>
                <w:vertAlign w:val="superscript"/>
                <w:lang w:val="es-ES"/>
              </w:rPr>
              <w:t>+</w:t>
            </w:r>
            <w:r w:rsidRPr="008C707C">
              <w:rPr>
                <w:rFonts w:asciiTheme="majorHAnsi" w:hAnsiTheme="majorHAnsi"/>
                <w:b/>
                <w:i/>
                <w:color w:val="000000" w:themeColor="text1"/>
                <w:sz w:val="18"/>
                <w:lang w:val="es-ES"/>
              </w:rPr>
              <w:t xml:space="preserve"> en: 3 Conferencias de AI</w:t>
            </w:r>
            <w:r w:rsidRPr="008C707C">
              <w:rPr>
                <w:rFonts w:asciiTheme="majorHAnsi" w:hAnsiTheme="majorHAnsi"/>
                <w:bCs/>
                <w:color w:val="000000" w:themeColor="text1"/>
                <w:sz w:val="18"/>
                <w:szCs w:val="18"/>
                <w:lang w:val="es-ES"/>
              </w:rPr>
              <w:t xml:space="preserve"> (2015-17-</w:t>
            </w:r>
            <w:r w:rsidRPr="008C707C">
              <w:rPr>
                <w:rFonts w:asciiTheme="majorHAnsi" w:hAnsiTheme="majorHAnsi"/>
                <w:bCs/>
                <w:color w:val="000000" w:themeColor="text1"/>
                <w:sz w:val="18"/>
                <w:szCs w:val="18"/>
                <w:lang w:val="es-ES"/>
              </w:rPr>
              <w:lastRenderedPageBreak/>
              <w:t xml:space="preserve">19); mínimo 3 </w:t>
            </w:r>
            <w:r w:rsidRPr="008C707C">
              <w:rPr>
                <w:rFonts w:asciiTheme="majorHAnsi" w:hAnsiTheme="majorHAnsi"/>
                <w:b/>
                <w:i/>
                <w:color w:val="000000" w:themeColor="text1"/>
                <w:sz w:val="18"/>
                <w:lang w:val="es-ES"/>
              </w:rPr>
              <w:t xml:space="preserve">Reuniones del Grupo Consultor </w:t>
            </w:r>
            <w:r w:rsidR="001957FE">
              <w:rPr>
                <w:rFonts w:asciiTheme="majorHAnsi" w:hAnsiTheme="majorHAnsi"/>
                <w:b/>
                <w:i/>
                <w:color w:val="000000" w:themeColor="text1"/>
                <w:sz w:val="18"/>
                <w:lang w:val="es-ES"/>
              </w:rPr>
              <w:t>del</w:t>
            </w:r>
            <w:r w:rsidR="001957FE" w:rsidRPr="008C707C">
              <w:rPr>
                <w:rFonts w:asciiTheme="majorHAnsi" w:hAnsiTheme="majorHAnsi"/>
                <w:b/>
                <w:i/>
                <w:color w:val="000000" w:themeColor="text1"/>
                <w:sz w:val="18"/>
                <w:lang w:val="es-ES"/>
              </w:rPr>
              <w:t xml:space="preserve"> </w:t>
            </w:r>
            <w:r w:rsidRPr="008C707C">
              <w:rPr>
                <w:rFonts w:asciiTheme="majorHAnsi" w:hAnsiTheme="majorHAnsi"/>
                <w:b/>
                <w:i/>
                <w:color w:val="000000" w:themeColor="text1"/>
                <w:sz w:val="18"/>
                <w:lang w:val="es-ES"/>
              </w:rPr>
              <w:t>GEM</w:t>
            </w:r>
            <w:r w:rsidRPr="008C707C">
              <w:rPr>
                <w:rFonts w:asciiTheme="majorHAnsi" w:hAnsiTheme="majorHAnsi"/>
                <w:bCs/>
                <w:color w:val="000000" w:themeColor="text1"/>
                <w:sz w:val="18"/>
                <w:szCs w:val="18"/>
                <w:lang w:val="es-ES"/>
              </w:rPr>
              <w:t xml:space="preserve">; mínimo 3 </w:t>
            </w:r>
            <w:r w:rsidRPr="008C707C">
              <w:rPr>
                <w:rFonts w:asciiTheme="majorHAnsi" w:hAnsiTheme="majorHAnsi"/>
                <w:b/>
                <w:i/>
                <w:color w:val="000000" w:themeColor="text1"/>
                <w:sz w:val="18"/>
                <w:lang w:val="es-ES"/>
              </w:rPr>
              <w:t>hermanamientos/ intercambios IW:LEARN</w:t>
            </w:r>
            <w:r w:rsidRPr="008C707C">
              <w:rPr>
                <w:rFonts w:asciiTheme="majorHAnsi" w:hAnsiTheme="majorHAnsi"/>
                <w:bCs/>
                <w:color w:val="000000" w:themeColor="text1"/>
                <w:sz w:val="18"/>
                <w:szCs w:val="18"/>
                <w:lang w:val="es-ES"/>
              </w:rPr>
              <w:t xml:space="preserve">; mínimo 2 </w:t>
            </w:r>
            <w:r w:rsidRPr="008C707C">
              <w:rPr>
                <w:rFonts w:asciiTheme="majorHAnsi" w:hAnsiTheme="majorHAnsi"/>
                <w:b/>
                <w:i/>
                <w:color w:val="000000" w:themeColor="text1"/>
                <w:sz w:val="18"/>
                <w:lang w:val="es-ES"/>
              </w:rPr>
              <w:t>talleres regionales IW:LEARN</w:t>
            </w:r>
          </w:p>
          <w:p w:rsidR="00A70460" w:rsidRPr="008C707C" w:rsidRDefault="00A70460" w:rsidP="00874AD9">
            <w:pPr>
              <w:spacing w:after="120"/>
              <w:jc w:val="both"/>
              <w:rPr>
                <w:rFonts w:asciiTheme="majorHAnsi" w:hAnsiTheme="majorHAnsi"/>
                <w:bCs/>
                <w:color w:val="000000" w:themeColor="text1"/>
                <w:sz w:val="18"/>
                <w:szCs w:val="18"/>
                <w:lang w:val="es-ES"/>
              </w:rPr>
            </w:pPr>
            <w:r w:rsidRPr="008C707C">
              <w:rPr>
                <w:rFonts w:asciiTheme="majorHAnsi" w:hAnsiTheme="majorHAnsi"/>
                <w:b/>
                <w:bCs/>
                <w:color w:val="000000" w:themeColor="text1"/>
                <w:sz w:val="18"/>
                <w:szCs w:val="18"/>
                <w:lang w:val="es-ES"/>
              </w:rPr>
              <w:t>T.PI4.</w:t>
            </w:r>
            <w:r w:rsidRPr="008C707C">
              <w:rPr>
                <w:rFonts w:asciiTheme="majorHAnsi" w:hAnsiTheme="majorHAnsi"/>
                <w:bCs/>
                <w:color w:val="000000" w:themeColor="text1"/>
                <w:sz w:val="18"/>
                <w:szCs w:val="18"/>
                <w:lang w:val="es-ES"/>
              </w:rPr>
              <w:t xml:space="preserve"> (</w:t>
            </w:r>
            <w:r w:rsidRPr="008C707C">
              <w:rPr>
                <w:rFonts w:asciiTheme="majorHAnsi" w:hAnsiTheme="majorHAnsi"/>
                <w:b/>
                <w:bCs/>
                <w:color w:val="000000" w:themeColor="text1"/>
                <w:sz w:val="18"/>
                <w:szCs w:val="18"/>
                <w:lang w:val="es-ES"/>
              </w:rPr>
              <w:t xml:space="preserve">Meta A) </w:t>
            </w:r>
            <w:r w:rsidRPr="008C707C">
              <w:rPr>
                <w:rFonts w:asciiTheme="majorHAnsi" w:hAnsiTheme="majorHAnsi"/>
                <w:color w:val="000000" w:themeColor="text1"/>
                <w:sz w:val="18"/>
                <w:lang w:val="es-ES"/>
              </w:rPr>
              <w:t xml:space="preserve">Mínimo </w:t>
            </w:r>
            <w:r w:rsidRPr="008C707C">
              <w:rPr>
                <w:rFonts w:asciiTheme="majorHAnsi" w:hAnsiTheme="majorHAnsi"/>
                <w:b/>
                <w:i/>
                <w:color w:val="000000" w:themeColor="text1"/>
                <w:sz w:val="18"/>
                <w:lang w:val="es-ES"/>
              </w:rPr>
              <w:t>3 Notas de Experiencia sobre la implementación del PAE, y 4 sobre el M</w:t>
            </w:r>
            <w:r w:rsidR="001957FE">
              <w:rPr>
                <w:rFonts w:asciiTheme="majorHAnsi" w:hAnsiTheme="majorHAnsi"/>
                <w:b/>
                <w:i/>
                <w:color w:val="000000" w:themeColor="text1"/>
                <w:sz w:val="18"/>
                <w:lang w:val="es-ES"/>
              </w:rPr>
              <w:t>E</w:t>
            </w:r>
            <w:r w:rsidRPr="008C707C">
              <w:rPr>
                <w:rFonts w:asciiTheme="majorHAnsi" w:hAnsiTheme="majorHAnsi"/>
                <w:b/>
                <w:i/>
                <w:color w:val="000000" w:themeColor="text1"/>
                <w:sz w:val="18"/>
                <w:lang w:val="es-ES"/>
              </w:rPr>
              <w:t>E/EEP en el CLME</w:t>
            </w:r>
            <w:r w:rsidRPr="008C707C">
              <w:rPr>
                <w:rFonts w:asciiTheme="majorHAnsi" w:hAnsiTheme="majorHAnsi"/>
                <w:b/>
                <w:i/>
                <w:color w:val="000000" w:themeColor="text1"/>
                <w:sz w:val="18"/>
                <w:vertAlign w:val="superscript"/>
                <w:lang w:val="es-ES"/>
              </w:rPr>
              <w:t>+</w:t>
            </w:r>
          </w:p>
          <w:p w:rsidR="00A70460" w:rsidRPr="008C707C" w:rsidRDefault="00A70460" w:rsidP="001957FE">
            <w:pPr>
              <w:spacing w:after="120"/>
              <w:jc w:val="both"/>
              <w:rPr>
                <w:rFonts w:ascii="Times New Roman" w:hAnsi="Times New Roman"/>
                <w:b/>
                <w:bCs/>
                <w:sz w:val="18"/>
                <w:szCs w:val="18"/>
                <w:lang w:val="es-ES"/>
              </w:rPr>
            </w:pPr>
            <w:r w:rsidRPr="008C707C">
              <w:rPr>
                <w:rFonts w:asciiTheme="majorHAnsi" w:hAnsiTheme="majorHAnsi"/>
                <w:b/>
                <w:bCs/>
                <w:color w:val="000000" w:themeColor="text1"/>
                <w:sz w:val="18"/>
                <w:szCs w:val="18"/>
                <w:lang w:val="es-ES"/>
              </w:rPr>
              <w:t xml:space="preserve">T.PI5. </w:t>
            </w:r>
            <w:r w:rsidRPr="008C707C">
              <w:rPr>
                <w:rFonts w:asciiTheme="majorHAnsi" w:hAnsiTheme="majorHAnsi"/>
                <w:b/>
                <w:i/>
                <w:color w:val="000000" w:themeColor="text1"/>
                <w:sz w:val="18"/>
                <w:lang w:val="es-ES"/>
              </w:rPr>
              <w:t xml:space="preserve">Como mínimo el 1% de la </w:t>
            </w:r>
            <w:r w:rsidR="001957FE">
              <w:rPr>
                <w:rFonts w:asciiTheme="majorHAnsi" w:hAnsiTheme="majorHAnsi"/>
                <w:b/>
                <w:i/>
                <w:color w:val="000000" w:themeColor="text1"/>
                <w:sz w:val="18"/>
                <w:lang w:val="es-ES"/>
              </w:rPr>
              <w:t xml:space="preserve">subvención </w:t>
            </w:r>
            <w:r w:rsidR="001957FE" w:rsidRPr="008C707C">
              <w:rPr>
                <w:rFonts w:asciiTheme="majorHAnsi" w:hAnsiTheme="majorHAnsi"/>
                <w:b/>
                <w:i/>
                <w:color w:val="000000" w:themeColor="text1"/>
                <w:sz w:val="18"/>
                <w:lang w:val="es-ES"/>
              </w:rPr>
              <w:t xml:space="preserve"> </w:t>
            </w:r>
            <w:r w:rsidRPr="008C707C">
              <w:rPr>
                <w:rFonts w:asciiTheme="majorHAnsi" w:hAnsiTheme="majorHAnsi"/>
                <w:b/>
                <w:i/>
                <w:color w:val="000000" w:themeColor="text1"/>
                <w:sz w:val="18"/>
                <w:lang w:val="es-ES"/>
              </w:rPr>
              <w:t>del FMAM al CLME</w:t>
            </w:r>
            <w:r w:rsidRPr="008C707C">
              <w:rPr>
                <w:rFonts w:asciiTheme="majorHAnsi" w:hAnsiTheme="majorHAnsi"/>
                <w:b/>
                <w:i/>
                <w:color w:val="000000" w:themeColor="text1"/>
                <w:sz w:val="18"/>
                <w:vertAlign w:val="superscript"/>
                <w:lang w:val="es-ES"/>
              </w:rPr>
              <w:t>+</w:t>
            </w:r>
            <w:r w:rsidRPr="008C707C">
              <w:rPr>
                <w:rFonts w:asciiTheme="majorHAnsi" w:hAnsiTheme="majorHAnsi"/>
                <w:b/>
                <w:i/>
                <w:color w:val="000000" w:themeColor="text1"/>
                <w:sz w:val="18"/>
                <w:lang w:val="es-ES"/>
              </w:rPr>
              <w:t xml:space="preserve"> dedicado a actividades de divulgación, hermanamiento e intercambio relacionadas con IW:LEARN</w:t>
            </w:r>
          </w:p>
        </w:tc>
        <w:tc>
          <w:tcPr>
            <w:tcW w:w="2162" w:type="dxa"/>
          </w:tcPr>
          <w:p w:rsidR="00A70460" w:rsidRPr="008C707C" w:rsidRDefault="00A70460" w:rsidP="00874AD9">
            <w:pPr>
              <w:tabs>
                <w:tab w:val="left" w:pos="213"/>
              </w:tabs>
              <w:spacing w:after="120"/>
              <w:rPr>
                <w:rFonts w:asciiTheme="majorHAnsi" w:hAnsiTheme="majorHAnsi"/>
                <w:sz w:val="18"/>
                <w:szCs w:val="18"/>
                <w:lang w:val="es-ES"/>
              </w:rPr>
            </w:pPr>
            <w:r w:rsidRPr="008C707C">
              <w:rPr>
                <w:rFonts w:asciiTheme="majorHAnsi" w:hAnsiTheme="majorHAnsi"/>
                <w:i/>
                <w:sz w:val="18"/>
                <w:szCs w:val="18"/>
                <w:lang w:val="es-ES"/>
              </w:rPr>
              <w:lastRenderedPageBreak/>
              <w:t>Informes estándar</w:t>
            </w:r>
            <w:r w:rsidR="00332094">
              <w:fldChar w:fldCharType="begin"/>
            </w:r>
            <w:r w:rsidR="00332094" w:rsidRPr="00F52822">
              <w:rPr>
                <w:lang w:val="es-ES"/>
              </w:rPr>
              <w:instrText xml:space="preserve"> NOTEREF _Ref406975882 \h  \* MERGEFORMAT </w:instrText>
            </w:r>
            <w:r w:rsidR="00332094">
              <w:fldChar w:fldCharType="separate"/>
            </w:r>
            <w:r w:rsidRPr="008C707C">
              <w:rPr>
                <w:rFonts w:asciiTheme="majorHAnsi" w:hAnsiTheme="majorHAnsi"/>
                <w:sz w:val="18"/>
                <w:szCs w:val="18"/>
                <w:vertAlign w:val="superscript"/>
                <w:lang w:val="es-ES"/>
              </w:rPr>
              <w:t>186</w:t>
            </w:r>
            <w:r w:rsidR="00332094">
              <w:fldChar w:fldCharType="end"/>
            </w:r>
          </w:p>
          <w:p w:rsidR="00A70460" w:rsidRPr="008C707C" w:rsidRDefault="00A70460" w:rsidP="00874AD9">
            <w:pPr>
              <w:spacing w:after="120"/>
              <w:jc w:val="both"/>
              <w:rPr>
                <w:rFonts w:asciiTheme="majorHAnsi" w:hAnsiTheme="majorHAnsi"/>
                <w:bCs/>
                <w:color w:val="000000" w:themeColor="text1"/>
                <w:sz w:val="18"/>
                <w:szCs w:val="18"/>
                <w:lang w:val="es-ES"/>
              </w:rPr>
            </w:pPr>
            <w:r w:rsidRPr="008C707C">
              <w:rPr>
                <w:rFonts w:asciiTheme="majorHAnsi" w:hAnsiTheme="majorHAnsi"/>
                <w:bCs/>
                <w:color w:val="000000" w:themeColor="text1"/>
                <w:sz w:val="18"/>
                <w:szCs w:val="18"/>
                <w:lang w:val="es-ES"/>
              </w:rPr>
              <w:t>Sitio(s) web del Proyecto; contenidos de los sitios y estadísticas de visitantes</w:t>
            </w:r>
          </w:p>
          <w:p w:rsidR="00A70460" w:rsidRPr="008C707C" w:rsidRDefault="00A70460" w:rsidP="00874AD9">
            <w:pPr>
              <w:spacing w:after="120"/>
              <w:jc w:val="both"/>
              <w:rPr>
                <w:rFonts w:asciiTheme="majorHAnsi" w:hAnsiTheme="majorHAnsi"/>
                <w:bCs/>
                <w:color w:val="000000" w:themeColor="text1"/>
                <w:sz w:val="18"/>
                <w:szCs w:val="18"/>
                <w:lang w:val="es-ES"/>
              </w:rPr>
            </w:pPr>
            <w:r w:rsidRPr="008C707C">
              <w:rPr>
                <w:rFonts w:asciiTheme="majorHAnsi" w:hAnsiTheme="majorHAnsi"/>
                <w:bCs/>
                <w:color w:val="000000" w:themeColor="text1"/>
                <w:sz w:val="18"/>
                <w:szCs w:val="18"/>
                <w:lang w:val="es-ES"/>
              </w:rPr>
              <w:t>M</w:t>
            </w:r>
            <w:r w:rsidR="0060421A">
              <w:rPr>
                <w:rFonts w:asciiTheme="majorHAnsi" w:hAnsiTheme="majorHAnsi"/>
                <w:bCs/>
                <w:color w:val="000000" w:themeColor="text1"/>
                <w:sz w:val="18"/>
                <w:szCs w:val="18"/>
                <w:lang w:val="es-ES"/>
              </w:rPr>
              <w:t>dE</w:t>
            </w:r>
            <w:r w:rsidRPr="008C707C">
              <w:rPr>
                <w:rFonts w:asciiTheme="majorHAnsi" w:hAnsiTheme="majorHAnsi"/>
                <w:bCs/>
                <w:color w:val="000000" w:themeColor="text1"/>
                <w:sz w:val="18"/>
                <w:szCs w:val="18"/>
                <w:lang w:val="es-ES"/>
              </w:rPr>
              <w:t>s con socios; secciones sobre el Estado del CLME</w:t>
            </w:r>
            <w:r w:rsidRPr="008C707C">
              <w:rPr>
                <w:rFonts w:asciiTheme="majorHAnsi" w:hAnsiTheme="majorHAnsi"/>
                <w:bCs/>
                <w:color w:val="000000" w:themeColor="text1"/>
                <w:sz w:val="18"/>
                <w:szCs w:val="18"/>
                <w:vertAlign w:val="superscript"/>
                <w:lang w:val="es-ES"/>
              </w:rPr>
              <w:t>+</w:t>
            </w:r>
            <w:r w:rsidRPr="008C707C">
              <w:rPr>
                <w:rFonts w:asciiTheme="majorHAnsi" w:hAnsiTheme="majorHAnsi"/>
                <w:bCs/>
                <w:color w:val="000000" w:themeColor="text1"/>
                <w:sz w:val="18"/>
                <w:szCs w:val="18"/>
                <w:lang w:val="es-ES"/>
              </w:rPr>
              <w:t xml:space="preserve"> y </w:t>
            </w:r>
            <w:r w:rsidR="0060421A">
              <w:rPr>
                <w:rFonts w:asciiTheme="majorHAnsi" w:hAnsiTheme="majorHAnsi"/>
                <w:bCs/>
                <w:color w:val="000000" w:themeColor="text1"/>
                <w:sz w:val="18"/>
                <w:szCs w:val="18"/>
                <w:lang w:val="es-ES"/>
              </w:rPr>
              <w:t>S</w:t>
            </w:r>
            <w:r w:rsidRPr="008C707C">
              <w:rPr>
                <w:rFonts w:asciiTheme="majorHAnsi" w:hAnsiTheme="majorHAnsi"/>
                <w:bCs/>
                <w:color w:val="000000" w:themeColor="text1"/>
                <w:sz w:val="18"/>
                <w:szCs w:val="18"/>
                <w:lang w:val="es-ES"/>
              </w:rPr>
              <w:t xml:space="preserve">&amp;E del PAE en portal(es) web y contenido de portal web y logos de socios reflejan los temas del PAE, su alcance geográfico, y los mandatos institucionales; </w:t>
            </w:r>
          </w:p>
          <w:p w:rsidR="00A70460" w:rsidRPr="008C707C" w:rsidRDefault="00A70460" w:rsidP="00874AD9">
            <w:pPr>
              <w:spacing w:after="120"/>
              <w:jc w:val="both"/>
              <w:rPr>
                <w:rFonts w:asciiTheme="majorHAnsi" w:hAnsiTheme="majorHAnsi"/>
                <w:bCs/>
                <w:color w:val="000000" w:themeColor="text1"/>
                <w:sz w:val="18"/>
                <w:szCs w:val="18"/>
                <w:lang w:val="es-ES"/>
              </w:rPr>
            </w:pPr>
            <w:r w:rsidRPr="008C707C">
              <w:rPr>
                <w:rFonts w:asciiTheme="majorHAnsi" w:hAnsiTheme="majorHAnsi"/>
                <w:bCs/>
                <w:color w:val="000000" w:themeColor="text1"/>
                <w:sz w:val="18"/>
                <w:szCs w:val="18"/>
                <w:lang w:val="es-ES"/>
              </w:rPr>
              <w:t xml:space="preserve">Informe de “Estado de …”, incluyendo </w:t>
            </w:r>
            <w:r>
              <w:rPr>
                <w:rFonts w:asciiTheme="majorHAnsi" w:hAnsiTheme="majorHAnsi"/>
                <w:bCs/>
                <w:color w:val="000000" w:themeColor="text1"/>
                <w:sz w:val="18"/>
                <w:szCs w:val="18"/>
                <w:lang w:val="es-ES"/>
              </w:rPr>
              <w:t>listado de contribuyentes</w:t>
            </w:r>
          </w:p>
          <w:p w:rsidR="00A70460" w:rsidRPr="008C707C" w:rsidRDefault="00A70460" w:rsidP="00874AD9">
            <w:pPr>
              <w:spacing w:after="120"/>
              <w:jc w:val="both"/>
              <w:rPr>
                <w:rFonts w:asciiTheme="majorHAnsi" w:hAnsiTheme="majorHAnsi"/>
                <w:bCs/>
                <w:color w:val="000000" w:themeColor="text1"/>
                <w:sz w:val="18"/>
                <w:szCs w:val="18"/>
                <w:lang w:val="es-ES"/>
              </w:rPr>
            </w:pPr>
            <w:r w:rsidRPr="008C707C">
              <w:rPr>
                <w:rFonts w:asciiTheme="majorHAnsi" w:hAnsiTheme="majorHAnsi"/>
                <w:bCs/>
                <w:color w:val="000000" w:themeColor="text1"/>
                <w:sz w:val="18"/>
                <w:szCs w:val="18"/>
                <w:lang w:val="es-ES"/>
              </w:rPr>
              <w:lastRenderedPageBreak/>
              <w:t xml:space="preserve">Informes de Reuniones/ Talleres y Memorias de Conferencias </w:t>
            </w:r>
          </w:p>
          <w:p w:rsidR="00A70460" w:rsidRPr="008C707C" w:rsidRDefault="00A70460" w:rsidP="00874AD9">
            <w:pPr>
              <w:spacing w:after="120"/>
              <w:jc w:val="both"/>
              <w:rPr>
                <w:rFonts w:asciiTheme="majorHAnsi" w:hAnsiTheme="majorHAnsi"/>
                <w:bCs/>
                <w:color w:val="000000" w:themeColor="text1"/>
                <w:sz w:val="18"/>
                <w:szCs w:val="18"/>
                <w:lang w:val="es-ES"/>
              </w:rPr>
            </w:pPr>
            <w:r w:rsidRPr="008C707C">
              <w:rPr>
                <w:rFonts w:asciiTheme="majorHAnsi" w:hAnsiTheme="majorHAnsi"/>
                <w:bCs/>
                <w:color w:val="000000" w:themeColor="text1"/>
                <w:sz w:val="18"/>
                <w:szCs w:val="18"/>
                <w:lang w:val="es-ES"/>
              </w:rPr>
              <w:t>Registros digitales permanentes ( ej. Notas de Experiencia)  (Sitio web de IW: LEARN, y/o sitios alternativos)</w:t>
            </w:r>
          </w:p>
          <w:p w:rsidR="00A70460" w:rsidRPr="008C707C" w:rsidRDefault="00A70460" w:rsidP="00874AD9">
            <w:pPr>
              <w:spacing w:after="120"/>
              <w:jc w:val="both"/>
              <w:rPr>
                <w:rFonts w:ascii="Times New Roman" w:hAnsi="Times New Roman"/>
                <w:b/>
                <w:bCs/>
                <w:sz w:val="18"/>
                <w:szCs w:val="18"/>
                <w:lang w:val="es-ES"/>
              </w:rPr>
            </w:pPr>
            <w:r w:rsidRPr="008C707C">
              <w:rPr>
                <w:rFonts w:asciiTheme="majorHAnsi" w:hAnsiTheme="majorHAnsi"/>
                <w:bCs/>
                <w:color w:val="000000" w:themeColor="text1"/>
                <w:sz w:val="18"/>
                <w:szCs w:val="18"/>
                <w:lang w:val="es-ES"/>
              </w:rPr>
              <w:t>Informes de cofinanciación</w:t>
            </w:r>
          </w:p>
        </w:tc>
        <w:tc>
          <w:tcPr>
            <w:tcW w:w="2257" w:type="dxa"/>
          </w:tcPr>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u w:val="single"/>
                <w:lang w:val="es-ES"/>
              </w:rPr>
              <w:lastRenderedPageBreak/>
              <w:t>Supuesto</w:t>
            </w:r>
            <w:r w:rsidRPr="008C707C">
              <w:rPr>
                <w:rFonts w:asciiTheme="majorHAnsi" w:hAnsiTheme="majorHAnsi"/>
                <w:bCs/>
                <w:sz w:val="18"/>
                <w:szCs w:val="18"/>
                <w:lang w:val="es-ES"/>
              </w:rPr>
              <w:t xml:space="preserve">: </w:t>
            </w:r>
            <w:r w:rsidRPr="008C707C">
              <w:rPr>
                <w:rFonts w:asciiTheme="majorHAnsi" w:hAnsiTheme="majorHAnsi"/>
                <w:sz w:val="18"/>
                <w:lang w:val="es-ES"/>
              </w:rPr>
              <w:t>Disposición de realizar inversión continuada en el intercambio de conocimientos entre los</w:t>
            </w:r>
            <w:r w:rsidRPr="008C707C">
              <w:rPr>
                <w:rFonts w:asciiTheme="majorHAnsi" w:hAnsiTheme="majorHAnsi"/>
                <w:bCs/>
                <w:sz w:val="18"/>
                <w:szCs w:val="18"/>
                <w:lang w:val="es-ES"/>
              </w:rPr>
              <w:t xml:space="preserve"> actores clave</w:t>
            </w:r>
            <w:r w:rsidR="00496999">
              <w:rPr>
                <w:rFonts w:asciiTheme="majorHAnsi" w:hAnsiTheme="majorHAnsi"/>
                <w:bCs/>
                <w:sz w:val="18"/>
                <w:szCs w:val="18"/>
                <w:lang w:val="es-ES"/>
              </w:rPr>
              <w:t>s</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u w:val="single"/>
                <w:lang w:val="es-ES"/>
              </w:rPr>
              <w:t>Supuesto</w:t>
            </w:r>
            <w:r w:rsidRPr="008C707C">
              <w:rPr>
                <w:rFonts w:asciiTheme="majorHAnsi" w:hAnsiTheme="majorHAnsi"/>
                <w:bCs/>
                <w:sz w:val="18"/>
                <w:szCs w:val="18"/>
                <w:lang w:val="es-ES"/>
              </w:rPr>
              <w:t>: Socios clave</w:t>
            </w:r>
            <w:r w:rsidR="00496999">
              <w:rPr>
                <w:rFonts w:asciiTheme="majorHAnsi" w:hAnsiTheme="majorHAnsi"/>
                <w:bCs/>
                <w:sz w:val="18"/>
                <w:szCs w:val="18"/>
                <w:lang w:val="es-ES"/>
              </w:rPr>
              <w:t>s</w:t>
            </w:r>
            <w:r w:rsidRPr="008C707C">
              <w:rPr>
                <w:rFonts w:asciiTheme="majorHAnsi" w:hAnsiTheme="majorHAnsi"/>
                <w:bCs/>
                <w:sz w:val="18"/>
                <w:szCs w:val="18"/>
                <w:lang w:val="es-ES"/>
              </w:rPr>
              <w:t xml:space="preserve"> del proyecto tienen disposición de contribuir materiales al sitio web del Proyecto</w:t>
            </w:r>
          </w:p>
          <w:p w:rsidR="00A70460" w:rsidRPr="008C707C" w:rsidRDefault="00A70460" w:rsidP="00874AD9">
            <w:pPr>
              <w:jc w:val="both"/>
              <w:rPr>
                <w:rFonts w:asciiTheme="majorHAnsi" w:hAnsiTheme="majorHAnsi"/>
                <w:bCs/>
                <w:sz w:val="18"/>
                <w:szCs w:val="18"/>
                <w:lang w:val="es-ES"/>
              </w:rPr>
            </w:pPr>
            <w:r w:rsidRPr="008C707C">
              <w:rPr>
                <w:rFonts w:asciiTheme="majorHAnsi" w:hAnsiTheme="majorHAnsi"/>
                <w:bCs/>
                <w:sz w:val="18"/>
                <w:szCs w:val="18"/>
                <w:u w:val="single"/>
                <w:lang w:val="es-ES"/>
              </w:rPr>
              <w:t>Riesgo</w:t>
            </w:r>
            <w:r w:rsidRPr="008C707C">
              <w:rPr>
                <w:rFonts w:asciiTheme="majorHAnsi" w:hAnsiTheme="majorHAnsi"/>
                <w:bCs/>
                <w:sz w:val="18"/>
                <w:szCs w:val="18"/>
                <w:lang w:val="es-ES"/>
              </w:rPr>
              <w:t xml:space="preserve">: Insuficientes fondos del proyecto disponibles para lograr una participación significativa en las conferencias de AI </w:t>
            </w:r>
            <w:r>
              <w:rPr>
                <w:rFonts w:asciiTheme="majorHAnsi" w:hAnsiTheme="majorHAnsi"/>
                <w:bCs/>
                <w:sz w:val="18"/>
                <w:szCs w:val="18"/>
                <w:lang w:val="es-ES"/>
              </w:rPr>
              <w:t xml:space="preserve">y </w:t>
            </w:r>
            <w:r w:rsidRPr="008C707C">
              <w:rPr>
                <w:rFonts w:asciiTheme="majorHAnsi" w:hAnsiTheme="majorHAnsi"/>
                <w:bCs/>
                <w:sz w:val="18"/>
                <w:szCs w:val="18"/>
                <w:lang w:val="es-ES"/>
              </w:rPr>
              <w:t>reuniones de GEM</w:t>
            </w:r>
          </w:p>
          <w:p w:rsidR="00A70460" w:rsidRPr="008C707C" w:rsidRDefault="00A70460" w:rsidP="00874AD9">
            <w:pPr>
              <w:jc w:val="both"/>
              <w:rPr>
                <w:rFonts w:ascii="Times New Roman" w:hAnsi="Times New Roman"/>
                <w:b/>
                <w:bCs/>
                <w:sz w:val="18"/>
                <w:szCs w:val="18"/>
                <w:lang w:val="es-ES"/>
              </w:rPr>
            </w:pPr>
            <w:r w:rsidRPr="008C707C">
              <w:rPr>
                <w:rFonts w:asciiTheme="majorHAnsi" w:hAnsiTheme="majorHAnsi"/>
                <w:bCs/>
                <w:sz w:val="18"/>
                <w:szCs w:val="18"/>
                <w:u w:val="single"/>
                <w:lang w:val="es-ES"/>
              </w:rPr>
              <w:lastRenderedPageBreak/>
              <w:t>Riesgo</w:t>
            </w:r>
            <w:r w:rsidRPr="008C707C">
              <w:rPr>
                <w:rFonts w:asciiTheme="majorHAnsi" w:hAnsiTheme="majorHAnsi"/>
                <w:bCs/>
                <w:sz w:val="18"/>
                <w:szCs w:val="18"/>
                <w:lang w:val="es-ES"/>
              </w:rPr>
              <w:t>: Sub-Proyectos del CLME</w:t>
            </w:r>
            <w:r w:rsidRPr="008C707C">
              <w:rPr>
                <w:rFonts w:asciiTheme="majorHAnsi" w:hAnsiTheme="majorHAnsi"/>
                <w:sz w:val="18"/>
                <w:vertAlign w:val="superscript"/>
                <w:lang w:val="es-ES"/>
              </w:rPr>
              <w:t xml:space="preserve">+ </w:t>
            </w:r>
            <w:r w:rsidRPr="008C707C">
              <w:rPr>
                <w:rFonts w:asciiTheme="majorHAnsi" w:hAnsiTheme="majorHAnsi"/>
                <w:bCs/>
                <w:sz w:val="18"/>
                <w:szCs w:val="18"/>
                <w:lang w:val="es-ES"/>
              </w:rPr>
              <w:t>no se terminan a tiempo para contribuir al desarrollo de las Notas de Experiencia del Proyecto</w:t>
            </w:r>
          </w:p>
        </w:tc>
      </w:tr>
    </w:tbl>
    <w:p w:rsidR="00A70460" w:rsidRPr="008C707C" w:rsidRDefault="00A70460" w:rsidP="00A70460">
      <w:pPr>
        <w:rPr>
          <w:lang w:val="es-ES"/>
        </w:rPr>
      </w:pPr>
    </w:p>
    <w:p w:rsidR="00881F30" w:rsidRPr="00262541" w:rsidRDefault="00881F30" w:rsidP="00881F30">
      <w:pPr>
        <w:rPr>
          <w:rFonts w:ascii="Times New Roman" w:hAnsi="Times New Roman"/>
          <w:b/>
          <w:bCs/>
          <w:sz w:val="14"/>
          <w:szCs w:val="20"/>
          <w:lang w:val="es-ES"/>
        </w:rPr>
      </w:pPr>
    </w:p>
    <w:p w:rsidR="00881F30" w:rsidRPr="00262541" w:rsidRDefault="00881F30" w:rsidP="00881F30">
      <w:pPr>
        <w:rPr>
          <w:lang w:val="es-ES"/>
        </w:rPr>
      </w:pPr>
    </w:p>
    <w:p w:rsidR="00895AF0" w:rsidRPr="00262541" w:rsidRDefault="00895AF0" w:rsidP="003826DD">
      <w:pPr>
        <w:rPr>
          <w:rFonts w:ascii="Times New Roman" w:hAnsi="Times New Roman"/>
          <w:b/>
          <w:bCs/>
          <w:sz w:val="20"/>
          <w:szCs w:val="20"/>
          <w:lang w:val="es-ES"/>
        </w:rPr>
      </w:pPr>
    </w:p>
    <w:p w:rsidR="00881F30" w:rsidRPr="00262541" w:rsidRDefault="00881F30">
      <w:pPr>
        <w:rPr>
          <w:rFonts w:asciiTheme="majorHAnsi" w:eastAsiaTheme="majorEastAsia" w:hAnsiTheme="majorHAnsi" w:cstheme="majorBidi"/>
          <w:b/>
          <w:color w:val="2E74B5" w:themeColor="accent1" w:themeShade="BF"/>
          <w:sz w:val="26"/>
          <w:szCs w:val="26"/>
          <w:lang w:val="es-ES"/>
        </w:rPr>
      </w:pPr>
      <w:bookmarkStart w:id="240" w:name="_Toc394631995"/>
      <w:r w:rsidRPr="00262541">
        <w:rPr>
          <w:sz w:val="26"/>
          <w:szCs w:val="26"/>
          <w:lang w:val="es-ES"/>
        </w:rPr>
        <w:br w:type="page"/>
      </w:r>
    </w:p>
    <w:p w:rsidR="0093475E" w:rsidRPr="00A70460" w:rsidRDefault="00A70460" w:rsidP="000A4AAA">
      <w:pPr>
        <w:pStyle w:val="Heading1"/>
        <w:spacing w:after="240"/>
        <w:ind w:left="431" w:hanging="431"/>
        <w:rPr>
          <w:sz w:val="26"/>
          <w:szCs w:val="26"/>
          <w:lang w:val="es-ES"/>
        </w:rPr>
      </w:pPr>
      <w:bookmarkStart w:id="241" w:name="_Toc410996046"/>
      <w:bookmarkStart w:id="242" w:name="_Toc421560975"/>
      <w:r w:rsidRPr="008C707C">
        <w:rPr>
          <w:sz w:val="26"/>
          <w:szCs w:val="26"/>
          <w:lang w:val="es-ES"/>
        </w:rPr>
        <w:lastRenderedPageBreak/>
        <w:t>Presupuesto Total y Plan de Trabajo</w:t>
      </w:r>
      <w:bookmarkEnd w:id="240"/>
      <w:bookmarkEnd w:id="241"/>
      <w:bookmarkEnd w:id="242"/>
    </w:p>
    <w:p w:rsidR="00F843D1" w:rsidRDefault="00496999" w:rsidP="00F843D1">
      <w:pPr>
        <w:pStyle w:val="Caption"/>
        <w:spacing w:before="240" w:after="240"/>
        <w:jc w:val="center"/>
        <w:rPr>
          <w:lang w:val="es-ES"/>
        </w:rPr>
      </w:pPr>
      <w:bookmarkStart w:id="243" w:name="_Toc421561041"/>
      <w:r>
        <w:rPr>
          <w:lang w:val="es-ES"/>
        </w:rPr>
        <w:t>Cuadro</w:t>
      </w:r>
      <w:r w:rsidR="0093475E" w:rsidRPr="00A70460">
        <w:rPr>
          <w:lang w:val="es-ES"/>
        </w:rPr>
        <w:t xml:space="preserve"> </w:t>
      </w:r>
      <w:r w:rsidR="00494D8C">
        <w:fldChar w:fldCharType="begin"/>
      </w:r>
      <w:r w:rsidR="0093475E" w:rsidRPr="00A70460">
        <w:rPr>
          <w:lang w:val="es-ES"/>
        </w:rPr>
        <w:instrText xml:space="preserve"> SEQ Table \* ARABIC </w:instrText>
      </w:r>
      <w:r w:rsidR="00494D8C">
        <w:fldChar w:fldCharType="separate"/>
      </w:r>
      <w:r w:rsidR="00772076" w:rsidRPr="00A70460">
        <w:rPr>
          <w:noProof/>
          <w:lang w:val="es-ES"/>
        </w:rPr>
        <w:t>18</w:t>
      </w:r>
      <w:r w:rsidR="00494D8C">
        <w:fldChar w:fldCharType="end"/>
      </w:r>
      <w:r w:rsidR="00A70460">
        <w:rPr>
          <w:lang w:val="es-ES"/>
        </w:rPr>
        <w:t xml:space="preserve">. </w:t>
      </w:r>
      <w:r w:rsidR="00A70460" w:rsidRPr="008C707C">
        <w:rPr>
          <w:lang w:val="es-ES"/>
        </w:rPr>
        <w:t>Asignaciones presupuestales por Componente del Proyecto, Rubro Presupuestal y Año del proyecto</w:t>
      </w:r>
      <w:bookmarkEnd w:id="243"/>
      <w:r w:rsidR="00A70460" w:rsidRPr="00A70460">
        <w:rPr>
          <w:lang w:val="es-ES"/>
        </w:rPr>
        <w:t xml:space="preserve"> </w:t>
      </w:r>
    </w:p>
    <w:p w:rsidR="00D92F93" w:rsidRPr="00220C6A" w:rsidRDefault="00D92F93" w:rsidP="00D92F93">
      <w:pPr>
        <w:rPr>
          <w:lang w:val="es-ES"/>
        </w:rPr>
      </w:pPr>
    </w:p>
    <w:tbl>
      <w:tblPr>
        <w:tblW w:w="15418" w:type="dxa"/>
        <w:tblInd w:w="-10" w:type="dxa"/>
        <w:tblLayout w:type="fixed"/>
        <w:tblLook w:val="04A0" w:firstRow="1" w:lastRow="0" w:firstColumn="1" w:lastColumn="0" w:noHBand="0" w:noVBand="1"/>
      </w:tblPr>
      <w:tblGrid>
        <w:gridCol w:w="1423"/>
        <w:gridCol w:w="1265"/>
        <w:gridCol w:w="704"/>
        <w:gridCol w:w="852"/>
        <w:gridCol w:w="1277"/>
        <w:gridCol w:w="1985"/>
        <w:gridCol w:w="1135"/>
        <w:gridCol w:w="1135"/>
        <w:gridCol w:w="1135"/>
        <w:gridCol w:w="1135"/>
        <w:gridCol w:w="1135"/>
        <w:gridCol w:w="1135"/>
        <w:gridCol w:w="852"/>
        <w:gridCol w:w="250"/>
      </w:tblGrid>
      <w:tr w:rsidR="00D92F93" w:rsidRPr="008C707C" w:rsidTr="00017AD7">
        <w:trPr>
          <w:gridAfter w:val="1"/>
          <w:wAfter w:w="250" w:type="dxa"/>
          <w:trHeight w:val="390"/>
        </w:trPr>
        <w:tc>
          <w:tcPr>
            <w:tcW w:w="142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Resultado FMAM /Actividad Atlas</w:t>
            </w:r>
          </w:p>
        </w:tc>
        <w:tc>
          <w:tcPr>
            <w:tcW w:w="1265" w:type="dxa"/>
            <w:tcBorders>
              <w:top w:val="single" w:sz="8" w:space="0" w:color="auto"/>
              <w:left w:val="nil"/>
              <w:bottom w:val="nil"/>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Parte Responsable / Socio implementador</w:t>
            </w:r>
          </w:p>
        </w:tc>
        <w:tc>
          <w:tcPr>
            <w:tcW w:w="704" w:type="dxa"/>
            <w:vMerge w:val="restart"/>
            <w:tcBorders>
              <w:top w:val="single" w:sz="8" w:space="0" w:color="auto"/>
              <w:left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ID del Fondo</w:t>
            </w:r>
          </w:p>
        </w:tc>
        <w:tc>
          <w:tcPr>
            <w:tcW w:w="852" w:type="dxa"/>
            <w:vMerge w:val="restart"/>
            <w:tcBorders>
              <w:top w:val="single" w:sz="8" w:space="0" w:color="auto"/>
              <w:left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Nombre del Donante</w:t>
            </w:r>
          </w:p>
        </w:tc>
        <w:tc>
          <w:tcPr>
            <w:tcW w:w="1277" w:type="dxa"/>
            <w:vMerge w:val="restart"/>
            <w:tcBorders>
              <w:top w:val="single" w:sz="8" w:space="0" w:color="auto"/>
              <w:left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Código de Cuenta Presupuestal del Atlas</w:t>
            </w:r>
          </w:p>
        </w:tc>
        <w:tc>
          <w:tcPr>
            <w:tcW w:w="1985" w:type="dxa"/>
            <w:vMerge w:val="restart"/>
            <w:tcBorders>
              <w:top w:val="single" w:sz="8" w:space="0" w:color="auto"/>
              <w:left w:val="single" w:sz="8" w:space="0" w:color="auto"/>
              <w:right w:val="single" w:sz="8" w:space="0" w:color="auto"/>
            </w:tcBorders>
            <w:shd w:val="clear" w:color="auto" w:fill="auto"/>
            <w:vAlign w:val="center"/>
          </w:tcPr>
          <w:p w:rsidR="00D92F93" w:rsidRPr="008C707C" w:rsidRDefault="00D92F93" w:rsidP="00874AD9">
            <w:pPr>
              <w:spacing w:after="0" w:line="240" w:lineRule="auto"/>
              <w:rPr>
                <w:rFonts w:ascii="Calibri" w:hAnsi="Calibri"/>
                <w:b/>
                <w:color w:val="000000"/>
                <w:sz w:val="18"/>
                <w:szCs w:val="18"/>
                <w:lang w:val="es-ES"/>
              </w:rPr>
            </w:pPr>
            <w:r w:rsidRPr="008C707C">
              <w:rPr>
                <w:rFonts w:ascii="Calibri" w:hAnsi="Calibri"/>
                <w:b/>
                <w:color w:val="000000"/>
                <w:sz w:val="18"/>
                <w:szCs w:val="18"/>
                <w:lang w:val="es-ES"/>
              </w:rPr>
              <w:t>Descripción Presupuestal del ATLAS</w:t>
            </w:r>
          </w:p>
        </w:tc>
        <w:tc>
          <w:tcPr>
            <w:tcW w:w="1135" w:type="dxa"/>
            <w:vMerge w:val="restart"/>
            <w:tcBorders>
              <w:top w:val="single" w:sz="8" w:space="0" w:color="auto"/>
              <w:left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Valor Año 1 (USD)</w:t>
            </w:r>
          </w:p>
        </w:tc>
        <w:tc>
          <w:tcPr>
            <w:tcW w:w="1135" w:type="dxa"/>
            <w:vMerge w:val="restart"/>
            <w:tcBorders>
              <w:top w:val="single" w:sz="8" w:space="0" w:color="auto"/>
              <w:left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Valor Año 2 (USD)</w:t>
            </w:r>
          </w:p>
        </w:tc>
        <w:tc>
          <w:tcPr>
            <w:tcW w:w="1135" w:type="dxa"/>
            <w:vMerge w:val="restart"/>
            <w:tcBorders>
              <w:top w:val="single" w:sz="8" w:space="0" w:color="auto"/>
              <w:left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Valor Año 3 (USD)</w:t>
            </w:r>
          </w:p>
        </w:tc>
        <w:tc>
          <w:tcPr>
            <w:tcW w:w="1135" w:type="dxa"/>
            <w:vMerge w:val="restart"/>
            <w:tcBorders>
              <w:top w:val="single" w:sz="8" w:space="0" w:color="auto"/>
              <w:left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Valor Año 4  (USD)</w:t>
            </w:r>
          </w:p>
        </w:tc>
        <w:tc>
          <w:tcPr>
            <w:tcW w:w="1135" w:type="dxa"/>
            <w:vMerge w:val="restart"/>
            <w:tcBorders>
              <w:top w:val="single" w:sz="8" w:space="0" w:color="auto"/>
              <w:left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Valor Año 5  (USD)</w:t>
            </w:r>
          </w:p>
        </w:tc>
        <w:tc>
          <w:tcPr>
            <w:tcW w:w="1135" w:type="dxa"/>
            <w:vMerge w:val="restart"/>
            <w:tcBorders>
              <w:top w:val="single" w:sz="8" w:space="0" w:color="auto"/>
              <w:left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Total (USD)</w:t>
            </w:r>
          </w:p>
        </w:tc>
        <w:tc>
          <w:tcPr>
            <w:tcW w:w="852" w:type="dxa"/>
            <w:tcBorders>
              <w:top w:val="single" w:sz="8" w:space="0" w:color="auto"/>
              <w:left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Ver Nota de Presupuesto:</w:t>
            </w:r>
          </w:p>
        </w:tc>
      </w:tr>
      <w:tr w:rsidR="00D92F93" w:rsidRPr="008C707C" w:rsidTr="00017AD7">
        <w:trPr>
          <w:gridAfter w:val="1"/>
          <w:wAfter w:w="250" w:type="dxa"/>
          <w:trHeight w:val="525"/>
        </w:trPr>
        <w:tc>
          <w:tcPr>
            <w:tcW w:w="1423" w:type="dxa"/>
            <w:vMerge/>
            <w:tcBorders>
              <w:top w:val="single" w:sz="8" w:space="0" w:color="auto"/>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vMerge/>
            <w:tcBorders>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985" w:type="dxa"/>
            <w:vMerge/>
            <w:tcBorders>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135" w:type="dxa"/>
            <w:vMerge/>
            <w:tcBorders>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135" w:type="dxa"/>
            <w:vMerge/>
            <w:tcBorders>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135" w:type="dxa"/>
            <w:vMerge/>
            <w:tcBorders>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135" w:type="dxa"/>
            <w:vMerge/>
            <w:tcBorders>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135" w:type="dxa"/>
            <w:vMerge/>
            <w:tcBorders>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135" w:type="dxa"/>
            <w:vMerge/>
            <w:tcBorders>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tcBorders>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r>
      <w:tr w:rsidR="00D92F93" w:rsidRPr="008C707C" w:rsidTr="00017AD7">
        <w:trPr>
          <w:gridAfter w:val="1"/>
          <w:wAfter w:w="250" w:type="dxa"/>
          <w:trHeight w:val="240"/>
        </w:trPr>
        <w:tc>
          <w:tcPr>
            <w:tcW w:w="1423" w:type="dxa"/>
            <w:vMerge w:val="restart"/>
            <w:tcBorders>
              <w:top w:val="nil"/>
              <w:left w:val="single" w:sz="8" w:space="0" w:color="auto"/>
              <w:bottom w:val="single" w:sz="8" w:space="0" w:color="000000"/>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 xml:space="preserve">RESULTADO 1 (COMPONENTE 1 </w:t>
            </w:r>
            <w:r w:rsidRPr="008C707C">
              <w:rPr>
                <w:rFonts w:ascii="Calibri" w:hAnsi="Calibri"/>
                <w:color w:val="000000"/>
                <w:sz w:val="18"/>
                <w:szCs w:val="18"/>
                <w:lang w:val="es-ES"/>
              </w:rPr>
              <w:t>según el marco de Resultados</w:t>
            </w:r>
            <w:r w:rsidRPr="008C707C">
              <w:rPr>
                <w:rFonts w:ascii="Calibri" w:hAnsi="Calibri"/>
                <w:b/>
                <w:color w:val="000000"/>
                <w:sz w:val="18"/>
                <w:szCs w:val="18"/>
                <w:lang w:val="es-ES"/>
              </w:rPr>
              <w:t>): Fortalecimiento de los marcos institucionales, políticos y legales para la gobernanza sostenible y resiliente al clima de los recursos marinos vivos compartidos en la Región del CLME</w:t>
            </w:r>
            <w:r w:rsidRPr="00A20468">
              <w:rPr>
                <w:rFonts w:ascii="Calibri" w:hAnsi="Calibri"/>
                <w:b/>
                <w:color w:val="000000"/>
                <w:sz w:val="18"/>
                <w:szCs w:val="18"/>
                <w:vertAlign w:val="superscript"/>
                <w:lang w:val="es-ES"/>
              </w:rPr>
              <w:t>+</w:t>
            </w:r>
          </w:p>
        </w:tc>
        <w:tc>
          <w:tcPr>
            <w:tcW w:w="1265" w:type="dxa"/>
            <w:vMerge w:val="restart"/>
            <w:tcBorders>
              <w:top w:val="nil"/>
              <w:left w:val="single" w:sz="8" w:space="0" w:color="auto"/>
              <w:bottom w:val="single" w:sz="8" w:space="0" w:color="000000"/>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UNOPS</w:t>
            </w:r>
          </w:p>
        </w:tc>
        <w:tc>
          <w:tcPr>
            <w:tcW w:w="704" w:type="dxa"/>
            <w:vMerge w:val="restart"/>
            <w:tcBorders>
              <w:top w:val="nil"/>
              <w:left w:val="single" w:sz="8" w:space="0" w:color="auto"/>
              <w:bottom w:val="single" w:sz="8" w:space="0" w:color="000000"/>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62000</w:t>
            </w:r>
          </w:p>
        </w:tc>
        <w:tc>
          <w:tcPr>
            <w:tcW w:w="852" w:type="dxa"/>
            <w:vMerge w:val="restart"/>
            <w:tcBorders>
              <w:top w:val="nil"/>
              <w:left w:val="single" w:sz="8" w:space="0" w:color="auto"/>
              <w:bottom w:val="single" w:sz="8" w:space="0" w:color="000000"/>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FMAM</w:t>
            </w: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71200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Consultores Internacionales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126</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236</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126</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236</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159</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486</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150</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258</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126</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236</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688</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452</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c1.1</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71300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Consultores Locales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778</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778</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33</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618</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45</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456</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45</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456</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168</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086</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c1.2</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71600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Viajes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77</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925</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85</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925</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87</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925</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67</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925</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75</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925</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395</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625</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c1.3</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72100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Servicios contratados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267</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462</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172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462</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257</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150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123</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337</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125</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837</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946</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248</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c1.4</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72200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Equipos y muebles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600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600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600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600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600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8</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c1.5</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72500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Suministros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c1.6</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72800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Equipos de informática</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960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960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960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960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960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4</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800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c1.7</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73100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 xml:space="preserve">Arriendos y mantenimiento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8</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8</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099</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8</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099</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8</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099</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8</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099</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40</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496</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c1.8</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74500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Varios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160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160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160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160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160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10</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800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3262" w:type="dxa"/>
            <w:gridSpan w:val="2"/>
            <w:tcBorders>
              <w:top w:val="single" w:sz="8" w:space="0" w:color="auto"/>
              <w:left w:val="nil"/>
              <w:bottom w:val="single" w:sz="8" w:space="0" w:color="auto"/>
              <w:right w:val="single" w:sz="8" w:space="0" w:color="000000"/>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Subtotal FMAM</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508</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621</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421</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620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553</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398</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402</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195</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388</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673</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2</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274</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507</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4"/>
                <w:szCs w:val="18"/>
                <w:lang w:val="es-ES"/>
              </w:rPr>
            </w:pPr>
          </w:p>
        </w:tc>
      </w:tr>
      <w:tr w:rsidR="00D92F93" w:rsidRPr="008C707C" w:rsidTr="00017AD7">
        <w:trPr>
          <w:gridAfter w:val="1"/>
          <w:wAfter w:w="250" w:type="dxa"/>
          <w:trHeight w:val="240"/>
        </w:trPr>
        <w:tc>
          <w:tcPr>
            <w:tcW w:w="1423" w:type="dxa"/>
            <w:vMerge w:val="restart"/>
            <w:tcBorders>
              <w:top w:val="nil"/>
              <w:left w:val="single" w:sz="8" w:space="0" w:color="auto"/>
              <w:bottom w:val="single" w:sz="8" w:space="0" w:color="000000"/>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 xml:space="preserve">RESULTADO 2 (COMPONENTE 2 </w:t>
            </w:r>
            <w:r w:rsidRPr="008C707C">
              <w:rPr>
                <w:rFonts w:ascii="Calibri" w:hAnsi="Calibri"/>
                <w:color w:val="000000"/>
                <w:sz w:val="18"/>
                <w:szCs w:val="18"/>
                <w:lang w:val="es-ES"/>
              </w:rPr>
              <w:t>según el marco de resultados</w:t>
            </w:r>
            <w:r w:rsidRPr="008C707C">
              <w:rPr>
                <w:rFonts w:ascii="Calibri" w:hAnsi="Calibri"/>
                <w:b/>
                <w:color w:val="000000"/>
                <w:sz w:val="18"/>
                <w:szCs w:val="18"/>
                <w:lang w:val="es-ES"/>
              </w:rPr>
              <w:t xml:space="preserve">): Mejorar la capacidad de </w:t>
            </w:r>
            <w:r w:rsidRPr="008C707C">
              <w:rPr>
                <w:rFonts w:ascii="Calibri" w:hAnsi="Calibri"/>
                <w:b/>
                <w:color w:val="000000"/>
                <w:sz w:val="18"/>
                <w:szCs w:val="18"/>
                <w:lang w:val="es-ES"/>
              </w:rPr>
              <w:lastRenderedPageBreak/>
              <w:t>las instituciones y actores clave para implementar efectivamente el M</w:t>
            </w:r>
            <w:r w:rsidR="00D42801">
              <w:rPr>
                <w:rFonts w:ascii="Calibri" w:hAnsi="Calibri"/>
                <w:b/>
                <w:color w:val="000000"/>
                <w:sz w:val="18"/>
                <w:szCs w:val="18"/>
                <w:lang w:val="es-ES"/>
              </w:rPr>
              <w:t>E</w:t>
            </w:r>
            <w:r w:rsidRPr="008C707C">
              <w:rPr>
                <w:rFonts w:ascii="Calibri" w:hAnsi="Calibri"/>
                <w:b/>
                <w:color w:val="000000"/>
                <w:sz w:val="18"/>
                <w:szCs w:val="18"/>
                <w:lang w:val="es-ES"/>
              </w:rPr>
              <w:t>E/EEP en el CLME</w:t>
            </w:r>
            <w:r w:rsidRPr="008C707C">
              <w:rPr>
                <w:rFonts w:ascii="Calibri" w:hAnsi="Calibri"/>
                <w:b/>
                <w:color w:val="000000"/>
                <w:sz w:val="18"/>
                <w:szCs w:val="18"/>
                <w:vertAlign w:val="superscript"/>
                <w:lang w:val="es-ES"/>
              </w:rPr>
              <w:t>+</w:t>
            </w:r>
          </w:p>
        </w:tc>
        <w:tc>
          <w:tcPr>
            <w:tcW w:w="1265" w:type="dxa"/>
            <w:vMerge w:val="restart"/>
            <w:tcBorders>
              <w:top w:val="nil"/>
              <w:left w:val="single" w:sz="8" w:space="0" w:color="auto"/>
              <w:bottom w:val="single" w:sz="8" w:space="0" w:color="000000"/>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lastRenderedPageBreak/>
              <w:t>UNOPS</w:t>
            </w:r>
          </w:p>
        </w:tc>
        <w:tc>
          <w:tcPr>
            <w:tcW w:w="704" w:type="dxa"/>
            <w:vMerge w:val="restart"/>
            <w:tcBorders>
              <w:top w:val="nil"/>
              <w:left w:val="single" w:sz="8" w:space="0" w:color="auto"/>
              <w:bottom w:val="single" w:sz="8" w:space="0" w:color="000000"/>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62000</w:t>
            </w:r>
          </w:p>
        </w:tc>
        <w:tc>
          <w:tcPr>
            <w:tcW w:w="852" w:type="dxa"/>
            <w:vMerge w:val="restart"/>
            <w:tcBorders>
              <w:top w:val="nil"/>
              <w:left w:val="single" w:sz="8" w:space="0" w:color="auto"/>
              <w:bottom w:val="single" w:sz="8" w:space="0" w:color="000000"/>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FMAM</w:t>
            </w: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71200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Consultores Internacionales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212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190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225</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162</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234</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191</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234</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191</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234</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191</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139</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925</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c2.1</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71300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Consultores Locales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779</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779</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33</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617</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45</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457</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45</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457</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168</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089</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c2.2</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71600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Viajes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79</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975</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54</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003</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54</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975</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49</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975</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19</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975</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258</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903</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c2.3</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72100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Servicios contratados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129</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525</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222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525</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179</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525</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74</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525</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26</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525</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632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625</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c2.4</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72200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Equipos y muebles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600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600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600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600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600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8</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c2.5</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72500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Suministros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c2.6</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72800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Equipos de informática</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960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960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960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960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960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4</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800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c2.7</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73100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 xml:space="preserve">Arriendos y mantenimiento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7</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200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7</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200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7</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200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7</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200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7</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200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36</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c2.8</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74500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Varios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160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160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160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160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160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10</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800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3262" w:type="dxa"/>
            <w:gridSpan w:val="2"/>
            <w:tcBorders>
              <w:top w:val="single" w:sz="8" w:space="0" w:color="auto"/>
              <w:left w:val="nil"/>
              <w:bottom w:val="single" w:sz="8" w:space="0" w:color="auto"/>
              <w:right w:val="single" w:sz="8" w:space="0" w:color="000000"/>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Subtotal FMAM</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457</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789</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537</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789</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516</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628</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418</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468</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340</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468</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2</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271</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142</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4"/>
                <w:szCs w:val="18"/>
                <w:lang w:val="es-ES"/>
              </w:rPr>
            </w:pPr>
          </w:p>
        </w:tc>
      </w:tr>
      <w:tr w:rsidR="00D92F93" w:rsidRPr="008C707C" w:rsidTr="00017AD7">
        <w:trPr>
          <w:gridAfter w:val="1"/>
          <w:wAfter w:w="250" w:type="dxa"/>
          <w:trHeight w:val="240"/>
        </w:trPr>
        <w:tc>
          <w:tcPr>
            <w:tcW w:w="1423" w:type="dxa"/>
            <w:vMerge w:val="restart"/>
            <w:tcBorders>
              <w:top w:val="nil"/>
              <w:left w:val="single" w:sz="8" w:space="0" w:color="auto"/>
              <w:bottom w:val="single" w:sz="8" w:space="0" w:color="000000"/>
              <w:right w:val="single" w:sz="8" w:space="0" w:color="auto"/>
            </w:tcBorders>
            <w:shd w:val="clear" w:color="auto" w:fill="auto"/>
            <w:vAlign w:val="center"/>
          </w:tcPr>
          <w:p w:rsidR="00D92F93" w:rsidRPr="008C707C" w:rsidRDefault="00D92F93" w:rsidP="00222468">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 xml:space="preserve">RESULTADO 3 (COMPONENTE 3 </w:t>
            </w:r>
            <w:r w:rsidRPr="008C707C">
              <w:rPr>
                <w:rFonts w:ascii="Calibri" w:hAnsi="Calibri"/>
                <w:color w:val="000000"/>
                <w:sz w:val="18"/>
                <w:szCs w:val="18"/>
                <w:lang w:val="es-ES"/>
              </w:rPr>
              <w:t>según el marco de resultados</w:t>
            </w:r>
            <w:r w:rsidRPr="008C707C">
              <w:rPr>
                <w:rFonts w:ascii="Calibri" w:hAnsi="Calibri"/>
                <w:b/>
                <w:color w:val="000000"/>
                <w:sz w:val="18"/>
                <w:szCs w:val="18"/>
                <w:lang w:val="es-ES"/>
              </w:rPr>
              <w:t>): Piloto de la implementación del M</w:t>
            </w:r>
            <w:r w:rsidR="00222468">
              <w:rPr>
                <w:rFonts w:ascii="Calibri" w:hAnsi="Calibri"/>
                <w:b/>
                <w:color w:val="000000"/>
                <w:sz w:val="18"/>
                <w:szCs w:val="18"/>
                <w:lang w:val="es-ES"/>
              </w:rPr>
              <w:t>E</w:t>
            </w:r>
            <w:r w:rsidRPr="008C707C">
              <w:rPr>
                <w:rFonts w:ascii="Calibri" w:hAnsi="Calibri"/>
                <w:b/>
                <w:color w:val="000000"/>
                <w:sz w:val="18"/>
                <w:szCs w:val="18"/>
                <w:lang w:val="es-ES"/>
              </w:rPr>
              <w:t>E/EEP</w:t>
            </w:r>
          </w:p>
        </w:tc>
        <w:tc>
          <w:tcPr>
            <w:tcW w:w="1265" w:type="dxa"/>
            <w:vMerge w:val="restart"/>
            <w:tcBorders>
              <w:top w:val="nil"/>
              <w:left w:val="single" w:sz="8" w:space="0" w:color="auto"/>
              <w:bottom w:val="single" w:sz="8" w:space="0" w:color="000000"/>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UNOPS</w:t>
            </w:r>
          </w:p>
        </w:tc>
        <w:tc>
          <w:tcPr>
            <w:tcW w:w="704" w:type="dxa"/>
            <w:vMerge w:val="restart"/>
            <w:tcBorders>
              <w:top w:val="nil"/>
              <w:left w:val="single" w:sz="8" w:space="0" w:color="auto"/>
              <w:bottom w:val="single" w:sz="8" w:space="0" w:color="000000"/>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62000</w:t>
            </w:r>
          </w:p>
        </w:tc>
        <w:tc>
          <w:tcPr>
            <w:tcW w:w="852" w:type="dxa"/>
            <w:vMerge w:val="restart"/>
            <w:tcBorders>
              <w:top w:val="nil"/>
              <w:left w:val="single" w:sz="8" w:space="0" w:color="auto"/>
              <w:bottom w:val="single" w:sz="8" w:space="0" w:color="000000"/>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FMAM</w:t>
            </w: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71200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Consultores Internacionales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154</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463</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154</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463</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154</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463</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154</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463</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154</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463</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772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315</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c3.1</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71300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Consultores Locales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65</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336</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65</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336</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p>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71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256</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77</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175</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77</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175</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356</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278</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c3.2</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71600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Viajes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74</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017</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78</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183</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78</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183</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74</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017</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78</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183</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382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583</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c3.3</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72100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Servicios contratados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641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283</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856</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617</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759</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367</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848</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533</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330</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617</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3</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436</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417</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c3.4</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72200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Equipos y muebles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3</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600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3</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600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3</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600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3</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600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3</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600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18</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c3.5</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72500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Suministros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5</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5</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5</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5</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5</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27</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c3.6</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72800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Equipos de informática</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160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160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160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160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160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10</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800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c3.7</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73100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 xml:space="preserve">Arriendos y mantenimiento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16</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200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16</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200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16</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200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16</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200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16</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200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81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c3.8</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74500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Varios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4</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860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4</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860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4</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860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4</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860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4</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860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24</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300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3262" w:type="dxa"/>
            <w:gridSpan w:val="2"/>
            <w:tcBorders>
              <w:top w:val="single" w:sz="8" w:space="0" w:color="auto"/>
              <w:left w:val="nil"/>
              <w:bottom w:val="single" w:sz="8" w:space="0" w:color="auto"/>
              <w:right w:val="single" w:sz="8" w:space="0" w:color="000000"/>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Subtotal FMAM</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967</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319</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1</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186</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819</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1</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095</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489</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1</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186</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408</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672</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658</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5</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108</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693</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4"/>
                <w:szCs w:val="18"/>
                <w:lang w:val="es-ES"/>
              </w:rPr>
            </w:pPr>
          </w:p>
        </w:tc>
      </w:tr>
      <w:tr w:rsidR="00D92F93" w:rsidRPr="008C707C" w:rsidTr="00017AD7">
        <w:trPr>
          <w:gridAfter w:val="1"/>
          <w:wAfter w:w="250" w:type="dxa"/>
          <w:trHeight w:val="240"/>
        </w:trPr>
        <w:tc>
          <w:tcPr>
            <w:tcW w:w="1423" w:type="dxa"/>
            <w:vMerge w:val="restart"/>
            <w:tcBorders>
              <w:top w:val="nil"/>
              <w:left w:val="single" w:sz="8" w:space="0" w:color="auto"/>
              <w:bottom w:val="single" w:sz="8" w:space="0" w:color="000000"/>
              <w:right w:val="single" w:sz="8" w:space="0" w:color="auto"/>
            </w:tcBorders>
            <w:shd w:val="clear" w:color="auto" w:fill="auto"/>
            <w:vAlign w:val="center"/>
          </w:tcPr>
          <w:p w:rsidR="00D92F93" w:rsidRPr="008C707C" w:rsidRDefault="00D92F93" w:rsidP="006B54F2">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 xml:space="preserve">RESULTADO 4 (COMPONENTE 4 </w:t>
            </w:r>
            <w:r w:rsidRPr="008C707C">
              <w:rPr>
                <w:rFonts w:ascii="Calibri" w:hAnsi="Calibri"/>
                <w:color w:val="000000"/>
                <w:sz w:val="18"/>
                <w:szCs w:val="18"/>
                <w:lang w:val="es-ES"/>
              </w:rPr>
              <w:t>según el marco de resultados</w:t>
            </w:r>
            <w:r w:rsidRPr="008C707C">
              <w:rPr>
                <w:rFonts w:ascii="Calibri" w:hAnsi="Calibri"/>
                <w:b/>
                <w:color w:val="000000"/>
                <w:sz w:val="18"/>
                <w:szCs w:val="18"/>
                <w:lang w:val="es-ES"/>
              </w:rPr>
              <w:t>): Estudios de (Pre-)</w:t>
            </w:r>
            <w:r w:rsidR="006B54F2">
              <w:rPr>
                <w:rFonts w:ascii="Calibri" w:hAnsi="Calibri"/>
                <w:b/>
                <w:color w:val="000000"/>
                <w:sz w:val="18"/>
                <w:szCs w:val="18"/>
                <w:lang w:val="es-ES"/>
              </w:rPr>
              <w:t xml:space="preserve"> </w:t>
            </w:r>
            <w:r w:rsidRPr="008C707C">
              <w:rPr>
                <w:rFonts w:ascii="Calibri" w:hAnsi="Calibri"/>
                <w:b/>
                <w:color w:val="000000"/>
                <w:sz w:val="18"/>
                <w:szCs w:val="18"/>
                <w:lang w:val="es-ES"/>
              </w:rPr>
              <w:t xml:space="preserve">Factibilidad para identificar las principales necesidades </w:t>
            </w:r>
            <w:r w:rsidR="006B54F2" w:rsidRPr="008C707C">
              <w:rPr>
                <w:rFonts w:ascii="Calibri" w:hAnsi="Calibri"/>
                <w:b/>
                <w:color w:val="000000"/>
                <w:sz w:val="18"/>
                <w:szCs w:val="18"/>
                <w:lang w:val="es-ES"/>
              </w:rPr>
              <w:t xml:space="preserve">prioritarias </w:t>
            </w:r>
            <w:r w:rsidRPr="008C707C">
              <w:rPr>
                <w:rFonts w:ascii="Calibri" w:hAnsi="Calibri"/>
                <w:b/>
                <w:color w:val="000000"/>
                <w:sz w:val="18"/>
                <w:szCs w:val="18"/>
                <w:lang w:val="es-ES"/>
              </w:rPr>
              <w:t>y oportunidades de inversión en la Región del CLME</w:t>
            </w:r>
            <w:r w:rsidRPr="00A20468">
              <w:rPr>
                <w:rFonts w:ascii="Calibri" w:hAnsi="Calibri"/>
                <w:b/>
                <w:color w:val="000000"/>
                <w:sz w:val="18"/>
                <w:szCs w:val="18"/>
                <w:vertAlign w:val="superscript"/>
                <w:lang w:val="es-ES"/>
              </w:rPr>
              <w:t>+</w:t>
            </w:r>
          </w:p>
        </w:tc>
        <w:tc>
          <w:tcPr>
            <w:tcW w:w="1265" w:type="dxa"/>
            <w:vMerge w:val="restart"/>
            <w:tcBorders>
              <w:top w:val="nil"/>
              <w:left w:val="single" w:sz="8" w:space="0" w:color="auto"/>
              <w:bottom w:val="single" w:sz="8" w:space="0" w:color="000000"/>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UNOPS</w:t>
            </w:r>
          </w:p>
        </w:tc>
        <w:tc>
          <w:tcPr>
            <w:tcW w:w="704" w:type="dxa"/>
            <w:vMerge w:val="restart"/>
            <w:tcBorders>
              <w:top w:val="nil"/>
              <w:left w:val="single" w:sz="8" w:space="0" w:color="auto"/>
              <w:bottom w:val="single" w:sz="8" w:space="0" w:color="000000"/>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62000</w:t>
            </w:r>
          </w:p>
        </w:tc>
        <w:tc>
          <w:tcPr>
            <w:tcW w:w="852" w:type="dxa"/>
            <w:vMerge w:val="restart"/>
            <w:tcBorders>
              <w:top w:val="nil"/>
              <w:left w:val="single" w:sz="8" w:space="0" w:color="auto"/>
              <w:bottom w:val="single" w:sz="8" w:space="0" w:color="000000"/>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FMAM</w:t>
            </w: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71200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Consultores Internacionales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8</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906</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8</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906</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8</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906</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8</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905</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8</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905</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44</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528</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c4.1</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71600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Viajes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10</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c4.3</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72100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Servicios contratados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32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222</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64</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444</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112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444</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160</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445</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160</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445</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530</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c4.4</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72200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Equipos y muebles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400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400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400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400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400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c4.5</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72500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Suministros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600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600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600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600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600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3</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c4.6</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72800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Equipos de informática</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240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240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240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240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240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200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c4.7</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73100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 xml:space="preserve">Arriendos y mantenimiento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900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900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900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900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900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4</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500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c4.8</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74500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Varios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540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540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540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540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540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700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3262" w:type="dxa"/>
            <w:gridSpan w:val="2"/>
            <w:tcBorders>
              <w:top w:val="single" w:sz="8" w:space="0" w:color="auto"/>
              <w:left w:val="nil"/>
              <w:bottom w:val="single" w:sz="8" w:space="0" w:color="auto"/>
              <w:right w:val="single" w:sz="8" w:space="0" w:color="000000"/>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Subtotal FMAM</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45</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808</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78</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030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126</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030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174</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030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174</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030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597</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928</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4"/>
                <w:szCs w:val="18"/>
                <w:lang w:val="es-ES"/>
              </w:rPr>
            </w:pPr>
          </w:p>
        </w:tc>
      </w:tr>
      <w:tr w:rsidR="00D92F93" w:rsidRPr="008C707C" w:rsidTr="00017AD7">
        <w:trPr>
          <w:gridAfter w:val="1"/>
          <w:wAfter w:w="250" w:type="dxa"/>
          <w:trHeight w:val="240"/>
        </w:trPr>
        <w:tc>
          <w:tcPr>
            <w:tcW w:w="1423" w:type="dxa"/>
            <w:vMerge w:val="restart"/>
            <w:tcBorders>
              <w:top w:val="nil"/>
              <w:left w:val="single" w:sz="8" w:space="0" w:color="auto"/>
              <w:bottom w:val="single" w:sz="8" w:space="0" w:color="000000"/>
              <w:right w:val="single" w:sz="8" w:space="0" w:color="auto"/>
            </w:tcBorders>
            <w:shd w:val="clear" w:color="auto" w:fill="auto"/>
            <w:vAlign w:val="center"/>
          </w:tcPr>
          <w:p w:rsidR="00D92F93" w:rsidRPr="008C707C" w:rsidRDefault="00D92F93" w:rsidP="006B54F2">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 xml:space="preserve">RESULTADO 5 (COMPONENTE 5 </w:t>
            </w:r>
            <w:r w:rsidRPr="008C707C">
              <w:rPr>
                <w:rFonts w:ascii="Calibri" w:hAnsi="Calibri"/>
                <w:color w:val="000000"/>
                <w:sz w:val="18"/>
                <w:szCs w:val="18"/>
                <w:lang w:val="es-ES"/>
              </w:rPr>
              <w:t xml:space="preserve">según el marco de </w:t>
            </w:r>
            <w:r w:rsidRPr="008C707C">
              <w:rPr>
                <w:rFonts w:ascii="Calibri" w:hAnsi="Calibri"/>
                <w:color w:val="000000"/>
                <w:sz w:val="18"/>
                <w:szCs w:val="18"/>
                <w:lang w:val="es-ES"/>
              </w:rPr>
              <w:lastRenderedPageBreak/>
              <w:t>resultados</w:t>
            </w:r>
            <w:r w:rsidRPr="008C707C">
              <w:rPr>
                <w:rFonts w:ascii="Calibri" w:hAnsi="Calibri"/>
                <w:b/>
                <w:color w:val="000000"/>
                <w:sz w:val="18"/>
                <w:szCs w:val="18"/>
                <w:lang w:val="es-ES"/>
              </w:rPr>
              <w:t xml:space="preserve">): </w:t>
            </w:r>
            <w:r w:rsidR="006B54F2">
              <w:rPr>
                <w:rFonts w:ascii="Calibri" w:hAnsi="Calibri"/>
                <w:b/>
                <w:color w:val="000000"/>
                <w:sz w:val="18"/>
                <w:szCs w:val="18"/>
                <w:lang w:val="es-ES"/>
              </w:rPr>
              <w:t xml:space="preserve"> Seguimiento</w:t>
            </w:r>
            <w:r w:rsidRPr="008C707C">
              <w:rPr>
                <w:rFonts w:ascii="Calibri" w:hAnsi="Calibri"/>
                <w:b/>
                <w:color w:val="000000"/>
                <w:sz w:val="18"/>
                <w:szCs w:val="18"/>
                <w:lang w:val="es-ES"/>
              </w:rPr>
              <w:t xml:space="preserve"> y evaluación de la implementación general del PAE del CLME</w:t>
            </w:r>
            <w:r w:rsidRPr="00A20468">
              <w:rPr>
                <w:rFonts w:ascii="Calibri" w:hAnsi="Calibri"/>
                <w:b/>
                <w:color w:val="000000"/>
                <w:sz w:val="18"/>
                <w:szCs w:val="18"/>
                <w:vertAlign w:val="superscript"/>
                <w:lang w:val="es-ES"/>
              </w:rPr>
              <w:t>+</w:t>
            </w:r>
            <w:r w:rsidRPr="008C707C">
              <w:rPr>
                <w:rFonts w:ascii="Calibri" w:hAnsi="Calibri"/>
                <w:b/>
                <w:color w:val="000000"/>
                <w:sz w:val="18"/>
                <w:szCs w:val="18"/>
                <w:lang w:val="es-ES"/>
              </w:rPr>
              <w:t xml:space="preserve">, </w:t>
            </w:r>
            <w:r w:rsidR="006B54F2">
              <w:rPr>
                <w:rFonts w:ascii="Calibri" w:hAnsi="Calibri"/>
                <w:b/>
                <w:color w:val="000000"/>
                <w:sz w:val="18"/>
                <w:szCs w:val="18"/>
                <w:lang w:val="es-ES"/>
              </w:rPr>
              <w:t>e intercambio de</w:t>
            </w:r>
            <w:r w:rsidRPr="008C707C">
              <w:rPr>
                <w:rFonts w:ascii="Calibri" w:hAnsi="Calibri"/>
                <w:b/>
                <w:color w:val="000000"/>
                <w:sz w:val="18"/>
                <w:szCs w:val="18"/>
                <w:lang w:val="es-ES"/>
              </w:rPr>
              <w:t>ir experiencias con la comunidad global de profesionales en GEM</w:t>
            </w:r>
          </w:p>
        </w:tc>
        <w:tc>
          <w:tcPr>
            <w:tcW w:w="1265" w:type="dxa"/>
            <w:vMerge w:val="restart"/>
            <w:tcBorders>
              <w:top w:val="nil"/>
              <w:left w:val="single" w:sz="8" w:space="0" w:color="auto"/>
              <w:bottom w:val="single" w:sz="8" w:space="0" w:color="000000"/>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lastRenderedPageBreak/>
              <w:t>UNOPS</w:t>
            </w:r>
          </w:p>
        </w:tc>
        <w:tc>
          <w:tcPr>
            <w:tcW w:w="704" w:type="dxa"/>
            <w:vMerge w:val="restart"/>
            <w:tcBorders>
              <w:top w:val="nil"/>
              <w:left w:val="single" w:sz="8" w:space="0" w:color="auto"/>
              <w:bottom w:val="single" w:sz="8" w:space="0" w:color="000000"/>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62000</w:t>
            </w:r>
          </w:p>
        </w:tc>
        <w:tc>
          <w:tcPr>
            <w:tcW w:w="852" w:type="dxa"/>
            <w:vMerge w:val="restart"/>
            <w:tcBorders>
              <w:top w:val="nil"/>
              <w:left w:val="single" w:sz="8" w:space="0" w:color="auto"/>
              <w:bottom w:val="single" w:sz="8" w:space="0" w:color="000000"/>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FMAM</w:t>
            </w: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71200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Consultores Internacionales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17</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767</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17</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767</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17</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767</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17</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767</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17</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767</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88</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835</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c5.1</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71300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Consultores Locales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29</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598</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59</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196</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59</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196</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147</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990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c5.2</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71600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Viajes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70</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76</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p>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86</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54</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74</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360</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c5.3</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72100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Servicios contratados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100</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105</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p>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70</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55</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60</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390</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c5.4</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72200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Equipos y muebles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800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800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800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800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800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4</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c5.5</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72500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Suministros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200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200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200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200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200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6</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c5.6</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72800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Equipos de informática</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480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480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480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480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480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400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c5.7</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73100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 xml:space="preserve">Arriendos y mantenimiento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3</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602</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3</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602</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3</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602</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3</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602</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3</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602</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18</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010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c5.8</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74200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Audio Visual</w:t>
            </w:r>
            <w:r>
              <w:rPr>
                <w:rFonts w:ascii="Calibri" w:hAnsi="Calibri"/>
                <w:color w:val="0070C0"/>
                <w:sz w:val="18"/>
                <w:szCs w:val="18"/>
                <w:lang w:val="es-ES"/>
              </w:rPr>
              <w:t xml:space="preserve"> e Impresión</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7</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10</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22</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25</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24</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732</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88</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732</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c5.9</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74500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Varios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080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080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080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080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080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5</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400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c5.10</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3262" w:type="dxa"/>
            <w:gridSpan w:val="2"/>
            <w:tcBorders>
              <w:top w:val="single" w:sz="8" w:space="0" w:color="auto"/>
              <w:left w:val="nil"/>
              <w:bottom w:val="single" w:sz="8" w:space="0" w:color="auto"/>
              <w:right w:val="single" w:sz="8" w:space="0" w:color="000000"/>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Subtotal FMAM</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201</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929</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215</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929</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232</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527</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218</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125</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242</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857</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1</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111</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367</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4"/>
                <w:szCs w:val="18"/>
                <w:lang w:val="es-ES"/>
              </w:rPr>
            </w:pPr>
          </w:p>
        </w:tc>
      </w:tr>
      <w:tr w:rsidR="00D92F93" w:rsidRPr="008C707C" w:rsidTr="00017AD7">
        <w:trPr>
          <w:gridAfter w:val="1"/>
          <w:wAfter w:w="250" w:type="dxa"/>
          <w:trHeight w:val="240"/>
        </w:trPr>
        <w:tc>
          <w:tcPr>
            <w:tcW w:w="1423" w:type="dxa"/>
            <w:vMerge w:val="restart"/>
            <w:tcBorders>
              <w:top w:val="nil"/>
              <w:left w:val="single" w:sz="8" w:space="0" w:color="auto"/>
              <w:bottom w:val="single" w:sz="8" w:space="0" w:color="000000"/>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Administración del proyecto</w:t>
            </w:r>
            <w:r>
              <w:rPr>
                <w:rFonts w:ascii="Calibri" w:hAnsi="Calibri"/>
                <w:b/>
                <w:color w:val="000000"/>
                <w:sz w:val="18"/>
                <w:szCs w:val="18"/>
                <w:lang w:val="es-ES"/>
              </w:rPr>
              <w:t xml:space="preserve">              (Este rubro</w:t>
            </w:r>
            <w:r w:rsidRPr="008C707C">
              <w:rPr>
                <w:rFonts w:ascii="Calibri" w:hAnsi="Calibri"/>
                <w:b/>
                <w:color w:val="000000"/>
                <w:sz w:val="18"/>
                <w:szCs w:val="18"/>
                <w:lang w:val="es-ES"/>
              </w:rPr>
              <w:t xml:space="preserve"> no debe aparecer como un Resultado en el marco de resultados y no debe ser mayor al 10% del presupuesto del proyecto)</w:t>
            </w:r>
          </w:p>
        </w:tc>
        <w:tc>
          <w:tcPr>
            <w:tcW w:w="1265" w:type="dxa"/>
            <w:vMerge w:val="restart"/>
            <w:tcBorders>
              <w:top w:val="nil"/>
              <w:left w:val="single" w:sz="8" w:space="0" w:color="auto"/>
              <w:bottom w:val="single" w:sz="8" w:space="0" w:color="000000"/>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UNOPS</w:t>
            </w:r>
          </w:p>
        </w:tc>
        <w:tc>
          <w:tcPr>
            <w:tcW w:w="704" w:type="dxa"/>
            <w:vMerge w:val="restart"/>
            <w:tcBorders>
              <w:top w:val="nil"/>
              <w:left w:val="single" w:sz="8" w:space="0" w:color="auto"/>
              <w:bottom w:val="single" w:sz="8" w:space="0" w:color="000000"/>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62000</w:t>
            </w:r>
          </w:p>
        </w:tc>
        <w:tc>
          <w:tcPr>
            <w:tcW w:w="852" w:type="dxa"/>
            <w:vMerge w:val="restart"/>
            <w:tcBorders>
              <w:top w:val="nil"/>
              <w:left w:val="single" w:sz="8" w:space="0" w:color="auto"/>
              <w:bottom w:val="single" w:sz="8" w:space="0" w:color="000000"/>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FMAM</w:t>
            </w: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71200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Consultores Internacionales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103</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912</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106</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507</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114</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962</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113</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117</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108</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312</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546</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810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pm1</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71300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Consultores Locales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779</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779</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33</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618</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45</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457</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45</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457</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168</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090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pm2</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71600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Viajes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6</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078</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5</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922</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6</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182</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4</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958</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5</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002</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28</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142</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pm3</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72100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Servicios contratados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23</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410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28</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421</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27</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570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25</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237</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14</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068</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118</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706</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pm4</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72200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Equipos y muebles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160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160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160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160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160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800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pm5</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72500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Suministros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240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240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240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240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240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200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pm6</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72800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Equipos de informática</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96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96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96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96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96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480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pm7</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73100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 xml:space="preserve">Arriendos y mantenimiento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720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720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720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720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720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3</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600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pm8</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74200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Audio Visual</w:t>
            </w:r>
            <w:r>
              <w:rPr>
                <w:rFonts w:ascii="Calibri" w:hAnsi="Calibri"/>
                <w:color w:val="0070C0"/>
                <w:sz w:val="18"/>
                <w:szCs w:val="18"/>
                <w:lang w:val="es-ES"/>
              </w:rPr>
              <w:t xml:space="preserve"> e Impresos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140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440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500</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eastAsia="Times New Roman" w:hAnsi="Calibri" w:cs="Times New Roman"/>
                <w:color w:val="000000"/>
                <w:sz w:val="18"/>
                <w:szCs w:val="18"/>
                <w:lang w:val="es-ES"/>
              </w:rPr>
              <w:t xml:space="preserve">              495 </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1</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775</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pm9</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77"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jc w:val="center"/>
              <w:rPr>
                <w:rFonts w:ascii="Calibri" w:hAnsi="Calibri"/>
                <w:color w:val="0070C0"/>
                <w:sz w:val="18"/>
                <w:szCs w:val="18"/>
                <w:lang w:val="es-ES"/>
              </w:rPr>
            </w:pPr>
            <w:r w:rsidRPr="008C707C">
              <w:rPr>
                <w:rFonts w:ascii="Calibri" w:hAnsi="Calibri"/>
                <w:color w:val="0070C0"/>
                <w:sz w:val="18"/>
                <w:szCs w:val="18"/>
                <w:lang w:val="es-ES"/>
              </w:rPr>
              <w:t>74500</w:t>
            </w:r>
          </w:p>
        </w:tc>
        <w:tc>
          <w:tcPr>
            <w:tcW w:w="1985" w:type="dxa"/>
            <w:tcBorders>
              <w:top w:val="nil"/>
              <w:left w:val="nil"/>
              <w:bottom w:val="single" w:sz="8" w:space="0" w:color="auto"/>
              <w:right w:val="single" w:sz="8" w:space="0" w:color="auto"/>
            </w:tcBorders>
            <w:shd w:val="clear" w:color="000000" w:fill="D9D9D9"/>
            <w:vAlign w:val="center"/>
          </w:tcPr>
          <w:p w:rsidR="00D92F93" w:rsidRPr="008C707C" w:rsidRDefault="00D92F93" w:rsidP="00874AD9">
            <w:pPr>
              <w:spacing w:after="0" w:line="240" w:lineRule="auto"/>
              <w:rPr>
                <w:rFonts w:ascii="Calibri" w:hAnsi="Calibri"/>
                <w:color w:val="0070C0"/>
                <w:sz w:val="18"/>
                <w:szCs w:val="18"/>
                <w:lang w:val="es-ES"/>
              </w:rPr>
            </w:pPr>
            <w:r w:rsidRPr="008C707C">
              <w:rPr>
                <w:rFonts w:ascii="Calibri" w:hAnsi="Calibri"/>
                <w:color w:val="0070C0"/>
                <w:sz w:val="18"/>
                <w:szCs w:val="18"/>
                <w:lang w:val="es-ES"/>
              </w:rPr>
              <w:t>Varios</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79</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056</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49</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476</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47</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436</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45</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396</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45</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396</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color w:val="000000"/>
                <w:sz w:val="18"/>
                <w:szCs w:val="18"/>
                <w:lang w:val="es-ES"/>
              </w:rPr>
            </w:pPr>
            <w:r w:rsidRPr="008C707C">
              <w:rPr>
                <w:rFonts w:ascii="Calibri" w:hAnsi="Calibri"/>
                <w:color w:val="000000"/>
                <w:sz w:val="18"/>
                <w:szCs w:val="18"/>
                <w:lang w:val="es-ES"/>
              </w:rPr>
              <w:t>266</w:t>
            </w:r>
            <w:r w:rsidRPr="008C707C">
              <w:rPr>
                <w:rFonts w:ascii="Calibri" w:eastAsia="Times New Roman" w:hAnsi="Calibri" w:cs="Times New Roman"/>
                <w:color w:val="000000"/>
                <w:sz w:val="18"/>
                <w:szCs w:val="18"/>
                <w:lang w:val="es-ES"/>
              </w:rPr>
              <w:t>.</w:t>
            </w:r>
            <w:r w:rsidRPr="008C707C">
              <w:rPr>
                <w:rFonts w:ascii="Calibri" w:hAnsi="Calibri"/>
                <w:color w:val="000000"/>
                <w:sz w:val="18"/>
                <w:szCs w:val="18"/>
                <w:lang w:val="es-ES"/>
              </w:rPr>
              <w:t>760</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hAnsi="Calibri"/>
                <w:color w:val="000000"/>
                <w:sz w:val="14"/>
                <w:szCs w:val="18"/>
                <w:lang w:val="es-ES"/>
              </w:rPr>
            </w:pPr>
            <w:r w:rsidRPr="008C707C">
              <w:rPr>
                <w:rFonts w:ascii="Calibri" w:hAnsi="Calibri"/>
                <w:color w:val="000000"/>
                <w:sz w:val="14"/>
                <w:szCs w:val="18"/>
                <w:lang w:val="es-ES"/>
              </w:rPr>
              <w:t>pm10</w:t>
            </w:r>
          </w:p>
        </w:tc>
      </w:tr>
      <w:tr w:rsidR="00D92F93" w:rsidRPr="008C707C" w:rsidTr="00017AD7">
        <w:trPr>
          <w:gridAfter w:val="1"/>
          <w:wAfter w:w="250" w:type="dxa"/>
          <w:trHeight w:val="240"/>
        </w:trPr>
        <w:tc>
          <w:tcPr>
            <w:tcW w:w="1423"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1265"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704"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852" w:type="dxa"/>
            <w:vMerge/>
            <w:tcBorders>
              <w:top w:val="nil"/>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hAnsi="Calibri"/>
                <w:b/>
                <w:color w:val="000000"/>
                <w:sz w:val="18"/>
                <w:szCs w:val="18"/>
                <w:lang w:val="es-ES"/>
              </w:rPr>
            </w:pPr>
          </w:p>
        </w:tc>
        <w:tc>
          <w:tcPr>
            <w:tcW w:w="3262" w:type="dxa"/>
            <w:gridSpan w:val="2"/>
            <w:tcBorders>
              <w:top w:val="single" w:sz="8" w:space="0" w:color="auto"/>
              <w:left w:val="nil"/>
              <w:bottom w:val="single" w:sz="8" w:space="0" w:color="auto"/>
              <w:right w:val="single" w:sz="8" w:space="0" w:color="000000"/>
            </w:tcBorders>
            <w:shd w:val="clear" w:color="auto" w:fill="auto"/>
            <w:vAlign w:val="center"/>
          </w:tcPr>
          <w:p w:rsidR="00D92F93" w:rsidRPr="008C707C" w:rsidRDefault="00D92F93" w:rsidP="00874AD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Subtotal FMAM</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235</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591</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213</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521</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231</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424</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235</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881</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219</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946</w:t>
            </w:r>
          </w:p>
        </w:tc>
        <w:tc>
          <w:tcPr>
            <w:tcW w:w="1135"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1</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136</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363</w:t>
            </w:r>
          </w:p>
        </w:tc>
        <w:tc>
          <w:tcPr>
            <w:tcW w:w="85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rPr>
                <w:rFonts w:ascii="Calibri" w:hAnsi="Calibri"/>
                <w:color w:val="000000"/>
                <w:sz w:val="18"/>
                <w:szCs w:val="18"/>
                <w:lang w:val="es-ES"/>
              </w:rPr>
            </w:pPr>
            <w:r w:rsidRPr="008C707C">
              <w:rPr>
                <w:rFonts w:ascii="Calibri" w:hAnsi="Calibri"/>
                <w:color w:val="000000"/>
                <w:sz w:val="18"/>
                <w:szCs w:val="18"/>
                <w:lang w:val="es-ES"/>
              </w:rPr>
              <w:t> </w:t>
            </w:r>
          </w:p>
        </w:tc>
      </w:tr>
      <w:tr w:rsidR="00D92F93" w:rsidRPr="008C707C" w:rsidTr="00017AD7">
        <w:trPr>
          <w:gridAfter w:val="1"/>
          <w:wAfter w:w="250" w:type="dxa"/>
          <w:trHeight w:val="240"/>
        </w:trPr>
        <w:tc>
          <w:tcPr>
            <w:tcW w:w="7506" w:type="dxa"/>
            <w:gridSpan w:val="6"/>
            <w:tcBorders>
              <w:top w:val="nil"/>
              <w:left w:val="double" w:sz="6" w:space="0" w:color="auto"/>
              <w:bottom w:val="double" w:sz="6" w:space="0" w:color="auto"/>
              <w:right w:val="single" w:sz="8" w:space="0" w:color="000000"/>
            </w:tcBorders>
            <w:shd w:val="clear" w:color="auto" w:fill="auto"/>
            <w:vAlign w:val="center"/>
          </w:tcPr>
          <w:p w:rsidR="00D92F93" w:rsidRPr="008C707C" w:rsidRDefault="00D92F93" w:rsidP="009528B9">
            <w:pPr>
              <w:spacing w:after="0" w:line="240" w:lineRule="auto"/>
              <w:jc w:val="center"/>
              <w:rPr>
                <w:rFonts w:ascii="Calibri" w:hAnsi="Calibri"/>
                <w:b/>
                <w:color w:val="000000"/>
                <w:sz w:val="18"/>
                <w:szCs w:val="18"/>
                <w:lang w:val="es-ES"/>
              </w:rPr>
            </w:pPr>
            <w:r w:rsidRPr="008C707C">
              <w:rPr>
                <w:rFonts w:ascii="Calibri" w:hAnsi="Calibri"/>
                <w:b/>
                <w:color w:val="000000"/>
                <w:sz w:val="18"/>
                <w:szCs w:val="18"/>
                <w:lang w:val="es-ES"/>
              </w:rPr>
              <w:t>TOTAL FONDOS DEL FMAM</w:t>
            </w:r>
            <w:r w:rsidR="009528B9">
              <w:rPr>
                <w:rFonts w:ascii="Calibri" w:hAnsi="Calibri"/>
                <w:b/>
                <w:color w:val="000000"/>
                <w:sz w:val="18"/>
                <w:szCs w:val="18"/>
                <w:lang w:val="es-ES"/>
              </w:rPr>
              <w:t xml:space="preserve"> PARA EL PROYECTO</w:t>
            </w:r>
          </w:p>
        </w:tc>
        <w:tc>
          <w:tcPr>
            <w:tcW w:w="1135" w:type="dxa"/>
            <w:tcBorders>
              <w:top w:val="nil"/>
              <w:left w:val="nil"/>
              <w:bottom w:val="double" w:sz="6"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2</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417</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057</w:t>
            </w:r>
          </w:p>
        </w:tc>
        <w:tc>
          <w:tcPr>
            <w:tcW w:w="1135" w:type="dxa"/>
            <w:tcBorders>
              <w:top w:val="nil"/>
              <w:left w:val="nil"/>
              <w:bottom w:val="double" w:sz="6"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2</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653</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708</w:t>
            </w:r>
          </w:p>
        </w:tc>
        <w:tc>
          <w:tcPr>
            <w:tcW w:w="1135" w:type="dxa"/>
            <w:tcBorders>
              <w:top w:val="nil"/>
              <w:left w:val="nil"/>
              <w:bottom w:val="double" w:sz="6"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2</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755</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496</w:t>
            </w:r>
          </w:p>
        </w:tc>
        <w:tc>
          <w:tcPr>
            <w:tcW w:w="1135" w:type="dxa"/>
            <w:tcBorders>
              <w:top w:val="nil"/>
              <w:left w:val="nil"/>
              <w:bottom w:val="double" w:sz="6"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2</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635</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107</w:t>
            </w:r>
          </w:p>
        </w:tc>
        <w:tc>
          <w:tcPr>
            <w:tcW w:w="1135" w:type="dxa"/>
            <w:tcBorders>
              <w:top w:val="nil"/>
              <w:left w:val="nil"/>
              <w:bottom w:val="double" w:sz="6"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2</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038</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632</w:t>
            </w:r>
          </w:p>
        </w:tc>
        <w:tc>
          <w:tcPr>
            <w:tcW w:w="1135" w:type="dxa"/>
            <w:tcBorders>
              <w:top w:val="nil"/>
              <w:left w:val="nil"/>
              <w:bottom w:val="double" w:sz="6"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hAnsi="Calibri"/>
                <w:b/>
                <w:color w:val="000000"/>
                <w:sz w:val="18"/>
                <w:szCs w:val="18"/>
                <w:lang w:val="es-ES"/>
              </w:rPr>
            </w:pPr>
            <w:r w:rsidRPr="008C707C">
              <w:rPr>
                <w:rFonts w:ascii="Calibri" w:hAnsi="Calibri"/>
                <w:b/>
                <w:color w:val="000000"/>
                <w:sz w:val="18"/>
                <w:szCs w:val="18"/>
                <w:lang w:val="es-ES"/>
              </w:rPr>
              <w:t>12</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500</w:t>
            </w:r>
            <w:r w:rsidRPr="008C707C">
              <w:rPr>
                <w:rFonts w:ascii="Calibri" w:eastAsia="Times New Roman" w:hAnsi="Calibri" w:cs="Times New Roman"/>
                <w:b/>
                <w:bCs/>
                <w:color w:val="000000"/>
                <w:sz w:val="18"/>
                <w:szCs w:val="18"/>
                <w:lang w:val="es-ES"/>
              </w:rPr>
              <w:t>.</w:t>
            </w:r>
            <w:r w:rsidRPr="008C707C">
              <w:rPr>
                <w:rFonts w:ascii="Calibri" w:hAnsi="Calibri"/>
                <w:b/>
                <w:color w:val="000000"/>
                <w:sz w:val="18"/>
                <w:szCs w:val="18"/>
                <w:lang w:val="es-ES"/>
              </w:rPr>
              <w:t>000</w:t>
            </w:r>
          </w:p>
        </w:tc>
        <w:tc>
          <w:tcPr>
            <w:tcW w:w="852" w:type="dxa"/>
            <w:tcBorders>
              <w:top w:val="nil"/>
              <w:left w:val="nil"/>
              <w:bottom w:val="double" w:sz="6" w:space="0" w:color="auto"/>
              <w:right w:val="single" w:sz="8" w:space="0" w:color="auto"/>
            </w:tcBorders>
            <w:shd w:val="clear" w:color="auto" w:fill="auto"/>
            <w:vAlign w:val="center"/>
          </w:tcPr>
          <w:p w:rsidR="00D92F93" w:rsidRPr="008C707C" w:rsidRDefault="00D92F93" w:rsidP="00874AD9">
            <w:pPr>
              <w:spacing w:after="0" w:line="240" w:lineRule="auto"/>
              <w:rPr>
                <w:rFonts w:ascii="Calibri" w:hAnsi="Calibri"/>
                <w:color w:val="000000"/>
                <w:sz w:val="18"/>
                <w:szCs w:val="18"/>
                <w:lang w:val="es-ES"/>
              </w:rPr>
            </w:pPr>
            <w:r w:rsidRPr="008C707C">
              <w:rPr>
                <w:rFonts w:ascii="Calibri" w:hAnsi="Calibri"/>
                <w:color w:val="000000"/>
                <w:sz w:val="18"/>
                <w:szCs w:val="18"/>
                <w:lang w:val="es-ES"/>
              </w:rPr>
              <w:t> </w:t>
            </w:r>
          </w:p>
        </w:tc>
      </w:tr>
      <w:tr w:rsidR="00D30915" w:rsidRPr="00D30915" w:rsidTr="00017AD7">
        <w:trPr>
          <w:trHeight w:val="240"/>
        </w:trPr>
        <w:tc>
          <w:tcPr>
            <w:tcW w:w="15418" w:type="dxa"/>
            <w:gridSpan w:val="14"/>
            <w:tcBorders>
              <w:top w:val="nil"/>
              <w:left w:val="nil"/>
              <w:bottom w:val="nil"/>
              <w:right w:val="nil"/>
            </w:tcBorders>
            <w:shd w:val="clear" w:color="auto" w:fill="auto"/>
            <w:noWrap/>
            <w:vAlign w:val="center"/>
          </w:tcPr>
          <w:tbl>
            <w:tblPr>
              <w:tblW w:w="15168" w:type="dxa"/>
              <w:tblLayout w:type="fixed"/>
              <w:tblLook w:val="04A0" w:firstRow="1" w:lastRow="0" w:firstColumn="1" w:lastColumn="0" w:noHBand="0" w:noVBand="1"/>
            </w:tblPr>
            <w:tblGrid>
              <w:gridCol w:w="2361"/>
              <w:gridCol w:w="2191"/>
              <w:gridCol w:w="2190"/>
              <w:gridCol w:w="2022"/>
              <w:gridCol w:w="2191"/>
              <w:gridCol w:w="2191"/>
              <w:gridCol w:w="2022"/>
            </w:tblGrid>
            <w:tr w:rsidR="00D92F93" w:rsidRPr="008C707C">
              <w:trPr>
                <w:trHeight w:val="240"/>
              </w:trPr>
              <w:tc>
                <w:tcPr>
                  <w:tcW w:w="12758" w:type="dxa"/>
                  <w:gridSpan w:val="7"/>
                  <w:tcBorders>
                    <w:top w:val="nil"/>
                    <w:left w:val="nil"/>
                    <w:bottom w:val="nil"/>
                    <w:right w:val="nil"/>
                  </w:tcBorders>
                  <w:shd w:val="clear" w:color="auto" w:fill="auto"/>
                  <w:noWrap/>
                  <w:vAlign w:val="center"/>
                </w:tcPr>
                <w:p w:rsidR="00D92F93" w:rsidRPr="008C707C" w:rsidRDefault="00D92F93" w:rsidP="00874AD9">
                  <w:pPr>
                    <w:spacing w:before="240" w:after="240" w:line="240" w:lineRule="auto"/>
                    <w:jc w:val="center"/>
                    <w:rPr>
                      <w:rFonts w:ascii="Calibri" w:eastAsia="Calibri" w:hAnsi="Calibri" w:cs="Times New Roman"/>
                      <w:b/>
                      <w:bCs/>
                      <w:sz w:val="20"/>
                      <w:szCs w:val="20"/>
                      <w:lang w:val="es-ES"/>
                    </w:rPr>
                  </w:pPr>
                  <w:bookmarkStart w:id="244" w:name="RANGE!A67"/>
                </w:p>
                <w:p w:rsidR="00D92F93" w:rsidRPr="008C707C" w:rsidRDefault="00D92F93" w:rsidP="00874AD9">
                  <w:pPr>
                    <w:spacing w:before="240" w:after="240" w:line="240" w:lineRule="auto"/>
                    <w:jc w:val="center"/>
                    <w:rPr>
                      <w:rFonts w:ascii="Times New Roman" w:eastAsia="Times New Roman" w:hAnsi="Times New Roman" w:cs="Times New Roman"/>
                      <w:sz w:val="18"/>
                      <w:szCs w:val="18"/>
                      <w:lang w:val="es-ES"/>
                    </w:rPr>
                  </w:pPr>
                  <w:r w:rsidRPr="008C707C">
                    <w:rPr>
                      <w:rFonts w:ascii="Calibri" w:eastAsia="Calibri" w:hAnsi="Calibri" w:cs="Times New Roman"/>
                      <w:b/>
                      <w:bCs/>
                      <w:sz w:val="20"/>
                      <w:szCs w:val="20"/>
                      <w:lang w:val="es-ES"/>
                    </w:rPr>
                    <w:t>Resumen de Fondos</w:t>
                  </w:r>
                </w:p>
              </w:tc>
            </w:tr>
            <w:tr w:rsidR="00D92F93" w:rsidRPr="008C707C">
              <w:trPr>
                <w:trHeight w:val="240"/>
              </w:trPr>
              <w:tc>
                <w:tcPr>
                  <w:tcW w:w="1985"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D92F93" w:rsidRPr="008C707C" w:rsidRDefault="00D92F93" w:rsidP="00874AD9">
                  <w:pPr>
                    <w:spacing w:after="0" w:line="240" w:lineRule="auto"/>
                    <w:jc w:val="center"/>
                    <w:rPr>
                      <w:rFonts w:ascii="Calibri" w:eastAsia="Times New Roman" w:hAnsi="Calibri" w:cs="Times New Roman"/>
                      <w:b/>
                      <w:bCs/>
                      <w:color w:val="000000"/>
                      <w:sz w:val="18"/>
                      <w:szCs w:val="18"/>
                      <w:lang w:val="es-ES"/>
                    </w:rPr>
                  </w:pPr>
                  <w:r w:rsidRPr="008C707C">
                    <w:rPr>
                      <w:rFonts w:ascii="Calibri" w:eastAsia="Times New Roman" w:hAnsi="Calibri" w:cs="Times New Roman"/>
                      <w:b/>
                      <w:bCs/>
                      <w:color w:val="000000"/>
                      <w:sz w:val="18"/>
                      <w:szCs w:val="18"/>
                      <w:lang w:val="es-ES"/>
                    </w:rPr>
                    <w:t>Fuente</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D92F93" w:rsidRPr="008C707C" w:rsidRDefault="00D92F93" w:rsidP="00874AD9">
                  <w:pPr>
                    <w:spacing w:after="0" w:line="240" w:lineRule="auto"/>
                    <w:jc w:val="center"/>
                    <w:rPr>
                      <w:rFonts w:ascii="Calibri" w:eastAsia="Times New Roman" w:hAnsi="Calibri" w:cs="Times New Roman"/>
                      <w:b/>
                      <w:bCs/>
                      <w:color w:val="000000"/>
                      <w:sz w:val="18"/>
                      <w:szCs w:val="18"/>
                      <w:lang w:val="es-ES"/>
                    </w:rPr>
                  </w:pPr>
                  <w:r w:rsidRPr="008C707C">
                    <w:rPr>
                      <w:rFonts w:ascii="Calibri" w:eastAsia="Times New Roman" w:hAnsi="Calibri" w:cs="Times New Roman"/>
                      <w:b/>
                      <w:bCs/>
                      <w:color w:val="000000"/>
                      <w:sz w:val="18"/>
                      <w:szCs w:val="18"/>
                      <w:lang w:val="es-ES"/>
                    </w:rPr>
                    <w:t xml:space="preserve"> Valor Año 1 (USD) </w:t>
                  </w:r>
                </w:p>
              </w:tc>
              <w:tc>
                <w:tcPr>
                  <w:tcW w:w="1842"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D92F93" w:rsidRPr="008C707C" w:rsidRDefault="00D92F93" w:rsidP="00874AD9">
                  <w:pPr>
                    <w:spacing w:after="0" w:line="240" w:lineRule="auto"/>
                    <w:jc w:val="center"/>
                    <w:rPr>
                      <w:rFonts w:ascii="Calibri" w:eastAsia="Times New Roman" w:hAnsi="Calibri" w:cs="Times New Roman"/>
                      <w:b/>
                      <w:bCs/>
                      <w:color w:val="000000"/>
                      <w:sz w:val="18"/>
                      <w:szCs w:val="18"/>
                      <w:lang w:val="es-ES"/>
                    </w:rPr>
                  </w:pPr>
                  <w:r w:rsidRPr="008C707C">
                    <w:rPr>
                      <w:rFonts w:ascii="Calibri" w:eastAsia="Times New Roman" w:hAnsi="Calibri" w:cs="Times New Roman"/>
                      <w:b/>
                      <w:bCs/>
                      <w:color w:val="000000"/>
                      <w:sz w:val="18"/>
                      <w:szCs w:val="18"/>
                      <w:lang w:val="es-ES"/>
                    </w:rPr>
                    <w:t xml:space="preserve"> Valor Año 2 (USD) </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D92F93" w:rsidRPr="008C707C" w:rsidRDefault="00D92F93" w:rsidP="00874AD9">
                  <w:pPr>
                    <w:spacing w:after="0" w:line="240" w:lineRule="auto"/>
                    <w:jc w:val="center"/>
                    <w:rPr>
                      <w:rFonts w:ascii="Calibri" w:eastAsia="Times New Roman" w:hAnsi="Calibri" w:cs="Times New Roman"/>
                      <w:b/>
                      <w:bCs/>
                      <w:color w:val="000000"/>
                      <w:sz w:val="18"/>
                      <w:szCs w:val="18"/>
                      <w:lang w:val="es-ES"/>
                    </w:rPr>
                  </w:pPr>
                  <w:r w:rsidRPr="008C707C">
                    <w:rPr>
                      <w:rFonts w:ascii="Calibri" w:eastAsia="Times New Roman" w:hAnsi="Calibri" w:cs="Times New Roman"/>
                      <w:b/>
                      <w:bCs/>
                      <w:color w:val="000000"/>
                      <w:sz w:val="18"/>
                      <w:szCs w:val="18"/>
                      <w:lang w:val="es-ES"/>
                    </w:rPr>
                    <w:t xml:space="preserve"> Valor Año 3 (USD) </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D92F93" w:rsidRPr="008C707C" w:rsidRDefault="00D92F93" w:rsidP="00874AD9">
                  <w:pPr>
                    <w:spacing w:after="0" w:line="240" w:lineRule="auto"/>
                    <w:jc w:val="center"/>
                    <w:rPr>
                      <w:rFonts w:ascii="Calibri" w:eastAsia="Times New Roman" w:hAnsi="Calibri" w:cs="Times New Roman"/>
                      <w:b/>
                      <w:bCs/>
                      <w:color w:val="000000"/>
                      <w:sz w:val="18"/>
                      <w:szCs w:val="18"/>
                      <w:lang w:val="es-ES"/>
                    </w:rPr>
                  </w:pPr>
                  <w:r w:rsidRPr="008C707C">
                    <w:rPr>
                      <w:rFonts w:ascii="Calibri" w:eastAsia="Times New Roman" w:hAnsi="Calibri" w:cs="Times New Roman"/>
                      <w:b/>
                      <w:bCs/>
                      <w:color w:val="000000"/>
                      <w:sz w:val="18"/>
                      <w:szCs w:val="18"/>
                      <w:lang w:val="es-ES"/>
                    </w:rPr>
                    <w:t xml:space="preserve"> Valor Año 4  (USD) </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D92F93" w:rsidRPr="008C707C" w:rsidRDefault="00D92F93" w:rsidP="00874AD9">
                  <w:pPr>
                    <w:spacing w:after="0" w:line="240" w:lineRule="auto"/>
                    <w:jc w:val="center"/>
                    <w:rPr>
                      <w:rFonts w:ascii="Calibri" w:eastAsia="Times New Roman" w:hAnsi="Calibri" w:cs="Times New Roman"/>
                      <w:b/>
                      <w:bCs/>
                      <w:color w:val="000000"/>
                      <w:sz w:val="18"/>
                      <w:szCs w:val="18"/>
                      <w:lang w:val="es-ES"/>
                    </w:rPr>
                  </w:pPr>
                  <w:r w:rsidRPr="008C707C">
                    <w:rPr>
                      <w:rFonts w:ascii="Calibri" w:eastAsia="Times New Roman" w:hAnsi="Calibri" w:cs="Times New Roman"/>
                      <w:b/>
                      <w:bCs/>
                      <w:color w:val="000000"/>
                      <w:sz w:val="18"/>
                      <w:szCs w:val="18"/>
                      <w:lang w:val="es-ES"/>
                    </w:rPr>
                    <w:t>Valor Año 5  (USD)</w:t>
                  </w:r>
                </w:p>
              </w:tc>
              <w:tc>
                <w:tcPr>
                  <w:tcW w:w="1701" w:type="dxa"/>
                  <w:tcBorders>
                    <w:top w:val="single" w:sz="8" w:space="0" w:color="auto"/>
                    <w:left w:val="nil"/>
                    <w:bottom w:val="nil"/>
                    <w:right w:val="single" w:sz="8" w:space="0" w:color="auto"/>
                  </w:tcBorders>
                  <w:shd w:val="clear" w:color="auto" w:fill="auto"/>
                  <w:vAlign w:val="center"/>
                </w:tcPr>
                <w:p w:rsidR="00D92F93" w:rsidRPr="008C707C" w:rsidRDefault="00D92F93" w:rsidP="00874AD9">
                  <w:pPr>
                    <w:spacing w:after="0" w:line="240" w:lineRule="auto"/>
                    <w:jc w:val="center"/>
                    <w:rPr>
                      <w:rFonts w:ascii="Calibri" w:eastAsia="Times New Roman" w:hAnsi="Calibri" w:cs="Times New Roman"/>
                      <w:b/>
                      <w:bCs/>
                      <w:color w:val="000000"/>
                      <w:sz w:val="18"/>
                      <w:szCs w:val="18"/>
                      <w:lang w:val="es-ES"/>
                    </w:rPr>
                  </w:pPr>
                  <w:r w:rsidRPr="008C707C">
                    <w:rPr>
                      <w:rFonts w:ascii="Calibri" w:eastAsia="Times New Roman" w:hAnsi="Calibri" w:cs="Times New Roman"/>
                      <w:b/>
                      <w:bCs/>
                      <w:color w:val="000000"/>
                      <w:sz w:val="18"/>
                      <w:szCs w:val="18"/>
                      <w:lang w:val="es-ES"/>
                    </w:rPr>
                    <w:t xml:space="preserve"> Total </w:t>
                  </w:r>
                </w:p>
              </w:tc>
            </w:tr>
            <w:tr w:rsidR="00D92F93" w:rsidRPr="008C707C">
              <w:trPr>
                <w:trHeight w:val="240"/>
              </w:trPr>
              <w:tc>
                <w:tcPr>
                  <w:tcW w:w="1985" w:type="dxa"/>
                  <w:vMerge/>
                  <w:tcBorders>
                    <w:top w:val="single" w:sz="8" w:space="0" w:color="auto"/>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eastAsia="Times New Roman" w:hAnsi="Calibri" w:cs="Times New Roman"/>
                      <w:b/>
                      <w:bCs/>
                      <w:color w:val="000000"/>
                      <w:sz w:val="18"/>
                      <w:szCs w:val="18"/>
                      <w:lang w:val="es-ES"/>
                    </w:rPr>
                  </w:pPr>
                </w:p>
              </w:tc>
              <w:tc>
                <w:tcPr>
                  <w:tcW w:w="1843" w:type="dxa"/>
                  <w:vMerge/>
                  <w:tcBorders>
                    <w:top w:val="single" w:sz="8" w:space="0" w:color="auto"/>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eastAsia="Times New Roman" w:hAnsi="Calibri" w:cs="Times New Roman"/>
                      <w:b/>
                      <w:bCs/>
                      <w:color w:val="000000"/>
                      <w:sz w:val="18"/>
                      <w:szCs w:val="18"/>
                      <w:lang w:val="es-ES"/>
                    </w:rPr>
                  </w:pPr>
                </w:p>
              </w:tc>
              <w:tc>
                <w:tcPr>
                  <w:tcW w:w="1842" w:type="dxa"/>
                  <w:vMerge/>
                  <w:tcBorders>
                    <w:top w:val="single" w:sz="8" w:space="0" w:color="auto"/>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eastAsia="Times New Roman" w:hAnsi="Calibri" w:cs="Times New Roman"/>
                      <w:b/>
                      <w:bCs/>
                      <w:color w:val="000000"/>
                      <w:sz w:val="18"/>
                      <w:szCs w:val="18"/>
                      <w:lang w:val="es-ES"/>
                    </w:rPr>
                  </w:pPr>
                </w:p>
              </w:tc>
              <w:tc>
                <w:tcPr>
                  <w:tcW w:w="1701" w:type="dxa"/>
                  <w:vMerge/>
                  <w:tcBorders>
                    <w:top w:val="single" w:sz="8" w:space="0" w:color="auto"/>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eastAsia="Times New Roman" w:hAnsi="Calibri" w:cs="Times New Roman"/>
                      <w:b/>
                      <w:bCs/>
                      <w:color w:val="000000"/>
                      <w:sz w:val="18"/>
                      <w:szCs w:val="18"/>
                      <w:lang w:val="es-ES"/>
                    </w:rPr>
                  </w:pPr>
                </w:p>
              </w:tc>
              <w:tc>
                <w:tcPr>
                  <w:tcW w:w="1843" w:type="dxa"/>
                  <w:vMerge/>
                  <w:tcBorders>
                    <w:top w:val="single" w:sz="8" w:space="0" w:color="auto"/>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eastAsia="Times New Roman" w:hAnsi="Calibri" w:cs="Times New Roman"/>
                      <w:b/>
                      <w:bCs/>
                      <w:color w:val="000000"/>
                      <w:sz w:val="18"/>
                      <w:szCs w:val="18"/>
                      <w:lang w:val="es-ES"/>
                    </w:rPr>
                  </w:pPr>
                </w:p>
              </w:tc>
              <w:tc>
                <w:tcPr>
                  <w:tcW w:w="1843" w:type="dxa"/>
                  <w:vMerge/>
                  <w:tcBorders>
                    <w:top w:val="single" w:sz="8" w:space="0" w:color="auto"/>
                    <w:left w:val="single" w:sz="8" w:space="0" w:color="auto"/>
                    <w:bottom w:val="single" w:sz="8" w:space="0" w:color="000000"/>
                    <w:right w:val="single" w:sz="8" w:space="0" w:color="auto"/>
                  </w:tcBorders>
                  <w:vAlign w:val="center"/>
                </w:tcPr>
                <w:p w:rsidR="00D92F93" w:rsidRPr="008C707C" w:rsidRDefault="00D92F93" w:rsidP="00874AD9">
                  <w:pPr>
                    <w:spacing w:after="0" w:line="240" w:lineRule="auto"/>
                    <w:rPr>
                      <w:rFonts w:ascii="Calibri" w:eastAsia="Times New Roman" w:hAnsi="Calibri" w:cs="Times New Roman"/>
                      <w:b/>
                      <w:bCs/>
                      <w:color w:val="000000"/>
                      <w:sz w:val="18"/>
                      <w:szCs w:val="18"/>
                      <w:lang w:val="es-ES"/>
                    </w:rPr>
                  </w:pPr>
                </w:p>
              </w:tc>
              <w:tc>
                <w:tcPr>
                  <w:tcW w:w="1701"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eastAsia="Times New Roman" w:hAnsi="Calibri" w:cs="Times New Roman"/>
                      <w:b/>
                      <w:bCs/>
                      <w:color w:val="000000"/>
                      <w:sz w:val="18"/>
                      <w:szCs w:val="18"/>
                      <w:lang w:val="es-ES"/>
                    </w:rPr>
                  </w:pPr>
                  <w:r w:rsidRPr="008C707C">
                    <w:rPr>
                      <w:rFonts w:ascii="Calibri" w:eastAsia="Times New Roman" w:hAnsi="Calibri" w:cs="Times New Roman"/>
                      <w:b/>
                      <w:bCs/>
                      <w:color w:val="000000"/>
                      <w:sz w:val="18"/>
                      <w:szCs w:val="18"/>
                      <w:lang w:val="es-ES"/>
                    </w:rPr>
                    <w:t xml:space="preserve"> (USD) </w:t>
                  </w:r>
                </w:p>
              </w:tc>
            </w:tr>
            <w:tr w:rsidR="00D92F93" w:rsidRPr="008C707C">
              <w:trPr>
                <w:trHeight w:val="240"/>
              </w:trPr>
              <w:tc>
                <w:tcPr>
                  <w:tcW w:w="1985" w:type="dxa"/>
                  <w:tcBorders>
                    <w:top w:val="nil"/>
                    <w:left w:val="single" w:sz="8" w:space="0" w:color="auto"/>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FMAM</w:t>
                  </w:r>
                </w:p>
              </w:tc>
              <w:tc>
                <w:tcPr>
                  <w:tcW w:w="1843"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 xml:space="preserve">             2.417.057 </w:t>
                  </w:r>
                </w:p>
              </w:tc>
              <w:tc>
                <w:tcPr>
                  <w:tcW w:w="184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 xml:space="preserve">            2.653.708 </w:t>
                  </w:r>
                </w:p>
              </w:tc>
              <w:tc>
                <w:tcPr>
                  <w:tcW w:w="1701"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 xml:space="preserve">     2.755.496 </w:t>
                  </w:r>
                </w:p>
              </w:tc>
              <w:tc>
                <w:tcPr>
                  <w:tcW w:w="1843"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 xml:space="preserve">         2.635.107 </w:t>
                  </w:r>
                </w:p>
              </w:tc>
              <w:tc>
                <w:tcPr>
                  <w:tcW w:w="1843"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2.038.632</w:t>
                  </w:r>
                </w:p>
              </w:tc>
              <w:tc>
                <w:tcPr>
                  <w:tcW w:w="1701"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b/>
                      <w:bCs/>
                      <w:color w:val="000000"/>
                      <w:sz w:val="18"/>
                      <w:szCs w:val="18"/>
                      <w:lang w:val="es-ES"/>
                    </w:rPr>
                  </w:pPr>
                  <w:r w:rsidRPr="008C707C">
                    <w:rPr>
                      <w:rFonts w:ascii="Calibri" w:eastAsia="Times New Roman" w:hAnsi="Calibri" w:cs="Times New Roman"/>
                      <w:b/>
                      <w:bCs/>
                      <w:color w:val="000000"/>
                      <w:sz w:val="18"/>
                      <w:szCs w:val="18"/>
                      <w:lang w:val="es-ES"/>
                    </w:rPr>
                    <w:t xml:space="preserve">     12.500.000 </w:t>
                  </w:r>
                </w:p>
              </w:tc>
            </w:tr>
            <w:tr w:rsidR="00D92F93" w:rsidRPr="008C707C">
              <w:trPr>
                <w:trHeight w:val="240"/>
              </w:trPr>
              <w:tc>
                <w:tcPr>
                  <w:tcW w:w="1985" w:type="dxa"/>
                  <w:tcBorders>
                    <w:top w:val="nil"/>
                    <w:left w:val="single" w:sz="8" w:space="0" w:color="auto"/>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Agencia del FMAM (PNUD)</w:t>
                  </w:r>
                </w:p>
              </w:tc>
              <w:tc>
                <w:tcPr>
                  <w:tcW w:w="1843"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 xml:space="preserve">             1.123.915 </w:t>
                  </w:r>
                </w:p>
              </w:tc>
              <w:tc>
                <w:tcPr>
                  <w:tcW w:w="184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 xml:space="preserve">                623.916 </w:t>
                  </w:r>
                </w:p>
              </w:tc>
              <w:tc>
                <w:tcPr>
                  <w:tcW w:w="1701"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 xml:space="preserve">          623.916 </w:t>
                  </w:r>
                </w:p>
              </w:tc>
              <w:tc>
                <w:tcPr>
                  <w:tcW w:w="1843"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 xml:space="preserve">             123.916 </w:t>
                  </w:r>
                </w:p>
              </w:tc>
              <w:tc>
                <w:tcPr>
                  <w:tcW w:w="1843"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123.916</w:t>
                  </w:r>
                </w:p>
              </w:tc>
              <w:tc>
                <w:tcPr>
                  <w:tcW w:w="1701"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b/>
                      <w:bCs/>
                      <w:color w:val="000000"/>
                      <w:sz w:val="18"/>
                      <w:szCs w:val="18"/>
                      <w:lang w:val="es-ES"/>
                    </w:rPr>
                  </w:pPr>
                  <w:r w:rsidRPr="008C707C">
                    <w:rPr>
                      <w:rFonts w:ascii="Calibri" w:eastAsia="Times New Roman" w:hAnsi="Calibri" w:cs="Times New Roman"/>
                      <w:b/>
                      <w:bCs/>
                      <w:color w:val="000000"/>
                      <w:sz w:val="18"/>
                      <w:szCs w:val="18"/>
                      <w:lang w:val="es-ES"/>
                    </w:rPr>
                    <w:t xml:space="preserve">        2.619.579 </w:t>
                  </w:r>
                </w:p>
              </w:tc>
            </w:tr>
            <w:tr w:rsidR="00D92F93" w:rsidRPr="008C707C">
              <w:trPr>
                <w:trHeight w:val="240"/>
              </w:trPr>
              <w:tc>
                <w:tcPr>
                  <w:tcW w:w="1985" w:type="dxa"/>
                  <w:tcBorders>
                    <w:top w:val="nil"/>
                    <w:left w:val="single" w:sz="8" w:space="0" w:color="auto"/>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Otras OIGs</w:t>
                  </w:r>
                </w:p>
              </w:tc>
              <w:tc>
                <w:tcPr>
                  <w:tcW w:w="1843"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9.658.772</w:t>
                  </w:r>
                </w:p>
              </w:tc>
              <w:tc>
                <w:tcPr>
                  <w:tcW w:w="184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5.134.599</w:t>
                  </w:r>
                </w:p>
              </w:tc>
              <w:tc>
                <w:tcPr>
                  <w:tcW w:w="1701"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5.134.599</w:t>
                  </w:r>
                </w:p>
              </w:tc>
              <w:tc>
                <w:tcPr>
                  <w:tcW w:w="1843"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4.618.460</w:t>
                  </w:r>
                </w:p>
              </w:tc>
              <w:tc>
                <w:tcPr>
                  <w:tcW w:w="1843"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5.478.918</w:t>
                  </w:r>
                </w:p>
              </w:tc>
              <w:tc>
                <w:tcPr>
                  <w:tcW w:w="1701"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b/>
                      <w:bCs/>
                      <w:color w:val="000000"/>
                      <w:sz w:val="18"/>
                      <w:szCs w:val="18"/>
                      <w:lang w:val="es-ES"/>
                    </w:rPr>
                  </w:pPr>
                  <w:r w:rsidRPr="008C707C">
                    <w:rPr>
                      <w:rFonts w:ascii="Calibri" w:eastAsia="Times New Roman" w:hAnsi="Calibri" w:cs="Times New Roman"/>
                      <w:b/>
                      <w:bCs/>
                      <w:color w:val="000000"/>
                      <w:sz w:val="18"/>
                      <w:szCs w:val="18"/>
                      <w:lang w:val="es-ES"/>
                    </w:rPr>
                    <w:t>30.025.349</w:t>
                  </w:r>
                </w:p>
              </w:tc>
            </w:tr>
            <w:tr w:rsidR="00D92F93" w:rsidRPr="008C707C">
              <w:trPr>
                <w:trHeight w:val="240"/>
              </w:trPr>
              <w:tc>
                <w:tcPr>
                  <w:tcW w:w="1985" w:type="dxa"/>
                  <w:tcBorders>
                    <w:top w:val="nil"/>
                    <w:left w:val="single" w:sz="8" w:space="0" w:color="auto"/>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Gobiernos Nacionales</w:t>
                  </w:r>
                </w:p>
              </w:tc>
              <w:tc>
                <w:tcPr>
                  <w:tcW w:w="1843"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28.081.957</w:t>
                  </w:r>
                </w:p>
              </w:tc>
              <w:tc>
                <w:tcPr>
                  <w:tcW w:w="184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 xml:space="preserve">         18.352.466</w:t>
                  </w:r>
                </w:p>
              </w:tc>
              <w:tc>
                <w:tcPr>
                  <w:tcW w:w="1701"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17.227.608</w:t>
                  </w:r>
                </w:p>
              </w:tc>
              <w:tc>
                <w:tcPr>
                  <w:tcW w:w="1843"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17.227.608</w:t>
                  </w:r>
                </w:p>
              </w:tc>
              <w:tc>
                <w:tcPr>
                  <w:tcW w:w="1843"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17.227.608</w:t>
                  </w:r>
                </w:p>
              </w:tc>
              <w:tc>
                <w:tcPr>
                  <w:tcW w:w="1701"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b/>
                      <w:bCs/>
                      <w:color w:val="000000"/>
                      <w:sz w:val="18"/>
                      <w:szCs w:val="18"/>
                      <w:lang w:val="es-ES"/>
                    </w:rPr>
                  </w:pPr>
                  <w:r w:rsidRPr="008C707C">
                    <w:rPr>
                      <w:rFonts w:ascii="Calibri" w:eastAsia="Times New Roman" w:hAnsi="Calibri" w:cs="Times New Roman"/>
                      <w:b/>
                      <w:bCs/>
                      <w:color w:val="000000"/>
                      <w:sz w:val="18"/>
                      <w:szCs w:val="18"/>
                      <w:lang w:val="es-ES"/>
                    </w:rPr>
                    <w:t>98.117.248</w:t>
                  </w:r>
                </w:p>
              </w:tc>
            </w:tr>
            <w:tr w:rsidR="00D92F93" w:rsidRPr="008C707C">
              <w:trPr>
                <w:trHeight w:val="240"/>
              </w:trPr>
              <w:tc>
                <w:tcPr>
                  <w:tcW w:w="1985" w:type="dxa"/>
                  <w:tcBorders>
                    <w:top w:val="nil"/>
                    <w:left w:val="single" w:sz="8" w:space="0" w:color="auto"/>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OCs</w:t>
                  </w:r>
                </w:p>
              </w:tc>
              <w:tc>
                <w:tcPr>
                  <w:tcW w:w="1843"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 xml:space="preserve">             1.202.341 </w:t>
                  </w:r>
                </w:p>
              </w:tc>
              <w:tc>
                <w:tcPr>
                  <w:tcW w:w="184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 xml:space="preserve">                639.378 </w:t>
                  </w:r>
                </w:p>
              </w:tc>
              <w:tc>
                <w:tcPr>
                  <w:tcW w:w="1701"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 xml:space="preserve">          301.600 </w:t>
                  </w:r>
                </w:p>
              </w:tc>
              <w:tc>
                <w:tcPr>
                  <w:tcW w:w="1843"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 xml:space="preserve">             301.600 </w:t>
                  </w:r>
                </w:p>
              </w:tc>
              <w:tc>
                <w:tcPr>
                  <w:tcW w:w="1843"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301.600</w:t>
                  </w:r>
                </w:p>
              </w:tc>
              <w:tc>
                <w:tcPr>
                  <w:tcW w:w="1701"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b/>
                      <w:bCs/>
                      <w:color w:val="000000"/>
                      <w:sz w:val="18"/>
                      <w:szCs w:val="18"/>
                      <w:lang w:val="es-ES"/>
                    </w:rPr>
                  </w:pPr>
                  <w:r w:rsidRPr="008C707C">
                    <w:rPr>
                      <w:rFonts w:ascii="Calibri" w:eastAsia="Times New Roman" w:hAnsi="Calibri" w:cs="Times New Roman"/>
                      <w:b/>
                      <w:bCs/>
                      <w:color w:val="000000"/>
                      <w:sz w:val="18"/>
                      <w:szCs w:val="18"/>
                      <w:lang w:val="es-ES"/>
                    </w:rPr>
                    <w:t xml:space="preserve">        2.746.519 </w:t>
                  </w:r>
                </w:p>
              </w:tc>
            </w:tr>
            <w:tr w:rsidR="00D92F93" w:rsidRPr="008C707C">
              <w:trPr>
                <w:trHeight w:val="240"/>
              </w:trPr>
              <w:tc>
                <w:tcPr>
                  <w:tcW w:w="1985" w:type="dxa"/>
                  <w:tcBorders>
                    <w:top w:val="nil"/>
                    <w:left w:val="single" w:sz="8" w:space="0" w:color="auto"/>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Academia</w:t>
                  </w:r>
                </w:p>
              </w:tc>
              <w:tc>
                <w:tcPr>
                  <w:tcW w:w="1843"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 xml:space="preserve">                  129.000 </w:t>
                  </w:r>
                </w:p>
              </w:tc>
              <w:tc>
                <w:tcPr>
                  <w:tcW w:w="184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 xml:space="preserve">                129.000 </w:t>
                  </w:r>
                </w:p>
              </w:tc>
              <w:tc>
                <w:tcPr>
                  <w:tcW w:w="1701"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 xml:space="preserve">          129.000 </w:t>
                  </w:r>
                </w:p>
              </w:tc>
              <w:tc>
                <w:tcPr>
                  <w:tcW w:w="1843"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 xml:space="preserve">             129.000 </w:t>
                  </w:r>
                </w:p>
              </w:tc>
              <w:tc>
                <w:tcPr>
                  <w:tcW w:w="1843"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color w:val="000000"/>
                      <w:sz w:val="18"/>
                      <w:szCs w:val="18"/>
                      <w:lang w:val="es-ES"/>
                    </w:rPr>
                  </w:pPr>
                  <w:r w:rsidRPr="008C707C">
                    <w:rPr>
                      <w:rFonts w:ascii="Calibri" w:eastAsia="Times New Roman" w:hAnsi="Calibri" w:cs="Times New Roman"/>
                      <w:color w:val="000000"/>
                      <w:sz w:val="18"/>
                      <w:szCs w:val="18"/>
                      <w:lang w:val="es-ES"/>
                    </w:rPr>
                    <w:t>129.000</w:t>
                  </w:r>
                </w:p>
              </w:tc>
              <w:tc>
                <w:tcPr>
                  <w:tcW w:w="1701"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b/>
                      <w:bCs/>
                      <w:color w:val="000000"/>
                      <w:sz w:val="18"/>
                      <w:szCs w:val="18"/>
                      <w:lang w:val="es-ES"/>
                    </w:rPr>
                  </w:pPr>
                  <w:r w:rsidRPr="008C707C">
                    <w:rPr>
                      <w:rFonts w:ascii="Calibri" w:eastAsia="Times New Roman" w:hAnsi="Calibri" w:cs="Times New Roman"/>
                      <w:b/>
                      <w:bCs/>
                      <w:color w:val="000000"/>
                      <w:sz w:val="18"/>
                      <w:szCs w:val="18"/>
                      <w:lang w:val="es-ES"/>
                    </w:rPr>
                    <w:t xml:space="preserve">             645.000 </w:t>
                  </w:r>
                </w:p>
              </w:tc>
            </w:tr>
            <w:tr w:rsidR="00D92F93" w:rsidRPr="008C707C">
              <w:trPr>
                <w:trHeight w:val="240"/>
              </w:trPr>
              <w:tc>
                <w:tcPr>
                  <w:tcW w:w="1985" w:type="dxa"/>
                  <w:tcBorders>
                    <w:top w:val="nil"/>
                    <w:left w:val="single" w:sz="8" w:space="0" w:color="auto"/>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center"/>
                    <w:rPr>
                      <w:rFonts w:ascii="Calibri" w:eastAsia="Times New Roman" w:hAnsi="Calibri" w:cs="Times New Roman"/>
                      <w:b/>
                      <w:bCs/>
                      <w:color w:val="000000"/>
                      <w:sz w:val="18"/>
                      <w:szCs w:val="18"/>
                      <w:lang w:val="es-ES"/>
                    </w:rPr>
                  </w:pPr>
                  <w:r w:rsidRPr="008C707C">
                    <w:rPr>
                      <w:rFonts w:ascii="Calibri" w:eastAsia="Times New Roman" w:hAnsi="Calibri" w:cs="Times New Roman"/>
                      <w:b/>
                      <w:bCs/>
                      <w:color w:val="000000"/>
                      <w:sz w:val="18"/>
                      <w:szCs w:val="18"/>
                      <w:lang w:val="es-ES"/>
                    </w:rPr>
                    <w:t>Total</w:t>
                  </w:r>
                </w:p>
              </w:tc>
              <w:tc>
                <w:tcPr>
                  <w:tcW w:w="1843"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b/>
                      <w:bCs/>
                      <w:color w:val="000000"/>
                      <w:sz w:val="18"/>
                      <w:szCs w:val="18"/>
                      <w:lang w:val="es-ES"/>
                    </w:rPr>
                  </w:pPr>
                  <w:r w:rsidRPr="008C707C">
                    <w:rPr>
                      <w:rFonts w:ascii="Calibri" w:eastAsia="Times New Roman" w:hAnsi="Calibri" w:cs="Times New Roman"/>
                      <w:b/>
                      <w:bCs/>
                      <w:color w:val="000000"/>
                      <w:sz w:val="18"/>
                      <w:szCs w:val="18"/>
                      <w:lang w:val="es-ES"/>
                    </w:rPr>
                    <w:t>42.613.042</w:t>
                  </w:r>
                </w:p>
              </w:tc>
              <w:tc>
                <w:tcPr>
                  <w:tcW w:w="1842"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b/>
                      <w:bCs/>
                      <w:color w:val="000000"/>
                      <w:sz w:val="18"/>
                      <w:szCs w:val="18"/>
                      <w:lang w:val="es-ES"/>
                    </w:rPr>
                  </w:pPr>
                  <w:r w:rsidRPr="008C707C">
                    <w:rPr>
                      <w:rFonts w:ascii="Calibri" w:eastAsia="Times New Roman" w:hAnsi="Calibri" w:cs="Times New Roman"/>
                      <w:b/>
                      <w:bCs/>
                      <w:color w:val="000000"/>
                      <w:sz w:val="18"/>
                      <w:szCs w:val="18"/>
                      <w:lang w:val="es-ES"/>
                    </w:rPr>
                    <w:t>27.533.067</w:t>
                  </w:r>
                </w:p>
              </w:tc>
              <w:tc>
                <w:tcPr>
                  <w:tcW w:w="1701"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b/>
                      <w:bCs/>
                      <w:color w:val="000000"/>
                      <w:sz w:val="18"/>
                      <w:szCs w:val="18"/>
                      <w:lang w:val="es-ES"/>
                    </w:rPr>
                  </w:pPr>
                  <w:r w:rsidRPr="008C707C">
                    <w:rPr>
                      <w:rFonts w:ascii="Calibri" w:eastAsia="Times New Roman" w:hAnsi="Calibri" w:cs="Times New Roman"/>
                      <w:b/>
                      <w:bCs/>
                      <w:color w:val="000000"/>
                      <w:sz w:val="18"/>
                      <w:szCs w:val="18"/>
                      <w:lang w:val="es-ES"/>
                    </w:rPr>
                    <w:t>26.172.220</w:t>
                  </w:r>
                </w:p>
              </w:tc>
              <w:tc>
                <w:tcPr>
                  <w:tcW w:w="1843"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b/>
                      <w:bCs/>
                      <w:color w:val="000000"/>
                      <w:sz w:val="18"/>
                      <w:szCs w:val="18"/>
                      <w:lang w:val="es-ES"/>
                    </w:rPr>
                  </w:pPr>
                  <w:r w:rsidRPr="008C707C">
                    <w:rPr>
                      <w:rFonts w:ascii="Calibri" w:eastAsia="Times New Roman" w:hAnsi="Calibri" w:cs="Times New Roman"/>
                      <w:b/>
                      <w:bCs/>
                      <w:color w:val="000000"/>
                      <w:sz w:val="18"/>
                      <w:szCs w:val="18"/>
                      <w:lang w:val="es-ES"/>
                    </w:rPr>
                    <w:t>25.035.692</w:t>
                  </w:r>
                </w:p>
              </w:tc>
              <w:tc>
                <w:tcPr>
                  <w:tcW w:w="1843"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b/>
                      <w:bCs/>
                      <w:color w:val="000000"/>
                      <w:sz w:val="18"/>
                      <w:szCs w:val="18"/>
                      <w:lang w:val="es-ES"/>
                    </w:rPr>
                  </w:pPr>
                  <w:r w:rsidRPr="008C707C">
                    <w:rPr>
                      <w:rFonts w:ascii="Calibri" w:eastAsia="Times New Roman" w:hAnsi="Calibri" w:cs="Times New Roman"/>
                      <w:b/>
                      <w:bCs/>
                      <w:color w:val="000000"/>
                      <w:sz w:val="18"/>
                      <w:szCs w:val="18"/>
                      <w:lang w:val="es-ES"/>
                    </w:rPr>
                    <w:t>25.299.675</w:t>
                  </w:r>
                </w:p>
              </w:tc>
              <w:tc>
                <w:tcPr>
                  <w:tcW w:w="1701" w:type="dxa"/>
                  <w:tcBorders>
                    <w:top w:val="nil"/>
                    <w:left w:val="nil"/>
                    <w:bottom w:val="single" w:sz="8" w:space="0" w:color="auto"/>
                    <w:right w:val="single" w:sz="8" w:space="0" w:color="auto"/>
                  </w:tcBorders>
                  <w:shd w:val="clear" w:color="auto" w:fill="auto"/>
                  <w:vAlign w:val="center"/>
                </w:tcPr>
                <w:p w:rsidR="00D92F93" w:rsidRPr="008C707C" w:rsidRDefault="00D92F93" w:rsidP="00874AD9">
                  <w:pPr>
                    <w:spacing w:after="0" w:line="240" w:lineRule="auto"/>
                    <w:jc w:val="right"/>
                    <w:rPr>
                      <w:rFonts w:ascii="Calibri" w:eastAsia="Times New Roman" w:hAnsi="Calibri" w:cs="Times New Roman"/>
                      <w:b/>
                      <w:bCs/>
                      <w:color w:val="000000"/>
                      <w:sz w:val="18"/>
                      <w:szCs w:val="18"/>
                      <w:u w:val="single"/>
                      <w:lang w:val="es-ES"/>
                    </w:rPr>
                  </w:pPr>
                  <w:r w:rsidRPr="008C707C">
                    <w:rPr>
                      <w:rFonts w:ascii="Calibri" w:eastAsia="Times New Roman" w:hAnsi="Calibri" w:cs="Times New Roman"/>
                      <w:b/>
                      <w:bCs/>
                      <w:color w:val="000000"/>
                      <w:sz w:val="18"/>
                      <w:szCs w:val="18"/>
                      <w:u w:val="single"/>
                      <w:lang w:val="es-ES"/>
                    </w:rPr>
                    <w:t xml:space="preserve">146.653.695 </w:t>
                  </w:r>
                </w:p>
              </w:tc>
            </w:tr>
          </w:tbl>
          <w:p w:rsidR="00D92F93" w:rsidRPr="008C707C" w:rsidRDefault="00D92F93" w:rsidP="00D92F93">
            <w:pPr>
              <w:rPr>
                <w:sz w:val="12"/>
                <w:szCs w:val="12"/>
                <w:lang w:val="es-ES"/>
              </w:rPr>
            </w:pPr>
          </w:p>
          <w:p w:rsidR="00D30915" w:rsidRDefault="00D30915" w:rsidP="00D30915">
            <w:pPr>
              <w:spacing w:before="240" w:after="240" w:line="240" w:lineRule="auto"/>
              <w:jc w:val="center"/>
              <w:rPr>
                <w:rFonts w:ascii="Calibri" w:eastAsia="Calibri" w:hAnsi="Calibri" w:cs="Times New Roman"/>
                <w:b/>
                <w:bCs/>
                <w:sz w:val="20"/>
                <w:szCs w:val="20"/>
                <w:lang w:val="en-US"/>
              </w:rPr>
            </w:pPr>
          </w:p>
          <w:bookmarkEnd w:id="244"/>
          <w:p w:rsidR="00D30915" w:rsidRPr="00D30915" w:rsidRDefault="00D30915" w:rsidP="00D30915">
            <w:pPr>
              <w:spacing w:before="240" w:after="240" w:line="240" w:lineRule="auto"/>
              <w:jc w:val="center"/>
              <w:rPr>
                <w:rFonts w:ascii="Times New Roman" w:eastAsia="Times New Roman" w:hAnsi="Times New Roman" w:cs="Times New Roman"/>
                <w:sz w:val="18"/>
                <w:szCs w:val="18"/>
                <w:lang w:val="en-US"/>
              </w:rPr>
            </w:pPr>
          </w:p>
        </w:tc>
      </w:tr>
    </w:tbl>
    <w:p w:rsidR="00D30915" w:rsidRPr="00A205D2" w:rsidRDefault="00D30915">
      <w:pPr>
        <w:rPr>
          <w:sz w:val="12"/>
          <w:szCs w:val="12"/>
          <w:lang w:val="en-US"/>
        </w:rPr>
      </w:pPr>
    </w:p>
    <w:p w:rsidR="00D30915" w:rsidRDefault="00D30915">
      <w:pPr>
        <w:rPr>
          <w:lang w:val="en-US"/>
        </w:rPr>
      </w:pPr>
      <w:r>
        <w:rPr>
          <w:lang w:val="en-US"/>
        </w:rPr>
        <w:br w:type="page"/>
      </w:r>
    </w:p>
    <w:p w:rsidR="00D92F93" w:rsidRPr="008C707C" w:rsidRDefault="00D92F93" w:rsidP="00D92F93">
      <w:pPr>
        <w:rPr>
          <w:b/>
          <w:sz w:val="18"/>
          <w:szCs w:val="18"/>
          <w:lang w:val="es-ES"/>
        </w:rPr>
      </w:pPr>
      <w:r w:rsidRPr="008C707C">
        <w:rPr>
          <w:b/>
          <w:sz w:val="18"/>
          <w:szCs w:val="18"/>
          <w:lang w:val="es-ES"/>
        </w:rPr>
        <w:lastRenderedPageBreak/>
        <w:t>Notas del Presupuesto</w:t>
      </w:r>
    </w:p>
    <w:p w:rsidR="00D92F93" w:rsidRPr="008C707C" w:rsidRDefault="00D92F93" w:rsidP="00D92F93">
      <w:pPr>
        <w:spacing w:after="0" w:line="240" w:lineRule="auto"/>
        <w:ind w:left="1440" w:hanging="1440"/>
        <w:jc w:val="both"/>
        <w:rPr>
          <w:rFonts w:asciiTheme="majorHAnsi" w:hAnsiTheme="majorHAnsi"/>
          <w:sz w:val="18"/>
          <w:szCs w:val="18"/>
          <w:lang w:val="es-ES"/>
        </w:rPr>
      </w:pPr>
      <w:r w:rsidRPr="008C707C">
        <w:rPr>
          <w:rFonts w:asciiTheme="majorHAnsi" w:hAnsiTheme="majorHAnsi"/>
          <w:b/>
          <w:sz w:val="18"/>
          <w:szCs w:val="18"/>
          <w:lang w:val="es-ES"/>
        </w:rPr>
        <w:t>c1.1-c5.1</w:t>
      </w:r>
      <w:r w:rsidRPr="008C707C">
        <w:rPr>
          <w:rFonts w:asciiTheme="majorHAnsi" w:hAnsiTheme="majorHAnsi"/>
          <w:b/>
          <w:sz w:val="18"/>
          <w:szCs w:val="18"/>
          <w:lang w:val="es-ES"/>
        </w:rPr>
        <w:tab/>
      </w:r>
      <w:r w:rsidRPr="008C707C">
        <w:rPr>
          <w:rFonts w:asciiTheme="majorHAnsi" w:hAnsiTheme="majorHAnsi"/>
          <w:sz w:val="18"/>
          <w:szCs w:val="18"/>
          <w:lang w:val="es-ES"/>
        </w:rPr>
        <w:t xml:space="preserve">incluye </w:t>
      </w:r>
      <w:r w:rsidRPr="008C707C">
        <w:rPr>
          <w:rFonts w:asciiTheme="majorHAnsi" w:hAnsiTheme="majorHAnsi"/>
          <w:i/>
          <w:sz w:val="18"/>
          <w:szCs w:val="18"/>
          <w:lang w:val="es-ES"/>
        </w:rPr>
        <w:t xml:space="preserve">(i) </w:t>
      </w:r>
      <w:r w:rsidRPr="008C707C">
        <w:rPr>
          <w:rFonts w:asciiTheme="majorHAnsi" w:hAnsiTheme="majorHAnsi"/>
          <w:sz w:val="18"/>
          <w:szCs w:val="18"/>
          <w:lang w:val="es-ES"/>
        </w:rPr>
        <w:t xml:space="preserve">la proporción de los costos totales de las actividades de coordinación/soporte técnico del personal de la Unidad Coordinadora del Proyecto (UCP), durante la totalidad de los 5 años del proyecto (coordinador regional del proyecto, oficial </w:t>
      </w:r>
      <w:r w:rsidR="00943A11">
        <w:rPr>
          <w:rFonts w:asciiTheme="majorHAnsi" w:hAnsiTheme="majorHAnsi"/>
          <w:sz w:val="18"/>
          <w:szCs w:val="18"/>
          <w:lang w:val="es-ES"/>
        </w:rPr>
        <w:t>superior</w:t>
      </w:r>
      <w:r w:rsidRPr="008C707C">
        <w:rPr>
          <w:rFonts w:asciiTheme="majorHAnsi" w:hAnsiTheme="majorHAnsi"/>
          <w:sz w:val="18"/>
          <w:szCs w:val="18"/>
          <w:lang w:val="es-ES"/>
        </w:rPr>
        <w:t xml:space="preserve"> del proyecto, especialista en </w:t>
      </w:r>
      <w:r>
        <w:rPr>
          <w:rFonts w:asciiTheme="majorHAnsi" w:hAnsiTheme="majorHAnsi"/>
          <w:sz w:val="18"/>
          <w:szCs w:val="18"/>
          <w:lang w:val="es-ES"/>
        </w:rPr>
        <w:t>relaciones con actores clave</w:t>
      </w:r>
      <w:r w:rsidR="00943A11">
        <w:rPr>
          <w:rFonts w:asciiTheme="majorHAnsi" w:hAnsiTheme="majorHAnsi"/>
          <w:sz w:val="18"/>
          <w:szCs w:val="18"/>
          <w:lang w:val="es-ES"/>
        </w:rPr>
        <w:t>s</w:t>
      </w:r>
      <w:r w:rsidRPr="008C707C">
        <w:rPr>
          <w:rFonts w:asciiTheme="majorHAnsi" w:hAnsiTheme="majorHAnsi"/>
          <w:sz w:val="18"/>
          <w:szCs w:val="18"/>
          <w:lang w:val="es-ES"/>
        </w:rPr>
        <w:t xml:space="preserve">/comunicaciones); </w:t>
      </w:r>
      <w:r w:rsidRPr="008C707C">
        <w:rPr>
          <w:rFonts w:asciiTheme="majorHAnsi" w:hAnsiTheme="majorHAnsi"/>
          <w:i/>
          <w:sz w:val="18"/>
          <w:szCs w:val="18"/>
          <w:lang w:val="es-ES"/>
        </w:rPr>
        <w:t>(ii)</w:t>
      </w:r>
      <w:r w:rsidRPr="008C707C">
        <w:rPr>
          <w:rFonts w:asciiTheme="majorHAnsi" w:hAnsiTheme="majorHAnsi"/>
          <w:sz w:val="18"/>
          <w:szCs w:val="18"/>
          <w:lang w:val="es-ES"/>
        </w:rPr>
        <w:t xml:space="preserve"> otros consultores internacionales de apoyo para la entre</w:t>
      </w:r>
      <w:r>
        <w:rPr>
          <w:rFonts w:asciiTheme="majorHAnsi" w:hAnsiTheme="majorHAnsi"/>
          <w:sz w:val="18"/>
          <w:szCs w:val="18"/>
          <w:lang w:val="es-ES"/>
        </w:rPr>
        <w:t>ga de</w:t>
      </w:r>
      <w:r w:rsidRPr="008C707C">
        <w:rPr>
          <w:rFonts w:asciiTheme="majorHAnsi" w:hAnsiTheme="majorHAnsi"/>
          <w:sz w:val="18"/>
          <w:szCs w:val="18"/>
          <w:lang w:val="es-ES"/>
        </w:rPr>
        <w:t xml:space="preserve"> los Productos 1.1 (Metas T.PI4 y T.PI5), 1.2, 1.3, 1.4, 1.5, 2.2, 2.3, 2.4, 4.1, 4.2, 5.2</w:t>
      </w:r>
    </w:p>
    <w:p w:rsidR="00D92F93" w:rsidRPr="008C707C" w:rsidRDefault="00D92F93" w:rsidP="00D92F93">
      <w:pPr>
        <w:spacing w:after="0" w:line="240" w:lineRule="auto"/>
        <w:ind w:left="1440" w:hanging="1440"/>
        <w:jc w:val="both"/>
        <w:rPr>
          <w:rFonts w:asciiTheme="majorHAnsi" w:hAnsiTheme="majorHAnsi"/>
          <w:sz w:val="18"/>
          <w:szCs w:val="18"/>
          <w:lang w:val="es-ES"/>
        </w:rPr>
      </w:pPr>
      <w:r w:rsidRPr="008C707C">
        <w:rPr>
          <w:rFonts w:asciiTheme="majorHAnsi" w:hAnsiTheme="majorHAnsi"/>
          <w:b/>
          <w:sz w:val="18"/>
          <w:szCs w:val="18"/>
          <w:lang w:val="es-ES"/>
        </w:rPr>
        <w:t xml:space="preserve">c1.2-c5.2 </w:t>
      </w:r>
      <w:r w:rsidRPr="008C707C">
        <w:rPr>
          <w:rFonts w:asciiTheme="majorHAnsi" w:hAnsiTheme="majorHAnsi"/>
          <w:b/>
          <w:sz w:val="18"/>
          <w:szCs w:val="18"/>
          <w:lang w:val="es-ES"/>
        </w:rPr>
        <w:tab/>
      </w:r>
      <w:r w:rsidRPr="008C707C">
        <w:rPr>
          <w:rFonts w:asciiTheme="majorHAnsi" w:hAnsiTheme="majorHAnsi"/>
          <w:sz w:val="18"/>
          <w:szCs w:val="18"/>
          <w:lang w:val="es-ES"/>
        </w:rPr>
        <w:t>la proporción de las actividades de soporte técnico y operacional del personal local de la Unidad Coordinadora del Proyecto (UCP), durante la totalidad de los 5 años del proyecto (coordinador de operaciones, asistente de operaciones)</w:t>
      </w:r>
    </w:p>
    <w:p w:rsidR="00D92F93" w:rsidRPr="008C707C" w:rsidRDefault="00D92F93" w:rsidP="00D92F93">
      <w:pPr>
        <w:spacing w:after="0" w:line="240" w:lineRule="auto"/>
        <w:ind w:left="1440" w:hanging="1440"/>
        <w:jc w:val="both"/>
        <w:rPr>
          <w:rFonts w:asciiTheme="majorHAnsi" w:hAnsiTheme="majorHAnsi"/>
          <w:b/>
          <w:sz w:val="18"/>
          <w:szCs w:val="18"/>
          <w:lang w:val="es-ES"/>
        </w:rPr>
      </w:pPr>
      <w:r w:rsidRPr="008C707C">
        <w:rPr>
          <w:rFonts w:asciiTheme="majorHAnsi" w:hAnsiTheme="majorHAnsi"/>
          <w:b/>
          <w:sz w:val="18"/>
          <w:szCs w:val="18"/>
          <w:lang w:val="es-ES"/>
        </w:rPr>
        <w:t xml:space="preserve">c1.3-c5.3 </w:t>
      </w:r>
      <w:r w:rsidRPr="008C707C">
        <w:rPr>
          <w:rFonts w:asciiTheme="majorHAnsi" w:hAnsiTheme="majorHAnsi"/>
          <w:b/>
          <w:sz w:val="18"/>
          <w:szCs w:val="18"/>
          <w:lang w:val="es-ES"/>
        </w:rPr>
        <w:tab/>
      </w:r>
      <w:r w:rsidRPr="008C707C">
        <w:rPr>
          <w:rFonts w:asciiTheme="majorHAnsi" w:hAnsiTheme="majorHAnsi"/>
          <w:sz w:val="18"/>
          <w:szCs w:val="18"/>
          <w:lang w:val="es-ES"/>
        </w:rPr>
        <w:t xml:space="preserve">incluye: </w:t>
      </w:r>
      <w:r w:rsidRPr="008C707C">
        <w:rPr>
          <w:rFonts w:asciiTheme="majorHAnsi" w:hAnsiTheme="majorHAnsi"/>
          <w:i/>
          <w:sz w:val="18"/>
          <w:szCs w:val="18"/>
          <w:lang w:val="es-ES"/>
        </w:rPr>
        <w:t xml:space="preserve">(i) </w:t>
      </w:r>
      <w:r w:rsidRPr="008C707C">
        <w:rPr>
          <w:rFonts w:asciiTheme="majorHAnsi" w:hAnsiTheme="majorHAnsi"/>
          <w:sz w:val="18"/>
          <w:szCs w:val="18"/>
          <w:lang w:val="es-ES"/>
        </w:rPr>
        <w:t xml:space="preserve">aproximadamente US$ 500.000 en total para 3 reuniones del Comité </w:t>
      </w:r>
      <w:r w:rsidR="00943A11">
        <w:rPr>
          <w:rFonts w:asciiTheme="majorHAnsi" w:hAnsiTheme="majorHAnsi"/>
          <w:sz w:val="18"/>
          <w:szCs w:val="18"/>
          <w:lang w:val="es-ES"/>
        </w:rPr>
        <w:t>Directivo</w:t>
      </w:r>
      <w:r w:rsidRPr="008C707C">
        <w:rPr>
          <w:rFonts w:asciiTheme="majorHAnsi" w:hAnsiTheme="majorHAnsi"/>
          <w:sz w:val="18"/>
          <w:szCs w:val="18"/>
          <w:lang w:val="es-ES"/>
        </w:rPr>
        <w:t xml:space="preserve"> del Proyecto (</w:t>
      </w:r>
      <w:r w:rsidR="00943A11">
        <w:rPr>
          <w:rFonts w:asciiTheme="majorHAnsi" w:hAnsiTheme="majorHAnsi"/>
          <w:sz w:val="18"/>
          <w:szCs w:val="18"/>
          <w:lang w:val="es-ES"/>
        </w:rPr>
        <w:t>CDP</w:t>
      </w:r>
      <w:r w:rsidRPr="008C707C">
        <w:rPr>
          <w:rFonts w:asciiTheme="majorHAnsi" w:hAnsiTheme="majorHAnsi"/>
          <w:sz w:val="18"/>
          <w:szCs w:val="18"/>
          <w:lang w:val="es-ES"/>
        </w:rPr>
        <w:t>) y 5 reuniones del grupo ejecutivo del proyecto (</w:t>
      </w:r>
      <w:r w:rsidR="00943A11">
        <w:rPr>
          <w:rFonts w:asciiTheme="majorHAnsi" w:hAnsiTheme="majorHAnsi"/>
          <w:sz w:val="18"/>
          <w:szCs w:val="18"/>
          <w:lang w:val="es-ES"/>
        </w:rPr>
        <w:t>GEP</w:t>
      </w:r>
      <w:r w:rsidRPr="008C707C">
        <w:rPr>
          <w:rFonts w:asciiTheme="majorHAnsi" w:hAnsiTheme="majorHAnsi"/>
          <w:sz w:val="18"/>
          <w:szCs w:val="18"/>
          <w:lang w:val="es-ES"/>
        </w:rPr>
        <w:t xml:space="preserve">) (viajes y viáticos); </w:t>
      </w:r>
      <w:r w:rsidRPr="008C707C">
        <w:rPr>
          <w:rFonts w:asciiTheme="majorHAnsi" w:hAnsiTheme="majorHAnsi"/>
          <w:i/>
          <w:sz w:val="18"/>
          <w:szCs w:val="18"/>
          <w:lang w:val="es-ES"/>
        </w:rPr>
        <w:t xml:space="preserve">(ii) </w:t>
      </w:r>
      <w:r w:rsidRPr="008C707C">
        <w:rPr>
          <w:rFonts w:asciiTheme="majorHAnsi" w:hAnsiTheme="majorHAnsi"/>
          <w:sz w:val="18"/>
          <w:szCs w:val="18"/>
          <w:lang w:val="es-ES"/>
        </w:rPr>
        <w:t>aproximadamente US$ 113.000 en total para apoyar reuniones mejor coordinadas y sinérgicas de los órganos de gobernanza regional clave, y para apoyar la mayor integración y alineación de los procesos del Proyecto CLME</w:t>
      </w:r>
      <w:r w:rsidRPr="00A20468">
        <w:rPr>
          <w:rFonts w:asciiTheme="majorHAnsi" w:hAnsiTheme="majorHAnsi"/>
          <w:sz w:val="18"/>
          <w:szCs w:val="18"/>
          <w:vertAlign w:val="superscript"/>
          <w:lang w:val="es-ES"/>
        </w:rPr>
        <w:t>+</w:t>
      </w:r>
      <w:r w:rsidRPr="008C707C">
        <w:rPr>
          <w:rFonts w:asciiTheme="majorHAnsi" w:hAnsiTheme="majorHAnsi"/>
          <w:sz w:val="18"/>
          <w:szCs w:val="18"/>
          <w:lang w:val="es-ES"/>
        </w:rPr>
        <w:t xml:space="preserve"> con los procesos de gobernanza regional ((incremental) viajes y viáticos; arreglos de costo compartido); (</w:t>
      </w:r>
      <w:r w:rsidRPr="008C707C">
        <w:rPr>
          <w:rFonts w:asciiTheme="majorHAnsi" w:hAnsiTheme="majorHAnsi"/>
          <w:i/>
          <w:sz w:val="18"/>
          <w:szCs w:val="18"/>
          <w:lang w:val="es-ES"/>
        </w:rPr>
        <w:t>iii)</w:t>
      </w:r>
      <w:r w:rsidRPr="008C707C">
        <w:rPr>
          <w:rFonts w:asciiTheme="majorHAnsi" w:hAnsiTheme="majorHAnsi"/>
          <w:sz w:val="18"/>
          <w:szCs w:val="18"/>
          <w:lang w:val="es-ES"/>
        </w:rPr>
        <w:t xml:space="preserve"> reserva anual para viajes de aproximadamente US$ 40.000/año para apoyar la representación de la UCP del CLME</w:t>
      </w:r>
      <w:r w:rsidRPr="008C707C">
        <w:rPr>
          <w:rFonts w:asciiTheme="majorHAnsi" w:hAnsiTheme="majorHAnsi"/>
          <w:sz w:val="18"/>
          <w:szCs w:val="18"/>
          <w:vertAlign w:val="superscript"/>
          <w:lang w:val="es-ES"/>
        </w:rPr>
        <w:t>+</w:t>
      </w:r>
      <w:r w:rsidRPr="008C707C">
        <w:rPr>
          <w:rFonts w:asciiTheme="majorHAnsi" w:hAnsiTheme="majorHAnsi"/>
          <w:sz w:val="18"/>
          <w:szCs w:val="18"/>
          <w:lang w:val="es-ES"/>
        </w:rPr>
        <w:t xml:space="preserve"> en reuniones regionales e internacionales relevantes, para mejorar y ampliar la Alianza del CLME</w:t>
      </w:r>
      <w:r w:rsidRPr="00A20468">
        <w:rPr>
          <w:rFonts w:asciiTheme="majorHAnsi" w:hAnsiTheme="majorHAnsi"/>
          <w:sz w:val="18"/>
          <w:szCs w:val="18"/>
          <w:vertAlign w:val="superscript"/>
          <w:lang w:val="es-ES"/>
        </w:rPr>
        <w:t>+</w:t>
      </w:r>
      <w:r w:rsidRPr="008C707C">
        <w:rPr>
          <w:rFonts w:asciiTheme="majorHAnsi" w:hAnsiTheme="majorHAnsi"/>
          <w:sz w:val="18"/>
          <w:szCs w:val="18"/>
          <w:lang w:val="es-ES"/>
        </w:rPr>
        <w:t xml:space="preserve"> y para apalancar financiación adicional </w:t>
      </w:r>
    </w:p>
    <w:p w:rsidR="00D92F93" w:rsidRPr="008C707C" w:rsidRDefault="00D92F93" w:rsidP="00D92F93">
      <w:pPr>
        <w:spacing w:after="0" w:line="240" w:lineRule="auto"/>
        <w:ind w:left="1440" w:hanging="1440"/>
        <w:jc w:val="both"/>
        <w:rPr>
          <w:rFonts w:asciiTheme="majorHAnsi" w:hAnsiTheme="majorHAnsi"/>
          <w:sz w:val="18"/>
          <w:szCs w:val="18"/>
          <w:lang w:val="es-ES"/>
        </w:rPr>
      </w:pPr>
      <w:r w:rsidRPr="008C707C">
        <w:rPr>
          <w:rFonts w:asciiTheme="majorHAnsi" w:hAnsiTheme="majorHAnsi"/>
          <w:b/>
          <w:sz w:val="18"/>
          <w:szCs w:val="18"/>
          <w:lang w:val="es-ES"/>
        </w:rPr>
        <w:t>c.1.4-c5.4</w:t>
      </w:r>
      <w:r w:rsidRPr="008C707C">
        <w:rPr>
          <w:rFonts w:asciiTheme="majorHAnsi" w:hAnsiTheme="majorHAnsi"/>
          <w:b/>
          <w:sz w:val="18"/>
          <w:szCs w:val="18"/>
          <w:lang w:val="es-ES"/>
        </w:rPr>
        <w:tab/>
      </w:r>
      <w:r w:rsidRPr="008C707C">
        <w:rPr>
          <w:rFonts w:asciiTheme="majorHAnsi" w:hAnsiTheme="majorHAnsi"/>
          <w:sz w:val="18"/>
          <w:szCs w:val="18"/>
          <w:lang w:val="es-ES"/>
        </w:rPr>
        <w:t xml:space="preserve">incluye: </w:t>
      </w:r>
      <w:r w:rsidRPr="008C707C">
        <w:rPr>
          <w:rFonts w:asciiTheme="majorHAnsi" w:hAnsiTheme="majorHAnsi"/>
          <w:i/>
          <w:sz w:val="18"/>
          <w:szCs w:val="18"/>
          <w:lang w:val="es-ES"/>
        </w:rPr>
        <w:t xml:space="preserve">(i) </w:t>
      </w:r>
      <w:r w:rsidRPr="008C707C">
        <w:rPr>
          <w:rFonts w:asciiTheme="majorHAnsi" w:hAnsiTheme="majorHAnsi"/>
          <w:sz w:val="18"/>
          <w:szCs w:val="18"/>
          <w:lang w:val="es-ES"/>
        </w:rPr>
        <w:t xml:space="preserve">aproximadamente US$ 166.000 en total para servicios contratados para 3 reuniones del Comité </w:t>
      </w:r>
      <w:r w:rsidR="00943A11">
        <w:rPr>
          <w:rFonts w:asciiTheme="majorHAnsi" w:hAnsiTheme="majorHAnsi"/>
          <w:sz w:val="18"/>
          <w:szCs w:val="18"/>
          <w:lang w:val="es-ES"/>
        </w:rPr>
        <w:t>Directivo</w:t>
      </w:r>
      <w:r w:rsidRPr="008C707C">
        <w:rPr>
          <w:rFonts w:asciiTheme="majorHAnsi" w:hAnsiTheme="majorHAnsi"/>
          <w:sz w:val="18"/>
          <w:szCs w:val="18"/>
          <w:lang w:val="es-ES"/>
        </w:rPr>
        <w:t xml:space="preserve"> del proyecto (</w:t>
      </w:r>
      <w:r w:rsidR="00943A11">
        <w:rPr>
          <w:rFonts w:asciiTheme="majorHAnsi" w:hAnsiTheme="majorHAnsi"/>
          <w:sz w:val="18"/>
          <w:szCs w:val="18"/>
          <w:lang w:val="es-ES"/>
        </w:rPr>
        <w:t>CDP</w:t>
      </w:r>
      <w:r w:rsidRPr="008C707C">
        <w:rPr>
          <w:rFonts w:asciiTheme="majorHAnsi" w:hAnsiTheme="majorHAnsi"/>
          <w:sz w:val="18"/>
          <w:szCs w:val="18"/>
          <w:lang w:val="es-ES"/>
        </w:rPr>
        <w:t>) y 5 reuniones del grupo ejecutivo del proyecto (</w:t>
      </w:r>
      <w:r w:rsidR="00943A11">
        <w:rPr>
          <w:rFonts w:asciiTheme="majorHAnsi" w:hAnsiTheme="majorHAnsi"/>
          <w:sz w:val="18"/>
          <w:szCs w:val="18"/>
          <w:lang w:val="es-ES"/>
        </w:rPr>
        <w:t>GEP</w:t>
      </w:r>
      <w:r w:rsidRPr="008C707C">
        <w:rPr>
          <w:rFonts w:asciiTheme="majorHAnsi" w:hAnsiTheme="majorHAnsi"/>
          <w:sz w:val="18"/>
          <w:szCs w:val="18"/>
          <w:lang w:val="es-ES"/>
        </w:rPr>
        <w:t xml:space="preserve">) (ej. servicios de alojamiento, servicios de traducción simultánea, etc.); </w:t>
      </w:r>
      <w:r w:rsidRPr="008C707C">
        <w:rPr>
          <w:rFonts w:asciiTheme="majorHAnsi" w:hAnsiTheme="majorHAnsi"/>
          <w:i/>
          <w:sz w:val="18"/>
          <w:szCs w:val="18"/>
          <w:lang w:val="es-ES"/>
        </w:rPr>
        <w:t xml:space="preserve">(ii) </w:t>
      </w:r>
      <w:r w:rsidRPr="008C707C">
        <w:rPr>
          <w:rFonts w:asciiTheme="majorHAnsi" w:hAnsiTheme="majorHAnsi"/>
          <w:sz w:val="18"/>
          <w:szCs w:val="18"/>
          <w:lang w:val="es-ES"/>
        </w:rPr>
        <w:t xml:space="preserve">aproximadamente US$ 57.000 en total para servicios contratados </w:t>
      </w:r>
      <w:r>
        <w:rPr>
          <w:rFonts w:asciiTheme="majorHAnsi" w:hAnsiTheme="majorHAnsi"/>
          <w:sz w:val="18"/>
          <w:szCs w:val="18"/>
          <w:lang w:val="es-ES"/>
        </w:rPr>
        <w:t xml:space="preserve">para </w:t>
      </w:r>
      <w:r w:rsidRPr="008C707C">
        <w:rPr>
          <w:rFonts w:asciiTheme="majorHAnsi" w:hAnsiTheme="majorHAnsi"/>
          <w:sz w:val="18"/>
          <w:szCs w:val="18"/>
          <w:lang w:val="es-ES"/>
        </w:rPr>
        <w:t>apoyar reuniones mejor coordinadas y sinérgicas de los órganos de gobernanza regional clave, y para apoyar la mayor integración y alineación de los procesos del Proyecto CLME</w:t>
      </w:r>
      <w:r w:rsidRPr="00A20468">
        <w:rPr>
          <w:rFonts w:asciiTheme="majorHAnsi" w:hAnsiTheme="majorHAnsi"/>
          <w:sz w:val="18"/>
          <w:szCs w:val="18"/>
          <w:vertAlign w:val="superscript"/>
          <w:lang w:val="es-ES"/>
        </w:rPr>
        <w:t>+</w:t>
      </w:r>
      <w:r w:rsidRPr="008C707C">
        <w:rPr>
          <w:rFonts w:asciiTheme="majorHAnsi" w:hAnsiTheme="majorHAnsi"/>
          <w:sz w:val="18"/>
          <w:szCs w:val="18"/>
          <w:lang w:val="es-ES"/>
        </w:rPr>
        <w:t xml:space="preserve"> con los procesos de gobernanza regional (arreglos de costos compartidos, costos incrementales);</w:t>
      </w:r>
      <w:r w:rsidRPr="008C707C">
        <w:rPr>
          <w:rFonts w:asciiTheme="majorHAnsi" w:hAnsiTheme="majorHAnsi"/>
          <w:i/>
          <w:sz w:val="18"/>
          <w:szCs w:val="18"/>
          <w:lang w:val="es-ES"/>
        </w:rPr>
        <w:t xml:space="preserve"> (iii) </w:t>
      </w:r>
      <w:r w:rsidRPr="008C707C">
        <w:rPr>
          <w:rFonts w:asciiTheme="majorHAnsi" w:hAnsiTheme="majorHAnsi"/>
          <w:sz w:val="18"/>
          <w:szCs w:val="18"/>
          <w:lang w:val="es-ES"/>
        </w:rPr>
        <w:t>aproximadamente US$ 16.000/año para la traducción de los materiales del proyecto (documentos de reuniones, informes, planes, materiales de divulgación)  (contribución proporcional de cada rubro del presupuesto según el tamaño del componente)</w:t>
      </w:r>
    </w:p>
    <w:p w:rsidR="00D92F93" w:rsidRPr="008C707C" w:rsidRDefault="00D92F93" w:rsidP="00D92F93">
      <w:pPr>
        <w:spacing w:after="0" w:line="240" w:lineRule="auto"/>
        <w:jc w:val="both"/>
        <w:rPr>
          <w:rFonts w:asciiTheme="majorHAnsi" w:hAnsiTheme="majorHAnsi"/>
          <w:sz w:val="18"/>
          <w:szCs w:val="18"/>
          <w:lang w:val="es-ES"/>
        </w:rPr>
      </w:pPr>
      <w:r w:rsidRPr="008C707C">
        <w:rPr>
          <w:rFonts w:asciiTheme="majorHAnsi" w:hAnsiTheme="majorHAnsi"/>
          <w:b/>
          <w:sz w:val="18"/>
          <w:szCs w:val="18"/>
          <w:lang w:val="es-ES"/>
        </w:rPr>
        <w:t>c1.5-c5.5</w:t>
      </w:r>
      <w:r w:rsidRPr="008C707C">
        <w:rPr>
          <w:rFonts w:asciiTheme="majorHAnsi" w:hAnsiTheme="majorHAnsi"/>
          <w:b/>
          <w:sz w:val="18"/>
          <w:szCs w:val="18"/>
          <w:lang w:val="es-ES"/>
        </w:rPr>
        <w:tab/>
      </w:r>
      <w:r w:rsidRPr="008C707C">
        <w:rPr>
          <w:rFonts w:asciiTheme="majorHAnsi" w:hAnsiTheme="majorHAnsi"/>
          <w:b/>
          <w:sz w:val="18"/>
          <w:szCs w:val="18"/>
          <w:lang w:val="es-ES"/>
        </w:rPr>
        <w:tab/>
      </w:r>
      <w:r w:rsidRPr="008C707C">
        <w:rPr>
          <w:rFonts w:asciiTheme="majorHAnsi" w:hAnsiTheme="majorHAnsi"/>
          <w:sz w:val="18"/>
          <w:szCs w:val="18"/>
          <w:lang w:val="es-ES"/>
        </w:rPr>
        <w:t>provisión de aproximadamente US$ 40.000 para muebles y equipos para la Unidad Coordinadora del Proyecto de la Región del CLME</w:t>
      </w:r>
      <w:r w:rsidRPr="00A20468">
        <w:rPr>
          <w:rFonts w:asciiTheme="majorHAnsi" w:hAnsiTheme="majorHAnsi"/>
          <w:sz w:val="18"/>
          <w:szCs w:val="18"/>
          <w:vertAlign w:val="superscript"/>
          <w:lang w:val="es-ES"/>
        </w:rPr>
        <w:t>+</w:t>
      </w:r>
    </w:p>
    <w:p w:rsidR="00D92F93" w:rsidRPr="008C707C" w:rsidRDefault="00D92F93" w:rsidP="00D92F93">
      <w:pPr>
        <w:spacing w:after="0" w:line="240" w:lineRule="auto"/>
        <w:jc w:val="both"/>
        <w:rPr>
          <w:rFonts w:asciiTheme="majorHAnsi" w:hAnsiTheme="majorHAnsi"/>
          <w:sz w:val="18"/>
          <w:szCs w:val="18"/>
          <w:lang w:val="es-ES"/>
        </w:rPr>
      </w:pPr>
      <w:r w:rsidRPr="008C707C">
        <w:rPr>
          <w:rFonts w:asciiTheme="majorHAnsi" w:hAnsiTheme="majorHAnsi"/>
          <w:b/>
          <w:sz w:val="18"/>
          <w:szCs w:val="18"/>
          <w:lang w:val="es-ES"/>
        </w:rPr>
        <w:t>c1.6-c5.6</w:t>
      </w:r>
      <w:r w:rsidRPr="008C707C">
        <w:rPr>
          <w:rFonts w:asciiTheme="majorHAnsi" w:hAnsiTheme="majorHAnsi"/>
          <w:b/>
          <w:sz w:val="18"/>
          <w:szCs w:val="18"/>
          <w:lang w:val="es-ES"/>
        </w:rPr>
        <w:tab/>
      </w:r>
      <w:r w:rsidRPr="008C707C">
        <w:rPr>
          <w:rFonts w:asciiTheme="majorHAnsi" w:hAnsiTheme="majorHAnsi"/>
          <w:b/>
          <w:sz w:val="18"/>
          <w:szCs w:val="18"/>
          <w:lang w:val="es-ES"/>
        </w:rPr>
        <w:tab/>
      </w:r>
      <w:r w:rsidRPr="008C707C">
        <w:rPr>
          <w:rFonts w:asciiTheme="majorHAnsi" w:hAnsiTheme="majorHAnsi"/>
          <w:sz w:val="18"/>
          <w:szCs w:val="18"/>
          <w:lang w:val="es-ES"/>
        </w:rPr>
        <w:t>provisión de aproximadamente US$ 1.000/mes para suministros de oficina para la Unidad Coordinadora del Proyecto de la Región del CLME</w:t>
      </w:r>
      <w:r w:rsidRPr="00A20468">
        <w:rPr>
          <w:rFonts w:asciiTheme="majorHAnsi" w:hAnsiTheme="majorHAnsi"/>
          <w:sz w:val="18"/>
          <w:szCs w:val="18"/>
          <w:vertAlign w:val="superscript"/>
          <w:lang w:val="es-ES"/>
        </w:rPr>
        <w:t>+</w:t>
      </w:r>
      <w:r w:rsidRPr="008C707C">
        <w:rPr>
          <w:rFonts w:asciiTheme="majorHAnsi" w:hAnsiTheme="majorHAnsi"/>
          <w:sz w:val="18"/>
          <w:szCs w:val="18"/>
          <w:lang w:val="es-ES"/>
        </w:rPr>
        <w:t xml:space="preserve"> (60 meses)</w:t>
      </w:r>
    </w:p>
    <w:p w:rsidR="00D92F93" w:rsidRPr="008C707C" w:rsidRDefault="00D92F93" w:rsidP="00D92F93">
      <w:pPr>
        <w:spacing w:after="0" w:line="240" w:lineRule="auto"/>
        <w:jc w:val="both"/>
        <w:rPr>
          <w:rFonts w:asciiTheme="majorHAnsi" w:hAnsiTheme="majorHAnsi"/>
          <w:sz w:val="18"/>
          <w:szCs w:val="18"/>
          <w:lang w:val="es-ES"/>
        </w:rPr>
      </w:pPr>
      <w:r w:rsidRPr="008C707C">
        <w:rPr>
          <w:rFonts w:asciiTheme="majorHAnsi" w:hAnsiTheme="majorHAnsi"/>
          <w:b/>
          <w:sz w:val="18"/>
          <w:szCs w:val="18"/>
          <w:lang w:val="es-ES"/>
        </w:rPr>
        <w:t>c1.7-c5.7</w:t>
      </w:r>
      <w:r w:rsidRPr="008C707C">
        <w:rPr>
          <w:rFonts w:asciiTheme="majorHAnsi" w:hAnsiTheme="majorHAnsi"/>
          <w:b/>
          <w:sz w:val="18"/>
          <w:szCs w:val="18"/>
          <w:lang w:val="es-ES"/>
        </w:rPr>
        <w:tab/>
      </w:r>
      <w:r w:rsidRPr="008C707C">
        <w:rPr>
          <w:rFonts w:asciiTheme="majorHAnsi" w:hAnsiTheme="majorHAnsi"/>
          <w:sz w:val="18"/>
          <w:szCs w:val="18"/>
          <w:lang w:val="es-ES"/>
        </w:rPr>
        <w:tab/>
        <w:t>Equipos de informática para la Unidad Coordinadora del Proyecto Región del CLME</w:t>
      </w:r>
      <w:r w:rsidRPr="00A20468">
        <w:rPr>
          <w:rFonts w:asciiTheme="majorHAnsi" w:hAnsiTheme="majorHAnsi"/>
          <w:sz w:val="18"/>
          <w:szCs w:val="18"/>
          <w:vertAlign w:val="superscript"/>
          <w:lang w:val="es-ES"/>
        </w:rPr>
        <w:t>+</w:t>
      </w:r>
      <w:r w:rsidRPr="008C707C">
        <w:rPr>
          <w:rFonts w:asciiTheme="majorHAnsi" w:hAnsiTheme="majorHAnsi"/>
          <w:sz w:val="18"/>
          <w:szCs w:val="18"/>
          <w:lang w:val="es-ES"/>
        </w:rPr>
        <w:t>, aproximadamente US$ 24.000</w:t>
      </w:r>
    </w:p>
    <w:p w:rsidR="00D92F93" w:rsidRPr="008C707C" w:rsidRDefault="00D92F93" w:rsidP="00017AD7">
      <w:pPr>
        <w:spacing w:after="0" w:line="240" w:lineRule="auto"/>
        <w:ind w:left="1440" w:hanging="1440"/>
        <w:jc w:val="both"/>
        <w:rPr>
          <w:rFonts w:asciiTheme="majorHAnsi" w:hAnsiTheme="majorHAnsi"/>
          <w:b/>
          <w:sz w:val="18"/>
          <w:szCs w:val="18"/>
          <w:lang w:val="es-ES"/>
        </w:rPr>
      </w:pPr>
      <w:r w:rsidRPr="008C707C">
        <w:rPr>
          <w:rFonts w:asciiTheme="majorHAnsi" w:hAnsiTheme="majorHAnsi"/>
          <w:b/>
          <w:sz w:val="18"/>
          <w:szCs w:val="18"/>
          <w:lang w:val="es-ES"/>
        </w:rPr>
        <w:t>c1.8-c5.8</w:t>
      </w:r>
      <w:r w:rsidRPr="008C707C">
        <w:rPr>
          <w:rFonts w:asciiTheme="majorHAnsi" w:hAnsiTheme="majorHAnsi"/>
          <w:b/>
          <w:sz w:val="18"/>
          <w:szCs w:val="18"/>
          <w:lang w:val="es-ES"/>
        </w:rPr>
        <w:tab/>
      </w:r>
      <w:r w:rsidRPr="008C707C">
        <w:rPr>
          <w:rFonts w:asciiTheme="majorHAnsi" w:hAnsiTheme="majorHAnsi"/>
          <w:sz w:val="18"/>
          <w:szCs w:val="18"/>
          <w:lang w:val="es-ES"/>
        </w:rPr>
        <w:t>costo del área de oficina de la Unidad Coordinadora del Proyecto (distribuido entre el presupuesto de los diferentes componentes del proyecto según su proporción de la donación total del proyecto)</w:t>
      </w:r>
    </w:p>
    <w:p w:rsidR="00D92F93" w:rsidRPr="008C707C" w:rsidRDefault="00D92F93" w:rsidP="00D92F93">
      <w:pPr>
        <w:spacing w:after="0" w:line="240" w:lineRule="auto"/>
        <w:jc w:val="both"/>
        <w:rPr>
          <w:rFonts w:asciiTheme="majorHAnsi" w:hAnsiTheme="majorHAnsi"/>
          <w:sz w:val="18"/>
          <w:szCs w:val="18"/>
          <w:lang w:val="es-ES"/>
        </w:rPr>
      </w:pPr>
      <w:r w:rsidRPr="008C707C">
        <w:rPr>
          <w:rFonts w:asciiTheme="majorHAnsi" w:hAnsiTheme="majorHAnsi"/>
          <w:b/>
          <w:sz w:val="18"/>
          <w:szCs w:val="18"/>
          <w:lang w:val="es-ES"/>
        </w:rPr>
        <w:t xml:space="preserve">c1.4 </w:t>
      </w:r>
      <w:r w:rsidRPr="008C707C">
        <w:rPr>
          <w:rFonts w:asciiTheme="majorHAnsi" w:hAnsiTheme="majorHAnsi"/>
          <w:b/>
          <w:sz w:val="18"/>
          <w:szCs w:val="18"/>
          <w:lang w:val="es-ES"/>
        </w:rPr>
        <w:tab/>
      </w:r>
      <w:r w:rsidRPr="008C707C">
        <w:rPr>
          <w:rFonts w:asciiTheme="majorHAnsi" w:hAnsiTheme="majorHAnsi"/>
          <w:b/>
          <w:sz w:val="18"/>
          <w:szCs w:val="18"/>
          <w:lang w:val="es-ES"/>
        </w:rPr>
        <w:tab/>
      </w:r>
      <w:r w:rsidRPr="008C707C">
        <w:rPr>
          <w:rFonts w:asciiTheme="majorHAnsi" w:hAnsiTheme="majorHAnsi"/>
          <w:sz w:val="18"/>
          <w:szCs w:val="18"/>
          <w:lang w:val="es-ES"/>
        </w:rPr>
        <w:t>presupuesto de viajes para apoyar, p</w:t>
      </w:r>
      <w:r w:rsidR="004A4D7E">
        <w:rPr>
          <w:rFonts w:asciiTheme="majorHAnsi" w:hAnsiTheme="majorHAnsi"/>
          <w:sz w:val="18"/>
          <w:szCs w:val="18"/>
          <w:lang w:val="es-ES"/>
        </w:rPr>
        <w:t>or ejemplo</w:t>
      </w:r>
      <w:r w:rsidRPr="008C707C">
        <w:rPr>
          <w:rFonts w:asciiTheme="majorHAnsi" w:hAnsiTheme="majorHAnsi"/>
          <w:sz w:val="18"/>
          <w:szCs w:val="18"/>
          <w:lang w:val="es-ES"/>
        </w:rPr>
        <w:t xml:space="preserve"> Productos 1.1 (especialmente las metas T.PI1, PI5 y PI6) y Productos 1.4</w:t>
      </w:r>
    </w:p>
    <w:p w:rsidR="00D92F93" w:rsidRPr="008C707C" w:rsidRDefault="00D92F93" w:rsidP="00D92F93">
      <w:pPr>
        <w:spacing w:after="0" w:line="240" w:lineRule="auto"/>
        <w:ind w:left="1440" w:hanging="1440"/>
        <w:jc w:val="both"/>
        <w:rPr>
          <w:rFonts w:asciiTheme="majorHAnsi" w:hAnsiTheme="majorHAnsi"/>
          <w:sz w:val="18"/>
          <w:szCs w:val="18"/>
          <w:lang w:val="es-ES"/>
        </w:rPr>
      </w:pPr>
      <w:r w:rsidRPr="008C707C">
        <w:rPr>
          <w:rFonts w:asciiTheme="majorHAnsi" w:hAnsiTheme="majorHAnsi"/>
          <w:b/>
          <w:sz w:val="18"/>
          <w:szCs w:val="18"/>
          <w:lang w:val="es-ES"/>
        </w:rPr>
        <w:t>c1.5</w:t>
      </w:r>
      <w:r w:rsidRPr="008C707C">
        <w:rPr>
          <w:rFonts w:asciiTheme="majorHAnsi" w:hAnsiTheme="majorHAnsi"/>
          <w:sz w:val="18"/>
          <w:szCs w:val="18"/>
          <w:lang w:val="es-ES"/>
        </w:rPr>
        <w:tab/>
        <w:t>incluye arreglos de co-ejecución con organismos de gobernanza relevantes con mandatos formales relacionados con los Productos 1.1 y 1.3, más análisis independientes y desarrollo de propuestas para mecanismos de coordinación permanentes (Producto 1.1) y mecanismos de financiación para el marco de gobernanza regional (Producto 1.5)</w:t>
      </w:r>
    </w:p>
    <w:p w:rsidR="00D92F93" w:rsidRPr="008C707C" w:rsidRDefault="00D92F93" w:rsidP="00D92F93">
      <w:pPr>
        <w:spacing w:after="0" w:line="240" w:lineRule="auto"/>
        <w:ind w:left="1440" w:hanging="1440"/>
        <w:jc w:val="both"/>
        <w:rPr>
          <w:rFonts w:asciiTheme="majorHAnsi" w:hAnsiTheme="majorHAnsi"/>
          <w:sz w:val="18"/>
          <w:szCs w:val="18"/>
          <w:lang w:val="es-ES"/>
        </w:rPr>
      </w:pPr>
      <w:r w:rsidRPr="008C707C">
        <w:rPr>
          <w:rFonts w:asciiTheme="majorHAnsi" w:hAnsiTheme="majorHAnsi"/>
          <w:b/>
          <w:sz w:val="18"/>
          <w:szCs w:val="18"/>
          <w:lang w:val="es-ES"/>
        </w:rPr>
        <w:t>c2.4-2.5</w:t>
      </w:r>
      <w:r w:rsidRPr="008C707C">
        <w:rPr>
          <w:rFonts w:asciiTheme="majorHAnsi" w:hAnsiTheme="majorHAnsi"/>
          <w:b/>
          <w:sz w:val="18"/>
          <w:szCs w:val="18"/>
          <w:lang w:val="es-ES"/>
        </w:rPr>
        <w:tab/>
      </w:r>
      <w:r w:rsidRPr="008C707C">
        <w:rPr>
          <w:rFonts w:asciiTheme="majorHAnsi" w:hAnsiTheme="majorHAnsi"/>
          <w:sz w:val="18"/>
          <w:szCs w:val="18"/>
          <w:lang w:val="es-ES"/>
        </w:rPr>
        <w:t>incluye aproximadamente US$ 160.000 y US$ 540.000, respectivamente, para cubrir gastos de viaje y servicios contratados (acuerdos inter-agencia, acuerdos de donación, contratos) asociados a la entrega de los planes de acción (Producto 2.1, INDNR, hábitats y contaminación), los PAS-C y PAS-P, el desarrollo de la estrategia de comunicaciones general con sus componentes central (UCP) y descentralizado (socios del proyecto), el plan de capacitación y la organización (costo compartido con proyectos hermanos) de talleres de capacitación</w:t>
      </w:r>
    </w:p>
    <w:p w:rsidR="00D92F93" w:rsidRPr="008C707C" w:rsidRDefault="00D92F93" w:rsidP="00D92F93">
      <w:pPr>
        <w:spacing w:after="0" w:line="240" w:lineRule="auto"/>
        <w:ind w:left="1440" w:hanging="1440"/>
        <w:jc w:val="both"/>
        <w:rPr>
          <w:rFonts w:asciiTheme="majorHAnsi" w:hAnsiTheme="majorHAnsi"/>
          <w:sz w:val="18"/>
          <w:szCs w:val="18"/>
          <w:lang w:val="es-ES"/>
        </w:rPr>
      </w:pPr>
      <w:r w:rsidRPr="008C707C">
        <w:rPr>
          <w:rFonts w:asciiTheme="majorHAnsi" w:hAnsiTheme="majorHAnsi"/>
          <w:b/>
          <w:sz w:val="18"/>
          <w:szCs w:val="18"/>
          <w:lang w:val="es-ES"/>
        </w:rPr>
        <w:t>c3.4</w:t>
      </w:r>
      <w:r w:rsidRPr="008C707C">
        <w:rPr>
          <w:rFonts w:asciiTheme="majorHAnsi" w:hAnsiTheme="majorHAnsi"/>
          <w:sz w:val="18"/>
          <w:szCs w:val="18"/>
          <w:lang w:val="es-ES"/>
        </w:rPr>
        <w:tab/>
        <w:t>incluye acuerdos inter-agencia y acuerdos de donación para la implementación de los sub-proyectos del CLME</w:t>
      </w:r>
      <w:r w:rsidRPr="008C707C">
        <w:rPr>
          <w:rFonts w:asciiTheme="majorHAnsi" w:hAnsiTheme="majorHAnsi"/>
          <w:sz w:val="18"/>
          <w:szCs w:val="18"/>
          <w:vertAlign w:val="superscript"/>
          <w:lang w:val="es-ES"/>
        </w:rPr>
        <w:t>+</w:t>
      </w:r>
      <w:r w:rsidRPr="008C707C">
        <w:rPr>
          <w:rFonts w:asciiTheme="majorHAnsi" w:hAnsiTheme="majorHAnsi"/>
          <w:sz w:val="18"/>
          <w:szCs w:val="18"/>
          <w:lang w:val="es-ES"/>
        </w:rPr>
        <w:t xml:space="preserve">: US$ 950.000,00 para el Sub-Proyecto # 1 (EEP para las pesquerías de la langosta espinosa); US$ 950.000,00 para el Sub-Proyecto # 2 (EEP para las pesquerías de camarón y </w:t>
      </w:r>
      <w:r w:rsidR="004A4D7E">
        <w:rPr>
          <w:rFonts w:asciiTheme="majorHAnsi" w:hAnsiTheme="majorHAnsi"/>
          <w:sz w:val="18"/>
          <w:szCs w:val="18"/>
          <w:lang w:val="es-ES"/>
        </w:rPr>
        <w:t>demersales</w:t>
      </w:r>
      <w:r w:rsidRPr="008C707C">
        <w:rPr>
          <w:rFonts w:asciiTheme="majorHAnsi" w:hAnsiTheme="majorHAnsi"/>
          <w:sz w:val="18"/>
          <w:szCs w:val="18"/>
          <w:lang w:val="es-ES"/>
        </w:rPr>
        <w:t>, GEMPNB); US$ 750.000,00 para el Sub-Proyecto # 3 (EEP para las pesquerías del pez volador); US$ 510.000,00 para el Sub-Proyecto # 4 (M</w:t>
      </w:r>
      <w:r w:rsidR="004A4D7E">
        <w:rPr>
          <w:rFonts w:asciiTheme="majorHAnsi" w:hAnsiTheme="majorHAnsi"/>
          <w:sz w:val="18"/>
          <w:szCs w:val="18"/>
          <w:lang w:val="es-ES"/>
        </w:rPr>
        <w:t>E</w:t>
      </w:r>
      <w:r w:rsidRPr="008C707C">
        <w:rPr>
          <w:rFonts w:asciiTheme="majorHAnsi" w:hAnsiTheme="majorHAnsi"/>
          <w:sz w:val="18"/>
          <w:szCs w:val="18"/>
          <w:lang w:val="es-ES"/>
        </w:rPr>
        <w:t xml:space="preserve">E para el CLME y el GEMPNB); US$ 150.000,00 (apoyo para pequeñas </w:t>
      </w:r>
      <w:r w:rsidR="004A4D7E">
        <w:rPr>
          <w:rFonts w:asciiTheme="majorHAnsi" w:hAnsiTheme="majorHAnsi"/>
          <w:sz w:val="18"/>
          <w:szCs w:val="18"/>
          <w:lang w:val="es-ES"/>
        </w:rPr>
        <w:t>subvenciones</w:t>
      </w:r>
      <w:r w:rsidR="004A4D7E" w:rsidRPr="008C707C">
        <w:rPr>
          <w:rFonts w:asciiTheme="majorHAnsi" w:hAnsiTheme="majorHAnsi"/>
          <w:sz w:val="18"/>
          <w:szCs w:val="18"/>
          <w:lang w:val="es-ES"/>
        </w:rPr>
        <w:t xml:space="preserve"> </w:t>
      </w:r>
      <w:r w:rsidRPr="008C707C">
        <w:rPr>
          <w:rFonts w:asciiTheme="majorHAnsi" w:hAnsiTheme="majorHAnsi"/>
          <w:sz w:val="18"/>
          <w:szCs w:val="18"/>
          <w:lang w:val="es-ES"/>
        </w:rPr>
        <w:t xml:space="preserve">para los PAS-C y/o PAS-P). Los socios del proyecto incluirán (entre otros): FAO-COPACO, CRFM, OSPESCA, </w:t>
      </w:r>
      <w:r>
        <w:rPr>
          <w:rFonts w:asciiTheme="majorHAnsi" w:hAnsiTheme="majorHAnsi"/>
          <w:sz w:val="18"/>
          <w:szCs w:val="18"/>
          <w:lang w:val="es-ES"/>
        </w:rPr>
        <w:t>PNUMA</w:t>
      </w:r>
      <w:r w:rsidRPr="008C707C">
        <w:rPr>
          <w:rFonts w:asciiTheme="majorHAnsi" w:hAnsiTheme="majorHAnsi"/>
          <w:sz w:val="18"/>
          <w:szCs w:val="18"/>
          <w:lang w:val="es-ES"/>
        </w:rPr>
        <w:t xml:space="preserve"> PAC</w:t>
      </w:r>
    </w:p>
    <w:p w:rsidR="00D92F93" w:rsidRPr="008C707C" w:rsidRDefault="00D92F93" w:rsidP="00D92F93">
      <w:pPr>
        <w:spacing w:after="0" w:line="240" w:lineRule="auto"/>
        <w:ind w:left="1440" w:hanging="1440"/>
        <w:jc w:val="both"/>
        <w:rPr>
          <w:rFonts w:asciiTheme="majorHAnsi" w:hAnsiTheme="majorHAnsi"/>
          <w:sz w:val="18"/>
          <w:szCs w:val="18"/>
          <w:lang w:val="es-ES"/>
        </w:rPr>
      </w:pPr>
      <w:r w:rsidRPr="008C707C">
        <w:rPr>
          <w:rFonts w:asciiTheme="majorHAnsi" w:hAnsiTheme="majorHAnsi"/>
          <w:b/>
          <w:sz w:val="18"/>
          <w:szCs w:val="18"/>
          <w:lang w:val="es-ES"/>
        </w:rPr>
        <w:t>c4.4</w:t>
      </w:r>
      <w:r w:rsidRPr="008C707C">
        <w:rPr>
          <w:rFonts w:asciiTheme="majorHAnsi" w:hAnsiTheme="majorHAnsi"/>
          <w:sz w:val="18"/>
          <w:szCs w:val="18"/>
          <w:lang w:val="es-ES"/>
        </w:rPr>
        <w:tab/>
        <w:t>incluye arreglos de co-ejecución con órganos de gobernanza (sub-)regional</w:t>
      </w:r>
      <w:r>
        <w:rPr>
          <w:rFonts w:asciiTheme="majorHAnsi" w:hAnsiTheme="majorHAnsi"/>
          <w:sz w:val="18"/>
          <w:szCs w:val="18"/>
          <w:lang w:val="es-ES"/>
        </w:rPr>
        <w:t>es</w:t>
      </w:r>
      <w:r w:rsidRPr="008C707C">
        <w:rPr>
          <w:rFonts w:asciiTheme="majorHAnsi" w:hAnsiTheme="majorHAnsi"/>
          <w:sz w:val="18"/>
          <w:szCs w:val="18"/>
          <w:lang w:val="es-ES"/>
        </w:rPr>
        <w:t xml:space="preserve"> para el desarrollo de los estudios de (pre-)factibilidad y planes de inversión ( ej., </w:t>
      </w:r>
      <w:r>
        <w:rPr>
          <w:rFonts w:asciiTheme="majorHAnsi" w:hAnsiTheme="majorHAnsi"/>
          <w:sz w:val="18"/>
          <w:szCs w:val="18"/>
          <w:lang w:val="es-ES"/>
        </w:rPr>
        <w:t>PNUMA</w:t>
      </w:r>
      <w:r w:rsidRPr="008C707C">
        <w:rPr>
          <w:rFonts w:asciiTheme="majorHAnsi" w:hAnsiTheme="majorHAnsi"/>
          <w:sz w:val="18"/>
          <w:szCs w:val="18"/>
          <w:lang w:val="es-ES"/>
        </w:rPr>
        <w:t xml:space="preserve"> PAC, FAO-COPACO,…)</w:t>
      </w:r>
    </w:p>
    <w:p w:rsidR="00D92F93" w:rsidRPr="008C707C" w:rsidRDefault="00D92F93" w:rsidP="00D92F93">
      <w:pPr>
        <w:spacing w:after="0" w:line="240" w:lineRule="auto"/>
        <w:ind w:left="1440" w:hanging="1440"/>
        <w:jc w:val="both"/>
        <w:rPr>
          <w:rFonts w:asciiTheme="majorHAnsi" w:hAnsiTheme="majorHAnsi"/>
          <w:sz w:val="18"/>
          <w:szCs w:val="18"/>
          <w:lang w:val="es-ES"/>
        </w:rPr>
      </w:pPr>
      <w:r w:rsidRPr="008C707C">
        <w:rPr>
          <w:rFonts w:asciiTheme="majorHAnsi" w:hAnsiTheme="majorHAnsi"/>
          <w:b/>
          <w:sz w:val="18"/>
          <w:szCs w:val="18"/>
          <w:lang w:val="es-ES"/>
        </w:rPr>
        <w:t>c5.2</w:t>
      </w:r>
      <w:r w:rsidRPr="008C707C">
        <w:rPr>
          <w:rFonts w:asciiTheme="majorHAnsi" w:hAnsiTheme="majorHAnsi"/>
          <w:b/>
          <w:sz w:val="18"/>
          <w:szCs w:val="18"/>
          <w:lang w:val="es-ES"/>
        </w:rPr>
        <w:tab/>
      </w:r>
      <w:r w:rsidRPr="008C707C">
        <w:rPr>
          <w:rFonts w:asciiTheme="majorHAnsi" w:hAnsiTheme="majorHAnsi"/>
          <w:sz w:val="18"/>
          <w:szCs w:val="18"/>
          <w:lang w:val="es-ES"/>
        </w:rPr>
        <w:t>incluye costos (honorarios de consultor local) para la profesional de relaciones entre el Atlas Marino del Caribe de FUST/COI de UNESCO (CMA2) – PNUD/FMAM CLME</w:t>
      </w:r>
      <w:r w:rsidRPr="008C707C">
        <w:rPr>
          <w:rFonts w:asciiTheme="majorHAnsi" w:hAnsiTheme="majorHAnsi"/>
          <w:sz w:val="18"/>
          <w:szCs w:val="18"/>
          <w:vertAlign w:val="superscript"/>
          <w:lang w:val="es-ES"/>
        </w:rPr>
        <w:t>+</w:t>
      </w:r>
      <w:r w:rsidRPr="008C707C">
        <w:rPr>
          <w:rFonts w:asciiTheme="majorHAnsi" w:hAnsiTheme="majorHAnsi"/>
          <w:sz w:val="18"/>
          <w:szCs w:val="18"/>
          <w:lang w:val="es-ES"/>
        </w:rPr>
        <w:t>; funciones de la profesional de relaciones CMA2/CLME</w:t>
      </w:r>
      <w:r w:rsidRPr="008C707C">
        <w:rPr>
          <w:rFonts w:asciiTheme="majorHAnsi" w:hAnsiTheme="majorHAnsi"/>
          <w:sz w:val="18"/>
          <w:szCs w:val="18"/>
          <w:vertAlign w:val="superscript"/>
          <w:lang w:val="es-ES"/>
        </w:rPr>
        <w:t>+</w:t>
      </w:r>
      <w:r w:rsidRPr="008C707C">
        <w:rPr>
          <w:rFonts w:asciiTheme="majorHAnsi" w:hAnsiTheme="majorHAnsi"/>
          <w:sz w:val="18"/>
          <w:szCs w:val="18"/>
          <w:lang w:val="es-ES"/>
        </w:rPr>
        <w:t xml:space="preserve">: coordinar los esfuerzos (a iniciarse bajo CMA2, 2014-2017) sobre el desarrollo de una plataforma de toma de decisiones/ </w:t>
      </w:r>
      <w:r w:rsidR="00E231E2">
        <w:rPr>
          <w:rFonts w:asciiTheme="majorHAnsi" w:hAnsiTheme="majorHAnsi"/>
          <w:sz w:val="18"/>
          <w:szCs w:val="18"/>
          <w:lang w:val="es-ES"/>
        </w:rPr>
        <w:t>S</w:t>
      </w:r>
      <w:r w:rsidRPr="008C707C">
        <w:rPr>
          <w:rFonts w:asciiTheme="majorHAnsi" w:hAnsiTheme="majorHAnsi"/>
          <w:sz w:val="18"/>
          <w:szCs w:val="18"/>
          <w:lang w:val="es-ES"/>
        </w:rPr>
        <w:t>&amp;E para el PAE del CLME</w:t>
      </w:r>
      <w:r w:rsidRPr="008C707C">
        <w:rPr>
          <w:rFonts w:asciiTheme="majorHAnsi" w:hAnsiTheme="majorHAnsi"/>
          <w:sz w:val="18"/>
          <w:szCs w:val="18"/>
          <w:vertAlign w:val="superscript"/>
          <w:lang w:val="es-ES"/>
        </w:rPr>
        <w:t>+</w:t>
      </w:r>
      <w:r w:rsidRPr="008C707C">
        <w:rPr>
          <w:rFonts w:asciiTheme="majorHAnsi" w:hAnsiTheme="majorHAnsi"/>
          <w:sz w:val="18"/>
          <w:szCs w:val="18"/>
          <w:lang w:val="es-ES"/>
        </w:rPr>
        <w:t xml:space="preserve"> (costo compartido: contribución de </w:t>
      </w:r>
      <w:r w:rsidR="00E231E2" w:rsidRPr="00593AF1">
        <w:rPr>
          <w:rFonts w:asciiTheme="majorHAnsi" w:hAnsiTheme="majorHAnsi"/>
          <w:sz w:val="18"/>
          <w:szCs w:val="18"/>
          <w:lang w:val="es-ES"/>
        </w:rPr>
        <w:t>Fondo Fiduciario UNESCO - Flandes</w:t>
      </w:r>
      <w:r w:rsidRPr="008C707C">
        <w:rPr>
          <w:rFonts w:asciiTheme="majorHAnsi" w:hAnsiTheme="majorHAnsi"/>
          <w:sz w:val="18"/>
          <w:szCs w:val="18"/>
          <w:lang w:val="es-ES"/>
        </w:rPr>
        <w:t xml:space="preserve"> (FUST) financiará los primeros 2.5-3 años; la contribución del CLME</w:t>
      </w:r>
      <w:r w:rsidRPr="008C707C">
        <w:rPr>
          <w:rFonts w:asciiTheme="majorHAnsi" w:hAnsiTheme="majorHAnsi"/>
          <w:sz w:val="18"/>
          <w:szCs w:val="18"/>
          <w:vertAlign w:val="superscript"/>
          <w:lang w:val="es-ES"/>
        </w:rPr>
        <w:t>+</w:t>
      </w:r>
      <w:r w:rsidRPr="008C707C">
        <w:rPr>
          <w:rFonts w:asciiTheme="majorHAnsi" w:hAnsiTheme="majorHAnsi"/>
          <w:sz w:val="18"/>
          <w:szCs w:val="18"/>
          <w:lang w:val="es-ES"/>
        </w:rPr>
        <w:t xml:space="preserve"> cubrirá los honorarios de consultoría durante el periodo restante del Proyecto CLME</w:t>
      </w:r>
      <w:r w:rsidRPr="00A20468">
        <w:rPr>
          <w:rFonts w:asciiTheme="majorHAnsi" w:hAnsiTheme="majorHAnsi"/>
          <w:sz w:val="18"/>
          <w:szCs w:val="18"/>
          <w:vertAlign w:val="superscript"/>
          <w:lang w:val="es-ES"/>
        </w:rPr>
        <w:t>+</w:t>
      </w:r>
    </w:p>
    <w:p w:rsidR="00D92F93" w:rsidRPr="008C707C" w:rsidRDefault="00D92F93" w:rsidP="00D92F93">
      <w:pPr>
        <w:spacing w:after="0" w:line="240" w:lineRule="auto"/>
        <w:ind w:left="1440" w:hanging="1440"/>
        <w:jc w:val="both"/>
        <w:rPr>
          <w:rFonts w:asciiTheme="majorHAnsi" w:hAnsiTheme="majorHAnsi"/>
          <w:sz w:val="18"/>
          <w:szCs w:val="18"/>
          <w:lang w:val="es-ES"/>
        </w:rPr>
      </w:pPr>
      <w:r w:rsidRPr="008C707C">
        <w:rPr>
          <w:rFonts w:asciiTheme="majorHAnsi" w:hAnsiTheme="majorHAnsi"/>
          <w:b/>
          <w:sz w:val="18"/>
          <w:szCs w:val="18"/>
          <w:lang w:val="es-ES"/>
        </w:rPr>
        <w:t>c5.3</w:t>
      </w:r>
      <w:r w:rsidRPr="008C707C">
        <w:rPr>
          <w:rFonts w:asciiTheme="majorHAnsi" w:hAnsiTheme="majorHAnsi"/>
          <w:b/>
          <w:sz w:val="18"/>
          <w:szCs w:val="18"/>
          <w:lang w:val="es-ES"/>
        </w:rPr>
        <w:tab/>
      </w:r>
      <w:r w:rsidRPr="008C707C">
        <w:rPr>
          <w:rFonts w:asciiTheme="majorHAnsi" w:hAnsiTheme="majorHAnsi"/>
          <w:sz w:val="18"/>
          <w:szCs w:val="18"/>
          <w:lang w:val="es-ES"/>
        </w:rPr>
        <w:t>incluye rubros presupuestales separados para: (i) Conferencias de</w:t>
      </w:r>
      <w:r>
        <w:rPr>
          <w:rFonts w:asciiTheme="majorHAnsi" w:hAnsiTheme="majorHAnsi"/>
          <w:sz w:val="18"/>
          <w:szCs w:val="18"/>
          <w:lang w:val="es-ES"/>
        </w:rPr>
        <w:t>l</w:t>
      </w:r>
      <w:r w:rsidRPr="008C707C">
        <w:rPr>
          <w:rFonts w:asciiTheme="majorHAnsi" w:hAnsiTheme="majorHAnsi"/>
          <w:sz w:val="18"/>
          <w:szCs w:val="18"/>
          <w:lang w:val="es-ES"/>
        </w:rPr>
        <w:t xml:space="preserve"> FMAM IWC8 (2015), IWC9 (2017) y IWC10 (2019) (1 miembro del equipo de la UCP y 2 representantes de país), para reuniones anuales de LME LEARN y conferencias de GEM, y –dependiendo de los costos de tiquetes en los próximos 5 años, posible participación con costo compartido de presentante(s) del CLME</w:t>
      </w:r>
      <w:r w:rsidRPr="008C707C">
        <w:rPr>
          <w:rFonts w:asciiTheme="majorHAnsi" w:hAnsiTheme="majorHAnsi"/>
          <w:sz w:val="18"/>
          <w:szCs w:val="18"/>
          <w:vertAlign w:val="superscript"/>
          <w:lang w:val="es-ES"/>
        </w:rPr>
        <w:t>+</w:t>
      </w:r>
      <w:r w:rsidRPr="008C707C">
        <w:rPr>
          <w:rFonts w:asciiTheme="majorHAnsi" w:hAnsiTheme="majorHAnsi"/>
          <w:sz w:val="18"/>
          <w:szCs w:val="18"/>
          <w:lang w:val="es-ES"/>
        </w:rPr>
        <w:t xml:space="preserve"> en talleres de hermanamiento (regionales) de IW:LEARN; (ii) 4 talleres regionales sobre los portales (y Atlas/Informe) de “</w:t>
      </w:r>
      <w:r w:rsidR="00E231E2">
        <w:rPr>
          <w:rFonts w:asciiTheme="majorHAnsi" w:hAnsiTheme="majorHAnsi"/>
          <w:sz w:val="18"/>
          <w:szCs w:val="18"/>
          <w:lang w:val="es-ES"/>
        </w:rPr>
        <w:t>S</w:t>
      </w:r>
      <w:r w:rsidRPr="008C707C">
        <w:rPr>
          <w:rFonts w:asciiTheme="majorHAnsi" w:hAnsiTheme="majorHAnsi"/>
          <w:sz w:val="18"/>
          <w:szCs w:val="18"/>
          <w:lang w:val="es-ES"/>
        </w:rPr>
        <w:t>&amp;E del PAE” y “Estado de los Ecosistemas Marinos y Recursos Vivos asociados”</w:t>
      </w:r>
    </w:p>
    <w:p w:rsidR="00D92F93" w:rsidRPr="008C707C" w:rsidRDefault="00D92F93" w:rsidP="00D92F93">
      <w:pPr>
        <w:spacing w:after="0" w:line="240" w:lineRule="auto"/>
        <w:ind w:left="1440" w:hanging="1440"/>
        <w:jc w:val="both"/>
        <w:rPr>
          <w:rFonts w:asciiTheme="majorHAnsi" w:hAnsiTheme="majorHAnsi"/>
          <w:sz w:val="18"/>
          <w:szCs w:val="18"/>
          <w:lang w:val="es-ES"/>
        </w:rPr>
      </w:pPr>
      <w:r w:rsidRPr="008C707C">
        <w:rPr>
          <w:rFonts w:asciiTheme="majorHAnsi" w:hAnsiTheme="majorHAnsi"/>
          <w:b/>
          <w:sz w:val="18"/>
          <w:szCs w:val="18"/>
          <w:lang w:val="es-ES"/>
        </w:rPr>
        <w:t>c5.4</w:t>
      </w:r>
      <w:r w:rsidRPr="008C707C">
        <w:rPr>
          <w:rFonts w:asciiTheme="majorHAnsi" w:hAnsiTheme="majorHAnsi"/>
          <w:b/>
          <w:sz w:val="18"/>
          <w:szCs w:val="18"/>
          <w:lang w:val="es-ES"/>
        </w:rPr>
        <w:tab/>
      </w:r>
      <w:r w:rsidRPr="008C707C">
        <w:rPr>
          <w:rFonts w:asciiTheme="majorHAnsi" w:hAnsiTheme="majorHAnsi"/>
          <w:sz w:val="18"/>
          <w:szCs w:val="18"/>
          <w:lang w:val="es-ES"/>
        </w:rPr>
        <w:t>incluye el desarrollo del sitio web del Proyecto CLME</w:t>
      </w:r>
      <w:r w:rsidRPr="00A20468">
        <w:rPr>
          <w:rFonts w:asciiTheme="majorHAnsi" w:hAnsiTheme="majorHAnsi"/>
          <w:sz w:val="18"/>
          <w:szCs w:val="18"/>
          <w:vertAlign w:val="superscript"/>
          <w:lang w:val="es-ES"/>
        </w:rPr>
        <w:t>+</w:t>
      </w:r>
      <w:r w:rsidRPr="008C707C">
        <w:rPr>
          <w:rFonts w:asciiTheme="majorHAnsi" w:hAnsiTheme="majorHAnsi"/>
          <w:sz w:val="18"/>
          <w:szCs w:val="18"/>
          <w:lang w:val="es-ES"/>
        </w:rPr>
        <w:t>, PAE del CLME</w:t>
      </w:r>
      <w:r w:rsidRPr="00A20468">
        <w:rPr>
          <w:rFonts w:asciiTheme="majorHAnsi" w:hAnsiTheme="majorHAnsi"/>
          <w:sz w:val="18"/>
          <w:szCs w:val="18"/>
          <w:vertAlign w:val="superscript"/>
          <w:lang w:val="es-ES"/>
        </w:rPr>
        <w:t>+</w:t>
      </w:r>
      <w:r w:rsidRPr="008C707C">
        <w:rPr>
          <w:rFonts w:asciiTheme="majorHAnsi" w:hAnsiTheme="majorHAnsi"/>
          <w:sz w:val="18"/>
          <w:szCs w:val="18"/>
          <w:lang w:val="es-ES"/>
        </w:rPr>
        <w:t xml:space="preserve"> portal de </w:t>
      </w:r>
      <w:r w:rsidR="00E231E2">
        <w:rPr>
          <w:rFonts w:asciiTheme="majorHAnsi" w:hAnsiTheme="majorHAnsi"/>
          <w:sz w:val="18"/>
          <w:szCs w:val="18"/>
          <w:lang w:val="es-ES"/>
        </w:rPr>
        <w:t>S</w:t>
      </w:r>
      <w:r w:rsidRPr="008C707C">
        <w:rPr>
          <w:rFonts w:asciiTheme="majorHAnsi" w:hAnsiTheme="majorHAnsi"/>
          <w:sz w:val="18"/>
          <w:szCs w:val="18"/>
          <w:lang w:val="es-ES"/>
        </w:rPr>
        <w:t>&amp;E y producción del informe “Estado de los Ecosistemas Marinos y Recursos Vivos asociados”</w:t>
      </w:r>
    </w:p>
    <w:p w:rsidR="00D92F93" w:rsidRPr="008C707C" w:rsidRDefault="00D92F93" w:rsidP="00D92F93">
      <w:pPr>
        <w:spacing w:after="0" w:line="240" w:lineRule="auto"/>
        <w:ind w:left="1440" w:hanging="1440"/>
        <w:jc w:val="both"/>
        <w:rPr>
          <w:rFonts w:asciiTheme="majorHAnsi" w:hAnsiTheme="majorHAnsi"/>
          <w:sz w:val="18"/>
          <w:szCs w:val="18"/>
          <w:lang w:val="es-ES"/>
        </w:rPr>
      </w:pPr>
      <w:r w:rsidRPr="008C707C">
        <w:rPr>
          <w:rFonts w:asciiTheme="majorHAnsi" w:hAnsiTheme="majorHAnsi"/>
          <w:b/>
          <w:sz w:val="18"/>
          <w:szCs w:val="18"/>
          <w:lang w:val="es-ES"/>
        </w:rPr>
        <w:lastRenderedPageBreak/>
        <w:t>c5.9</w:t>
      </w:r>
      <w:r w:rsidRPr="008C707C">
        <w:rPr>
          <w:rFonts w:asciiTheme="majorHAnsi" w:hAnsiTheme="majorHAnsi"/>
          <w:b/>
          <w:sz w:val="18"/>
          <w:szCs w:val="18"/>
          <w:lang w:val="es-ES"/>
        </w:rPr>
        <w:tab/>
      </w:r>
      <w:r w:rsidRPr="008C707C">
        <w:rPr>
          <w:rFonts w:asciiTheme="majorHAnsi" w:hAnsiTheme="majorHAnsi"/>
          <w:sz w:val="18"/>
          <w:szCs w:val="18"/>
          <w:lang w:val="es-ES"/>
        </w:rPr>
        <w:t>El presupuesto de la UCP para costos de audiovisua</w:t>
      </w:r>
      <w:r>
        <w:rPr>
          <w:rFonts w:asciiTheme="majorHAnsi" w:hAnsiTheme="majorHAnsi"/>
          <w:sz w:val="18"/>
          <w:szCs w:val="18"/>
          <w:lang w:val="es-ES"/>
        </w:rPr>
        <w:t>les e impresos</w:t>
      </w:r>
      <w:r w:rsidRPr="008C707C">
        <w:rPr>
          <w:rFonts w:asciiTheme="majorHAnsi" w:hAnsiTheme="majorHAnsi"/>
          <w:sz w:val="18"/>
          <w:szCs w:val="18"/>
          <w:lang w:val="es-ES"/>
        </w:rPr>
        <w:t xml:space="preserve"> se ha asignado al Componente 5: bajo la Estrategia de Comunicaciones del CLME</w:t>
      </w:r>
      <w:r w:rsidRPr="008C707C">
        <w:rPr>
          <w:rFonts w:asciiTheme="majorHAnsi" w:hAnsiTheme="majorHAnsi"/>
          <w:sz w:val="18"/>
          <w:szCs w:val="18"/>
          <w:vertAlign w:val="superscript"/>
          <w:lang w:val="es-ES"/>
        </w:rPr>
        <w:t>+</w:t>
      </w:r>
      <w:r w:rsidRPr="008C707C">
        <w:rPr>
          <w:rFonts w:asciiTheme="majorHAnsi" w:hAnsiTheme="majorHAnsi"/>
          <w:sz w:val="18"/>
          <w:szCs w:val="18"/>
          <w:lang w:val="es-ES"/>
        </w:rPr>
        <w:t xml:space="preserve"> (con delegación de responsabilidad sobre sus componentes descentralizados por medio de los acuerdos inter-agencia y de donación bajo los diferentes componentes del proyecto), la responsabilidad de la UCP del CLME</w:t>
      </w:r>
      <w:r w:rsidRPr="008C707C">
        <w:rPr>
          <w:rFonts w:asciiTheme="majorHAnsi" w:hAnsiTheme="majorHAnsi"/>
          <w:sz w:val="18"/>
          <w:szCs w:val="18"/>
          <w:vertAlign w:val="superscript"/>
          <w:lang w:val="es-ES"/>
        </w:rPr>
        <w:t>+</w:t>
      </w:r>
      <w:r w:rsidRPr="008C707C">
        <w:rPr>
          <w:rFonts w:asciiTheme="majorHAnsi" w:hAnsiTheme="majorHAnsi"/>
          <w:sz w:val="18"/>
          <w:szCs w:val="18"/>
          <w:lang w:val="es-ES"/>
        </w:rPr>
        <w:t xml:space="preserve"> por la producción de materiales audiovisuales e impresos se relacionará principalmente con el Componente 5, y más específicamente el Producto 5.3. (“Estado de los ecosistemas marinos” atlas/informe; materiales de divulgación (incluyendo para las conferencias de FMAM IWC); notas de experiencia, etc.)</w:t>
      </w:r>
    </w:p>
    <w:p w:rsidR="00D92F93" w:rsidRPr="008C707C" w:rsidRDefault="00D92F93" w:rsidP="00D92F93">
      <w:pPr>
        <w:spacing w:after="0" w:line="240" w:lineRule="auto"/>
        <w:ind w:left="1440" w:hanging="1440"/>
        <w:jc w:val="both"/>
        <w:rPr>
          <w:rFonts w:asciiTheme="majorHAnsi" w:hAnsiTheme="majorHAnsi"/>
          <w:sz w:val="18"/>
          <w:szCs w:val="18"/>
          <w:lang w:val="es-ES"/>
        </w:rPr>
      </w:pPr>
      <w:r w:rsidRPr="008C707C">
        <w:rPr>
          <w:rFonts w:asciiTheme="majorHAnsi" w:hAnsiTheme="majorHAnsi"/>
          <w:b/>
          <w:sz w:val="18"/>
          <w:szCs w:val="18"/>
          <w:lang w:val="es-ES"/>
        </w:rPr>
        <w:t>c5.1-c5.10</w:t>
      </w:r>
      <w:r w:rsidRPr="008C707C">
        <w:rPr>
          <w:rFonts w:asciiTheme="majorHAnsi" w:hAnsiTheme="majorHAnsi"/>
          <w:b/>
          <w:sz w:val="18"/>
          <w:szCs w:val="18"/>
          <w:lang w:val="es-ES"/>
        </w:rPr>
        <w:tab/>
      </w:r>
      <w:r w:rsidRPr="008C707C">
        <w:rPr>
          <w:rFonts w:asciiTheme="majorHAnsi" w:hAnsiTheme="majorHAnsi"/>
          <w:sz w:val="18"/>
          <w:szCs w:val="18"/>
          <w:lang w:val="es-ES"/>
        </w:rPr>
        <w:t>el criterio de que el Proyecto debe asignar como mínimo el 1% de la donación del FMAM a las actividades de IW:LEARN se cumple plenamente</w:t>
      </w:r>
    </w:p>
    <w:p w:rsidR="00D92F93" w:rsidRPr="008C707C" w:rsidRDefault="00D92F93" w:rsidP="00D92F93">
      <w:pPr>
        <w:spacing w:after="0" w:line="240" w:lineRule="auto"/>
        <w:jc w:val="both"/>
        <w:rPr>
          <w:rFonts w:asciiTheme="majorHAnsi" w:hAnsiTheme="majorHAnsi"/>
          <w:sz w:val="18"/>
          <w:szCs w:val="18"/>
          <w:lang w:val="es-ES"/>
        </w:rPr>
      </w:pPr>
      <w:r w:rsidRPr="008C707C">
        <w:rPr>
          <w:rFonts w:asciiTheme="majorHAnsi" w:hAnsiTheme="majorHAnsi"/>
          <w:b/>
          <w:sz w:val="18"/>
          <w:szCs w:val="18"/>
          <w:lang w:val="es-ES"/>
        </w:rPr>
        <w:t>pm1, pm 2</w:t>
      </w:r>
      <w:r w:rsidRPr="008C707C">
        <w:rPr>
          <w:rFonts w:asciiTheme="majorHAnsi" w:hAnsiTheme="majorHAnsi"/>
          <w:b/>
          <w:sz w:val="18"/>
          <w:szCs w:val="18"/>
          <w:lang w:val="es-ES"/>
        </w:rPr>
        <w:tab/>
      </w:r>
      <w:r w:rsidRPr="008C707C">
        <w:rPr>
          <w:rFonts w:asciiTheme="majorHAnsi" w:hAnsiTheme="majorHAnsi"/>
          <w:sz w:val="18"/>
          <w:szCs w:val="18"/>
          <w:lang w:val="es-ES"/>
        </w:rPr>
        <w:t>proporción de los gastos del personal de la UCP asignados a servicios de administración del proyecto (diferente a la coordinación y asistencia técnica/operacional)</w:t>
      </w:r>
    </w:p>
    <w:p w:rsidR="00D92F93" w:rsidRPr="008C707C" w:rsidRDefault="00D92F93" w:rsidP="00D92F93">
      <w:pPr>
        <w:spacing w:after="0" w:line="240" w:lineRule="auto"/>
        <w:jc w:val="both"/>
        <w:rPr>
          <w:rFonts w:asciiTheme="majorHAnsi" w:hAnsiTheme="majorHAnsi"/>
          <w:sz w:val="18"/>
          <w:szCs w:val="18"/>
          <w:lang w:val="es-ES"/>
        </w:rPr>
      </w:pPr>
      <w:r w:rsidRPr="008C707C">
        <w:rPr>
          <w:rFonts w:asciiTheme="majorHAnsi" w:hAnsiTheme="majorHAnsi"/>
          <w:b/>
          <w:sz w:val="18"/>
          <w:szCs w:val="18"/>
          <w:lang w:val="es-ES"/>
        </w:rPr>
        <w:t>pm3-pm10</w:t>
      </w:r>
      <w:r w:rsidRPr="008C707C">
        <w:rPr>
          <w:rFonts w:asciiTheme="majorHAnsi" w:hAnsiTheme="majorHAnsi"/>
          <w:b/>
          <w:sz w:val="18"/>
          <w:szCs w:val="18"/>
          <w:lang w:val="es-ES"/>
        </w:rPr>
        <w:tab/>
      </w:r>
      <w:r w:rsidRPr="008C707C">
        <w:rPr>
          <w:rFonts w:asciiTheme="majorHAnsi" w:hAnsiTheme="majorHAnsi"/>
          <w:sz w:val="18"/>
          <w:szCs w:val="18"/>
          <w:lang w:val="es-ES"/>
        </w:rPr>
        <w:t>(servicios de administración del proyecto)</w:t>
      </w:r>
    </w:p>
    <w:p w:rsidR="0093475E" w:rsidRDefault="00D92F93" w:rsidP="00D92F93">
      <w:pPr>
        <w:spacing w:after="0" w:line="240" w:lineRule="auto"/>
        <w:jc w:val="both"/>
        <w:rPr>
          <w:rFonts w:asciiTheme="majorHAnsi" w:hAnsiTheme="majorHAnsi"/>
          <w:sz w:val="18"/>
          <w:szCs w:val="18"/>
          <w:lang w:val="es-ES"/>
        </w:rPr>
      </w:pPr>
      <w:r w:rsidRPr="008C707C">
        <w:rPr>
          <w:rFonts w:asciiTheme="majorHAnsi" w:hAnsiTheme="majorHAnsi"/>
          <w:b/>
          <w:sz w:val="18"/>
          <w:szCs w:val="18"/>
          <w:lang w:val="es-ES"/>
        </w:rPr>
        <w:t>pm10</w:t>
      </w:r>
      <w:r w:rsidRPr="008C707C">
        <w:rPr>
          <w:rFonts w:asciiTheme="majorHAnsi" w:hAnsiTheme="majorHAnsi"/>
          <w:b/>
          <w:sz w:val="18"/>
          <w:szCs w:val="18"/>
          <w:lang w:val="es-ES"/>
        </w:rPr>
        <w:tab/>
      </w:r>
      <w:r w:rsidRPr="008C707C">
        <w:rPr>
          <w:rFonts w:asciiTheme="majorHAnsi" w:hAnsiTheme="majorHAnsi"/>
          <w:sz w:val="18"/>
          <w:szCs w:val="18"/>
          <w:lang w:val="es-ES"/>
        </w:rPr>
        <w:tab/>
        <w:t>incluye costos directo manejados localmente (soporte de administración del proyecto de UNOPS WEC)</w:t>
      </w:r>
    </w:p>
    <w:p w:rsidR="00D92F93" w:rsidRPr="00D92F93" w:rsidRDefault="00D92F93" w:rsidP="00D92F93">
      <w:pPr>
        <w:spacing w:after="0" w:line="240" w:lineRule="auto"/>
        <w:jc w:val="both"/>
        <w:rPr>
          <w:b/>
          <w:lang w:val="es-ES"/>
        </w:rPr>
        <w:sectPr w:rsidR="00D92F93" w:rsidRPr="00D92F93">
          <w:pgSz w:w="16838" w:h="11906" w:orient="landscape"/>
          <w:pgMar w:top="720" w:right="720" w:bottom="720" w:left="720" w:header="709" w:footer="709" w:gutter="0"/>
          <w:cols w:space="708"/>
          <w:docGrid w:linePitch="360"/>
        </w:sectPr>
      </w:pPr>
    </w:p>
    <w:p w:rsidR="0093475E" w:rsidRPr="00D92F93" w:rsidRDefault="009F51A5" w:rsidP="0093475E">
      <w:pPr>
        <w:pStyle w:val="Caption"/>
        <w:jc w:val="center"/>
        <w:rPr>
          <w:lang w:val="es-ES"/>
        </w:rPr>
      </w:pPr>
      <w:bookmarkStart w:id="245" w:name="_Toc421561042"/>
      <w:r>
        <w:rPr>
          <w:lang w:val="es-ES"/>
        </w:rPr>
        <w:lastRenderedPageBreak/>
        <w:t>Cuadro</w:t>
      </w:r>
      <w:r w:rsidR="0093475E" w:rsidRPr="00D92F93">
        <w:rPr>
          <w:lang w:val="es-ES"/>
        </w:rPr>
        <w:t xml:space="preserve"> </w:t>
      </w:r>
      <w:r w:rsidR="00494D8C" w:rsidRPr="0093475E">
        <w:rPr>
          <w:lang w:val="en-US"/>
        </w:rPr>
        <w:fldChar w:fldCharType="begin"/>
      </w:r>
      <w:r w:rsidR="0093475E" w:rsidRPr="00D92F93">
        <w:rPr>
          <w:lang w:val="es-ES"/>
        </w:rPr>
        <w:instrText xml:space="preserve"> SEQ Table \* ARABIC </w:instrText>
      </w:r>
      <w:r w:rsidR="00494D8C" w:rsidRPr="0093475E">
        <w:rPr>
          <w:lang w:val="en-US"/>
        </w:rPr>
        <w:fldChar w:fldCharType="separate"/>
      </w:r>
      <w:r w:rsidR="00772076" w:rsidRPr="00D92F93">
        <w:rPr>
          <w:noProof/>
          <w:lang w:val="es-ES"/>
        </w:rPr>
        <w:t>19</w:t>
      </w:r>
      <w:r w:rsidR="00494D8C" w:rsidRPr="0093475E">
        <w:rPr>
          <w:lang w:val="en-US"/>
        </w:rPr>
        <w:fldChar w:fldCharType="end"/>
      </w:r>
      <w:r w:rsidR="0093475E" w:rsidRPr="00D92F93">
        <w:rPr>
          <w:lang w:val="es-ES"/>
        </w:rPr>
        <w:t xml:space="preserve">. </w:t>
      </w:r>
      <w:r w:rsidR="00D92F93" w:rsidRPr="008C707C">
        <w:rPr>
          <w:lang w:val="es-ES"/>
        </w:rPr>
        <w:t>Gráfica Gantt del Proyecto (cronograma de los hitos y metas de los productos del Proyecto)</w:t>
      </w:r>
      <w:bookmarkEnd w:id="245"/>
    </w:p>
    <w:p w:rsidR="0093475E" w:rsidRPr="00D92F93" w:rsidRDefault="00D92F93" w:rsidP="0093475E">
      <w:pPr>
        <w:jc w:val="center"/>
        <w:rPr>
          <w:sz w:val="14"/>
          <w:lang w:val="es-ES"/>
        </w:rPr>
      </w:pPr>
      <w:r w:rsidRPr="008C707C">
        <w:rPr>
          <w:sz w:val="14"/>
          <w:lang w:val="es-ES"/>
        </w:rPr>
        <w:t>(Naranja = hito; Rojo = meta, Azul = Trabajo del proyecto hacia la meta; Verde = continuidad del producto del proyecto)</w:t>
      </w:r>
    </w:p>
    <w:p w:rsidR="0093475E" w:rsidRPr="00D92F93" w:rsidRDefault="0093475E" w:rsidP="0093475E">
      <w:pPr>
        <w:jc w:val="center"/>
        <w:rPr>
          <w:sz w:val="14"/>
          <w:lang w:val="es-ES"/>
        </w:rPr>
      </w:pPr>
    </w:p>
    <w:p w:rsidR="0093475E" w:rsidRDefault="0093475E" w:rsidP="0093475E">
      <w:pPr>
        <w:rPr>
          <w:b/>
        </w:rPr>
      </w:pPr>
      <w:r w:rsidRPr="001D376E">
        <w:rPr>
          <w:noProof/>
          <w:lang w:val="en-US"/>
        </w:rPr>
        <w:drawing>
          <wp:inline distT="0" distB="0" distL="0" distR="0" wp14:anchorId="5D97231A" wp14:editId="0A2A8FEA">
            <wp:extent cx="5927102" cy="625235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28061" cy="6253370"/>
                    </a:xfrm>
                    <a:prstGeom prst="rect">
                      <a:avLst/>
                    </a:prstGeom>
                    <a:noFill/>
                    <a:ln>
                      <a:noFill/>
                    </a:ln>
                  </pic:spPr>
                </pic:pic>
              </a:graphicData>
            </a:graphic>
          </wp:inline>
        </w:drawing>
      </w:r>
      <w:r w:rsidRPr="007706D7">
        <w:rPr>
          <w:b/>
        </w:rPr>
        <w:br w:type="page"/>
      </w:r>
    </w:p>
    <w:p w:rsidR="00822033" w:rsidRPr="00F02FB4" w:rsidRDefault="00F02FB4" w:rsidP="00BD43CE">
      <w:pPr>
        <w:pStyle w:val="Heading1"/>
        <w:spacing w:after="240"/>
        <w:ind w:left="431" w:hanging="431"/>
        <w:rPr>
          <w:sz w:val="26"/>
          <w:szCs w:val="26"/>
          <w:lang w:val="es-ES"/>
        </w:rPr>
      </w:pPr>
      <w:bookmarkStart w:id="246" w:name="_Toc394631996"/>
      <w:bookmarkStart w:id="247" w:name="_Ref405037291"/>
      <w:bookmarkStart w:id="248" w:name="_Ref405740091"/>
      <w:bookmarkStart w:id="249" w:name="_Toc405775248"/>
      <w:bookmarkStart w:id="250" w:name="_Toc421560976"/>
      <w:r w:rsidRPr="00B834FF">
        <w:rPr>
          <w:lang w:val="es-AR"/>
        </w:rPr>
        <w:lastRenderedPageBreak/>
        <w:t>Arreglos para la gestión y coordinación del Proyecto CLME</w:t>
      </w:r>
      <w:r w:rsidRPr="00B834FF">
        <w:rPr>
          <w:vertAlign w:val="superscript"/>
          <w:lang w:val="es-AR"/>
        </w:rPr>
        <w:t>+</w:t>
      </w:r>
      <w:r w:rsidRPr="00B834FF">
        <w:rPr>
          <w:lang w:val="es-AR"/>
        </w:rPr>
        <w:t xml:space="preserve"> y </w:t>
      </w:r>
      <w:r>
        <w:rPr>
          <w:lang w:val="es-AR"/>
        </w:rPr>
        <w:t>d</w:t>
      </w:r>
      <w:r w:rsidRPr="00B834FF">
        <w:rPr>
          <w:lang w:val="es-AR"/>
        </w:rPr>
        <w:t xml:space="preserve">el </w:t>
      </w:r>
      <w:r>
        <w:rPr>
          <w:lang w:val="es-AR"/>
        </w:rPr>
        <w:t xml:space="preserve">PAE del </w:t>
      </w:r>
      <w:r w:rsidRPr="00B834FF">
        <w:rPr>
          <w:lang w:val="es-AR"/>
        </w:rPr>
        <w:t>CLME</w:t>
      </w:r>
      <w:r w:rsidRPr="00B834FF">
        <w:rPr>
          <w:vertAlign w:val="superscript"/>
          <w:lang w:val="es-AR"/>
        </w:rPr>
        <w:t>+</w:t>
      </w:r>
      <w:bookmarkEnd w:id="246"/>
      <w:bookmarkEnd w:id="247"/>
      <w:bookmarkEnd w:id="248"/>
      <w:bookmarkEnd w:id="249"/>
      <w:bookmarkEnd w:id="250"/>
    </w:p>
    <w:p w:rsidR="007B3D5B" w:rsidRPr="00F02FB4" w:rsidRDefault="00F02FB4" w:rsidP="00681F77">
      <w:pPr>
        <w:pStyle w:val="Heading2"/>
        <w:spacing w:before="240" w:after="240"/>
        <w:ind w:left="578" w:hanging="578"/>
        <w:rPr>
          <w:sz w:val="24"/>
          <w:szCs w:val="24"/>
          <w:lang w:val="es-ES"/>
        </w:rPr>
      </w:pPr>
      <w:bookmarkStart w:id="251" w:name="_Ref405032658"/>
      <w:bookmarkStart w:id="252" w:name="_Toc421560977"/>
      <w:r w:rsidRPr="00B834FF">
        <w:rPr>
          <w:rFonts w:ascii="Calibri Light" w:eastAsia="Times New Roman" w:hAnsi="Calibri Light" w:cs="Times New Roman"/>
          <w:color w:val="2E74B5"/>
          <w:lang w:val="es-AR"/>
        </w:rPr>
        <w:t>Arreglos para la gestión y coordinación del Proyecto CLME</w:t>
      </w:r>
      <w:r w:rsidRPr="00B834FF">
        <w:rPr>
          <w:rFonts w:ascii="Calibri Light" w:eastAsia="Times New Roman" w:hAnsi="Calibri Light" w:cs="Times New Roman"/>
          <w:color w:val="2E74B5"/>
          <w:vertAlign w:val="superscript"/>
          <w:lang w:val="es-AR"/>
        </w:rPr>
        <w:t>+</w:t>
      </w:r>
      <w:bookmarkEnd w:id="251"/>
      <w:bookmarkEnd w:id="252"/>
    </w:p>
    <w:p w:rsidR="002D2778" w:rsidRDefault="002D2778" w:rsidP="002D2778">
      <w:pPr>
        <w:jc w:val="both"/>
        <w:rPr>
          <w:rFonts w:ascii="Calibri" w:eastAsia="Calibri" w:hAnsi="Calibri" w:cs="Times New Roman"/>
          <w:lang w:val="es-AR"/>
        </w:rPr>
      </w:pPr>
      <w:r w:rsidRPr="00B834FF">
        <w:rPr>
          <w:rFonts w:ascii="Calibri" w:eastAsia="Calibri" w:hAnsi="Calibri" w:cs="Times New Roman"/>
          <w:lang w:val="es-AR"/>
        </w:rPr>
        <w:t xml:space="preserve">La estructura </w:t>
      </w:r>
      <w:r>
        <w:rPr>
          <w:rFonts w:ascii="Calibri" w:eastAsia="Calibri" w:hAnsi="Calibri" w:cs="Times New Roman"/>
          <w:lang w:val="es-AR"/>
        </w:rPr>
        <w:t>organizativa para la gestión y coordinación del Proyecto CLME</w:t>
      </w:r>
      <w:r w:rsidRPr="00B834FF">
        <w:rPr>
          <w:rFonts w:ascii="Calibri" w:eastAsia="Calibri" w:hAnsi="Calibri" w:cs="Times New Roman"/>
          <w:vertAlign w:val="superscript"/>
          <w:lang w:val="es-AR"/>
        </w:rPr>
        <w:t>+</w:t>
      </w:r>
      <w:r>
        <w:rPr>
          <w:rFonts w:ascii="Calibri" w:eastAsia="Calibri" w:hAnsi="Calibri" w:cs="Times New Roman"/>
          <w:lang w:val="es-AR"/>
        </w:rPr>
        <w:t xml:space="preserve"> se encuentra ilustrada en la Figura 17.</w:t>
      </w:r>
    </w:p>
    <w:p w:rsidR="002D2778" w:rsidRDefault="002D2778" w:rsidP="002D2778">
      <w:pPr>
        <w:jc w:val="both"/>
        <w:rPr>
          <w:lang w:val="es-AR"/>
        </w:rPr>
      </w:pPr>
      <w:r>
        <w:rPr>
          <w:lang w:val="es-AR"/>
        </w:rPr>
        <w:t xml:space="preserve">Se establecerá un Comité Directivo del </w:t>
      </w:r>
      <w:r w:rsidRPr="00310AF1">
        <w:rPr>
          <w:lang w:val="es-AR"/>
        </w:rPr>
        <w:t>Proyecto (</w:t>
      </w:r>
      <w:r w:rsidR="002509DA">
        <w:rPr>
          <w:lang w:val="es-AR"/>
        </w:rPr>
        <w:t>CDP</w:t>
      </w:r>
      <w:r w:rsidRPr="00310AF1">
        <w:rPr>
          <w:lang w:val="es-AR"/>
        </w:rPr>
        <w:t xml:space="preserve">) compuesto por representantes nacionales, asesores, </w:t>
      </w:r>
      <w:r w:rsidR="002509DA" w:rsidRPr="00593AF1">
        <w:rPr>
          <w:lang w:val="es-AR"/>
        </w:rPr>
        <w:t>el FMAM, la Agencia Ejecutora y principales Socios del Proyecto, y otros</w:t>
      </w:r>
      <w:r w:rsidR="002509DA">
        <w:rPr>
          <w:lang w:val="es-AR"/>
        </w:rPr>
        <w:t xml:space="preserve"> </w:t>
      </w:r>
      <w:r w:rsidRPr="00310AF1">
        <w:rPr>
          <w:lang w:val="es-AR"/>
        </w:rPr>
        <w:t xml:space="preserve">socios formales (“miembros </w:t>
      </w:r>
      <w:r>
        <w:rPr>
          <w:lang w:val="es-AR"/>
        </w:rPr>
        <w:t xml:space="preserve">plenos”) y observadores. En este contexto se pondrá especial empeño para asegurar que los grupos de actores clave que se enumeran en la Tabla 16 (página </w:t>
      </w:r>
      <w:r w:rsidRPr="00017AD7">
        <w:rPr>
          <w:b/>
          <w:highlight w:val="yellow"/>
          <w:lang w:val="es-AR"/>
        </w:rPr>
        <w:t>XXX</w:t>
      </w:r>
      <w:r>
        <w:rPr>
          <w:lang w:val="es-AR"/>
        </w:rPr>
        <w:t>)</w:t>
      </w:r>
      <w:r>
        <w:rPr>
          <w:rStyle w:val="FootnoteReference"/>
          <w:lang w:val="es-AR"/>
        </w:rPr>
        <w:footnoteReference w:id="190"/>
      </w:r>
      <w:r>
        <w:rPr>
          <w:lang w:val="es-AR"/>
        </w:rPr>
        <w:t xml:space="preserve"> se encuentren representados en el Comité Directivo del Proyecto CLME+.</w:t>
      </w:r>
    </w:p>
    <w:p w:rsidR="002D2778" w:rsidRDefault="002D2778" w:rsidP="002D2778">
      <w:pPr>
        <w:jc w:val="both"/>
        <w:rPr>
          <w:lang w:val="es-AR"/>
        </w:rPr>
      </w:pPr>
      <w:r>
        <w:rPr>
          <w:lang w:val="es-AR"/>
        </w:rPr>
        <w:t>M</w:t>
      </w:r>
      <w:r w:rsidRPr="00310AF1">
        <w:rPr>
          <w:lang w:val="es-AR"/>
        </w:rPr>
        <w:t xml:space="preserve">ás allá de su representación en el </w:t>
      </w:r>
      <w:r w:rsidR="002509DA">
        <w:rPr>
          <w:lang w:val="es-AR"/>
        </w:rPr>
        <w:t>CDP</w:t>
      </w:r>
      <w:r w:rsidRPr="00310AF1">
        <w:rPr>
          <w:lang w:val="es-AR"/>
        </w:rPr>
        <w:t xml:space="preserve">, los </w:t>
      </w:r>
      <w:r>
        <w:rPr>
          <w:lang w:val="es-AR"/>
        </w:rPr>
        <w:t xml:space="preserve">principales Socios del Proyecto </w:t>
      </w:r>
      <w:r w:rsidR="002509DA">
        <w:rPr>
          <w:lang w:val="es-AR"/>
        </w:rPr>
        <w:t xml:space="preserve">(definidos en la sección 5.1.3) </w:t>
      </w:r>
      <w:r>
        <w:rPr>
          <w:lang w:val="es-AR"/>
        </w:rPr>
        <w:t>también pertenecerán al Grupo Ejecutivo del Proyecto (</w:t>
      </w:r>
      <w:r w:rsidR="002509DA">
        <w:rPr>
          <w:lang w:val="es-AR"/>
        </w:rPr>
        <w:t>GEP</w:t>
      </w:r>
      <w:r>
        <w:rPr>
          <w:lang w:val="es-AR"/>
        </w:rPr>
        <w:t>).</w:t>
      </w:r>
    </w:p>
    <w:p w:rsidR="002D2778" w:rsidRDefault="002D2778" w:rsidP="002D2778">
      <w:pPr>
        <w:jc w:val="both"/>
        <w:rPr>
          <w:lang w:val="es-AR"/>
        </w:rPr>
      </w:pPr>
      <w:r>
        <w:rPr>
          <w:lang w:val="es-AR"/>
        </w:rPr>
        <w:t>En consecuencia, se prevé que el Grupo Ejecutivo del Proyecto estará conformado por representantes de las siguientes organizaciones: la agencia del FMAM (PNUD), la agencia ejecutora (UNOPS), y las principales agencias co-ejecutoras de la ONU y socios regionales (ej. los OGR con mandatos sobre los RMVc).</w:t>
      </w:r>
    </w:p>
    <w:p w:rsidR="002D2778" w:rsidRDefault="002D2778" w:rsidP="002D2778">
      <w:pPr>
        <w:jc w:val="both"/>
        <w:rPr>
          <w:lang w:val="es-AR"/>
        </w:rPr>
      </w:pPr>
      <w:r>
        <w:rPr>
          <w:lang w:val="es-AR"/>
        </w:rPr>
        <w:t>El Aseguramiento del Proyecto se realizará por medio del PNUD y evaluadores independientes (Ver también la Sección 6).</w:t>
      </w:r>
    </w:p>
    <w:p w:rsidR="007B3D5B" w:rsidRPr="002D2778" w:rsidRDefault="002D2778" w:rsidP="002D2778">
      <w:pPr>
        <w:jc w:val="both"/>
        <w:rPr>
          <w:lang w:val="es-ES"/>
        </w:rPr>
      </w:pPr>
      <w:r>
        <w:rPr>
          <w:lang w:val="es-AR"/>
        </w:rPr>
        <w:t xml:space="preserve">En su calidad de </w:t>
      </w:r>
      <w:r w:rsidR="00BA7B7E">
        <w:rPr>
          <w:lang w:val="es-AR"/>
        </w:rPr>
        <w:t>A</w:t>
      </w:r>
      <w:r>
        <w:rPr>
          <w:lang w:val="es-AR"/>
        </w:rPr>
        <w:t xml:space="preserve">gencia </w:t>
      </w:r>
      <w:r w:rsidR="00BA7B7E">
        <w:rPr>
          <w:lang w:val="es-AR"/>
        </w:rPr>
        <w:t>E</w:t>
      </w:r>
      <w:r>
        <w:rPr>
          <w:lang w:val="es-AR"/>
        </w:rPr>
        <w:t>jecutora, UNOPS establecerá la Unidad Coordinadora del Proyecto (UCP). La UCP tendrá el mandato de conducir la coordinación y gestión del día a día del proyecto. Para este propósito, la UCP recibirá soporte administrativo y financiero de parte del WEC Cluster (GPSO) de UNOPS.</w:t>
      </w:r>
    </w:p>
    <w:p w:rsidR="007B3D5B" w:rsidRPr="00681F77" w:rsidRDefault="00017AD7" w:rsidP="00681F77">
      <w:pPr>
        <w:jc w:val="center"/>
      </w:pPr>
      <w:r>
        <w:rPr>
          <w:rFonts w:ascii="Arial" w:eastAsia="Times New Roman" w:hAnsi="Arial" w:cs="Arial"/>
          <w:i/>
          <w:iCs/>
          <w:noProof/>
          <w:sz w:val="20"/>
          <w:szCs w:val="20"/>
          <w:lang w:val="en-US"/>
        </w:rPr>
        <w:lastRenderedPageBreak/>
        <mc:AlternateContent>
          <mc:Choice Requires="wpc">
            <w:drawing>
              <wp:inline distT="0" distB="0" distL="0" distR="0">
                <wp:extent cx="5735320" cy="3482340"/>
                <wp:effectExtent l="0" t="0" r="0" b="3810"/>
                <wp:docPr id="14341" name="Canvas 1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 name="Rectangle 25"/>
                        <wps:cNvSpPr>
                          <a:spLocks noChangeArrowheads="1"/>
                        </wps:cNvSpPr>
                        <wps:spPr bwMode="auto">
                          <a:xfrm>
                            <a:off x="571572" y="571605"/>
                            <a:ext cx="4686888" cy="293354"/>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rsidR="00E1579A" w:rsidRPr="000421BD" w:rsidRDefault="00E1579A" w:rsidP="002D2778">
                              <w:pPr>
                                <w:jc w:val="center"/>
                                <w:rPr>
                                  <w:b/>
                                  <w:bCs/>
                                  <w:lang w:val="es-AR"/>
                                </w:rPr>
                              </w:pPr>
                              <w:r w:rsidRPr="000421BD">
                                <w:rPr>
                                  <w:b/>
                                  <w:bCs/>
                                  <w:lang w:val="es-AR"/>
                                </w:rPr>
                                <w:t>Comité Directivo del Proyecto</w:t>
                              </w:r>
                              <w:r>
                                <w:rPr>
                                  <w:b/>
                                  <w:bCs/>
                                  <w:lang w:val="es-AR"/>
                                </w:rPr>
                                <w:t xml:space="preserve"> (PSC)</w:t>
                              </w:r>
                            </w:p>
                          </w:txbxContent>
                        </wps:txbx>
                        <wps:bodyPr rot="0" vert="horz" wrap="square" lIns="91440" tIns="45720" rIns="91440" bIns="45720" anchor="t" anchorCtr="0" upright="1">
                          <a:noAutofit/>
                        </wps:bodyPr>
                      </wps:wsp>
                      <wps:wsp>
                        <wps:cNvPr id="22" name="Rectangle 26"/>
                        <wps:cNvSpPr>
                          <a:spLocks noChangeArrowheads="1"/>
                        </wps:cNvSpPr>
                        <wps:spPr bwMode="auto">
                          <a:xfrm>
                            <a:off x="571572" y="800147"/>
                            <a:ext cx="1486087" cy="684126"/>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E1579A" w:rsidRPr="00070C38" w:rsidRDefault="00E1579A" w:rsidP="002D2778">
                              <w:pPr>
                                <w:jc w:val="center"/>
                                <w:rPr>
                                  <w:sz w:val="18"/>
                                  <w:szCs w:val="18"/>
                                  <w:lang w:val="es-ES"/>
                                </w:rPr>
                              </w:pPr>
                              <w:r w:rsidRPr="00070C38">
                                <w:rPr>
                                  <w:b/>
                                  <w:bCs/>
                                  <w:sz w:val="18"/>
                                  <w:szCs w:val="18"/>
                                  <w:lang w:val="es-ES"/>
                                </w:rPr>
                                <w:t>Representantes de los países</w:t>
                              </w:r>
                            </w:p>
                          </w:txbxContent>
                        </wps:txbx>
                        <wps:bodyPr rot="0" vert="horz" wrap="square" lIns="91440" tIns="45720" rIns="91440" bIns="45720" anchor="t" anchorCtr="0" upright="1">
                          <a:noAutofit/>
                        </wps:bodyPr>
                      </wps:wsp>
                      <wps:wsp>
                        <wps:cNvPr id="24" name="Rectangle 27"/>
                        <wps:cNvSpPr>
                          <a:spLocks noChangeArrowheads="1"/>
                        </wps:cNvSpPr>
                        <wps:spPr bwMode="auto">
                          <a:xfrm>
                            <a:off x="2064659" y="800847"/>
                            <a:ext cx="1600401" cy="684126"/>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E1579A" w:rsidRPr="000421BD" w:rsidRDefault="00E1579A" w:rsidP="002D2778">
                              <w:pPr>
                                <w:spacing w:before="100" w:beforeAutospacing="1" w:after="100" w:afterAutospacing="1"/>
                                <w:jc w:val="center"/>
                                <w:rPr>
                                  <w:sz w:val="20"/>
                                  <w:szCs w:val="20"/>
                                  <w:lang w:val="es-AR"/>
                                </w:rPr>
                              </w:pPr>
                              <w:r>
                                <w:rPr>
                                  <w:b/>
                                  <w:bCs/>
                                  <w:sz w:val="18"/>
                                  <w:szCs w:val="18"/>
                                  <w:lang w:val="es-AR"/>
                                </w:rPr>
                                <w:t xml:space="preserve">Organizaciones Inter-Gubernamentales </w:t>
                              </w:r>
                              <w:r w:rsidRPr="000421BD">
                                <w:rPr>
                                  <w:b/>
                                  <w:bCs/>
                                  <w:sz w:val="18"/>
                                  <w:szCs w:val="18"/>
                                  <w:lang w:val="es-AR"/>
                                </w:rPr>
                                <w:t>(</w:t>
                              </w:r>
                              <w:r>
                                <w:rPr>
                                  <w:b/>
                                  <w:bCs/>
                                  <w:sz w:val="18"/>
                                  <w:szCs w:val="18"/>
                                  <w:lang w:val="es-AR"/>
                                </w:rPr>
                                <w:t>OIG</w:t>
                              </w:r>
                              <w:r w:rsidRPr="000421BD">
                                <w:rPr>
                                  <w:b/>
                                  <w:bCs/>
                                  <w:sz w:val="18"/>
                                  <w:szCs w:val="18"/>
                                  <w:lang w:val="es-AR"/>
                                </w:rPr>
                                <w:t>s</w:t>
                              </w:r>
                              <w:r>
                                <w:rPr>
                                  <w:b/>
                                  <w:bCs/>
                                  <w:sz w:val="18"/>
                                  <w:szCs w:val="18"/>
                                  <w:lang w:val="es-AR"/>
                                </w:rPr>
                                <w:t>)</w:t>
                              </w:r>
                              <w:r w:rsidRPr="000421BD">
                                <w:rPr>
                                  <w:b/>
                                  <w:bCs/>
                                  <w:sz w:val="18"/>
                                  <w:szCs w:val="18"/>
                                  <w:lang w:val="es-AR"/>
                                </w:rPr>
                                <w:t xml:space="preserve">, </w:t>
                              </w:r>
                              <w:r>
                                <w:rPr>
                                  <w:b/>
                                  <w:bCs/>
                                  <w:sz w:val="18"/>
                                  <w:szCs w:val="18"/>
                                  <w:lang w:val="es-AR"/>
                                </w:rPr>
                                <w:t>Órganos Regionales</w:t>
                              </w:r>
                            </w:p>
                            <w:p w:rsidR="00E1579A" w:rsidRPr="000421BD" w:rsidRDefault="00E1579A" w:rsidP="002D2778">
                              <w:pPr>
                                <w:jc w:val="center"/>
                                <w:rPr>
                                  <w:b/>
                                  <w:bCs/>
                                  <w:sz w:val="18"/>
                                  <w:szCs w:val="18"/>
                                  <w:lang w:val="es-AR"/>
                                </w:rPr>
                              </w:pPr>
                            </w:p>
                            <w:p w:rsidR="00E1579A" w:rsidRPr="000421BD" w:rsidRDefault="00E1579A" w:rsidP="002D2778">
                              <w:pPr>
                                <w:jc w:val="center"/>
                                <w:rPr>
                                  <w:b/>
                                  <w:bCs/>
                                  <w:sz w:val="20"/>
                                  <w:szCs w:val="20"/>
                                  <w:lang w:val="es-AR"/>
                                </w:rPr>
                              </w:pPr>
                            </w:p>
                          </w:txbxContent>
                        </wps:txbx>
                        <wps:bodyPr rot="0" vert="horz" wrap="square" lIns="91440" tIns="45720" rIns="91440" bIns="45720" anchor="t" anchorCtr="0" upright="1">
                          <a:noAutofit/>
                        </wps:bodyPr>
                      </wps:wsp>
                      <wps:wsp>
                        <wps:cNvPr id="27" name="Rectangle 28"/>
                        <wps:cNvSpPr>
                          <a:spLocks noChangeArrowheads="1"/>
                        </wps:cNvSpPr>
                        <wps:spPr bwMode="auto">
                          <a:xfrm>
                            <a:off x="3658059" y="800147"/>
                            <a:ext cx="1600401" cy="684126"/>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E1579A" w:rsidRPr="000421BD" w:rsidRDefault="00E1579A" w:rsidP="002D2778">
                              <w:pPr>
                                <w:jc w:val="center"/>
                                <w:rPr>
                                  <w:sz w:val="14"/>
                                  <w:szCs w:val="20"/>
                                  <w:lang w:val="es-AR"/>
                                </w:rPr>
                              </w:pPr>
                              <w:r w:rsidRPr="000421BD">
                                <w:rPr>
                                  <w:b/>
                                  <w:bCs/>
                                  <w:sz w:val="18"/>
                                  <w:szCs w:val="18"/>
                                  <w:lang w:val="es-AR"/>
                                </w:rPr>
                                <w:t xml:space="preserve">Miembros </w:t>
                              </w:r>
                              <w:r>
                                <w:rPr>
                                  <w:b/>
                                  <w:bCs/>
                                  <w:sz w:val="18"/>
                                  <w:szCs w:val="18"/>
                                  <w:lang w:val="es-AR"/>
                                </w:rPr>
                                <w:t>plenos</w:t>
                              </w:r>
                              <w:r w:rsidRPr="000421BD">
                                <w:rPr>
                                  <w:b/>
                                  <w:bCs/>
                                  <w:sz w:val="18"/>
                                  <w:szCs w:val="18"/>
                                  <w:lang w:val="es-AR"/>
                                </w:rPr>
                                <w:t>/</w:t>
                              </w:r>
                              <w:r>
                                <w:rPr>
                                  <w:b/>
                                  <w:bCs/>
                                  <w:sz w:val="18"/>
                                  <w:szCs w:val="18"/>
                                  <w:lang w:val="es-AR"/>
                                </w:rPr>
                                <w:t xml:space="preserve"> </w:t>
                              </w:r>
                              <w:r w:rsidRPr="000421BD">
                                <w:rPr>
                                  <w:b/>
                                  <w:bCs/>
                                  <w:sz w:val="18"/>
                                  <w:szCs w:val="18"/>
                                  <w:lang w:val="es-AR"/>
                                </w:rPr>
                                <w:t>Observadores</w:t>
                              </w:r>
                              <w:r>
                                <w:rPr>
                                  <w:b/>
                                  <w:bCs/>
                                  <w:sz w:val="18"/>
                                  <w:szCs w:val="18"/>
                                  <w:lang w:val="es-AR"/>
                                </w:rPr>
                                <w:t xml:space="preserve"> </w:t>
                              </w:r>
                              <w:r w:rsidRPr="007F1225">
                                <w:rPr>
                                  <w:b/>
                                  <w:bCs/>
                                  <w:sz w:val="16"/>
                                  <w:szCs w:val="18"/>
                                  <w:lang w:val="es-AR"/>
                                </w:rPr>
                                <w:t>(socios, agencias técnicas, otros proyectos)</w:t>
                              </w:r>
                            </w:p>
                          </w:txbxContent>
                        </wps:txbx>
                        <wps:bodyPr rot="0" vert="horz" wrap="square" lIns="91440" tIns="45720" rIns="91440" bIns="45720" anchor="t" anchorCtr="0" upright="1">
                          <a:noAutofit/>
                        </wps:bodyPr>
                      </wps:wsp>
                      <wps:wsp>
                        <wps:cNvPr id="28" name="AutoShape 29"/>
                        <wps:cNvCnPr>
                          <a:cxnSpLocks noChangeShapeType="1"/>
                        </wps:cNvCnPr>
                        <wps:spPr bwMode="auto">
                          <a:xfrm>
                            <a:off x="2857859" y="1480072"/>
                            <a:ext cx="600" cy="572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Rectangle 30"/>
                        <wps:cNvSpPr>
                          <a:spLocks noChangeArrowheads="1"/>
                        </wps:cNvSpPr>
                        <wps:spPr bwMode="auto">
                          <a:xfrm>
                            <a:off x="235630" y="1690011"/>
                            <a:ext cx="1600401" cy="685926"/>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E1579A" w:rsidRPr="000421BD" w:rsidRDefault="00E1579A" w:rsidP="002D2778">
                              <w:pPr>
                                <w:jc w:val="center"/>
                                <w:rPr>
                                  <w:b/>
                                  <w:bCs/>
                                  <w:sz w:val="18"/>
                                  <w:szCs w:val="18"/>
                                  <w:lang w:val="es-AR"/>
                                </w:rPr>
                              </w:pPr>
                              <w:r w:rsidRPr="00D62CF2">
                                <w:rPr>
                                  <w:b/>
                                  <w:bCs/>
                                  <w:sz w:val="18"/>
                                  <w:szCs w:val="18"/>
                                  <w:lang w:val="es-AR"/>
                                </w:rPr>
                                <w:t>Aseguramiento del Proyecto</w:t>
                              </w:r>
                            </w:p>
                            <w:p w:rsidR="00E1579A" w:rsidRPr="000421BD" w:rsidRDefault="00E1579A" w:rsidP="002D2778">
                              <w:pPr>
                                <w:jc w:val="center"/>
                                <w:rPr>
                                  <w:b/>
                                  <w:sz w:val="16"/>
                                  <w:szCs w:val="16"/>
                                  <w:lang w:val="es-AR"/>
                                </w:rPr>
                              </w:pPr>
                              <w:r w:rsidRPr="000421BD">
                                <w:rPr>
                                  <w:b/>
                                  <w:sz w:val="16"/>
                                  <w:szCs w:val="16"/>
                                  <w:lang w:val="es-AR"/>
                                </w:rPr>
                                <w:t xml:space="preserve">(Mediante </w:t>
                              </w:r>
                              <w:r>
                                <w:rPr>
                                  <w:b/>
                                  <w:sz w:val="16"/>
                                  <w:szCs w:val="16"/>
                                  <w:lang w:val="es-AR"/>
                                </w:rPr>
                                <w:t>PNUD</w:t>
                              </w:r>
                              <w:r w:rsidRPr="000421BD">
                                <w:rPr>
                                  <w:b/>
                                  <w:sz w:val="16"/>
                                  <w:szCs w:val="16"/>
                                  <w:lang w:val="es-AR"/>
                                </w:rPr>
                                <w:t xml:space="preserve"> y Evaluadores)</w:t>
                              </w:r>
                            </w:p>
                            <w:p w:rsidR="00E1579A" w:rsidRPr="000421BD" w:rsidRDefault="00E1579A" w:rsidP="002D2778">
                              <w:pPr>
                                <w:pStyle w:val="BodyText3"/>
                                <w:jc w:val="center"/>
                                <w:rPr>
                                  <w:b/>
                                  <w:bCs/>
                                  <w:sz w:val="20"/>
                                  <w:szCs w:val="20"/>
                                  <w:lang w:val="es-AR"/>
                                </w:rPr>
                              </w:pPr>
                            </w:p>
                          </w:txbxContent>
                        </wps:txbx>
                        <wps:bodyPr rot="0" vert="horz" wrap="square" lIns="91440" tIns="45720" rIns="91440" bIns="45720" anchor="t" anchorCtr="0" upright="1">
                          <a:noAutofit/>
                        </wps:bodyPr>
                      </wps:wsp>
                      <wps:wsp>
                        <wps:cNvPr id="30" name="AutoShape 32"/>
                        <wps:cNvCnPr>
                          <a:cxnSpLocks noChangeShapeType="1"/>
                        </wps:cNvCnPr>
                        <wps:spPr bwMode="auto">
                          <a:xfrm flipV="1">
                            <a:off x="3540144" y="2879029"/>
                            <a:ext cx="396050" cy="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33"/>
                        <wps:cNvSpPr>
                          <a:spLocks noChangeArrowheads="1"/>
                        </wps:cNvSpPr>
                        <wps:spPr bwMode="auto">
                          <a:xfrm>
                            <a:off x="457257" y="114321"/>
                            <a:ext cx="4915517" cy="342963"/>
                          </a:xfrm>
                          <a:prstGeom prst="roundRect">
                            <a:avLst>
                              <a:gd name="adj" fmla="val 16667"/>
                            </a:avLst>
                          </a:prstGeom>
                          <a:solidFill>
                            <a:srgbClr val="99CCFF"/>
                          </a:solidFill>
                          <a:ln w="9525">
                            <a:solidFill>
                              <a:srgbClr val="000000"/>
                            </a:solidFill>
                            <a:round/>
                            <a:headEnd/>
                            <a:tailEnd/>
                          </a:ln>
                        </wps:spPr>
                        <wps:txbx>
                          <w:txbxContent>
                            <w:p w:rsidR="00E1579A" w:rsidRPr="00E72D82" w:rsidRDefault="00E1579A" w:rsidP="002D2778">
                              <w:pPr>
                                <w:spacing w:after="0"/>
                                <w:jc w:val="center"/>
                                <w:rPr>
                                  <w:b/>
                                  <w:bCs/>
                                  <w:sz w:val="24"/>
                                  <w:szCs w:val="24"/>
                                  <w:lang w:val="es-AR"/>
                                </w:rPr>
                              </w:pPr>
                              <w:r w:rsidRPr="00E72D82">
                                <w:rPr>
                                  <w:b/>
                                  <w:bCs/>
                                  <w:sz w:val="24"/>
                                  <w:szCs w:val="24"/>
                                  <w:lang w:val="es-AR"/>
                                </w:rPr>
                                <w:t>Estructura Organizativa del Proyecto</w:t>
                              </w:r>
                            </w:p>
                          </w:txbxContent>
                        </wps:txbx>
                        <wps:bodyPr rot="0" vert="horz" wrap="square" lIns="91440" tIns="45720" rIns="91440" bIns="45720" anchor="t" anchorCtr="0" upright="1">
                          <a:noAutofit/>
                        </wps:bodyPr>
                      </wps:wsp>
                      <wps:wsp>
                        <wps:cNvPr id="14336" name="AutoShape 40"/>
                        <wps:cNvCnPr>
                          <a:cxnSpLocks noChangeShapeType="1"/>
                        </wps:cNvCnPr>
                        <wps:spPr bwMode="auto">
                          <a:xfrm flipV="1">
                            <a:off x="1014827" y="1480172"/>
                            <a:ext cx="1835930" cy="114221"/>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337" name="Rectangle 80"/>
                        <wps:cNvSpPr>
                          <a:spLocks noChangeArrowheads="1"/>
                        </wps:cNvSpPr>
                        <wps:spPr bwMode="auto">
                          <a:xfrm>
                            <a:off x="2042456" y="1726517"/>
                            <a:ext cx="1600401" cy="685326"/>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rsidR="00E1579A" w:rsidRPr="007F1225" w:rsidRDefault="00E1579A" w:rsidP="002D2778">
                              <w:pPr>
                                <w:pStyle w:val="NormalWeb"/>
                                <w:spacing w:before="0" w:beforeAutospacing="0" w:after="160" w:afterAutospacing="0" w:line="256" w:lineRule="auto"/>
                                <w:jc w:val="center"/>
                                <w:rPr>
                                  <w:lang w:val="es-AR"/>
                                </w:rPr>
                              </w:pPr>
                              <w:r>
                                <w:rPr>
                                  <w:rFonts w:ascii="Calibri" w:eastAsia="Calibri" w:hAnsi="Calibri"/>
                                  <w:b/>
                                  <w:bCs/>
                                  <w:sz w:val="18"/>
                                  <w:szCs w:val="18"/>
                                  <w:lang w:val="es-AR"/>
                                </w:rPr>
                                <w:t>Grupo Ejecutor del</w:t>
                              </w:r>
                              <w:r w:rsidRPr="007F1225">
                                <w:rPr>
                                  <w:rFonts w:ascii="Calibri" w:eastAsia="Calibri" w:hAnsi="Calibri"/>
                                  <w:b/>
                                  <w:bCs/>
                                  <w:sz w:val="18"/>
                                  <w:szCs w:val="18"/>
                                  <w:lang w:val="es-AR"/>
                                </w:rPr>
                                <w:t xml:space="preserve"> Proyecto</w:t>
                              </w:r>
                            </w:p>
                            <w:p w:rsidR="00E1579A" w:rsidRPr="007F1225" w:rsidRDefault="00E1579A" w:rsidP="002D2778">
                              <w:pPr>
                                <w:pStyle w:val="NormalWeb"/>
                                <w:spacing w:before="0" w:beforeAutospacing="0" w:after="160" w:afterAutospacing="0" w:line="256" w:lineRule="auto"/>
                                <w:jc w:val="center"/>
                                <w:rPr>
                                  <w:b/>
                                  <w:lang w:val="es-AR"/>
                                </w:rPr>
                              </w:pPr>
                              <w:r>
                                <w:rPr>
                                  <w:rFonts w:ascii="Calibri" w:eastAsia="Calibri" w:hAnsi="Calibri"/>
                                  <w:b/>
                                  <w:sz w:val="16"/>
                                  <w:szCs w:val="16"/>
                                  <w:lang w:val="es-AR"/>
                                </w:rPr>
                                <w:t>(OIG</w:t>
                              </w:r>
                              <w:r w:rsidRPr="007F1225">
                                <w:rPr>
                                  <w:rFonts w:ascii="Calibri" w:eastAsia="Calibri" w:hAnsi="Calibri"/>
                                  <w:b/>
                                  <w:sz w:val="16"/>
                                  <w:szCs w:val="16"/>
                                  <w:lang w:val="es-AR"/>
                                </w:rPr>
                                <w:t xml:space="preserve">s, </w:t>
                              </w:r>
                              <w:r>
                                <w:rPr>
                                  <w:rFonts w:ascii="Calibri" w:eastAsia="Calibri" w:hAnsi="Calibri"/>
                                  <w:b/>
                                  <w:sz w:val="16"/>
                                  <w:szCs w:val="16"/>
                                  <w:lang w:val="es-AR"/>
                                </w:rPr>
                                <w:t xml:space="preserve">Órganos </w:t>
                              </w:r>
                              <w:r w:rsidRPr="007F1225">
                                <w:rPr>
                                  <w:rFonts w:ascii="Calibri" w:eastAsia="Calibri" w:hAnsi="Calibri"/>
                                  <w:b/>
                                  <w:sz w:val="16"/>
                                  <w:szCs w:val="16"/>
                                  <w:lang w:val="es-AR"/>
                                </w:rPr>
                                <w:t>Regionales</w:t>
                              </w:r>
                              <w:r>
                                <w:rPr>
                                  <w:rFonts w:ascii="Calibri" w:eastAsia="Calibri" w:hAnsi="Calibri"/>
                                  <w:b/>
                                  <w:sz w:val="16"/>
                                  <w:szCs w:val="16"/>
                                  <w:lang w:val="es-AR"/>
                                </w:rPr>
                                <w:t>,...</w:t>
                              </w:r>
                              <w:r w:rsidRPr="0012282E">
                                <w:rPr>
                                  <w:rFonts w:ascii="Calibri" w:eastAsia="Calibri" w:hAnsi="Calibri"/>
                                  <w:b/>
                                  <w:sz w:val="16"/>
                                  <w:szCs w:val="16"/>
                                  <w:lang w:val="es-AR"/>
                                </w:rPr>
                                <w:t>)</w:t>
                              </w:r>
                            </w:p>
                            <w:p w:rsidR="00E1579A" w:rsidRPr="007F1225" w:rsidRDefault="00E1579A" w:rsidP="002D2778">
                              <w:pPr>
                                <w:pStyle w:val="NormalWeb"/>
                                <w:spacing w:before="0" w:beforeAutospacing="0" w:after="120" w:afterAutospacing="0" w:line="256" w:lineRule="auto"/>
                                <w:jc w:val="center"/>
                                <w:rPr>
                                  <w:lang w:val="es-AR"/>
                                </w:rPr>
                              </w:pPr>
                              <w:r w:rsidRPr="007F1225">
                                <w:rPr>
                                  <w:rFonts w:ascii="Calibri" w:eastAsia="Calibri" w:hAnsi="Calibri"/>
                                  <w:b/>
                                  <w:bCs/>
                                  <w:sz w:val="20"/>
                                  <w:szCs w:val="20"/>
                                  <w:lang w:val="es-AR"/>
                                </w:rPr>
                                <w:t> </w:t>
                              </w:r>
                            </w:p>
                          </w:txbxContent>
                        </wps:txbx>
                        <wps:bodyPr rot="0" vert="horz" wrap="square" lIns="91440" tIns="45720" rIns="91440" bIns="45720" anchor="t" anchorCtr="0" upright="1">
                          <a:noAutofit/>
                        </wps:bodyPr>
                      </wps:wsp>
                      <wps:wsp>
                        <wps:cNvPr id="14338" name="AutoShape 39"/>
                        <wps:cNvCnPr>
                          <a:cxnSpLocks noChangeShapeType="1"/>
                        </wps:cNvCnPr>
                        <wps:spPr bwMode="auto">
                          <a:xfrm flipH="1" flipV="1">
                            <a:off x="2842657" y="2411643"/>
                            <a:ext cx="0" cy="21203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39" name="Rectangle 24"/>
                        <wps:cNvSpPr>
                          <a:spLocks noChangeArrowheads="1"/>
                        </wps:cNvSpPr>
                        <wps:spPr bwMode="auto">
                          <a:xfrm>
                            <a:off x="2105964" y="2558270"/>
                            <a:ext cx="1430480" cy="662522"/>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E1579A" w:rsidRPr="0012282E" w:rsidRDefault="00E1579A" w:rsidP="002D2778">
                              <w:pPr>
                                <w:jc w:val="center"/>
                                <w:rPr>
                                  <w:b/>
                                  <w:bCs/>
                                  <w:sz w:val="18"/>
                                  <w:szCs w:val="18"/>
                                  <w:lang w:val="es-AR"/>
                                </w:rPr>
                              </w:pPr>
                              <w:r>
                                <w:rPr>
                                  <w:b/>
                                  <w:bCs/>
                                  <w:sz w:val="18"/>
                                  <w:szCs w:val="18"/>
                                  <w:lang w:val="es-AR"/>
                                </w:rPr>
                                <w:t>Coordinación y Administración del Proyecto</w:t>
                              </w:r>
                            </w:p>
                            <w:p w:rsidR="00E1579A" w:rsidRPr="007F1225" w:rsidRDefault="00E1579A" w:rsidP="002D2778">
                              <w:pPr>
                                <w:jc w:val="center"/>
                                <w:rPr>
                                  <w:sz w:val="16"/>
                                  <w:szCs w:val="20"/>
                                  <w:lang w:val="es-AR"/>
                                </w:rPr>
                              </w:pPr>
                              <w:r w:rsidRPr="007F1225">
                                <w:rPr>
                                  <w:sz w:val="16"/>
                                  <w:szCs w:val="20"/>
                                  <w:lang w:val="es-AR"/>
                                </w:rPr>
                                <w:t>Basado en la Unidad Coordinadora del Proyecto</w:t>
                              </w:r>
                            </w:p>
                          </w:txbxContent>
                        </wps:txbx>
                        <wps:bodyPr rot="0" vert="horz" wrap="square" lIns="91440" tIns="45720" rIns="91440" bIns="45720" anchor="t" anchorCtr="0" upright="1">
                          <a:noAutofit/>
                        </wps:bodyPr>
                      </wps:wsp>
                      <wps:wsp>
                        <wps:cNvPr id="14340" name="Rectangle 31"/>
                        <wps:cNvSpPr>
                          <a:spLocks noChangeArrowheads="1"/>
                        </wps:cNvSpPr>
                        <wps:spPr bwMode="auto">
                          <a:xfrm>
                            <a:off x="3901690" y="2566072"/>
                            <a:ext cx="1600401" cy="662522"/>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rsidR="00E1579A" w:rsidRPr="0012282E" w:rsidRDefault="00E1579A" w:rsidP="002D2778">
                              <w:pPr>
                                <w:jc w:val="center"/>
                                <w:rPr>
                                  <w:b/>
                                  <w:bCs/>
                                  <w:sz w:val="18"/>
                                  <w:szCs w:val="18"/>
                                  <w:lang w:val="es-AR"/>
                                </w:rPr>
                              </w:pPr>
                              <w:r>
                                <w:rPr>
                                  <w:b/>
                                  <w:bCs/>
                                  <w:sz w:val="18"/>
                                  <w:szCs w:val="18"/>
                                  <w:lang w:val="es-AR"/>
                                </w:rPr>
                                <w:t xml:space="preserve">Soporte del </w:t>
                              </w:r>
                              <w:r w:rsidRPr="0012282E">
                                <w:rPr>
                                  <w:b/>
                                  <w:bCs/>
                                  <w:sz w:val="18"/>
                                  <w:szCs w:val="18"/>
                                  <w:lang w:val="es-AR"/>
                                </w:rPr>
                                <w:t>Pro</w:t>
                              </w:r>
                              <w:r>
                                <w:rPr>
                                  <w:b/>
                                  <w:bCs/>
                                  <w:sz w:val="18"/>
                                  <w:szCs w:val="18"/>
                                  <w:lang w:val="es-AR"/>
                                </w:rPr>
                                <w:t>yecto</w:t>
                              </w:r>
                            </w:p>
                            <w:p w:rsidR="00E1579A" w:rsidRPr="007F1225" w:rsidRDefault="00E1579A" w:rsidP="002D2778">
                              <w:pPr>
                                <w:spacing w:before="120"/>
                                <w:jc w:val="center"/>
                                <w:rPr>
                                  <w:sz w:val="16"/>
                                  <w:szCs w:val="18"/>
                                  <w:lang w:val="es-AR"/>
                                </w:rPr>
                              </w:pPr>
                              <w:r w:rsidRPr="007F1225">
                                <w:rPr>
                                  <w:sz w:val="16"/>
                                  <w:szCs w:val="18"/>
                                  <w:lang w:val="es-AR"/>
                                </w:rPr>
                                <w:t>Soporte administrativo, financiero y científico</w:t>
                              </w:r>
                            </w:p>
                          </w:txbxContent>
                        </wps:txbx>
                        <wps:bodyPr rot="0" vert="horz" wrap="square" lIns="91440" tIns="45720" rIns="91440" bIns="45720" anchor="t" anchorCtr="0" upright="1">
                          <a:noAutofit/>
                        </wps:bodyPr>
                      </wps:wsp>
                    </wpc:wpc>
                  </a:graphicData>
                </a:graphic>
              </wp:inline>
            </w:drawing>
          </mc:Choice>
          <mc:Fallback>
            <w:pict>
              <v:group id="Canvas 142" o:spid="_x0000_s1030" editas="canvas" style="width:451.6pt;height:274.2pt;mso-position-horizontal-relative:char;mso-position-vertical-relative:line" coordsize="57353,34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7353;height:34823;visibility:visible;mso-wrap-style:square">
                  <v:fill o:detectmouseclick="t"/>
                  <v:path o:connecttype="none"/>
                </v:shape>
                <v:rect id="Rectangle 25" o:spid="_x0000_s1032" style="position:absolute;left:5715;top:5716;width:46869;height:2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HccIA&#10;AADbAAAADwAAAGRycy9kb3ducmV2LnhtbERPTYvCMBC9L/gfwgheRNO6ULVrFBGUhT2tiuBtaMam&#10;bDMpTbT135uFhb3N433OatPbWjyo9ZVjBek0AUFcOF1xqeB82k8WIHxA1lg7JgVP8rBZD95WmGvX&#10;8Tc9jqEUMYR9jgpMCE0upS8MWfRT1xBH7uZaiyHCtpS6xS6G21rOkiSTFiuODQYb2hkqfo53q+Bw&#10;89eM0q80694PzdnML+P5+KLUaNhvP0AE6sO/+M/9qeP8Jfz+Eg+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MdxwgAAANsAAAAPAAAAAAAAAAAAAAAAAJgCAABkcnMvZG93&#10;bnJldi54bWxQSwUGAAAAAAQABAD1AAAAhwMAAAAA&#10;" fillcolor="#f90">
                  <v:shadow on="t" opacity=".5" offset="6pt,6pt"/>
                  <v:textbox>
                    <w:txbxContent>
                      <w:p w:rsidR="00E1579A" w:rsidRPr="000421BD" w:rsidRDefault="00E1579A" w:rsidP="002D2778">
                        <w:pPr>
                          <w:jc w:val="center"/>
                          <w:rPr>
                            <w:b/>
                            <w:bCs/>
                            <w:lang w:val="es-AR"/>
                          </w:rPr>
                        </w:pPr>
                        <w:r w:rsidRPr="000421BD">
                          <w:rPr>
                            <w:b/>
                            <w:bCs/>
                            <w:lang w:val="es-AR"/>
                          </w:rPr>
                          <w:t>Comité Directivo del Proyecto</w:t>
                        </w:r>
                        <w:r>
                          <w:rPr>
                            <w:b/>
                            <w:bCs/>
                            <w:lang w:val="es-AR"/>
                          </w:rPr>
                          <w:t xml:space="preserve"> (PSC)</w:t>
                        </w:r>
                      </w:p>
                    </w:txbxContent>
                  </v:textbox>
                </v:rect>
                <v:rect id="Rectangle 26" o:spid="_x0000_s1033" style="position:absolute;left:5715;top:8001;width:14861;height:6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EOZsIA&#10;AADbAAAADwAAAGRycy9kb3ducmV2LnhtbESPwW7CMBBE70j9B2sr9QYOPlQoxSCEiqCXAikfsIqX&#10;xCJep7Eh6d/XSEgcRzPzRjNfDq4RN+qC9axhOslAEJfeWK40nH424xmIEJENNp5Jwx8FWC5eRnPM&#10;je/5SLciViJBOOSooY6xzaUMZU0Ow8S3xMk7+85hTLKrpOmwT3DXSJVl79Kh5bRQY0vrmspLcXUa&#10;fr9ws9pv/Xe/m9qDLQ9K0qfS+u11WH2AiDTEZ/jR3hkNSsH9S/o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4Q5mwgAAANsAAAAPAAAAAAAAAAAAAAAAAJgCAABkcnMvZG93&#10;bnJldi54bWxQSwUGAAAAAAQABAD1AAAAhwMAAAAA&#10;" fillcolor="#fc0">
                  <v:shadow on="t" opacity=".5" offset="6pt,6pt"/>
                  <v:textbox>
                    <w:txbxContent>
                      <w:p w:rsidR="00E1579A" w:rsidRPr="00070C38" w:rsidRDefault="00E1579A" w:rsidP="002D2778">
                        <w:pPr>
                          <w:jc w:val="center"/>
                          <w:rPr>
                            <w:sz w:val="18"/>
                            <w:szCs w:val="18"/>
                            <w:lang w:val="es-ES"/>
                          </w:rPr>
                        </w:pPr>
                        <w:r w:rsidRPr="00070C38">
                          <w:rPr>
                            <w:b/>
                            <w:bCs/>
                            <w:sz w:val="18"/>
                            <w:szCs w:val="18"/>
                            <w:lang w:val="es-ES"/>
                          </w:rPr>
                          <w:t>Representantes de los países</w:t>
                        </w:r>
                      </w:p>
                    </w:txbxContent>
                  </v:textbox>
                </v:rect>
                <v:rect id="Rectangle 27" o:spid="_x0000_s1034" style="position:absolute;left:20646;top:8008;width:16004;height:6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zicMA&#10;AADbAAAADwAAAGRycy9kb3ducmV2LnhtbESPzWrDMBCE74W+g9hCbo1sE0pxo4QQYupc2vw9wGJt&#10;bRFr5Viq7bx9VSj0OMzMN8xyPdlWDNR741hBOk9AEFdOG64VXM7F8ysIH5A1to5JwZ08rFePD0vM&#10;tRv5SMMp1CJC2OeooAmhy6X0VUMW/dx1xNH7cr3FEGVfS93jGOG2lVmSvEiLhuNCgx1tG6qup2+r&#10;4LbHYvP57j7GMjUHUx0ySbtMqdnTtHkDEWgK/+G/dqkVZAv4/RJ/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QzicMAAADbAAAADwAAAAAAAAAAAAAAAACYAgAAZHJzL2Rv&#10;d25yZXYueG1sUEsFBgAAAAAEAAQA9QAAAIgDAAAAAA==&#10;" fillcolor="#fc0">
                  <v:shadow on="t" opacity=".5" offset="6pt,6pt"/>
                  <v:textbox>
                    <w:txbxContent>
                      <w:p w:rsidR="00E1579A" w:rsidRPr="000421BD" w:rsidRDefault="00E1579A" w:rsidP="002D2778">
                        <w:pPr>
                          <w:spacing w:before="100" w:beforeAutospacing="1" w:after="100" w:afterAutospacing="1"/>
                          <w:jc w:val="center"/>
                          <w:rPr>
                            <w:sz w:val="20"/>
                            <w:szCs w:val="20"/>
                            <w:lang w:val="es-AR"/>
                          </w:rPr>
                        </w:pPr>
                        <w:r>
                          <w:rPr>
                            <w:b/>
                            <w:bCs/>
                            <w:sz w:val="18"/>
                            <w:szCs w:val="18"/>
                            <w:lang w:val="es-AR"/>
                          </w:rPr>
                          <w:t xml:space="preserve">Organizaciones Inter-Gubernamentales </w:t>
                        </w:r>
                        <w:r w:rsidRPr="000421BD">
                          <w:rPr>
                            <w:b/>
                            <w:bCs/>
                            <w:sz w:val="18"/>
                            <w:szCs w:val="18"/>
                            <w:lang w:val="es-AR"/>
                          </w:rPr>
                          <w:t>(</w:t>
                        </w:r>
                        <w:r>
                          <w:rPr>
                            <w:b/>
                            <w:bCs/>
                            <w:sz w:val="18"/>
                            <w:szCs w:val="18"/>
                            <w:lang w:val="es-AR"/>
                          </w:rPr>
                          <w:t>OIG</w:t>
                        </w:r>
                        <w:r w:rsidRPr="000421BD">
                          <w:rPr>
                            <w:b/>
                            <w:bCs/>
                            <w:sz w:val="18"/>
                            <w:szCs w:val="18"/>
                            <w:lang w:val="es-AR"/>
                          </w:rPr>
                          <w:t>s</w:t>
                        </w:r>
                        <w:r>
                          <w:rPr>
                            <w:b/>
                            <w:bCs/>
                            <w:sz w:val="18"/>
                            <w:szCs w:val="18"/>
                            <w:lang w:val="es-AR"/>
                          </w:rPr>
                          <w:t>)</w:t>
                        </w:r>
                        <w:r w:rsidRPr="000421BD">
                          <w:rPr>
                            <w:b/>
                            <w:bCs/>
                            <w:sz w:val="18"/>
                            <w:szCs w:val="18"/>
                            <w:lang w:val="es-AR"/>
                          </w:rPr>
                          <w:t xml:space="preserve">, </w:t>
                        </w:r>
                        <w:r>
                          <w:rPr>
                            <w:b/>
                            <w:bCs/>
                            <w:sz w:val="18"/>
                            <w:szCs w:val="18"/>
                            <w:lang w:val="es-AR"/>
                          </w:rPr>
                          <w:t>Órganos Regionales</w:t>
                        </w:r>
                      </w:p>
                      <w:p w:rsidR="00E1579A" w:rsidRPr="000421BD" w:rsidRDefault="00E1579A" w:rsidP="002D2778">
                        <w:pPr>
                          <w:jc w:val="center"/>
                          <w:rPr>
                            <w:b/>
                            <w:bCs/>
                            <w:sz w:val="18"/>
                            <w:szCs w:val="18"/>
                            <w:lang w:val="es-AR"/>
                          </w:rPr>
                        </w:pPr>
                      </w:p>
                      <w:p w:rsidR="00E1579A" w:rsidRPr="000421BD" w:rsidRDefault="00E1579A" w:rsidP="002D2778">
                        <w:pPr>
                          <w:jc w:val="center"/>
                          <w:rPr>
                            <w:b/>
                            <w:bCs/>
                            <w:sz w:val="20"/>
                            <w:szCs w:val="20"/>
                            <w:lang w:val="es-AR"/>
                          </w:rPr>
                        </w:pPr>
                      </w:p>
                    </w:txbxContent>
                  </v:textbox>
                </v:rect>
                <v:rect id="Rectangle 28" o:spid="_x0000_s1035" style="position:absolute;left:36580;top:8001;width:16004;height:6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at/sMA&#10;AADbAAAADwAAAGRycy9kb3ducmV2LnhtbESPzWrDMBCE74W+g9hCbo1sH9LiRgkhxNS5tPl7gMXa&#10;2iLWyrFU23n7qlDocZiZb5jlerKtGKj3xrGCdJ6AIK6cNlwruJyL51cQPiBrbB2Tgjt5WK8eH5aY&#10;azfykYZTqEWEsM9RQRNCl0vpq4Ys+rnriKP35XqLIcq+lrrHMcJtK7MkWUiLhuNCgx1tG6qup2+r&#10;4LbHYvP57j7GMjUHUx0ySbtMqdnTtHkDEWgK/+G/dqkVZC/w+yX+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at/sMAAADbAAAADwAAAAAAAAAAAAAAAACYAgAAZHJzL2Rv&#10;d25yZXYueG1sUEsFBgAAAAAEAAQA9QAAAIgDAAAAAA==&#10;" fillcolor="#fc0">
                  <v:shadow on="t" opacity=".5" offset="6pt,6pt"/>
                  <v:textbox>
                    <w:txbxContent>
                      <w:p w:rsidR="00E1579A" w:rsidRPr="000421BD" w:rsidRDefault="00E1579A" w:rsidP="002D2778">
                        <w:pPr>
                          <w:jc w:val="center"/>
                          <w:rPr>
                            <w:sz w:val="14"/>
                            <w:szCs w:val="20"/>
                            <w:lang w:val="es-AR"/>
                          </w:rPr>
                        </w:pPr>
                        <w:r w:rsidRPr="000421BD">
                          <w:rPr>
                            <w:b/>
                            <w:bCs/>
                            <w:sz w:val="18"/>
                            <w:szCs w:val="18"/>
                            <w:lang w:val="es-AR"/>
                          </w:rPr>
                          <w:t xml:space="preserve">Miembros </w:t>
                        </w:r>
                        <w:r>
                          <w:rPr>
                            <w:b/>
                            <w:bCs/>
                            <w:sz w:val="18"/>
                            <w:szCs w:val="18"/>
                            <w:lang w:val="es-AR"/>
                          </w:rPr>
                          <w:t>plenos</w:t>
                        </w:r>
                        <w:r w:rsidRPr="000421BD">
                          <w:rPr>
                            <w:b/>
                            <w:bCs/>
                            <w:sz w:val="18"/>
                            <w:szCs w:val="18"/>
                            <w:lang w:val="es-AR"/>
                          </w:rPr>
                          <w:t>/</w:t>
                        </w:r>
                        <w:r>
                          <w:rPr>
                            <w:b/>
                            <w:bCs/>
                            <w:sz w:val="18"/>
                            <w:szCs w:val="18"/>
                            <w:lang w:val="es-AR"/>
                          </w:rPr>
                          <w:t xml:space="preserve"> </w:t>
                        </w:r>
                        <w:r w:rsidRPr="000421BD">
                          <w:rPr>
                            <w:b/>
                            <w:bCs/>
                            <w:sz w:val="18"/>
                            <w:szCs w:val="18"/>
                            <w:lang w:val="es-AR"/>
                          </w:rPr>
                          <w:t>Observadores</w:t>
                        </w:r>
                        <w:r>
                          <w:rPr>
                            <w:b/>
                            <w:bCs/>
                            <w:sz w:val="18"/>
                            <w:szCs w:val="18"/>
                            <w:lang w:val="es-AR"/>
                          </w:rPr>
                          <w:t xml:space="preserve"> </w:t>
                        </w:r>
                        <w:r w:rsidRPr="007F1225">
                          <w:rPr>
                            <w:b/>
                            <w:bCs/>
                            <w:sz w:val="16"/>
                            <w:szCs w:val="18"/>
                            <w:lang w:val="es-AR"/>
                          </w:rPr>
                          <w:t>(socios, agencias técnicas, otros proyectos)</w:t>
                        </w:r>
                      </w:p>
                    </w:txbxContent>
                  </v:textbox>
                </v:rect>
                <v:shapetype id="_x0000_t32" coordsize="21600,21600" o:spt="32" o:oned="t" path="m,l21600,21600e" filled="f">
                  <v:path arrowok="t" fillok="f" o:connecttype="none"/>
                  <o:lock v:ext="edit" shapetype="t"/>
                </v:shapetype>
                <v:shape id="AutoShape 29" o:spid="_x0000_s1036" type="#_x0000_t32" style="position:absolute;left:28578;top:14800;width:6;height:57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NMBsEAAADbAAAADwAAAGRycy9kb3ducmV2LnhtbERPTWsCMRC9C/6HMEIvolmFSlmNshaE&#10;WvCg1vu4GTfBzWTdRN3+++ZQ8Ph434tV52rxoDZYzwom4wwEcem15UrBz3Ez+gARIrLG2jMp+KUA&#10;q2W/t8Bc+yfv6XGIlUghHHJUYGJscilDachhGPuGOHEX3zqMCbaV1C0+U7ir5TTLZtKh5dRgsKFP&#10;Q+X1cHcKdtvJujgbu/3e3+zufVPU92p4Uupt0BVzEJG6+BL/u7+0gmkam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E0wGwQAAANsAAAAPAAAAAAAAAAAAAAAA&#10;AKECAABkcnMvZG93bnJldi54bWxQSwUGAAAAAAQABAD5AAAAjwMAAAAA&#10;"/>
                <v:rect id="Rectangle 30" o:spid="_x0000_s1037" style="position:absolute;left:2356;top:16900;width:16004;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WcF8MA&#10;AADbAAAADwAAAGRycy9kb3ducmV2LnhtbESPzWrDMBCE74W+g9hCbo1sH0LrRgkhxNS5tPl7gMXa&#10;2iLWyrFU23n7qlDocZiZb5jlerKtGKj3xrGCdJ6AIK6cNlwruJyL5xcQPiBrbB2Tgjt5WK8eH5aY&#10;azfykYZTqEWEsM9RQRNCl0vpq4Ys+rnriKP35XqLIcq+lrrHMcJtK7MkWUiLhuNCgx1tG6qup2+r&#10;4LbHYvP57j7GMjUHUx0ySbtMqdnTtHkDEWgK/+G/dqkVZK/w+yX+A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WcF8MAAADbAAAADwAAAAAAAAAAAAAAAACYAgAAZHJzL2Rv&#10;d25yZXYueG1sUEsFBgAAAAAEAAQA9QAAAIgDAAAAAA==&#10;" fillcolor="#fc0">
                  <v:shadow on="t" opacity=".5" offset="6pt,6pt"/>
                  <v:textbox>
                    <w:txbxContent>
                      <w:p w:rsidR="00E1579A" w:rsidRPr="000421BD" w:rsidRDefault="00E1579A" w:rsidP="002D2778">
                        <w:pPr>
                          <w:jc w:val="center"/>
                          <w:rPr>
                            <w:b/>
                            <w:bCs/>
                            <w:sz w:val="18"/>
                            <w:szCs w:val="18"/>
                            <w:lang w:val="es-AR"/>
                          </w:rPr>
                        </w:pPr>
                        <w:r w:rsidRPr="00D62CF2">
                          <w:rPr>
                            <w:b/>
                            <w:bCs/>
                            <w:sz w:val="18"/>
                            <w:szCs w:val="18"/>
                            <w:lang w:val="es-AR"/>
                          </w:rPr>
                          <w:t>Aseguramiento del Proyecto</w:t>
                        </w:r>
                      </w:p>
                      <w:p w:rsidR="00E1579A" w:rsidRPr="000421BD" w:rsidRDefault="00E1579A" w:rsidP="002D2778">
                        <w:pPr>
                          <w:jc w:val="center"/>
                          <w:rPr>
                            <w:b/>
                            <w:sz w:val="16"/>
                            <w:szCs w:val="16"/>
                            <w:lang w:val="es-AR"/>
                          </w:rPr>
                        </w:pPr>
                        <w:r w:rsidRPr="000421BD">
                          <w:rPr>
                            <w:b/>
                            <w:sz w:val="16"/>
                            <w:szCs w:val="16"/>
                            <w:lang w:val="es-AR"/>
                          </w:rPr>
                          <w:t xml:space="preserve">(Mediante </w:t>
                        </w:r>
                        <w:r>
                          <w:rPr>
                            <w:b/>
                            <w:sz w:val="16"/>
                            <w:szCs w:val="16"/>
                            <w:lang w:val="es-AR"/>
                          </w:rPr>
                          <w:t>PNUD</w:t>
                        </w:r>
                        <w:r w:rsidRPr="000421BD">
                          <w:rPr>
                            <w:b/>
                            <w:sz w:val="16"/>
                            <w:szCs w:val="16"/>
                            <w:lang w:val="es-AR"/>
                          </w:rPr>
                          <w:t xml:space="preserve"> y Evaluadores)</w:t>
                        </w:r>
                      </w:p>
                      <w:p w:rsidR="00E1579A" w:rsidRPr="000421BD" w:rsidRDefault="00E1579A" w:rsidP="002D2778">
                        <w:pPr>
                          <w:pStyle w:val="BodyText3"/>
                          <w:jc w:val="center"/>
                          <w:rPr>
                            <w:b/>
                            <w:bCs/>
                            <w:sz w:val="20"/>
                            <w:szCs w:val="20"/>
                            <w:lang w:val="es-AR"/>
                          </w:rPr>
                        </w:pPr>
                      </w:p>
                    </w:txbxContent>
                  </v:textbox>
                </v:rect>
                <v:shape id="AutoShape 32" o:spid="_x0000_s1038" type="#_x0000_t32" style="position:absolute;left:35401;top:28790;width:3960;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mNsAAAADbAAAADwAAAGRycy9kb3ducmV2LnhtbERPTYvCMBC9L+x/CCPsZdG0uyB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4ZjbAAAAA2wAAAA8AAAAAAAAAAAAAAAAA&#10;oQIAAGRycy9kb3ducmV2LnhtbFBLBQYAAAAABAAEAPkAAACOAwAAAAA=&#10;"/>
                <v:roundrect id="AutoShape 33" o:spid="_x0000_s1039" style="position:absolute;left:4572;top:1143;width:49155;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Q78MA&#10;AADbAAAADwAAAGRycy9kb3ducmV2LnhtbESPQWvCQBSE70L/w/IEb7ox1RKiq9RApZ5KbUG8PbLP&#10;JJh9G7Krbv+9KxQ8DjPzDbNcB9OKK/WusaxgOklAEJdWN1wp+P35GGcgnEfW2FomBX/kYL16GSwx&#10;1/bG33Td+0pECLscFdTed7mUrqzJoJvYjjh6J9sb9FH2ldQ93iLctDJNkjdpsOG4UGNHRU3leX8x&#10;CuQxK3bz2TE9hC8ut6ncnLMiKDUahvcFCE/BP8P/7U+t4HUKjy/x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qQ78MAAADbAAAADwAAAAAAAAAAAAAAAACYAgAAZHJzL2Rv&#10;d25yZXYueG1sUEsFBgAAAAAEAAQA9QAAAIgDAAAAAA==&#10;" fillcolor="#9cf">
                  <v:textbox>
                    <w:txbxContent>
                      <w:p w:rsidR="00E1579A" w:rsidRPr="00E72D82" w:rsidRDefault="00E1579A" w:rsidP="002D2778">
                        <w:pPr>
                          <w:spacing w:after="0"/>
                          <w:jc w:val="center"/>
                          <w:rPr>
                            <w:b/>
                            <w:bCs/>
                            <w:sz w:val="24"/>
                            <w:szCs w:val="24"/>
                            <w:lang w:val="es-AR"/>
                          </w:rPr>
                        </w:pPr>
                        <w:r w:rsidRPr="00E72D82">
                          <w:rPr>
                            <w:b/>
                            <w:bCs/>
                            <w:sz w:val="24"/>
                            <w:szCs w:val="24"/>
                            <w:lang w:val="es-AR"/>
                          </w:rPr>
                          <w:t>Estructura Organizativa del Proyecto</w:t>
                        </w:r>
                      </w:p>
                    </w:txbxContent>
                  </v:textbox>
                </v:roundrect>
                <v:shapetype id="_x0000_t33" coordsize="21600,21600" o:spt="33" o:oned="t" path="m,l21600,r,21600e" filled="f">
                  <v:stroke joinstyle="miter"/>
                  <v:path arrowok="t" fillok="f" o:connecttype="none"/>
                  <o:lock v:ext="edit" shapetype="t"/>
                </v:shapetype>
                <v:shape id="AutoShape 40" o:spid="_x0000_s1040" type="#_x0000_t33" style="position:absolute;left:10148;top:14801;width:18359;height:114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glZ8cAAADeAAAADwAAAGRycy9kb3ducmV2LnhtbESPT2vCQBDF70K/wzKF3nRjolJSV5FA&#10;aejJf+B1yE6T0OxsyK5J6qd3C4K3Gd6b93uz3o6mET11rrasYD6LQBAXVtdcKjifPqfvIJxH1thY&#10;JgV/5GC7eZmsMdV24AP1R1+KEMIuRQWV920qpSsqMuhmtiUO2o/tDPqwdqXUHQ4h3DQyjqKVNFhz&#10;IFTYUlZR8Xu8mgC5tfF+yIovTfllOf+Ox8tiOCj19jruPkB4Gv3T/LjOdai/SJIV/L8TZpC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eCVnxwAAAN4AAAAPAAAAAAAA&#10;AAAAAAAAAKECAABkcnMvZG93bnJldi54bWxQSwUGAAAAAAQABAD5AAAAlQMAAAAA&#10;"/>
                <v:rect id="Rectangle 80" o:spid="_x0000_s1041" style="position:absolute;left:20424;top:17265;width:16004;height:6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6CsQA&#10;AADeAAAADwAAAGRycy9kb3ducmV2LnhtbERPzWrCQBC+F/oOyxS81Y1RbIlughRFe7FWfYAhOyZL&#10;s7Mxu5r07buFQm/z8f3OshhsI+7UeeNYwWScgCAunTZcKTifNs+vIHxA1tg4JgXf5KHIHx+WmGnX&#10;8yfdj6ESMYR9hgrqENpMSl/WZNGPXUscuYvrLIYIu0rqDvsYbhuZJslcWjQcG2ps6a2m8ut4swqu&#10;77hZfWzdvt9NzMGUh1TSOlVq9DSsFiACDeFf/Ofe6Th/Np2+wO878Qa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h+grEAAAA3gAAAA8AAAAAAAAAAAAAAAAAmAIAAGRycy9k&#10;b3ducmV2LnhtbFBLBQYAAAAABAAEAPUAAACJAwAAAAA=&#10;" fillcolor="#fc0">
                  <v:shadow on="t" opacity=".5" offset="6pt,6pt"/>
                  <v:textbox>
                    <w:txbxContent>
                      <w:p w:rsidR="00E1579A" w:rsidRPr="007F1225" w:rsidRDefault="00E1579A" w:rsidP="002D2778">
                        <w:pPr>
                          <w:pStyle w:val="NormalWeb"/>
                          <w:spacing w:before="0" w:beforeAutospacing="0" w:after="160" w:afterAutospacing="0" w:line="256" w:lineRule="auto"/>
                          <w:jc w:val="center"/>
                          <w:rPr>
                            <w:lang w:val="es-AR"/>
                          </w:rPr>
                        </w:pPr>
                        <w:r>
                          <w:rPr>
                            <w:rFonts w:ascii="Calibri" w:eastAsia="Calibri" w:hAnsi="Calibri"/>
                            <w:b/>
                            <w:bCs/>
                            <w:sz w:val="18"/>
                            <w:szCs w:val="18"/>
                            <w:lang w:val="es-AR"/>
                          </w:rPr>
                          <w:t>Grupo Ejecutor del</w:t>
                        </w:r>
                        <w:r w:rsidRPr="007F1225">
                          <w:rPr>
                            <w:rFonts w:ascii="Calibri" w:eastAsia="Calibri" w:hAnsi="Calibri"/>
                            <w:b/>
                            <w:bCs/>
                            <w:sz w:val="18"/>
                            <w:szCs w:val="18"/>
                            <w:lang w:val="es-AR"/>
                          </w:rPr>
                          <w:t xml:space="preserve"> Proyecto</w:t>
                        </w:r>
                      </w:p>
                      <w:p w:rsidR="00E1579A" w:rsidRPr="007F1225" w:rsidRDefault="00E1579A" w:rsidP="002D2778">
                        <w:pPr>
                          <w:pStyle w:val="NormalWeb"/>
                          <w:spacing w:before="0" w:beforeAutospacing="0" w:after="160" w:afterAutospacing="0" w:line="256" w:lineRule="auto"/>
                          <w:jc w:val="center"/>
                          <w:rPr>
                            <w:b/>
                            <w:lang w:val="es-AR"/>
                          </w:rPr>
                        </w:pPr>
                        <w:r>
                          <w:rPr>
                            <w:rFonts w:ascii="Calibri" w:eastAsia="Calibri" w:hAnsi="Calibri"/>
                            <w:b/>
                            <w:sz w:val="16"/>
                            <w:szCs w:val="16"/>
                            <w:lang w:val="es-AR"/>
                          </w:rPr>
                          <w:t>(OIG</w:t>
                        </w:r>
                        <w:r w:rsidRPr="007F1225">
                          <w:rPr>
                            <w:rFonts w:ascii="Calibri" w:eastAsia="Calibri" w:hAnsi="Calibri"/>
                            <w:b/>
                            <w:sz w:val="16"/>
                            <w:szCs w:val="16"/>
                            <w:lang w:val="es-AR"/>
                          </w:rPr>
                          <w:t xml:space="preserve">s, </w:t>
                        </w:r>
                        <w:r>
                          <w:rPr>
                            <w:rFonts w:ascii="Calibri" w:eastAsia="Calibri" w:hAnsi="Calibri"/>
                            <w:b/>
                            <w:sz w:val="16"/>
                            <w:szCs w:val="16"/>
                            <w:lang w:val="es-AR"/>
                          </w:rPr>
                          <w:t xml:space="preserve">Órganos </w:t>
                        </w:r>
                        <w:r w:rsidRPr="007F1225">
                          <w:rPr>
                            <w:rFonts w:ascii="Calibri" w:eastAsia="Calibri" w:hAnsi="Calibri"/>
                            <w:b/>
                            <w:sz w:val="16"/>
                            <w:szCs w:val="16"/>
                            <w:lang w:val="es-AR"/>
                          </w:rPr>
                          <w:t>Regionales</w:t>
                        </w:r>
                        <w:r>
                          <w:rPr>
                            <w:rFonts w:ascii="Calibri" w:eastAsia="Calibri" w:hAnsi="Calibri"/>
                            <w:b/>
                            <w:sz w:val="16"/>
                            <w:szCs w:val="16"/>
                            <w:lang w:val="es-AR"/>
                          </w:rPr>
                          <w:t>,...</w:t>
                        </w:r>
                        <w:r w:rsidRPr="0012282E">
                          <w:rPr>
                            <w:rFonts w:ascii="Calibri" w:eastAsia="Calibri" w:hAnsi="Calibri"/>
                            <w:b/>
                            <w:sz w:val="16"/>
                            <w:szCs w:val="16"/>
                            <w:lang w:val="es-AR"/>
                          </w:rPr>
                          <w:t>)</w:t>
                        </w:r>
                      </w:p>
                      <w:p w:rsidR="00E1579A" w:rsidRPr="007F1225" w:rsidRDefault="00E1579A" w:rsidP="002D2778">
                        <w:pPr>
                          <w:pStyle w:val="NormalWeb"/>
                          <w:spacing w:before="0" w:beforeAutospacing="0" w:after="120" w:afterAutospacing="0" w:line="256" w:lineRule="auto"/>
                          <w:jc w:val="center"/>
                          <w:rPr>
                            <w:lang w:val="es-AR"/>
                          </w:rPr>
                        </w:pPr>
                        <w:r w:rsidRPr="007F1225">
                          <w:rPr>
                            <w:rFonts w:ascii="Calibri" w:eastAsia="Calibri" w:hAnsi="Calibri"/>
                            <w:b/>
                            <w:bCs/>
                            <w:sz w:val="20"/>
                            <w:szCs w:val="20"/>
                            <w:lang w:val="es-AR"/>
                          </w:rPr>
                          <w:t> </w:t>
                        </w:r>
                      </w:p>
                    </w:txbxContent>
                  </v:textbox>
                </v:rect>
                <v:shape id="AutoShape 39" o:spid="_x0000_s1042" type="#_x0000_t32" style="position:absolute;left:28426;top:24116;width:0;height:21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ZfOcgAAADeAAAADwAAAGRycy9kb3ducmV2LnhtbESPQWvCQBCF70L/wzKFXkQ3ra1IdJVg&#10;EYpQrFHwOmSnSWp2NmRXTf9951DwNsN78943i1XvGnWlLtSeDTyPE1DEhbc1lwaOh81oBipEZIuN&#10;ZzLwSwFWy4fBAlPrb7ynax5LJSEcUjRQxdimWoeiIodh7Fti0b595zDK2pXadniTcNfolySZaoc1&#10;S0OFLa0rKs75xRmIn8Pt289+t8ty5vfsa3s6Z+uTMU+PfTYHFamPd/P/9YcV/NfJRHjlHZ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jZfOcgAAADeAAAADwAAAAAA&#10;AAAAAAAAAAChAgAAZHJzL2Rvd25yZXYueG1sUEsFBgAAAAAEAAQA+QAAAJYDAAAAAA==&#10;"/>
                <v:rect id="Rectangle 24" o:spid="_x0000_s1043" style="position:absolute;left:21059;top:25582;width:14305;height:6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8ffcMA&#10;AADeAAAADwAAAGRycy9kb3ducmV2LnhtbERP3UrDMBS+F3yHcATvXDpXxqxLiw7EgVfrfIBDc2xK&#10;m5OaxLb69IsgeHc+vt+zrxY7iIl86BwrWK8yEMSN0x23Ct7PL3c7ECEiaxwck4JvClCV11d7LLSb&#10;+URTHVuRQjgUqMDEOBZShsaQxbByI3HiPpy3GBP0rdQe5xRuB3mfZVtpsePUYHCkg6Gmr7+sgrdz&#10;t84HNPUn/fSvU963/vA8K3V7szw9goi0xH/xn/uo0/x8s3mA33fSDb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8ffcMAAADeAAAADwAAAAAAAAAAAAAAAACYAgAAZHJzL2Rv&#10;d25yZXYueG1sUEsFBgAAAAAEAAQA9QAAAIgDAAAAAA==&#10;" fillcolor="#fc9">
                  <v:shadow on="t" opacity=".5" offset="6pt,6pt"/>
                  <v:textbox>
                    <w:txbxContent>
                      <w:p w:rsidR="00E1579A" w:rsidRPr="0012282E" w:rsidRDefault="00E1579A" w:rsidP="002D2778">
                        <w:pPr>
                          <w:jc w:val="center"/>
                          <w:rPr>
                            <w:b/>
                            <w:bCs/>
                            <w:sz w:val="18"/>
                            <w:szCs w:val="18"/>
                            <w:lang w:val="es-AR"/>
                          </w:rPr>
                        </w:pPr>
                        <w:r>
                          <w:rPr>
                            <w:b/>
                            <w:bCs/>
                            <w:sz w:val="18"/>
                            <w:szCs w:val="18"/>
                            <w:lang w:val="es-AR"/>
                          </w:rPr>
                          <w:t>Coordinación y Administración del Proyecto</w:t>
                        </w:r>
                      </w:p>
                      <w:p w:rsidR="00E1579A" w:rsidRPr="007F1225" w:rsidRDefault="00E1579A" w:rsidP="002D2778">
                        <w:pPr>
                          <w:jc w:val="center"/>
                          <w:rPr>
                            <w:sz w:val="16"/>
                            <w:szCs w:val="20"/>
                            <w:lang w:val="es-AR"/>
                          </w:rPr>
                        </w:pPr>
                        <w:r w:rsidRPr="007F1225">
                          <w:rPr>
                            <w:sz w:val="16"/>
                            <w:szCs w:val="20"/>
                            <w:lang w:val="es-AR"/>
                          </w:rPr>
                          <w:t>Basado en la Unidad Coordinadora del Proyecto</w:t>
                        </w:r>
                      </w:p>
                    </w:txbxContent>
                  </v:textbox>
                </v:rect>
                <v:rect id="Rectangle 31" o:spid="_x0000_s1044" style="position:absolute;left:39016;top:25660;width:16004;height:6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FncUA&#10;AADeAAAADwAAAGRycy9kb3ducmV2LnhtbESPQU/DMAyF70j7D5GRuLF0rEKoLJtgEhoSJzp+gNWY&#10;pmrjdEloC78eH5C42fLze+/bHRY/qIli6gIb2KwLUMRNsB23Bj7OL7cPoFJGtjgEJgPflOCwX13t&#10;sLJh5nea6twqMeFUoQGX81hpnRpHHtM6jMRy+wzRY5Y1ttpGnMXcD/quKO61x44lweFIR0dNX395&#10;A2/nblMO6OoL/fSnqezbeHyejbm5Xp4eQWVa8r/47/vVSv1yWwqA4MgMe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8WdxQAAAN4AAAAPAAAAAAAAAAAAAAAAAJgCAABkcnMv&#10;ZG93bnJldi54bWxQSwUGAAAAAAQABAD1AAAAigMAAAAA&#10;" fillcolor="#fc9">
                  <v:shadow on="t" opacity=".5" offset="6pt,6pt"/>
                  <v:textbox>
                    <w:txbxContent>
                      <w:p w:rsidR="00E1579A" w:rsidRPr="0012282E" w:rsidRDefault="00E1579A" w:rsidP="002D2778">
                        <w:pPr>
                          <w:jc w:val="center"/>
                          <w:rPr>
                            <w:b/>
                            <w:bCs/>
                            <w:sz w:val="18"/>
                            <w:szCs w:val="18"/>
                            <w:lang w:val="es-AR"/>
                          </w:rPr>
                        </w:pPr>
                        <w:r>
                          <w:rPr>
                            <w:b/>
                            <w:bCs/>
                            <w:sz w:val="18"/>
                            <w:szCs w:val="18"/>
                            <w:lang w:val="es-AR"/>
                          </w:rPr>
                          <w:t xml:space="preserve">Soporte del </w:t>
                        </w:r>
                        <w:r w:rsidRPr="0012282E">
                          <w:rPr>
                            <w:b/>
                            <w:bCs/>
                            <w:sz w:val="18"/>
                            <w:szCs w:val="18"/>
                            <w:lang w:val="es-AR"/>
                          </w:rPr>
                          <w:t>Pro</w:t>
                        </w:r>
                        <w:r>
                          <w:rPr>
                            <w:b/>
                            <w:bCs/>
                            <w:sz w:val="18"/>
                            <w:szCs w:val="18"/>
                            <w:lang w:val="es-AR"/>
                          </w:rPr>
                          <w:t>yecto</w:t>
                        </w:r>
                      </w:p>
                      <w:p w:rsidR="00E1579A" w:rsidRPr="007F1225" w:rsidRDefault="00E1579A" w:rsidP="002D2778">
                        <w:pPr>
                          <w:spacing w:before="120"/>
                          <w:jc w:val="center"/>
                          <w:rPr>
                            <w:sz w:val="16"/>
                            <w:szCs w:val="18"/>
                            <w:lang w:val="es-AR"/>
                          </w:rPr>
                        </w:pPr>
                        <w:r w:rsidRPr="007F1225">
                          <w:rPr>
                            <w:sz w:val="16"/>
                            <w:szCs w:val="18"/>
                            <w:lang w:val="es-AR"/>
                          </w:rPr>
                          <w:t>Soporte administrativo, financiero y científico</w:t>
                        </w:r>
                      </w:p>
                    </w:txbxContent>
                  </v:textbox>
                </v:rect>
                <w10:anchorlock/>
              </v:group>
            </w:pict>
          </mc:Fallback>
        </mc:AlternateContent>
      </w:r>
    </w:p>
    <w:p w:rsidR="007B3D5B" w:rsidRPr="002D2778" w:rsidRDefault="00AF166D" w:rsidP="00681F77">
      <w:pPr>
        <w:pStyle w:val="Caption"/>
        <w:spacing w:before="0"/>
        <w:rPr>
          <w:color w:val="FF0000"/>
          <w:lang w:val="es-ES"/>
        </w:rPr>
      </w:pPr>
      <w:bookmarkStart w:id="253" w:name="_Ref404989846"/>
      <w:bookmarkStart w:id="254" w:name="_Ref404989838"/>
      <w:bookmarkStart w:id="255" w:name="_Toc421561020"/>
      <w:r w:rsidRPr="002D2778">
        <w:rPr>
          <w:lang w:val="es-ES"/>
        </w:rPr>
        <w:t>Figura</w:t>
      </w:r>
      <w:r w:rsidR="001E2203" w:rsidRPr="002D2778">
        <w:rPr>
          <w:lang w:val="es-ES"/>
        </w:rPr>
        <w:t xml:space="preserve"> </w:t>
      </w:r>
      <w:r w:rsidR="00494D8C">
        <w:fldChar w:fldCharType="begin"/>
      </w:r>
      <w:r w:rsidR="001E2203" w:rsidRPr="002D2778">
        <w:rPr>
          <w:lang w:val="es-ES"/>
        </w:rPr>
        <w:instrText xml:space="preserve"> SEQ Figure \* ARABIC </w:instrText>
      </w:r>
      <w:r w:rsidR="00494D8C">
        <w:fldChar w:fldCharType="separate"/>
      </w:r>
      <w:r w:rsidR="00772076" w:rsidRPr="002D2778">
        <w:rPr>
          <w:noProof/>
          <w:lang w:val="es-ES"/>
        </w:rPr>
        <w:t>17</w:t>
      </w:r>
      <w:r w:rsidR="00494D8C">
        <w:fldChar w:fldCharType="end"/>
      </w:r>
      <w:bookmarkEnd w:id="253"/>
      <w:r w:rsidR="002D2778">
        <w:rPr>
          <w:lang w:val="es-ES"/>
        </w:rPr>
        <w:t xml:space="preserve">. </w:t>
      </w:r>
      <w:r w:rsidR="002D2778" w:rsidRPr="008E6CBB">
        <w:rPr>
          <w:lang w:val="es-AR"/>
        </w:rPr>
        <w:t xml:space="preserve">Representación esquemática de los mecanismos de </w:t>
      </w:r>
      <w:r w:rsidR="002D2778">
        <w:rPr>
          <w:lang w:val="es-AR"/>
        </w:rPr>
        <w:t>gobernanza</w:t>
      </w:r>
      <w:r w:rsidR="002D2778" w:rsidRPr="008E6CBB">
        <w:rPr>
          <w:lang w:val="es-AR"/>
        </w:rPr>
        <w:t>, gestión y coordinación del proyecto</w:t>
      </w:r>
      <w:bookmarkEnd w:id="254"/>
      <w:bookmarkEnd w:id="255"/>
    </w:p>
    <w:p w:rsidR="007B3D5B" w:rsidRPr="00681F77" w:rsidRDefault="007B3D5B" w:rsidP="00681F77">
      <w:pPr>
        <w:pStyle w:val="Heading3"/>
        <w:spacing w:before="240" w:after="240"/>
        <w:rPr>
          <w:sz w:val="22"/>
          <w:szCs w:val="22"/>
        </w:rPr>
      </w:pPr>
      <w:bookmarkStart w:id="256" w:name="_Toc394631997"/>
      <w:bookmarkStart w:id="257" w:name="_Toc421560978"/>
      <w:r w:rsidRPr="00681F77">
        <w:rPr>
          <w:sz w:val="22"/>
          <w:szCs w:val="22"/>
        </w:rPr>
        <w:t>Agenc</w:t>
      </w:r>
      <w:r w:rsidR="002D2778">
        <w:rPr>
          <w:sz w:val="22"/>
          <w:szCs w:val="22"/>
        </w:rPr>
        <w:t>ia del FMAM</w:t>
      </w:r>
      <w:bookmarkEnd w:id="256"/>
      <w:bookmarkEnd w:id="257"/>
    </w:p>
    <w:p w:rsidR="007B3D5B" w:rsidRPr="002D2778" w:rsidRDefault="002D2778" w:rsidP="007B3D5B">
      <w:pPr>
        <w:jc w:val="both"/>
        <w:rPr>
          <w:lang w:val="es-ES"/>
        </w:rPr>
      </w:pPr>
      <w:r w:rsidRPr="00997CF3">
        <w:rPr>
          <w:lang w:val="es-AR"/>
        </w:rPr>
        <w:t>El proyecto será implementado por el Programa de las Naciones Unidas para el Desarrollo (</w:t>
      </w:r>
      <w:r>
        <w:rPr>
          <w:lang w:val="es-AR"/>
        </w:rPr>
        <w:t>PNUD</w:t>
      </w:r>
      <w:r w:rsidRPr="00997CF3">
        <w:rPr>
          <w:lang w:val="es-AR"/>
        </w:rPr>
        <w:t>/</w:t>
      </w:r>
      <w:r>
        <w:rPr>
          <w:lang w:val="es-AR"/>
        </w:rPr>
        <w:t>FMAM</w:t>
      </w:r>
      <w:r w:rsidRPr="00997CF3">
        <w:rPr>
          <w:lang w:val="es-AR"/>
        </w:rPr>
        <w:t>), con</w:t>
      </w:r>
      <w:r>
        <w:rPr>
          <w:lang w:val="es-AR"/>
        </w:rPr>
        <w:t xml:space="preserve"> apoyo técnico sustancial d</w:t>
      </w:r>
      <w:r w:rsidRPr="00997CF3">
        <w:rPr>
          <w:lang w:val="es-AR"/>
        </w:rPr>
        <w:t>el</w:t>
      </w:r>
      <w:r>
        <w:rPr>
          <w:lang w:val="es-AR"/>
        </w:rPr>
        <w:t xml:space="preserve"> Asesor Técnico Regional (</w:t>
      </w:r>
      <w:r w:rsidR="00E40DEB">
        <w:rPr>
          <w:lang w:val="es-AR"/>
        </w:rPr>
        <w:t>ATR</w:t>
      </w:r>
      <w:r>
        <w:rPr>
          <w:lang w:val="es-AR"/>
        </w:rPr>
        <w:t>) de</w:t>
      </w:r>
      <w:r w:rsidRPr="00997CF3">
        <w:rPr>
          <w:lang w:val="es-AR"/>
        </w:rPr>
        <w:t xml:space="preserve"> Agua</w:t>
      </w:r>
      <w:r>
        <w:rPr>
          <w:lang w:val="es-AR"/>
        </w:rPr>
        <w:t>s</w:t>
      </w:r>
      <w:r w:rsidRPr="00997CF3">
        <w:rPr>
          <w:lang w:val="es-AR"/>
        </w:rPr>
        <w:t xml:space="preserve"> y Océanos para Latinoamérica y el Caribe</w:t>
      </w:r>
      <w:r>
        <w:rPr>
          <w:lang w:val="es-AR"/>
        </w:rPr>
        <w:t>. Así como en el proyecto fundacional, la oficina principal de PNUD/FMAM cumplirá el papel de Representante Residente Principal del Proyecto</w:t>
      </w:r>
      <w:r w:rsidRPr="00997CF3">
        <w:rPr>
          <w:lang w:val="es-AR"/>
        </w:rPr>
        <w:t xml:space="preserve"> (</w:t>
      </w:r>
      <w:r w:rsidR="00E40DEB">
        <w:rPr>
          <w:lang w:val="es-AR"/>
        </w:rPr>
        <w:t>RRPP</w:t>
      </w:r>
      <w:r w:rsidRPr="00997CF3">
        <w:rPr>
          <w:lang w:val="es-AR"/>
        </w:rPr>
        <w:t>).</w:t>
      </w:r>
    </w:p>
    <w:p w:rsidR="0087038E" w:rsidRPr="00681F77" w:rsidRDefault="002D2778" w:rsidP="00681F77">
      <w:pPr>
        <w:pStyle w:val="Heading3"/>
        <w:spacing w:before="240" w:after="240"/>
        <w:rPr>
          <w:sz w:val="22"/>
          <w:szCs w:val="22"/>
        </w:rPr>
      </w:pPr>
      <w:bookmarkStart w:id="258" w:name="_Toc394631998"/>
      <w:bookmarkStart w:id="259" w:name="_Toc421560979"/>
      <w:r>
        <w:rPr>
          <w:sz w:val="22"/>
          <w:szCs w:val="22"/>
        </w:rPr>
        <w:t>Agencia Ejecutora</w:t>
      </w:r>
      <w:bookmarkEnd w:id="258"/>
      <w:r w:rsidR="001876C7" w:rsidRPr="00681F77">
        <w:rPr>
          <w:sz w:val="22"/>
          <w:szCs w:val="22"/>
        </w:rPr>
        <w:t xml:space="preserve"> (EA)</w:t>
      </w:r>
      <w:r w:rsidRPr="002D2778">
        <w:rPr>
          <w:rStyle w:val="CommentSubjectChar"/>
          <w:rFonts w:asciiTheme="minorHAnsi" w:hAnsiTheme="minorHAnsi"/>
          <w:lang w:val="es-ES"/>
        </w:rPr>
        <w:t xml:space="preserve"> </w:t>
      </w:r>
      <w:r>
        <w:rPr>
          <w:rStyle w:val="FootnoteReference"/>
          <w:rFonts w:asciiTheme="minorHAnsi" w:hAnsiTheme="minorHAnsi"/>
          <w:lang w:val="es-ES"/>
        </w:rPr>
        <w:footnoteReference w:id="191"/>
      </w:r>
      <w:bookmarkEnd w:id="259"/>
    </w:p>
    <w:p w:rsidR="002D2778" w:rsidRPr="00997CF3" w:rsidRDefault="002D2778" w:rsidP="002D2778">
      <w:pPr>
        <w:jc w:val="both"/>
        <w:rPr>
          <w:lang w:val="es-AR"/>
        </w:rPr>
      </w:pPr>
      <w:r>
        <w:rPr>
          <w:lang w:val="es-ES"/>
        </w:rPr>
        <w:t xml:space="preserve">La Oficina de las Naciones Unidas para Servicios de Proyectos </w:t>
      </w:r>
      <w:r w:rsidRPr="00310AF1">
        <w:rPr>
          <w:lang w:val="es-CO"/>
        </w:rPr>
        <w:t>(UNOPS</w:t>
      </w:r>
      <w:r>
        <w:rPr>
          <w:lang w:val="es-CO"/>
        </w:rPr>
        <w:t xml:space="preserve"> por su sigla en inglés</w:t>
      </w:r>
      <w:r w:rsidRPr="00310AF1">
        <w:rPr>
          <w:lang w:val="es-CO"/>
        </w:rPr>
        <w:t xml:space="preserve">), </w:t>
      </w:r>
      <w:r>
        <w:rPr>
          <w:lang w:val="es-CO"/>
        </w:rPr>
        <w:t>por medio del Cluster de Agua y Energía</w:t>
      </w:r>
      <w:r w:rsidRPr="00310AF1">
        <w:rPr>
          <w:lang w:val="es-CO"/>
        </w:rPr>
        <w:t>, parte de</w:t>
      </w:r>
      <w:r>
        <w:rPr>
          <w:lang w:val="es-CO"/>
        </w:rPr>
        <w:t xml:space="preserve"> </w:t>
      </w:r>
      <w:r w:rsidRPr="00310AF1">
        <w:rPr>
          <w:lang w:val="es-CO"/>
        </w:rPr>
        <w:t>l</w:t>
      </w:r>
      <w:r>
        <w:rPr>
          <w:lang w:val="es-CO"/>
        </w:rPr>
        <w:t>a Oficina de Servicios para Socios Globales</w:t>
      </w:r>
      <w:r w:rsidRPr="00310AF1">
        <w:rPr>
          <w:lang w:val="es-CO"/>
        </w:rPr>
        <w:t xml:space="preserve"> (WEC-GPSO), ejercerá</w:t>
      </w:r>
      <w:r>
        <w:rPr>
          <w:lang w:val="es-CO"/>
        </w:rPr>
        <w:t xml:space="preserve"> </w:t>
      </w:r>
      <w:r w:rsidRPr="00310AF1">
        <w:rPr>
          <w:lang w:val="es-CO"/>
        </w:rPr>
        <w:t>como Agencia Ejecutora (</w:t>
      </w:r>
      <w:r w:rsidR="00E40DEB">
        <w:rPr>
          <w:lang w:val="es-CO"/>
        </w:rPr>
        <w:t>AE</w:t>
      </w:r>
      <w:r w:rsidRPr="00310AF1">
        <w:rPr>
          <w:lang w:val="es-CO"/>
        </w:rPr>
        <w:t>) para el proyecto CLME</w:t>
      </w:r>
      <w:r w:rsidRPr="00310AF1">
        <w:rPr>
          <w:vertAlign w:val="superscript"/>
          <w:lang w:val="es-CO"/>
        </w:rPr>
        <w:t>+</w:t>
      </w:r>
      <w:r w:rsidRPr="00310AF1">
        <w:rPr>
          <w:lang w:val="es-CO"/>
        </w:rPr>
        <w:t xml:space="preserve">. </w:t>
      </w:r>
      <w:r w:rsidRPr="00997CF3">
        <w:rPr>
          <w:lang w:val="es-AR"/>
        </w:rPr>
        <w:t xml:space="preserve">La </w:t>
      </w:r>
      <w:r w:rsidR="00E40DEB">
        <w:rPr>
          <w:lang w:val="es-AR"/>
        </w:rPr>
        <w:t>A</w:t>
      </w:r>
      <w:r w:rsidRPr="00997CF3">
        <w:rPr>
          <w:lang w:val="es-AR"/>
        </w:rPr>
        <w:t xml:space="preserve">E será </w:t>
      </w:r>
      <w:r>
        <w:rPr>
          <w:lang w:val="es-AR"/>
        </w:rPr>
        <w:t>responsable por, entre otra</w:t>
      </w:r>
      <w:r w:rsidRPr="00310AF1">
        <w:rPr>
          <w:lang w:val="es-AR"/>
        </w:rPr>
        <w:t xml:space="preserve">s, las </w:t>
      </w:r>
      <w:r>
        <w:rPr>
          <w:lang w:val="es-AR"/>
        </w:rPr>
        <w:t xml:space="preserve">siguientes actividades requeridas para alcanzar los </w:t>
      </w:r>
      <w:r w:rsidRPr="00310AF1">
        <w:rPr>
          <w:lang w:val="es-AR"/>
        </w:rPr>
        <w:t>objetivos, resultados y productos del proyecto</w:t>
      </w:r>
      <w:r w:rsidRPr="00997CF3">
        <w:rPr>
          <w:lang w:val="es-AR"/>
        </w:rPr>
        <w:t xml:space="preserve">: </w:t>
      </w:r>
    </w:p>
    <w:p w:rsidR="002D2778" w:rsidRPr="00997CF3" w:rsidRDefault="002D2778" w:rsidP="00865A75">
      <w:pPr>
        <w:pStyle w:val="ListParagraph"/>
        <w:numPr>
          <w:ilvl w:val="0"/>
          <w:numId w:val="74"/>
        </w:numPr>
        <w:jc w:val="both"/>
        <w:rPr>
          <w:lang w:val="es-AR"/>
        </w:rPr>
      </w:pPr>
      <w:r w:rsidRPr="00997CF3">
        <w:rPr>
          <w:lang w:val="es-AR"/>
        </w:rPr>
        <w:t>Planea</w:t>
      </w:r>
      <w:r>
        <w:rPr>
          <w:lang w:val="es-AR"/>
        </w:rPr>
        <w:t>ción</w:t>
      </w:r>
      <w:r w:rsidRPr="00997CF3">
        <w:rPr>
          <w:lang w:val="es-AR"/>
        </w:rPr>
        <w:t>, coo</w:t>
      </w:r>
      <w:r>
        <w:rPr>
          <w:lang w:val="es-AR"/>
        </w:rPr>
        <w:t xml:space="preserve">rdinación, gestión, </w:t>
      </w:r>
      <w:r w:rsidR="00E40DEB">
        <w:rPr>
          <w:lang w:val="es-AR"/>
        </w:rPr>
        <w:t>seguimiento</w:t>
      </w:r>
      <w:r>
        <w:rPr>
          <w:lang w:val="es-AR"/>
        </w:rPr>
        <w:t xml:space="preserve"> e informes del</w:t>
      </w:r>
      <w:r w:rsidRPr="00997CF3">
        <w:rPr>
          <w:lang w:val="es-AR"/>
        </w:rPr>
        <w:t xml:space="preserve"> proyecto </w:t>
      </w:r>
    </w:p>
    <w:p w:rsidR="002D2778" w:rsidRPr="00997CF3" w:rsidRDefault="002D2778" w:rsidP="00865A75">
      <w:pPr>
        <w:pStyle w:val="ListParagraph"/>
        <w:numPr>
          <w:ilvl w:val="0"/>
          <w:numId w:val="74"/>
        </w:numPr>
        <w:jc w:val="both"/>
        <w:rPr>
          <w:lang w:val="es-AR"/>
        </w:rPr>
      </w:pPr>
      <w:r w:rsidRPr="00997CF3">
        <w:rPr>
          <w:lang w:val="es-AR"/>
        </w:rPr>
        <w:t>Adquisición de bienes y servicios, incluyendo recursos humanos</w:t>
      </w:r>
    </w:p>
    <w:p w:rsidR="002D2778" w:rsidRPr="00997CF3" w:rsidRDefault="003A37EC" w:rsidP="00865A75">
      <w:pPr>
        <w:pStyle w:val="ListParagraph"/>
        <w:numPr>
          <w:ilvl w:val="0"/>
          <w:numId w:val="74"/>
        </w:numPr>
        <w:jc w:val="both"/>
        <w:rPr>
          <w:lang w:val="es-AR"/>
        </w:rPr>
      </w:pPr>
      <w:r>
        <w:rPr>
          <w:lang w:val="es-AR"/>
        </w:rPr>
        <w:t>Administración</w:t>
      </w:r>
      <w:r w:rsidR="00E40DEB" w:rsidRPr="00997CF3">
        <w:rPr>
          <w:lang w:val="es-AR"/>
        </w:rPr>
        <w:t xml:space="preserve"> </w:t>
      </w:r>
      <w:r w:rsidR="002D2778" w:rsidRPr="00997CF3">
        <w:rPr>
          <w:lang w:val="es-AR"/>
        </w:rPr>
        <w:t xml:space="preserve">financiera, incluyendo la supervisión de gastos del proyecto en relación al presupuesto, como </w:t>
      </w:r>
      <w:r w:rsidR="002D2778">
        <w:rPr>
          <w:lang w:val="es-AR"/>
        </w:rPr>
        <w:t>se indica</w:t>
      </w:r>
      <w:r w:rsidR="002D2778" w:rsidRPr="00997CF3">
        <w:rPr>
          <w:lang w:val="es-AR"/>
        </w:rPr>
        <w:t xml:space="preserve"> en el Documento del Proyecto y/o revisado por la Unidad Coordinadora del Proyecto y aprobado por el Comité Directivo del Proyecto.</w:t>
      </w:r>
    </w:p>
    <w:p w:rsidR="002D2778" w:rsidRPr="00997CF3" w:rsidRDefault="002D2778" w:rsidP="002D2778">
      <w:pPr>
        <w:jc w:val="both"/>
        <w:rPr>
          <w:lang w:val="es-AR"/>
        </w:rPr>
      </w:pPr>
      <w:r>
        <w:rPr>
          <w:lang w:val="es-AR"/>
        </w:rPr>
        <w:t>La A</w:t>
      </w:r>
      <w:r w:rsidR="00E40DEB">
        <w:rPr>
          <w:lang w:val="es-AR"/>
        </w:rPr>
        <w:t>E</w:t>
      </w:r>
      <w:r>
        <w:rPr>
          <w:lang w:val="es-AR"/>
        </w:rPr>
        <w:t xml:space="preserve"> asegurará</w:t>
      </w:r>
      <w:r w:rsidRPr="00997CF3">
        <w:rPr>
          <w:lang w:val="es-AR"/>
        </w:rPr>
        <w:t xml:space="preserve"> que toda</w:t>
      </w:r>
      <w:r>
        <w:rPr>
          <w:lang w:val="es-AR"/>
        </w:rPr>
        <w:t>s las actividades, incluyendo los servicios de</w:t>
      </w:r>
      <w:r w:rsidRPr="00997CF3">
        <w:rPr>
          <w:lang w:val="es-AR"/>
        </w:rPr>
        <w:t xml:space="preserve"> adquisición</w:t>
      </w:r>
      <w:r>
        <w:rPr>
          <w:lang w:val="es-AR"/>
        </w:rPr>
        <w:t>, sean llevadas a cabo en estricto cumplimiento con las normas</w:t>
      </w:r>
      <w:r w:rsidRPr="00997CF3">
        <w:rPr>
          <w:lang w:val="es-AR"/>
        </w:rPr>
        <w:t xml:space="preserve"> y procedimientos de UNOPS, reconocidos por </w:t>
      </w:r>
      <w:r>
        <w:rPr>
          <w:lang w:val="es-AR"/>
        </w:rPr>
        <w:t>el PNUD</w:t>
      </w:r>
      <w:r w:rsidRPr="00997CF3">
        <w:rPr>
          <w:lang w:val="es-AR"/>
        </w:rPr>
        <w:t xml:space="preserve"> </w:t>
      </w:r>
      <w:r>
        <w:rPr>
          <w:lang w:val="es-AR"/>
        </w:rPr>
        <w:t>FMAM</w:t>
      </w:r>
      <w:r w:rsidRPr="00997CF3">
        <w:rPr>
          <w:lang w:val="es-AR"/>
        </w:rPr>
        <w:t xml:space="preserve">. </w:t>
      </w:r>
    </w:p>
    <w:p w:rsidR="007B3D5B" w:rsidRPr="002D2778" w:rsidRDefault="002D2778" w:rsidP="002D2778">
      <w:pPr>
        <w:jc w:val="both"/>
        <w:rPr>
          <w:lang w:val="es-ES"/>
        </w:rPr>
      </w:pPr>
      <w:r w:rsidRPr="00997CF3">
        <w:rPr>
          <w:lang w:val="es-AR"/>
        </w:rPr>
        <w:lastRenderedPageBreak/>
        <w:t>La A</w:t>
      </w:r>
      <w:r w:rsidR="0007138F">
        <w:rPr>
          <w:lang w:val="es-AR"/>
        </w:rPr>
        <w:t>E</w:t>
      </w:r>
      <w:r w:rsidRPr="00997CF3">
        <w:rPr>
          <w:lang w:val="es-AR"/>
        </w:rPr>
        <w:t xml:space="preserve"> será responsable por el establecimiento, la adecuada dotación de personal y el funcionamiento ininterrumpido de la Unidad Coordinadora del Proyecto a lo largo de del ciclo de vida del proyecto.</w:t>
      </w:r>
    </w:p>
    <w:p w:rsidR="007B3D5B" w:rsidRPr="00681F77" w:rsidRDefault="00874AD9" w:rsidP="00681F77">
      <w:pPr>
        <w:pStyle w:val="Heading3"/>
        <w:spacing w:before="240" w:after="240"/>
        <w:rPr>
          <w:sz w:val="22"/>
          <w:szCs w:val="22"/>
        </w:rPr>
      </w:pPr>
      <w:bookmarkStart w:id="260" w:name="_Ref406451960"/>
      <w:bookmarkStart w:id="261" w:name="_Toc421560980"/>
      <w:r>
        <w:rPr>
          <w:sz w:val="22"/>
          <w:szCs w:val="22"/>
        </w:rPr>
        <w:t>Socios del proyecto</w:t>
      </w:r>
      <w:bookmarkEnd w:id="260"/>
      <w:bookmarkEnd w:id="261"/>
    </w:p>
    <w:p w:rsidR="00874AD9" w:rsidRPr="00997CF3" w:rsidRDefault="00874AD9" w:rsidP="00874AD9">
      <w:pPr>
        <w:jc w:val="both"/>
        <w:rPr>
          <w:lang w:val="es-AR"/>
        </w:rPr>
      </w:pPr>
      <w:r w:rsidRPr="00997CF3">
        <w:rPr>
          <w:lang w:val="es-AR"/>
        </w:rPr>
        <w:t>A partir de mandatos formales a largo plazo y/o roles y ventajas com</w:t>
      </w:r>
      <w:r>
        <w:rPr>
          <w:lang w:val="es-AR"/>
        </w:rPr>
        <w:t>parativas ampliamente reconocida</w:t>
      </w:r>
      <w:r w:rsidRPr="00997CF3">
        <w:rPr>
          <w:lang w:val="es-AR"/>
        </w:rPr>
        <w:t xml:space="preserve">s </w:t>
      </w:r>
      <w:r>
        <w:rPr>
          <w:lang w:val="es-AR"/>
        </w:rPr>
        <w:t>de las</w:t>
      </w:r>
      <w:r w:rsidRPr="00997CF3">
        <w:rPr>
          <w:lang w:val="es-AR"/>
        </w:rPr>
        <w:t xml:space="preserve"> instituciones (sub)regionales clave</w:t>
      </w:r>
      <w:r>
        <w:rPr>
          <w:lang w:val="es-AR"/>
        </w:rPr>
        <w:t xml:space="preserve"> de la ONU y organizaciones no gubernamentales </w:t>
      </w:r>
      <w:r w:rsidRPr="00997CF3">
        <w:rPr>
          <w:lang w:val="es-AR"/>
        </w:rPr>
        <w:t>que trabajan</w:t>
      </w:r>
      <w:r>
        <w:rPr>
          <w:lang w:val="es-AR"/>
        </w:rPr>
        <w:t xml:space="preserve"> en cuestiones relevantes para P</w:t>
      </w:r>
      <w:r w:rsidRPr="00997CF3">
        <w:rPr>
          <w:lang w:val="es-AR"/>
        </w:rPr>
        <w:t>royecto CLME</w:t>
      </w:r>
      <w:r w:rsidRPr="00997CF3">
        <w:rPr>
          <w:vertAlign w:val="superscript"/>
          <w:lang w:val="es-AR"/>
        </w:rPr>
        <w:t>+</w:t>
      </w:r>
      <w:r w:rsidRPr="00997CF3">
        <w:rPr>
          <w:lang w:val="es-AR"/>
        </w:rPr>
        <w:t xml:space="preserve"> y </w:t>
      </w:r>
      <w:r>
        <w:rPr>
          <w:lang w:val="es-AR"/>
        </w:rPr>
        <w:t>el PAE, UNOPS suscribirá una serie de arreglos de cooperación</w:t>
      </w:r>
      <w:r w:rsidRPr="00997CF3">
        <w:rPr>
          <w:lang w:val="es-AR"/>
        </w:rPr>
        <w:t>:</w:t>
      </w:r>
    </w:p>
    <w:p w:rsidR="00874AD9" w:rsidRPr="00997CF3" w:rsidRDefault="00874AD9" w:rsidP="00874AD9">
      <w:pPr>
        <w:jc w:val="both"/>
        <w:rPr>
          <w:u w:val="single"/>
          <w:lang w:val="es-AR"/>
        </w:rPr>
      </w:pPr>
      <w:r>
        <w:rPr>
          <w:u w:val="single"/>
          <w:lang w:val="es-AR"/>
        </w:rPr>
        <w:t>Partes responsables</w:t>
      </w:r>
    </w:p>
    <w:p w:rsidR="00874AD9" w:rsidRPr="0012282E" w:rsidRDefault="00874AD9" w:rsidP="00874AD9">
      <w:pPr>
        <w:jc w:val="both"/>
        <w:rPr>
          <w:lang w:val="es-AR"/>
        </w:rPr>
      </w:pPr>
      <w:r>
        <w:rPr>
          <w:lang w:val="es-AR"/>
        </w:rPr>
        <w:t>Se perfeccionarán los arreglos inter-agencias durante la</w:t>
      </w:r>
      <w:r w:rsidRPr="00310AF1">
        <w:rPr>
          <w:lang w:val="es-AR"/>
        </w:rPr>
        <w:t xml:space="preserve"> Fase </w:t>
      </w:r>
      <w:r>
        <w:rPr>
          <w:lang w:val="es-AR"/>
        </w:rPr>
        <w:t xml:space="preserve">de Iniciación </w:t>
      </w:r>
      <w:r w:rsidRPr="00310AF1">
        <w:rPr>
          <w:lang w:val="es-AR"/>
        </w:rPr>
        <w:t>del Proyecto con socios clave</w:t>
      </w:r>
      <w:r>
        <w:rPr>
          <w:lang w:val="es-AR"/>
        </w:rPr>
        <w:t xml:space="preserve"> del sistema de la ONU (por medio de contratos inter-agencia estándar de la ONU) incluyendo</w:t>
      </w:r>
      <w:r w:rsidRPr="00310AF1">
        <w:rPr>
          <w:lang w:val="es-AR"/>
        </w:rPr>
        <w:t xml:space="preserve">: el Programa </w:t>
      </w:r>
      <w:r>
        <w:rPr>
          <w:lang w:val="es-AR"/>
        </w:rPr>
        <w:t>de las</w:t>
      </w:r>
      <w:r w:rsidRPr="00310AF1">
        <w:rPr>
          <w:lang w:val="es-AR"/>
        </w:rPr>
        <w:t xml:space="preserve"> Naciones Unidas para </w:t>
      </w:r>
      <w:r>
        <w:rPr>
          <w:lang w:val="es-AR"/>
        </w:rPr>
        <w:t>Medio Ambiente</w:t>
      </w:r>
      <w:r w:rsidRPr="00310AF1">
        <w:rPr>
          <w:lang w:val="es-AR"/>
        </w:rPr>
        <w:t xml:space="preserve"> (</w:t>
      </w:r>
      <w:r>
        <w:rPr>
          <w:lang w:val="es-AR"/>
        </w:rPr>
        <w:t>PNUMA</w:t>
      </w:r>
      <w:r w:rsidRPr="00310AF1">
        <w:rPr>
          <w:lang w:val="es-AR"/>
        </w:rPr>
        <w:t xml:space="preserve"> CAR/RCU), </w:t>
      </w:r>
      <w:r>
        <w:rPr>
          <w:lang w:val="es-AR"/>
        </w:rPr>
        <w:t xml:space="preserve">la </w:t>
      </w:r>
      <w:r w:rsidRPr="00310AF1">
        <w:rPr>
          <w:lang w:val="es-AR"/>
        </w:rPr>
        <w:t xml:space="preserve">Organización </w:t>
      </w:r>
      <w:r>
        <w:rPr>
          <w:lang w:val="es-AR"/>
        </w:rPr>
        <w:t xml:space="preserve">de las Naciones Unidas para la Agricultura y la Alimentación </w:t>
      </w:r>
      <w:r w:rsidRPr="00310AF1">
        <w:rPr>
          <w:lang w:val="es-AR"/>
        </w:rPr>
        <w:t xml:space="preserve">(FAO- COPACO), </w:t>
      </w:r>
      <w:r>
        <w:rPr>
          <w:lang w:val="es-AR"/>
        </w:rPr>
        <w:t xml:space="preserve">y la Comisión Oceanográfica Intergubernamental (COI) de la UNESCO. Otros socios diferentes a la ONU incluyen organizaciones intergubernamentales o no-gubernamentales como la Organización del Sector Pesquero y Acuícola del Istmo Centroamericano </w:t>
      </w:r>
      <w:r w:rsidRPr="00997CF3">
        <w:rPr>
          <w:lang w:val="es-AR"/>
        </w:rPr>
        <w:t xml:space="preserve">(OSPESCA/SICA), </w:t>
      </w:r>
      <w:r>
        <w:rPr>
          <w:lang w:val="es-AR"/>
        </w:rPr>
        <w:t>el Mecanismo de las Pesquerías Regionales del Caribe</w:t>
      </w:r>
      <w:r w:rsidRPr="00997CF3">
        <w:rPr>
          <w:lang w:val="es-AR"/>
        </w:rPr>
        <w:t xml:space="preserve"> (CRFM/CARICOM), </w:t>
      </w:r>
      <w:r>
        <w:rPr>
          <w:lang w:val="es-AR"/>
        </w:rPr>
        <w:t xml:space="preserve">el Instituto de Recursos Naturales del Caribe (CANARI), el Instituto de Pesquerías del Golfo y del Caribe (GCFI), el Centro para la Gestión de Recursos y Estudios Ambientales (CERMES) de </w:t>
      </w:r>
      <w:r w:rsidR="0007138F">
        <w:rPr>
          <w:lang w:val="es-AR"/>
        </w:rPr>
        <w:t xml:space="preserve">la </w:t>
      </w:r>
      <w:r>
        <w:rPr>
          <w:lang w:val="es-AR"/>
        </w:rPr>
        <w:t>Universi</w:t>
      </w:r>
      <w:r w:rsidR="0007138F">
        <w:rPr>
          <w:lang w:val="es-AR"/>
        </w:rPr>
        <w:t xml:space="preserve">dad de </w:t>
      </w:r>
      <w:r>
        <w:rPr>
          <w:lang w:val="es-AR"/>
        </w:rPr>
        <w:t xml:space="preserve"> West Indies (UWI), OECS. Las funciones de estos</w:t>
      </w:r>
      <w:r w:rsidRPr="00997CF3">
        <w:rPr>
          <w:lang w:val="es-AR"/>
        </w:rPr>
        <w:t xml:space="preserve"> socios </w:t>
      </w:r>
      <w:r>
        <w:rPr>
          <w:lang w:val="es-AR"/>
        </w:rPr>
        <w:t>del proyecto se definirán con base en sus mandatos formales y/o ventajas comparativas. El PNUD y UNOPS manejarán la identificación, selección y contratación de dichos socios de implementación por medio de procedimientos establecidos</w:t>
      </w:r>
      <w:r w:rsidRPr="00997CF3">
        <w:rPr>
          <w:lang w:val="es-AR"/>
        </w:rPr>
        <w:t>.</w:t>
      </w:r>
    </w:p>
    <w:p w:rsidR="00874AD9" w:rsidRPr="00997CF3" w:rsidRDefault="00874AD9" w:rsidP="00874AD9">
      <w:pPr>
        <w:jc w:val="both"/>
        <w:rPr>
          <w:u w:val="single"/>
          <w:lang w:val="es-AR"/>
        </w:rPr>
      </w:pPr>
      <w:r w:rsidRPr="00997CF3">
        <w:rPr>
          <w:u w:val="single"/>
          <w:lang w:val="es-AR"/>
        </w:rPr>
        <w:t xml:space="preserve">Arreglos adicionales de </w:t>
      </w:r>
      <w:r>
        <w:rPr>
          <w:u w:val="single"/>
          <w:lang w:val="es-AR"/>
        </w:rPr>
        <w:t>implementación</w:t>
      </w:r>
    </w:p>
    <w:p w:rsidR="00874AD9" w:rsidRPr="00997CF3" w:rsidRDefault="00874AD9" w:rsidP="00874AD9">
      <w:pPr>
        <w:jc w:val="both"/>
        <w:rPr>
          <w:lang w:val="es-AR"/>
        </w:rPr>
      </w:pPr>
      <w:r>
        <w:rPr>
          <w:lang w:val="es-AR"/>
        </w:rPr>
        <w:t>Se negociarán y formalizarán arreglos</w:t>
      </w:r>
      <w:r w:rsidRPr="00997CF3">
        <w:rPr>
          <w:lang w:val="es-AR"/>
        </w:rPr>
        <w:t xml:space="preserve"> adicionales </w:t>
      </w:r>
      <w:r>
        <w:rPr>
          <w:lang w:val="es-AR"/>
        </w:rPr>
        <w:t>durante la Fase de Inicio y de Ejecución</w:t>
      </w:r>
      <w:r w:rsidRPr="00997CF3">
        <w:rPr>
          <w:lang w:val="es-AR"/>
        </w:rPr>
        <w:t xml:space="preserve"> del Proyecto, utilizando criterios similares a aquellos </w:t>
      </w:r>
      <w:r>
        <w:rPr>
          <w:lang w:val="es-AR"/>
        </w:rPr>
        <w:t>de</w:t>
      </w:r>
      <w:r w:rsidRPr="00997CF3">
        <w:rPr>
          <w:lang w:val="es-AR"/>
        </w:rPr>
        <w:t xml:space="preserve"> los arreglos pre</w:t>
      </w:r>
      <w:r>
        <w:rPr>
          <w:lang w:val="es-AR"/>
        </w:rPr>
        <w:t>definidos que se describieron en el punto anterior</w:t>
      </w:r>
      <w:r w:rsidRPr="00997CF3">
        <w:rPr>
          <w:lang w:val="es-AR"/>
        </w:rPr>
        <w:t>.</w:t>
      </w:r>
    </w:p>
    <w:p w:rsidR="007B3D5B" w:rsidRPr="00874AD9" w:rsidRDefault="00874AD9" w:rsidP="00874AD9">
      <w:pPr>
        <w:jc w:val="both"/>
        <w:rPr>
          <w:lang w:val="es-ES"/>
        </w:rPr>
      </w:pPr>
      <w:r>
        <w:rPr>
          <w:lang w:val="es-AR"/>
        </w:rPr>
        <w:t>Dichos</w:t>
      </w:r>
      <w:r w:rsidRPr="00997CF3">
        <w:rPr>
          <w:lang w:val="es-AR"/>
        </w:rPr>
        <w:t xml:space="preserve"> arreglos </w:t>
      </w:r>
      <w:r>
        <w:rPr>
          <w:lang w:val="es-AR"/>
        </w:rPr>
        <w:t>se establecerán teniendo plenamente en cuenta los</w:t>
      </w:r>
      <w:r w:rsidRPr="00997CF3">
        <w:rPr>
          <w:lang w:val="es-AR"/>
        </w:rPr>
        <w:t xml:space="preserve"> principios y procedimientos </w:t>
      </w:r>
      <w:r>
        <w:rPr>
          <w:lang w:val="es-AR"/>
        </w:rPr>
        <w:t>relevantes del PNUD y el FMAM</w:t>
      </w:r>
      <w:r w:rsidRPr="00997CF3">
        <w:rPr>
          <w:lang w:val="es-AR"/>
        </w:rPr>
        <w:t xml:space="preserve">, </w:t>
      </w:r>
      <w:r>
        <w:rPr>
          <w:lang w:val="es-AR"/>
        </w:rPr>
        <w:t>incluyendo la</w:t>
      </w:r>
      <w:r w:rsidRPr="00997CF3">
        <w:rPr>
          <w:lang w:val="es-AR"/>
        </w:rPr>
        <w:t xml:space="preserve"> efectividad y eficiencia de costos.</w:t>
      </w:r>
    </w:p>
    <w:p w:rsidR="0087038E" w:rsidRPr="00874AD9" w:rsidRDefault="00874AD9" w:rsidP="00681F77">
      <w:pPr>
        <w:pStyle w:val="Heading3"/>
        <w:spacing w:before="240" w:after="240"/>
        <w:rPr>
          <w:sz w:val="22"/>
          <w:szCs w:val="22"/>
          <w:lang w:val="es-ES"/>
        </w:rPr>
      </w:pPr>
      <w:bookmarkStart w:id="262" w:name="_Toc394631999"/>
      <w:bookmarkStart w:id="263" w:name="_Toc421560981"/>
      <w:r w:rsidRPr="00874AD9">
        <w:rPr>
          <w:lang w:val="es-ES"/>
        </w:rPr>
        <w:t>Comité Directivo del Proyecto</w:t>
      </w:r>
      <w:bookmarkEnd w:id="262"/>
      <w:r w:rsidR="00CB3CD3" w:rsidRPr="00874AD9">
        <w:rPr>
          <w:sz w:val="22"/>
          <w:szCs w:val="22"/>
          <w:lang w:val="es-ES"/>
        </w:rPr>
        <w:t xml:space="preserve"> (</w:t>
      </w:r>
      <w:r w:rsidR="006257FD">
        <w:rPr>
          <w:sz w:val="22"/>
          <w:szCs w:val="22"/>
          <w:lang w:val="es-ES"/>
        </w:rPr>
        <w:t>CDP</w:t>
      </w:r>
      <w:r w:rsidR="00CB3CD3" w:rsidRPr="00874AD9">
        <w:rPr>
          <w:sz w:val="22"/>
          <w:szCs w:val="22"/>
          <w:lang w:val="es-ES"/>
        </w:rPr>
        <w:t>)</w:t>
      </w:r>
      <w:bookmarkEnd w:id="263"/>
    </w:p>
    <w:p w:rsidR="00874AD9" w:rsidRPr="00997CF3" w:rsidRDefault="00874AD9" w:rsidP="00874AD9">
      <w:pPr>
        <w:jc w:val="both"/>
        <w:rPr>
          <w:color w:val="000000" w:themeColor="text1"/>
          <w:lang w:val="es-AR"/>
        </w:rPr>
      </w:pPr>
      <w:r>
        <w:rPr>
          <w:color w:val="000000" w:themeColor="text1"/>
          <w:lang w:val="es-AR"/>
        </w:rPr>
        <w:t>Se establecerá u</w:t>
      </w:r>
      <w:r w:rsidRPr="00997CF3">
        <w:rPr>
          <w:color w:val="000000" w:themeColor="text1"/>
          <w:lang w:val="es-AR"/>
        </w:rPr>
        <w:t>n Comité Directivo del Proyecto (</w:t>
      </w:r>
      <w:r w:rsidR="006257FD">
        <w:rPr>
          <w:color w:val="000000" w:themeColor="text1"/>
          <w:lang w:val="es-AR"/>
        </w:rPr>
        <w:t>CDP</w:t>
      </w:r>
      <w:r w:rsidRPr="00997CF3">
        <w:rPr>
          <w:color w:val="000000" w:themeColor="text1"/>
          <w:lang w:val="es-AR"/>
        </w:rPr>
        <w:t>) para supervisar la ejecución</w:t>
      </w:r>
      <w:r>
        <w:rPr>
          <w:color w:val="000000" w:themeColor="text1"/>
          <w:lang w:val="es-AR"/>
        </w:rPr>
        <w:t xml:space="preserve"> del proyecto y para asegurar su</w:t>
      </w:r>
      <w:r w:rsidRPr="00997CF3">
        <w:rPr>
          <w:color w:val="000000" w:themeColor="text1"/>
          <w:lang w:val="es-AR"/>
        </w:rPr>
        <w:t xml:space="preserve"> continua </w:t>
      </w:r>
      <w:r>
        <w:rPr>
          <w:color w:val="000000" w:themeColor="text1"/>
          <w:lang w:val="es-AR"/>
        </w:rPr>
        <w:t>apropiación por parte de la región</w:t>
      </w:r>
      <w:r w:rsidRPr="00997CF3">
        <w:rPr>
          <w:color w:val="000000" w:themeColor="text1"/>
          <w:lang w:val="es-AR"/>
        </w:rPr>
        <w:t xml:space="preserve">. El </w:t>
      </w:r>
      <w:r w:rsidR="006257FD">
        <w:rPr>
          <w:color w:val="000000" w:themeColor="text1"/>
          <w:lang w:val="es-AR"/>
        </w:rPr>
        <w:t>CDP</w:t>
      </w:r>
      <w:r w:rsidRPr="00997CF3">
        <w:rPr>
          <w:color w:val="000000" w:themeColor="text1"/>
          <w:lang w:val="es-AR"/>
        </w:rPr>
        <w:t xml:space="preserve"> </w:t>
      </w:r>
      <w:r>
        <w:rPr>
          <w:color w:val="000000" w:themeColor="text1"/>
          <w:lang w:val="es-AR"/>
        </w:rPr>
        <w:t>ejercerá la dirección general de las políticas y la gestión estratégica del proyecto y jugará un papel fundamental en la evaluación y aprobación de la planeación y ejecución del proyecto realizada por la UCP y la Agencia E</w:t>
      </w:r>
      <w:r w:rsidRPr="00997CF3">
        <w:rPr>
          <w:color w:val="000000" w:themeColor="text1"/>
          <w:lang w:val="es-AR"/>
        </w:rPr>
        <w:t xml:space="preserve">jecutora. En línea con la adopción de un enfoque </w:t>
      </w:r>
      <w:r w:rsidR="006257FD">
        <w:rPr>
          <w:color w:val="000000" w:themeColor="text1"/>
          <w:lang w:val="es-AR"/>
        </w:rPr>
        <w:t xml:space="preserve">de manejo </w:t>
      </w:r>
      <w:r w:rsidRPr="00997CF3">
        <w:rPr>
          <w:color w:val="000000" w:themeColor="text1"/>
          <w:lang w:val="es-AR"/>
        </w:rPr>
        <w:t xml:space="preserve">adaptativo , el </w:t>
      </w:r>
      <w:r w:rsidR="006257FD">
        <w:rPr>
          <w:color w:val="000000" w:themeColor="text1"/>
          <w:lang w:val="es-AR"/>
        </w:rPr>
        <w:t>CDP</w:t>
      </w:r>
      <w:r w:rsidRPr="00997CF3">
        <w:rPr>
          <w:color w:val="000000" w:themeColor="text1"/>
          <w:lang w:val="es-AR"/>
        </w:rPr>
        <w:t xml:space="preserve"> evaluará el </w:t>
      </w:r>
      <w:r>
        <w:rPr>
          <w:color w:val="000000" w:themeColor="text1"/>
          <w:lang w:val="es-AR"/>
        </w:rPr>
        <w:t>avance</w:t>
      </w:r>
      <w:r w:rsidRPr="00997CF3">
        <w:rPr>
          <w:color w:val="000000" w:themeColor="text1"/>
          <w:lang w:val="es-AR"/>
        </w:rPr>
        <w:t xml:space="preserve"> del proyecto, brindará recomendaciones y adoptará</w:t>
      </w:r>
      <w:r>
        <w:rPr>
          <w:color w:val="000000" w:themeColor="text1"/>
          <w:lang w:val="es-AR"/>
        </w:rPr>
        <w:t xml:space="preserve"> </w:t>
      </w:r>
      <w:r w:rsidRPr="00997CF3">
        <w:rPr>
          <w:color w:val="000000" w:themeColor="text1"/>
          <w:lang w:val="es-AR"/>
        </w:rPr>
        <w:t xml:space="preserve">los </w:t>
      </w:r>
      <w:r>
        <w:rPr>
          <w:color w:val="000000" w:themeColor="text1"/>
          <w:lang w:val="es-AR"/>
        </w:rPr>
        <w:t xml:space="preserve">planes y de trabajo y presupuestos </w:t>
      </w:r>
      <w:r w:rsidRPr="00997CF3">
        <w:rPr>
          <w:color w:val="000000" w:themeColor="text1"/>
          <w:lang w:val="es-AR"/>
        </w:rPr>
        <w:t xml:space="preserve">(bienales) del proyecto. </w:t>
      </w:r>
    </w:p>
    <w:p w:rsidR="00874AD9" w:rsidRPr="00997CF3" w:rsidRDefault="00874AD9" w:rsidP="00874AD9">
      <w:pPr>
        <w:jc w:val="both"/>
        <w:rPr>
          <w:color w:val="000000" w:themeColor="text1"/>
          <w:lang w:val="es-AR"/>
        </w:rPr>
      </w:pPr>
      <w:r w:rsidRPr="00A0443B">
        <w:rPr>
          <w:color w:val="000000" w:themeColor="text1"/>
          <w:lang w:val="es-AR"/>
        </w:rPr>
        <w:t xml:space="preserve">Se tienen previstas tres importantes reuniones (físicas) </w:t>
      </w:r>
      <w:r>
        <w:rPr>
          <w:color w:val="000000" w:themeColor="text1"/>
          <w:lang w:val="es-AR"/>
        </w:rPr>
        <w:t xml:space="preserve">del Comité Directivo </w:t>
      </w:r>
      <w:r w:rsidRPr="00A0443B">
        <w:rPr>
          <w:color w:val="000000" w:themeColor="text1"/>
          <w:lang w:val="es-AR"/>
        </w:rPr>
        <w:t>durante el periodo de</w:t>
      </w:r>
      <w:r w:rsidRPr="00997CF3">
        <w:rPr>
          <w:color w:val="000000" w:themeColor="text1"/>
          <w:lang w:val="es-AR"/>
        </w:rPr>
        <w:t xml:space="preserve"> implementación del</w:t>
      </w:r>
      <w:r>
        <w:rPr>
          <w:color w:val="000000" w:themeColor="text1"/>
          <w:lang w:val="es-AR"/>
        </w:rPr>
        <w:t xml:space="preserve"> proyecto: (a) Reunión de Iniciación</w:t>
      </w:r>
      <w:r w:rsidRPr="00997CF3">
        <w:rPr>
          <w:color w:val="000000" w:themeColor="text1"/>
          <w:lang w:val="es-AR"/>
        </w:rPr>
        <w:t xml:space="preserve"> del Proyecto, (b) Reunión de mitad de</w:t>
      </w:r>
      <w:r w:rsidR="006257FD">
        <w:rPr>
          <w:color w:val="000000" w:themeColor="text1"/>
          <w:lang w:val="es-AR"/>
        </w:rPr>
        <w:t xml:space="preserve"> periodo del</w:t>
      </w:r>
      <w:r w:rsidRPr="00997CF3">
        <w:rPr>
          <w:color w:val="000000" w:themeColor="text1"/>
          <w:lang w:val="es-AR"/>
        </w:rPr>
        <w:t xml:space="preserve"> p</w:t>
      </w:r>
      <w:r>
        <w:rPr>
          <w:color w:val="000000" w:themeColor="text1"/>
          <w:lang w:val="es-AR"/>
        </w:rPr>
        <w:t>royecto</w:t>
      </w:r>
      <w:r w:rsidRPr="00997CF3">
        <w:rPr>
          <w:color w:val="000000" w:themeColor="text1"/>
          <w:lang w:val="es-AR"/>
        </w:rPr>
        <w:t xml:space="preserve"> y (c) Reunión de final</w:t>
      </w:r>
      <w:r>
        <w:rPr>
          <w:color w:val="000000" w:themeColor="text1"/>
          <w:lang w:val="es-AR"/>
        </w:rPr>
        <w:t>ización</w:t>
      </w:r>
      <w:r w:rsidRPr="00997CF3">
        <w:rPr>
          <w:color w:val="000000" w:themeColor="text1"/>
          <w:lang w:val="es-AR"/>
        </w:rPr>
        <w:t xml:space="preserve"> de</w:t>
      </w:r>
      <w:r>
        <w:rPr>
          <w:color w:val="000000" w:themeColor="text1"/>
          <w:lang w:val="es-AR"/>
        </w:rPr>
        <w:t>l</w:t>
      </w:r>
      <w:r w:rsidRPr="00997CF3">
        <w:rPr>
          <w:color w:val="000000" w:themeColor="text1"/>
          <w:lang w:val="es-AR"/>
        </w:rPr>
        <w:t xml:space="preserve"> Proyecto. Para este propósito, </w:t>
      </w:r>
      <w:r>
        <w:rPr>
          <w:color w:val="000000" w:themeColor="text1"/>
          <w:lang w:val="es-AR"/>
        </w:rPr>
        <w:t>se buscará un alineamiento óptimo entre</w:t>
      </w:r>
      <w:r w:rsidRPr="00997CF3">
        <w:rPr>
          <w:color w:val="000000" w:themeColor="text1"/>
          <w:lang w:val="es-AR"/>
        </w:rPr>
        <w:t xml:space="preserve"> (a) los elementos claves del </w:t>
      </w:r>
      <w:r>
        <w:rPr>
          <w:color w:val="000000" w:themeColor="text1"/>
          <w:lang w:val="es-AR"/>
        </w:rPr>
        <w:t xml:space="preserve">marco de </w:t>
      </w:r>
      <w:r w:rsidRPr="00310AF1">
        <w:rPr>
          <w:color w:val="000000" w:themeColor="text1"/>
          <w:lang w:val="es-AR"/>
        </w:rPr>
        <w:t xml:space="preserve">Evaluación y </w:t>
      </w:r>
      <w:r w:rsidR="006257FD">
        <w:rPr>
          <w:color w:val="000000" w:themeColor="text1"/>
          <w:lang w:val="es-AR"/>
        </w:rPr>
        <w:t>Seguimiento</w:t>
      </w:r>
      <w:r w:rsidRPr="00310AF1">
        <w:rPr>
          <w:color w:val="000000" w:themeColor="text1"/>
          <w:lang w:val="es-AR"/>
        </w:rPr>
        <w:t xml:space="preserve"> de Proyectos </w:t>
      </w:r>
      <w:r>
        <w:rPr>
          <w:color w:val="000000" w:themeColor="text1"/>
          <w:lang w:val="es-AR"/>
        </w:rPr>
        <w:t>de FMAM</w:t>
      </w:r>
      <w:r w:rsidRPr="00310AF1">
        <w:rPr>
          <w:color w:val="000000" w:themeColor="text1"/>
          <w:lang w:val="es-AR"/>
        </w:rPr>
        <w:t>/</w:t>
      </w:r>
      <w:r>
        <w:rPr>
          <w:color w:val="000000" w:themeColor="text1"/>
          <w:lang w:val="es-AR"/>
        </w:rPr>
        <w:t>PNUD</w:t>
      </w:r>
      <w:r w:rsidRPr="00310AF1">
        <w:rPr>
          <w:color w:val="000000" w:themeColor="text1"/>
          <w:lang w:val="es-AR"/>
        </w:rPr>
        <w:t xml:space="preserve"> </w:t>
      </w:r>
      <w:r>
        <w:rPr>
          <w:color w:val="000000" w:themeColor="text1"/>
          <w:lang w:val="es-AR"/>
        </w:rPr>
        <w:t>(el cual se describe en</w:t>
      </w:r>
      <w:r w:rsidRPr="00310AF1">
        <w:rPr>
          <w:color w:val="000000" w:themeColor="text1"/>
          <w:lang w:val="es-AR"/>
        </w:rPr>
        <w:t xml:space="preserve"> la sección 6), y (b) </w:t>
      </w:r>
      <w:r w:rsidR="001B3524">
        <w:rPr>
          <w:color w:val="000000" w:themeColor="text1"/>
          <w:lang w:val="es-AR"/>
        </w:rPr>
        <w:t xml:space="preserve">Se buscara obtener </w:t>
      </w:r>
      <w:r w:rsidRPr="00310AF1">
        <w:rPr>
          <w:color w:val="000000" w:themeColor="text1"/>
          <w:lang w:val="es-AR"/>
        </w:rPr>
        <w:t>los principales procesos de gobernanza nativ</w:t>
      </w:r>
      <w:r>
        <w:rPr>
          <w:color w:val="000000" w:themeColor="text1"/>
          <w:lang w:val="es-AR"/>
        </w:rPr>
        <w:t>as de la regió</w:t>
      </w:r>
      <w:r w:rsidRPr="00310AF1">
        <w:rPr>
          <w:color w:val="000000" w:themeColor="text1"/>
          <w:lang w:val="es-AR"/>
        </w:rPr>
        <w:t xml:space="preserve">n (ver </w:t>
      </w:r>
      <w:r>
        <w:rPr>
          <w:color w:val="000000" w:themeColor="text1"/>
          <w:lang w:val="es-AR"/>
        </w:rPr>
        <w:t xml:space="preserve">la </w:t>
      </w:r>
      <w:r w:rsidRPr="00310AF1">
        <w:rPr>
          <w:color w:val="000000" w:themeColor="text1"/>
          <w:lang w:val="es-AR"/>
        </w:rPr>
        <w:t>Figura</w:t>
      </w:r>
      <w:r>
        <w:rPr>
          <w:color w:val="000000" w:themeColor="text1"/>
          <w:lang w:val="es-AR"/>
        </w:rPr>
        <w:t xml:space="preserve"> 15. </w:t>
      </w:r>
      <w:r w:rsidR="001B3524">
        <w:rPr>
          <w:color w:val="000000" w:themeColor="text1"/>
          <w:lang w:val="es-AR"/>
        </w:rPr>
        <w:t>C</w:t>
      </w:r>
      <w:r>
        <w:rPr>
          <w:color w:val="000000" w:themeColor="text1"/>
          <w:lang w:val="es-AR"/>
        </w:rPr>
        <w:t xml:space="preserve">ronogramas </w:t>
      </w:r>
      <w:r w:rsidR="001B3524">
        <w:rPr>
          <w:color w:val="000000" w:themeColor="text1"/>
          <w:lang w:val="es-AR"/>
        </w:rPr>
        <w:t xml:space="preserve">anticipados y </w:t>
      </w:r>
      <w:r>
        <w:rPr>
          <w:color w:val="000000" w:themeColor="text1"/>
          <w:lang w:val="es-AR"/>
        </w:rPr>
        <w:t xml:space="preserve">confirmados </w:t>
      </w:r>
      <w:r>
        <w:rPr>
          <w:color w:val="000000" w:themeColor="text1"/>
          <w:lang w:val="es-AR"/>
        </w:rPr>
        <w:lastRenderedPageBreak/>
        <w:t>y estimados de los procesos de planeación y las reuniones de</w:t>
      </w:r>
      <w:r w:rsidRPr="00997CF3">
        <w:rPr>
          <w:color w:val="000000" w:themeColor="text1"/>
          <w:lang w:val="es-AR"/>
        </w:rPr>
        <w:t xml:space="preserve"> los </w:t>
      </w:r>
      <w:r>
        <w:rPr>
          <w:color w:val="000000" w:themeColor="text1"/>
          <w:lang w:val="es-AR"/>
        </w:rPr>
        <w:t>Órganos</w:t>
      </w:r>
      <w:r w:rsidRPr="00997CF3">
        <w:rPr>
          <w:color w:val="000000" w:themeColor="text1"/>
          <w:lang w:val="es-AR"/>
        </w:rPr>
        <w:t xml:space="preserve"> Regionales de </w:t>
      </w:r>
      <w:r>
        <w:rPr>
          <w:color w:val="000000" w:themeColor="text1"/>
          <w:lang w:val="es-AR"/>
        </w:rPr>
        <w:t>Gobernanza</w:t>
      </w:r>
      <w:r w:rsidRPr="00997CF3">
        <w:rPr>
          <w:color w:val="000000" w:themeColor="text1"/>
          <w:lang w:val="es-AR"/>
        </w:rPr>
        <w:t xml:space="preserve"> con mandatos relevantes </w:t>
      </w:r>
      <w:r>
        <w:rPr>
          <w:color w:val="000000" w:themeColor="text1"/>
          <w:lang w:val="es-AR"/>
        </w:rPr>
        <w:t>para el PAE del</w:t>
      </w:r>
      <w:r w:rsidRPr="00997CF3">
        <w:rPr>
          <w:color w:val="000000" w:themeColor="text1"/>
          <w:lang w:val="es-AR"/>
        </w:rPr>
        <w:t xml:space="preserve"> CLME</w:t>
      </w:r>
      <w:r w:rsidRPr="00997CF3">
        <w:rPr>
          <w:color w:val="000000" w:themeColor="text1"/>
          <w:vertAlign w:val="superscript"/>
          <w:lang w:val="es-AR"/>
        </w:rPr>
        <w:t>+</w:t>
      </w:r>
      <w:r w:rsidR="001B3524" w:rsidRPr="00017AD7">
        <w:rPr>
          <w:color w:val="000000" w:themeColor="text1"/>
          <w:lang w:val="es-AR"/>
        </w:rPr>
        <w:t>)</w:t>
      </w:r>
      <w:r w:rsidRPr="00997CF3">
        <w:rPr>
          <w:color w:val="000000" w:themeColor="text1"/>
          <w:lang w:val="es-AR"/>
        </w:rPr>
        <w:t>.</w:t>
      </w:r>
    </w:p>
    <w:p w:rsidR="00874AD9" w:rsidRPr="00997CF3" w:rsidRDefault="00874AD9" w:rsidP="00874AD9">
      <w:pPr>
        <w:jc w:val="both"/>
        <w:rPr>
          <w:color w:val="000000" w:themeColor="text1"/>
          <w:lang w:val="es-AR"/>
        </w:rPr>
      </w:pPr>
      <w:r w:rsidRPr="00997CF3">
        <w:rPr>
          <w:color w:val="000000" w:themeColor="text1"/>
          <w:lang w:val="es-AR"/>
        </w:rPr>
        <w:t xml:space="preserve">Siempre que sea posible, se solicitará por medios electrónicos la aprobación de revisiones parciales (según corresponda) de los planes de trabajo bienales y presupuestos del proyecto a los miembros del Comité Directivo en busca de optimizar la eficiencia de costos en los arreglos de gestión del proyecto. </w:t>
      </w:r>
    </w:p>
    <w:p w:rsidR="00874AD9" w:rsidRPr="00310AF1" w:rsidRDefault="00874AD9" w:rsidP="00874AD9">
      <w:pPr>
        <w:jc w:val="both"/>
        <w:rPr>
          <w:color w:val="000000" w:themeColor="text1"/>
          <w:lang w:val="es-AR"/>
        </w:rPr>
      </w:pPr>
      <w:r>
        <w:rPr>
          <w:color w:val="000000" w:themeColor="text1"/>
          <w:lang w:val="es-AR"/>
        </w:rPr>
        <w:t>Se han incluido b</w:t>
      </w:r>
      <w:r w:rsidRPr="00997CF3">
        <w:rPr>
          <w:color w:val="000000" w:themeColor="text1"/>
          <w:lang w:val="es-AR"/>
        </w:rPr>
        <w:t>orradores de los Términos de referencia (T</w:t>
      </w:r>
      <w:r w:rsidR="00975BCF">
        <w:rPr>
          <w:color w:val="000000" w:themeColor="text1"/>
          <w:lang w:val="es-AR"/>
        </w:rPr>
        <w:t>d</w:t>
      </w:r>
      <w:r w:rsidRPr="00997CF3">
        <w:rPr>
          <w:color w:val="000000" w:themeColor="text1"/>
          <w:lang w:val="es-AR"/>
        </w:rPr>
        <w:t xml:space="preserve">Rs) </w:t>
      </w:r>
      <w:r>
        <w:rPr>
          <w:color w:val="000000" w:themeColor="text1"/>
          <w:lang w:val="es-AR"/>
        </w:rPr>
        <w:t>para la Reunión del Comité</w:t>
      </w:r>
      <w:r w:rsidRPr="00997CF3">
        <w:rPr>
          <w:color w:val="000000" w:themeColor="text1"/>
          <w:lang w:val="es-AR"/>
        </w:rPr>
        <w:t xml:space="preserve"> Directivo del CLME</w:t>
      </w:r>
      <w:r w:rsidRPr="00997CF3">
        <w:rPr>
          <w:color w:val="000000" w:themeColor="text1"/>
          <w:vertAlign w:val="superscript"/>
          <w:lang w:val="es-AR"/>
        </w:rPr>
        <w:t>+</w:t>
      </w:r>
      <w:r>
        <w:rPr>
          <w:color w:val="000000" w:themeColor="text1"/>
          <w:lang w:val="es-AR"/>
        </w:rPr>
        <w:t xml:space="preserve"> en los Anexos</w:t>
      </w:r>
      <w:r w:rsidRPr="00310AF1">
        <w:rPr>
          <w:color w:val="000000" w:themeColor="text1"/>
          <w:lang w:val="es-AR"/>
        </w:rPr>
        <w:t>. Los borradores de los T</w:t>
      </w:r>
      <w:r w:rsidR="00975BCF">
        <w:rPr>
          <w:color w:val="000000" w:themeColor="text1"/>
          <w:lang w:val="es-AR"/>
        </w:rPr>
        <w:t>d</w:t>
      </w:r>
      <w:r w:rsidRPr="00310AF1">
        <w:rPr>
          <w:color w:val="000000" w:themeColor="text1"/>
          <w:lang w:val="es-AR"/>
        </w:rPr>
        <w:t>Rs serán evaluados (y revisados</w:t>
      </w:r>
      <w:r>
        <w:rPr>
          <w:color w:val="000000" w:themeColor="text1"/>
          <w:lang w:val="es-AR"/>
        </w:rPr>
        <w:t xml:space="preserve"> </w:t>
      </w:r>
      <w:r w:rsidR="00975BCF">
        <w:rPr>
          <w:color w:val="000000" w:themeColor="text1"/>
          <w:lang w:val="es-AR"/>
        </w:rPr>
        <w:t>en lo que se desee o se estime</w:t>
      </w:r>
      <w:r w:rsidRPr="00310AF1">
        <w:rPr>
          <w:color w:val="000000" w:themeColor="text1"/>
          <w:lang w:val="es-AR"/>
        </w:rPr>
        <w:t xml:space="preserve"> o necesario) en la Reunión </w:t>
      </w:r>
      <w:r>
        <w:rPr>
          <w:color w:val="000000" w:themeColor="text1"/>
          <w:lang w:val="es-AR"/>
        </w:rPr>
        <w:t>Inicial</w:t>
      </w:r>
      <w:r w:rsidRPr="00310AF1">
        <w:rPr>
          <w:color w:val="000000" w:themeColor="text1"/>
          <w:lang w:val="es-AR"/>
        </w:rPr>
        <w:t xml:space="preserve"> del Comité Directivo del CLME</w:t>
      </w:r>
      <w:r w:rsidRPr="00310AF1">
        <w:rPr>
          <w:color w:val="000000" w:themeColor="text1"/>
          <w:vertAlign w:val="superscript"/>
          <w:lang w:val="es-AR"/>
        </w:rPr>
        <w:t>+</w:t>
      </w:r>
      <w:r w:rsidRPr="00310AF1">
        <w:rPr>
          <w:color w:val="000000" w:themeColor="text1"/>
          <w:lang w:val="es-AR"/>
        </w:rPr>
        <w:t xml:space="preserve">. </w:t>
      </w:r>
    </w:p>
    <w:p w:rsidR="00874AD9" w:rsidRPr="00310AF1" w:rsidRDefault="00874AD9" w:rsidP="00874AD9">
      <w:pPr>
        <w:jc w:val="both"/>
        <w:rPr>
          <w:color w:val="000000" w:themeColor="text1"/>
          <w:lang w:val="es-AR"/>
        </w:rPr>
      </w:pPr>
      <w:r w:rsidRPr="00310AF1">
        <w:rPr>
          <w:color w:val="000000" w:themeColor="text1"/>
          <w:lang w:val="es-AR"/>
        </w:rPr>
        <w:t>Se espera que el Comité Directivo del Proyecto CLME</w:t>
      </w:r>
      <w:r w:rsidRPr="00310AF1">
        <w:rPr>
          <w:color w:val="000000" w:themeColor="text1"/>
          <w:vertAlign w:val="superscript"/>
          <w:lang w:val="es-AR"/>
        </w:rPr>
        <w:t>+</w:t>
      </w:r>
      <w:r>
        <w:rPr>
          <w:color w:val="000000" w:themeColor="text1"/>
          <w:lang w:val="es-AR"/>
        </w:rPr>
        <w:t xml:space="preserve"> esté conformado</w:t>
      </w:r>
      <w:r w:rsidRPr="00310AF1">
        <w:rPr>
          <w:color w:val="000000" w:themeColor="text1"/>
          <w:lang w:val="es-AR"/>
        </w:rPr>
        <w:t xml:space="preserve"> por:</w:t>
      </w:r>
    </w:p>
    <w:p w:rsidR="00874AD9" w:rsidRPr="00310AF1" w:rsidRDefault="00874AD9" w:rsidP="00874AD9">
      <w:pPr>
        <w:numPr>
          <w:ilvl w:val="0"/>
          <w:numId w:val="16"/>
        </w:numPr>
        <w:jc w:val="both"/>
        <w:rPr>
          <w:color w:val="000000" w:themeColor="text1"/>
          <w:lang w:val="es-AR"/>
        </w:rPr>
      </w:pPr>
      <w:r w:rsidRPr="00310AF1">
        <w:rPr>
          <w:color w:val="000000" w:themeColor="text1"/>
          <w:lang w:val="es-AR"/>
        </w:rPr>
        <w:t>Represen</w:t>
      </w:r>
      <w:r>
        <w:rPr>
          <w:color w:val="000000" w:themeColor="text1"/>
          <w:lang w:val="es-AR"/>
        </w:rPr>
        <w:t>tantes nacionales de todos los E</w:t>
      </w:r>
      <w:r w:rsidRPr="00310AF1">
        <w:rPr>
          <w:color w:val="000000" w:themeColor="text1"/>
          <w:lang w:val="es-AR"/>
        </w:rPr>
        <w:t xml:space="preserve">stados </w:t>
      </w:r>
      <w:r>
        <w:rPr>
          <w:color w:val="000000" w:themeColor="text1"/>
          <w:lang w:val="es-AR"/>
        </w:rPr>
        <w:t>partí</w:t>
      </w:r>
      <w:r w:rsidRPr="00310AF1">
        <w:rPr>
          <w:color w:val="000000" w:themeColor="text1"/>
          <w:lang w:val="es-AR"/>
        </w:rPr>
        <w:t>cipes.</w:t>
      </w:r>
    </w:p>
    <w:p w:rsidR="00874AD9" w:rsidRPr="00310AF1" w:rsidRDefault="00874AD9" w:rsidP="00874AD9">
      <w:pPr>
        <w:numPr>
          <w:ilvl w:val="0"/>
          <w:numId w:val="16"/>
        </w:numPr>
        <w:jc w:val="both"/>
        <w:rPr>
          <w:color w:val="000000" w:themeColor="text1"/>
          <w:lang w:val="es-AR"/>
        </w:rPr>
      </w:pPr>
      <w:r w:rsidRPr="00310AF1">
        <w:rPr>
          <w:color w:val="000000" w:themeColor="text1"/>
          <w:lang w:val="es-AR"/>
        </w:rPr>
        <w:t>Representantes de los Territorios Dependientes dentro de la región del CLME</w:t>
      </w:r>
      <w:r w:rsidRPr="00310AF1">
        <w:rPr>
          <w:color w:val="000000" w:themeColor="text1"/>
          <w:vertAlign w:val="superscript"/>
          <w:lang w:val="es-AR"/>
        </w:rPr>
        <w:t>+</w:t>
      </w:r>
      <w:r w:rsidRPr="00310AF1">
        <w:rPr>
          <w:color w:val="000000" w:themeColor="text1"/>
          <w:lang w:val="es-AR"/>
        </w:rPr>
        <w:t xml:space="preserve"> (Francia, Países Bajos, el Reino Unido y Estados Unidos).</w:t>
      </w:r>
    </w:p>
    <w:p w:rsidR="00874AD9" w:rsidRPr="00310AF1" w:rsidRDefault="00874AD9" w:rsidP="00874AD9">
      <w:pPr>
        <w:numPr>
          <w:ilvl w:val="0"/>
          <w:numId w:val="16"/>
        </w:numPr>
        <w:jc w:val="both"/>
        <w:rPr>
          <w:color w:val="000000" w:themeColor="text1"/>
          <w:lang w:val="es-AR"/>
        </w:rPr>
      </w:pPr>
      <w:r>
        <w:rPr>
          <w:color w:val="000000" w:themeColor="text1"/>
          <w:lang w:val="es-AR"/>
        </w:rPr>
        <w:t>Representantes de la Agencia FMAM</w:t>
      </w:r>
      <w:r w:rsidRPr="00310AF1">
        <w:rPr>
          <w:color w:val="000000" w:themeColor="text1"/>
          <w:lang w:val="es-AR"/>
        </w:rPr>
        <w:t xml:space="preserve"> (</w:t>
      </w:r>
      <w:r>
        <w:rPr>
          <w:color w:val="000000" w:themeColor="text1"/>
          <w:lang w:val="es-AR"/>
        </w:rPr>
        <w:t>PNUD</w:t>
      </w:r>
      <w:r w:rsidRPr="00310AF1">
        <w:rPr>
          <w:color w:val="000000" w:themeColor="text1"/>
          <w:lang w:val="es-AR"/>
        </w:rPr>
        <w:t>).</w:t>
      </w:r>
    </w:p>
    <w:p w:rsidR="00874AD9" w:rsidRPr="00997CF3" w:rsidRDefault="00874AD9" w:rsidP="00874AD9">
      <w:pPr>
        <w:numPr>
          <w:ilvl w:val="0"/>
          <w:numId w:val="16"/>
        </w:numPr>
        <w:jc w:val="both"/>
        <w:rPr>
          <w:color w:val="000000" w:themeColor="text1"/>
          <w:lang w:val="es-AR"/>
        </w:rPr>
      </w:pPr>
      <w:r w:rsidRPr="00997CF3">
        <w:rPr>
          <w:color w:val="000000" w:themeColor="text1"/>
          <w:lang w:val="es-AR"/>
        </w:rPr>
        <w:t>Representantes de la Agencia Ejecutora (UNOPS).</w:t>
      </w:r>
    </w:p>
    <w:p w:rsidR="00874AD9" w:rsidRPr="00997CF3" w:rsidRDefault="00874AD9" w:rsidP="00874AD9">
      <w:pPr>
        <w:numPr>
          <w:ilvl w:val="0"/>
          <w:numId w:val="16"/>
        </w:numPr>
        <w:jc w:val="both"/>
        <w:rPr>
          <w:color w:val="000000" w:themeColor="text1"/>
          <w:lang w:val="es-AR"/>
        </w:rPr>
      </w:pPr>
      <w:r w:rsidRPr="00997CF3">
        <w:rPr>
          <w:color w:val="000000" w:themeColor="text1"/>
          <w:lang w:val="es-AR"/>
        </w:rPr>
        <w:t>Representantes d</w:t>
      </w:r>
      <w:r>
        <w:rPr>
          <w:color w:val="000000" w:themeColor="text1"/>
          <w:lang w:val="es-AR"/>
        </w:rPr>
        <w:t>e los S</w:t>
      </w:r>
      <w:r w:rsidRPr="00997CF3">
        <w:rPr>
          <w:color w:val="000000" w:themeColor="text1"/>
          <w:lang w:val="es-AR"/>
        </w:rPr>
        <w:t xml:space="preserve">ocios </w:t>
      </w:r>
      <w:r>
        <w:rPr>
          <w:color w:val="000000" w:themeColor="text1"/>
          <w:lang w:val="es-AR"/>
        </w:rPr>
        <w:t>del Proyecto</w:t>
      </w:r>
      <w:r w:rsidRPr="00997CF3">
        <w:rPr>
          <w:color w:val="000000" w:themeColor="text1"/>
          <w:lang w:val="es-AR"/>
        </w:rPr>
        <w:t>.</w:t>
      </w:r>
    </w:p>
    <w:p w:rsidR="00874AD9" w:rsidRDefault="00874AD9" w:rsidP="00874AD9">
      <w:pPr>
        <w:numPr>
          <w:ilvl w:val="0"/>
          <w:numId w:val="16"/>
        </w:numPr>
        <w:jc w:val="both"/>
        <w:rPr>
          <w:color w:val="000000" w:themeColor="text1"/>
          <w:lang w:val="es-AR"/>
        </w:rPr>
      </w:pPr>
      <w:r w:rsidRPr="00997CF3">
        <w:rPr>
          <w:color w:val="000000" w:themeColor="text1"/>
          <w:lang w:val="es-AR"/>
        </w:rPr>
        <w:t>Representantes de los socios clave de cofinanciamiento (</w:t>
      </w:r>
      <w:r>
        <w:rPr>
          <w:color w:val="000000" w:themeColor="text1"/>
          <w:lang w:val="es-AR"/>
        </w:rPr>
        <w:t xml:space="preserve">miembros de la Alianza del </w:t>
      </w:r>
      <w:r w:rsidRPr="00997CF3">
        <w:rPr>
          <w:color w:val="000000" w:themeColor="text1"/>
          <w:lang w:val="es-AR"/>
        </w:rPr>
        <w:t>CLME</w:t>
      </w:r>
      <w:r w:rsidRPr="00997CF3">
        <w:rPr>
          <w:color w:val="000000" w:themeColor="text1"/>
          <w:vertAlign w:val="superscript"/>
          <w:lang w:val="es-AR"/>
        </w:rPr>
        <w:t>+</w:t>
      </w:r>
      <w:r w:rsidRPr="00997CF3">
        <w:rPr>
          <w:color w:val="000000" w:themeColor="text1"/>
          <w:lang w:val="es-AR"/>
        </w:rPr>
        <w:t>)</w:t>
      </w:r>
    </w:p>
    <w:p w:rsidR="00874AD9" w:rsidRPr="00017AD7" w:rsidRDefault="00874AD9" w:rsidP="00874AD9">
      <w:pPr>
        <w:numPr>
          <w:ilvl w:val="0"/>
          <w:numId w:val="16"/>
        </w:numPr>
        <w:jc w:val="both"/>
        <w:rPr>
          <w:i/>
          <w:color w:val="000000" w:themeColor="text1"/>
          <w:lang w:val="es-AR"/>
        </w:rPr>
      </w:pPr>
      <w:r w:rsidRPr="00017AD7">
        <w:rPr>
          <w:i/>
          <w:color w:val="000000" w:themeColor="text1"/>
          <w:lang w:val="es-AR"/>
        </w:rPr>
        <w:t>Como mínimo un representante (seleccionado estratégicamente) de los grupos de partes interesadas que se enumeran en la Tabla 16 (Sección 2.11)</w:t>
      </w:r>
    </w:p>
    <w:p w:rsidR="00874AD9" w:rsidRPr="00997CF3" w:rsidRDefault="00874AD9" w:rsidP="00874AD9">
      <w:pPr>
        <w:jc w:val="both"/>
        <w:rPr>
          <w:color w:val="000000" w:themeColor="text1"/>
          <w:lang w:val="es-AR"/>
        </w:rPr>
      </w:pPr>
      <w:r>
        <w:rPr>
          <w:color w:val="000000" w:themeColor="text1"/>
          <w:lang w:val="es-AR"/>
        </w:rPr>
        <w:t>Se podrán invitar r</w:t>
      </w:r>
      <w:r w:rsidRPr="00997CF3">
        <w:rPr>
          <w:color w:val="000000" w:themeColor="text1"/>
          <w:lang w:val="es-AR"/>
        </w:rPr>
        <w:t xml:space="preserve">epresentantes adicionales de </w:t>
      </w:r>
      <w:r>
        <w:rPr>
          <w:color w:val="000000" w:themeColor="text1"/>
          <w:lang w:val="es-AR"/>
        </w:rPr>
        <w:t>las partes interesadas</w:t>
      </w:r>
      <w:r w:rsidRPr="00997CF3">
        <w:rPr>
          <w:color w:val="000000" w:themeColor="text1"/>
          <w:lang w:val="es-AR"/>
        </w:rPr>
        <w:t xml:space="preserve"> provenientes del sector privado, academia, </w:t>
      </w:r>
      <w:r>
        <w:rPr>
          <w:color w:val="000000" w:themeColor="text1"/>
          <w:lang w:val="es-AR"/>
        </w:rPr>
        <w:t>OC</w:t>
      </w:r>
      <w:r w:rsidRPr="00997CF3">
        <w:rPr>
          <w:color w:val="000000" w:themeColor="text1"/>
          <w:lang w:val="es-AR"/>
        </w:rPr>
        <w:t xml:space="preserve">s, </w:t>
      </w:r>
      <w:r>
        <w:rPr>
          <w:color w:val="000000" w:themeColor="text1"/>
          <w:lang w:val="es-AR"/>
        </w:rPr>
        <w:t>ONG</w:t>
      </w:r>
      <w:r w:rsidRPr="00997CF3">
        <w:rPr>
          <w:color w:val="000000" w:themeColor="text1"/>
          <w:lang w:val="es-AR"/>
        </w:rPr>
        <w:t>s, etc.</w:t>
      </w:r>
      <w:r w:rsidRPr="00997CF3">
        <w:rPr>
          <w:rStyle w:val="FootnoteReference"/>
          <w:color w:val="000000" w:themeColor="text1"/>
        </w:rPr>
        <w:footnoteReference w:id="192"/>
      </w:r>
      <w:r>
        <w:rPr>
          <w:color w:val="000000" w:themeColor="text1"/>
          <w:lang w:val="es-AR"/>
        </w:rPr>
        <w:t xml:space="preserve"> para convertirse en miembros del </w:t>
      </w:r>
      <w:r w:rsidR="009445B7">
        <w:rPr>
          <w:color w:val="000000" w:themeColor="text1"/>
          <w:lang w:val="es-AR"/>
        </w:rPr>
        <w:t>CDP</w:t>
      </w:r>
      <w:r w:rsidRPr="00997CF3">
        <w:rPr>
          <w:color w:val="000000" w:themeColor="text1"/>
          <w:lang w:val="es-AR"/>
        </w:rPr>
        <w:t xml:space="preserve"> durante la ejecución del proyecto.</w:t>
      </w:r>
    </w:p>
    <w:p w:rsidR="00874AD9" w:rsidRPr="00997CF3" w:rsidRDefault="00874AD9" w:rsidP="00874AD9">
      <w:pPr>
        <w:jc w:val="both"/>
        <w:rPr>
          <w:color w:val="000000" w:themeColor="text1"/>
          <w:lang w:val="es-AR"/>
        </w:rPr>
      </w:pPr>
      <w:r w:rsidRPr="00997CF3">
        <w:rPr>
          <w:color w:val="000000" w:themeColor="text1"/>
          <w:lang w:val="es-AR"/>
        </w:rPr>
        <w:t xml:space="preserve">Otras partes pueden ser invitadas a las Reuniones del Comité Directivo como observadores, según se considere relevante y beneficioso </w:t>
      </w:r>
      <w:r>
        <w:rPr>
          <w:color w:val="000000" w:themeColor="text1"/>
          <w:lang w:val="es-AR"/>
        </w:rPr>
        <w:t>par</w:t>
      </w:r>
      <w:r w:rsidRPr="00997CF3">
        <w:rPr>
          <w:color w:val="000000" w:themeColor="text1"/>
          <w:lang w:val="es-AR"/>
        </w:rPr>
        <w:t xml:space="preserve">a la implementación del Proyecto </w:t>
      </w:r>
      <w:r>
        <w:rPr>
          <w:color w:val="000000" w:themeColor="text1"/>
          <w:lang w:val="es-AR"/>
        </w:rPr>
        <w:t xml:space="preserve">y el PAE del </w:t>
      </w:r>
      <w:r w:rsidRPr="00997CF3">
        <w:rPr>
          <w:color w:val="000000" w:themeColor="text1"/>
          <w:lang w:val="es-AR"/>
        </w:rPr>
        <w:t>CLME</w:t>
      </w:r>
      <w:r w:rsidRPr="00997CF3">
        <w:rPr>
          <w:color w:val="000000" w:themeColor="text1"/>
          <w:vertAlign w:val="superscript"/>
          <w:lang w:val="es-AR"/>
        </w:rPr>
        <w:t>+</w:t>
      </w:r>
      <w:r w:rsidRPr="00997CF3">
        <w:rPr>
          <w:color w:val="000000" w:themeColor="text1"/>
          <w:lang w:val="es-AR"/>
        </w:rPr>
        <w:t xml:space="preserve">. </w:t>
      </w:r>
    </w:p>
    <w:p w:rsidR="00874AD9" w:rsidRPr="00997CF3" w:rsidRDefault="00874AD9" w:rsidP="00874AD9">
      <w:pPr>
        <w:jc w:val="both"/>
        <w:rPr>
          <w:color w:val="000000" w:themeColor="text1"/>
          <w:lang w:val="es-AR"/>
        </w:rPr>
      </w:pPr>
      <w:r w:rsidRPr="00997CF3">
        <w:rPr>
          <w:color w:val="000000" w:themeColor="text1"/>
          <w:lang w:val="es-AR"/>
        </w:rPr>
        <w:t xml:space="preserve">La Unidad de </w:t>
      </w:r>
      <w:r>
        <w:rPr>
          <w:color w:val="000000" w:themeColor="text1"/>
          <w:lang w:val="es-AR"/>
        </w:rPr>
        <w:t>Coordinadora</w:t>
      </w:r>
      <w:r w:rsidRPr="00997CF3">
        <w:rPr>
          <w:color w:val="000000" w:themeColor="text1"/>
          <w:lang w:val="es-AR"/>
        </w:rPr>
        <w:t xml:space="preserve"> del Proyecto </w:t>
      </w:r>
      <w:r w:rsidRPr="00310AF1">
        <w:rPr>
          <w:color w:val="000000" w:themeColor="text1"/>
          <w:lang w:val="es-AR"/>
        </w:rPr>
        <w:t>CLME</w:t>
      </w:r>
      <w:r w:rsidRPr="00310AF1">
        <w:rPr>
          <w:color w:val="000000" w:themeColor="text1"/>
          <w:vertAlign w:val="superscript"/>
          <w:lang w:val="es-AR"/>
        </w:rPr>
        <w:t>+</w:t>
      </w:r>
      <w:r>
        <w:rPr>
          <w:color w:val="000000" w:themeColor="text1"/>
          <w:vertAlign w:val="superscript"/>
          <w:lang w:val="es-AR"/>
        </w:rPr>
        <w:t xml:space="preserve"> </w:t>
      </w:r>
      <w:r w:rsidRPr="00310AF1">
        <w:rPr>
          <w:color w:val="000000" w:themeColor="text1"/>
          <w:lang w:val="es-AR"/>
        </w:rPr>
        <w:t>oficiará</w:t>
      </w:r>
      <w:r>
        <w:rPr>
          <w:color w:val="000000" w:themeColor="text1"/>
          <w:lang w:val="es-AR"/>
        </w:rPr>
        <w:t xml:space="preserve"> como Secretariado de</w:t>
      </w:r>
      <w:r w:rsidRPr="00310AF1">
        <w:rPr>
          <w:color w:val="000000" w:themeColor="text1"/>
          <w:lang w:val="es-AR"/>
        </w:rPr>
        <w:t xml:space="preserve">l </w:t>
      </w:r>
      <w:r w:rsidR="00187375">
        <w:rPr>
          <w:color w:val="000000" w:themeColor="text1"/>
          <w:lang w:val="es-AR"/>
        </w:rPr>
        <w:t>CDP</w:t>
      </w:r>
      <w:r w:rsidRPr="00310AF1">
        <w:rPr>
          <w:color w:val="000000" w:themeColor="text1"/>
          <w:lang w:val="es-AR"/>
        </w:rPr>
        <w:t>.</w:t>
      </w:r>
    </w:p>
    <w:p w:rsidR="007B3D5B" w:rsidRPr="00874AD9" w:rsidRDefault="00874AD9" w:rsidP="00874AD9">
      <w:pPr>
        <w:spacing w:after="0" w:line="240" w:lineRule="auto"/>
        <w:jc w:val="both"/>
        <w:rPr>
          <w:color w:val="000000" w:themeColor="text1"/>
          <w:lang w:val="es-ES"/>
        </w:rPr>
      </w:pPr>
      <w:r w:rsidRPr="00997CF3">
        <w:rPr>
          <w:color w:val="000000" w:themeColor="text1"/>
          <w:lang w:val="es-AR"/>
        </w:rPr>
        <w:t>En todo momento, l</w:t>
      </w:r>
      <w:r>
        <w:rPr>
          <w:color w:val="000000" w:themeColor="text1"/>
          <w:lang w:val="es-AR"/>
        </w:rPr>
        <w:t xml:space="preserve">as responsabilidades del </w:t>
      </w:r>
      <w:r w:rsidR="00187375">
        <w:rPr>
          <w:color w:val="000000" w:themeColor="text1"/>
          <w:lang w:val="es-AR"/>
        </w:rPr>
        <w:t>CDP</w:t>
      </w:r>
      <w:r>
        <w:rPr>
          <w:color w:val="000000" w:themeColor="text1"/>
          <w:lang w:val="es-AR"/>
        </w:rPr>
        <w:t xml:space="preserve"> serán funcionales y de conformidad con</w:t>
      </w:r>
      <w:r w:rsidRPr="00997CF3">
        <w:rPr>
          <w:color w:val="000000" w:themeColor="text1"/>
          <w:lang w:val="es-AR"/>
        </w:rPr>
        <w:t xml:space="preserve"> las políticas, condiciones y regulaciones de </w:t>
      </w:r>
      <w:r>
        <w:rPr>
          <w:color w:val="000000" w:themeColor="text1"/>
          <w:lang w:val="es-AR"/>
        </w:rPr>
        <w:t>la ONU</w:t>
      </w:r>
      <w:r w:rsidRPr="00997CF3">
        <w:rPr>
          <w:color w:val="000000" w:themeColor="text1"/>
          <w:lang w:val="es-AR"/>
        </w:rPr>
        <w:t xml:space="preserve"> y del </w:t>
      </w:r>
      <w:r>
        <w:rPr>
          <w:color w:val="000000" w:themeColor="text1"/>
          <w:lang w:val="es-AR"/>
        </w:rPr>
        <w:t>FMAM</w:t>
      </w:r>
      <w:r w:rsidRPr="00997CF3">
        <w:rPr>
          <w:color w:val="000000" w:themeColor="text1"/>
          <w:lang w:val="es-AR"/>
        </w:rPr>
        <w:t>.</w:t>
      </w:r>
    </w:p>
    <w:p w:rsidR="007B3D5B" w:rsidRPr="00874AD9" w:rsidRDefault="00874AD9" w:rsidP="00681F77">
      <w:pPr>
        <w:pStyle w:val="Heading3"/>
        <w:spacing w:before="240" w:after="240"/>
        <w:rPr>
          <w:sz w:val="22"/>
          <w:szCs w:val="22"/>
          <w:lang w:val="es-ES"/>
        </w:rPr>
      </w:pPr>
      <w:bookmarkStart w:id="264" w:name="_Toc394632000"/>
      <w:bookmarkStart w:id="265" w:name="_Ref405148448"/>
      <w:bookmarkStart w:id="266" w:name="_Toc421560982"/>
      <w:r w:rsidRPr="00874AD9">
        <w:rPr>
          <w:sz w:val="22"/>
          <w:szCs w:val="22"/>
          <w:lang w:val="es-ES"/>
        </w:rPr>
        <w:t>Grupo Ejecutivo del Proyecto</w:t>
      </w:r>
      <w:bookmarkEnd w:id="264"/>
      <w:r w:rsidR="00CB3CD3" w:rsidRPr="00874AD9">
        <w:rPr>
          <w:sz w:val="22"/>
          <w:szCs w:val="22"/>
          <w:lang w:val="es-ES"/>
        </w:rPr>
        <w:t xml:space="preserve"> (</w:t>
      </w:r>
      <w:r w:rsidR="00187375">
        <w:rPr>
          <w:sz w:val="22"/>
          <w:szCs w:val="22"/>
          <w:lang w:val="es-ES"/>
        </w:rPr>
        <w:t>GEP</w:t>
      </w:r>
      <w:r w:rsidR="00CB3CD3" w:rsidRPr="00874AD9">
        <w:rPr>
          <w:sz w:val="22"/>
          <w:szCs w:val="22"/>
          <w:lang w:val="es-ES"/>
        </w:rPr>
        <w:t>)</w:t>
      </w:r>
      <w:bookmarkEnd w:id="265"/>
      <w:bookmarkEnd w:id="266"/>
    </w:p>
    <w:p w:rsidR="00874AD9" w:rsidRPr="00310AF1" w:rsidRDefault="00874AD9" w:rsidP="00874AD9">
      <w:pPr>
        <w:jc w:val="both"/>
        <w:rPr>
          <w:color w:val="000000" w:themeColor="text1"/>
          <w:lang w:val="es-AR"/>
        </w:rPr>
      </w:pPr>
      <w:r w:rsidRPr="00997CF3">
        <w:rPr>
          <w:color w:val="000000" w:themeColor="text1"/>
          <w:lang w:val="es-AR"/>
        </w:rPr>
        <w:t xml:space="preserve">Un </w:t>
      </w:r>
      <w:r>
        <w:rPr>
          <w:color w:val="000000" w:themeColor="text1"/>
          <w:lang w:val="es-AR"/>
        </w:rPr>
        <w:t>G</w:t>
      </w:r>
      <w:r w:rsidRPr="00997CF3">
        <w:rPr>
          <w:color w:val="000000" w:themeColor="text1"/>
          <w:lang w:val="es-AR"/>
        </w:rPr>
        <w:t xml:space="preserve">rupo </w:t>
      </w:r>
      <w:r>
        <w:rPr>
          <w:color w:val="000000" w:themeColor="text1"/>
          <w:lang w:val="es-AR"/>
        </w:rPr>
        <w:t xml:space="preserve">Ejecutivo </w:t>
      </w:r>
      <w:r w:rsidRPr="00997CF3">
        <w:rPr>
          <w:color w:val="000000" w:themeColor="text1"/>
          <w:lang w:val="es-AR"/>
        </w:rPr>
        <w:t>del Proyecto (</w:t>
      </w:r>
      <w:r w:rsidR="00187375">
        <w:rPr>
          <w:color w:val="000000" w:themeColor="text1"/>
          <w:lang w:val="es-AR"/>
        </w:rPr>
        <w:t>GEP</w:t>
      </w:r>
      <w:r w:rsidRPr="00997CF3">
        <w:rPr>
          <w:color w:val="000000" w:themeColor="text1"/>
          <w:lang w:val="es-AR"/>
        </w:rPr>
        <w:t xml:space="preserve">) será establecido durante la fase de iniciación del proyecto, para </w:t>
      </w:r>
      <w:r>
        <w:rPr>
          <w:color w:val="000000" w:themeColor="text1"/>
          <w:lang w:val="es-AR"/>
        </w:rPr>
        <w:t>analizar, discutir y resolver asuntos relacionados con la ejecución del proyecto (ej. definición de cargos, coordinación, resolución de problemas...)</w:t>
      </w:r>
      <w:r w:rsidRPr="00997CF3">
        <w:rPr>
          <w:color w:val="000000" w:themeColor="text1"/>
          <w:lang w:val="es-AR"/>
        </w:rPr>
        <w:t>, a lo largo de la duración del proyecto.</w:t>
      </w:r>
      <w:r>
        <w:rPr>
          <w:color w:val="000000" w:themeColor="text1"/>
          <w:lang w:val="es-AR"/>
        </w:rPr>
        <w:t xml:space="preserve"> Los miembros del </w:t>
      </w:r>
      <w:r w:rsidR="00187375">
        <w:rPr>
          <w:color w:val="000000" w:themeColor="text1"/>
          <w:lang w:val="es-AR"/>
        </w:rPr>
        <w:t>GEP</w:t>
      </w:r>
      <w:r w:rsidRPr="00997CF3">
        <w:rPr>
          <w:color w:val="000000" w:themeColor="text1"/>
          <w:lang w:val="es-AR"/>
        </w:rPr>
        <w:t xml:space="preserve"> comunicarán y discutirán aspectos específicos de la implementación del proyecto, según sea necesario para asegurar la eficiente y efectiva ejecución del proyecto CLME</w:t>
      </w:r>
      <w:r w:rsidRPr="00997CF3">
        <w:rPr>
          <w:color w:val="000000" w:themeColor="text1"/>
          <w:vertAlign w:val="superscript"/>
          <w:lang w:val="es-AR"/>
        </w:rPr>
        <w:t>+</w:t>
      </w:r>
      <w:r>
        <w:rPr>
          <w:color w:val="000000" w:themeColor="text1"/>
          <w:lang w:val="es-AR"/>
        </w:rPr>
        <w:t xml:space="preserve">. Se tiene previsto que el </w:t>
      </w:r>
      <w:r w:rsidR="00187375">
        <w:rPr>
          <w:color w:val="000000" w:themeColor="text1"/>
          <w:lang w:val="es-AR"/>
        </w:rPr>
        <w:t>GEP</w:t>
      </w:r>
      <w:r w:rsidRPr="00997CF3">
        <w:rPr>
          <w:color w:val="000000" w:themeColor="text1"/>
          <w:lang w:val="es-AR"/>
        </w:rPr>
        <w:t xml:space="preserve"> se reúna físicamente al menos anualmente; posibles reuniones intermedias adicional</w:t>
      </w:r>
      <w:r>
        <w:rPr>
          <w:color w:val="000000" w:themeColor="text1"/>
          <w:lang w:val="es-AR"/>
        </w:rPr>
        <w:t>es (cuando</w:t>
      </w:r>
      <w:r w:rsidRPr="00997CF3">
        <w:rPr>
          <w:color w:val="000000" w:themeColor="text1"/>
          <w:lang w:val="es-AR"/>
        </w:rPr>
        <w:t xml:space="preserve"> sea necesario) serán idealmente </w:t>
      </w:r>
      <w:r w:rsidRPr="00310AF1">
        <w:rPr>
          <w:color w:val="000000" w:themeColor="text1"/>
          <w:lang w:val="es-AR"/>
        </w:rPr>
        <w:t>conducidas vía teleconferencia.</w:t>
      </w:r>
    </w:p>
    <w:p w:rsidR="00874AD9" w:rsidRPr="00997CF3" w:rsidRDefault="00874AD9" w:rsidP="00874AD9">
      <w:pPr>
        <w:jc w:val="both"/>
        <w:rPr>
          <w:color w:val="000000" w:themeColor="text1"/>
          <w:lang w:val="es-AR"/>
        </w:rPr>
      </w:pPr>
      <w:r w:rsidRPr="00310AF1">
        <w:rPr>
          <w:color w:val="000000" w:themeColor="text1"/>
          <w:lang w:val="es-AR"/>
        </w:rPr>
        <w:lastRenderedPageBreak/>
        <w:t xml:space="preserve">La </w:t>
      </w:r>
      <w:r>
        <w:rPr>
          <w:color w:val="000000" w:themeColor="text1"/>
          <w:lang w:val="es-AR"/>
        </w:rPr>
        <w:t>UCP oficiará como</w:t>
      </w:r>
      <w:r w:rsidRPr="00310AF1">
        <w:rPr>
          <w:color w:val="000000" w:themeColor="text1"/>
          <w:lang w:val="es-AR"/>
        </w:rPr>
        <w:t xml:space="preserve"> Secretariado </w:t>
      </w:r>
      <w:r>
        <w:rPr>
          <w:color w:val="000000" w:themeColor="text1"/>
          <w:lang w:val="es-AR"/>
        </w:rPr>
        <w:t>del</w:t>
      </w:r>
      <w:r w:rsidRPr="00310AF1">
        <w:rPr>
          <w:color w:val="000000" w:themeColor="text1"/>
          <w:lang w:val="es-AR"/>
        </w:rPr>
        <w:t xml:space="preserve"> </w:t>
      </w:r>
      <w:r w:rsidR="00187375">
        <w:rPr>
          <w:color w:val="000000" w:themeColor="text1"/>
          <w:lang w:val="es-AR"/>
        </w:rPr>
        <w:t>GEP</w:t>
      </w:r>
      <w:r w:rsidRPr="00310AF1">
        <w:rPr>
          <w:color w:val="000000" w:themeColor="text1"/>
          <w:lang w:val="es-AR"/>
        </w:rPr>
        <w:t>. L</w:t>
      </w:r>
      <w:r>
        <w:rPr>
          <w:color w:val="000000" w:themeColor="text1"/>
          <w:lang w:val="es-AR"/>
        </w:rPr>
        <w:t>os miembros del</w:t>
      </w:r>
      <w:r w:rsidRPr="00310AF1">
        <w:rPr>
          <w:color w:val="000000" w:themeColor="text1"/>
          <w:lang w:val="es-AR"/>
        </w:rPr>
        <w:t xml:space="preserve"> </w:t>
      </w:r>
      <w:r w:rsidR="00187375">
        <w:rPr>
          <w:color w:val="000000" w:themeColor="text1"/>
          <w:lang w:val="es-AR"/>
        </w:rPr>
        <w:t>GEP</w:t>
      </w:r>
      <w:r w:rsidRPr="00310AF1">
        <w:rPr>
          <w:color w:val="000000" w:themeColor="text1"/>
          <w:lang w:val="es-AR"/>
        </w:rPr>
        <w:t xml:space="preserve"> incluirá</w:t>
      </w:r>
      <w:r>
        <w:rPr>
          <w:color w:val="000000" w:themeColor="text1"/>
          <w:lang w:val="es-AR"/>
        </w:rPr>
        <w:t>n a los siguientes</w:t>
      </w:r>
      <w:r w:rsidRPr="00310AF1">
        <w:rPr>
          <w:color w:val="000000" w:themeColor="text1"/>
          <w:lang w:val="es-AR"/>
        </w:rPr>
        <w:t xml:space="preserve">, pero </w:t>
      </w:r>
      <w:r>
        <w:rPr>
          <w:color w:val="000000" w:themeColor="text1"/>
          <w:lang w:val="es-AR"/>
        </w:rPr>
        <w:t>sin limitarse necesariamente a ellos</w:t>
      </w:r>
      <w:r w:rsidRPr="00310AF1">
        <w:rPr>
          <w:color w:val="000000" w:themeColor="text1"/>
          <w:lang w:val="es-AR"/>
        </w:rPr>
        <w:t xml:space="preserve">: </w:t>
      </w:r>
      <w:r>
        <w:rPr>
          <w:color w:val="000000" w:themeColor="text1"/>
          <w:lang w:val="es-AR"/>
        </w:rPr>
        <w:t xml:space="preserve"> PNUD</w:t>
      </w:r>
      <w:r w:rsidRPr="00310AF1">
        <w:rPr>
          <w:color w:val="000000" w:themeColor="text1"/>
          <w:lang w:val="es-AR"/>
        </w:rPr>
        <w:t xml:space="preserve">, UNOPS, </w:t>
      </w:r>
      <w:r>
        <w:rPr>
          <w:color w:val="000000" w:themeColor="text1"/>
          <w:lang w:val="es-AR"/>
        </w:rPr>
        <w:t>PNUMA</w:t>
      </w:r>
      <w:r w:rsidRPr="00310AF1">
        <w:rPr>
          <w:color w:val="000000" w:themeColor="text1"/>
          <w:lang w:val="es-AR"/>
        </w:rPr>
        <w:t xml:space="preserve"> </w:t>
      </w:r>
      <w:r>
        <w:rPr>
          <w:color w:val="000000" w:themeColor="text1"/>
          <w:lang w:val="es-AR"/>
        </w:rPr>
        <w:t>PAC</w:t>
      </w:r>
      <w:r w:rsidRPr="00310AF1">
        <w:rPr>
          <w:color w:val="000000" w:themeColor="text1"/>
          <w:lang w:val="es-AR"/>
        </w:rPr>
        <w:t>, FAO-COPACO, CRFM</w:t>
      </w:r>
      <w:r w:rsidRPr="00997CF3">
        <w:rPr>
          <w:color w:val="000000" w:themeColor="text1"/>
          <w:lang w:val="es-AR"/>
        </w:rPr>
        <w:t xml:space="preserve">, OSPESCA, </w:t>
      </w:r>
      <w:r>
        <w:rPr>
          <w:color w:val="000000" w:themeColor="text1"/>
          <w:lang w:val="es-AR"/>
        </w:rPr>
        <w:t>OIC de</w:t>
      </w:r>
      <w:r w:rsidRPr="00997CF3">
        <w:rPr>
          <w:color w:val="000000" w:themeColor="text1"/>
          <w:lang w:val="es-AR"/>
        </w:rPr>
        <w:t xml:space="preserve"> UNESCO, CANARI, OECS y </w:t>
      </w:r>
      <w:r w:rsidR="00187375">
        <w:rPr>
          <w:color w:val="000000" w:themeColor="text1"/>
          <w:lang w:val="es-AR"/>
        </w:rPr>
        <w:t>UWI-</w:t>
      </w:r>
      <w:r w:rsidRPr="00997CF3">
        <w:rPr>
          <w:color w:val="000000" w:themeColor="text1"/>
          <w:lang w:val="es-AR"/>
        </w:rPr>
        <w:t>CERMES.</w:t>
      </w:r>
    </w:p>
    <w:p w:rsidR="00433ED5" w:rsidRPr="00874AD9" w:rsidRDefault="00874AD9" w:rsidP="00874AD9">
      <w:pPr>
        <w:jc w:val="both"/>
        <w:rPr>
          <w:color w:val="000000" w:themeColor="text1"/>
          <w:lang w:val="es-ES"/>
        </w:rPr>
      </w:pPr>
      <w:r w:rsidRPr="00997CF3">
        <w:rPr>
          <w:color w:val="000000" w:themeColor="text1"/>
          <w:lang w:val="es-AR"/>
        </w:rPr>
        <w:t xml:space="preserve">El </w:t>
      </w:r>
      <w:r w:rsidR="00187375">
        <w:rPr>
          <w:color w:val="000000" w:themeColor="text1"/>
          <w:lang w:val="es-AR"/>
        </w:rPr>
        <w:t>GEP</w:t>
      </w:r>
      <w:r w:rsidRPr="00997CF3">
        <w:rPr>
          <w:color w:val="000000" w:themeColor="text1"/>
          <w:lang w:val="es-AR"/>
        </w:rPr>
        <w:t xml:space="preserve"> podrá decidir </w:t>
      </w:r>
      <w:r>
        <w:rPr>
          <w:color w:val="000000" w:themeColor="text1"/>
          <w:lang w:val="es-AR"/>
        </w:rPr>
        <w:t>incorporar a miembros</w:t>
      </w:r>
      <w:r w:rsidRPr="00997CF3">
        <w:rPr>
          <w:color w:val="000000" w:themeColor="text1"/>
          <w:lang w:val="es-AR"/>
        </w:rPr>
        <w:t xml:space="preserve"> adicionales durante el ciclo de vida del proyecto.</w:t>
      </w:r>
    </w:p>
    <w:p w:rsidR="00847185" w:rsidRPr="00874AD9" w:rsidRDefault="00874AD9" w:rsidP="00681F77">
      <w:pPr>
        <w:pStyle w:val="Heading3"/>
        <w:spacing w:before="240" w:after="240"/>
        <w:rPr>
          <w:sz w:val="22"/>
          <w:szCs w:val="22"/>
          <w:lang w:val="es-ES"/>
        </w:rPr>
      </w:pPr>
      <w:bookmarkStart w:id="267" w:name="_Ref404291660"/>
      <w:bookmarkStart w:id="268" w:name="_Toc405775255"/>
      <w:bookmarkStart w:id="269" w:name="_Toc421560983"/>
      <w:bookmarkStart w:id="270" w:name="_Toc394632001"/>
      <w:r w:rsidRPr="00997CF3">
        <w:rPr>
          <w:lang w:val="es-AR"/>
        </w:rPr>
        <w:t>Unidad Coordinadora del Proyecto</w:t>
      </w:r>
      <w:r>
        <w:rPr>
          <w:lang w:val="es-AR"/>
        </w:rPr>
        <w:t xml:space="preserve"> </w:t>
      </w:r>
      <w:r w:rsidRPr="00997CF3">
        <w:rPr>
          <w:lang w:val="es-AR"/>
        </w:rPr>
        <w:t>(</w:t>
      </w:r>
      <w:r>
        <w:rPr>
          <w:lang w:val="es-AR"/>
        </w:rPr>
        <w:t>UCP</w:t>
      </w:r>
      <w:r w:rsidRPr="00997CF3">
        <w:rPr>
          <w:lang w:val="es-AR"/>
        </w:rPr>
        <w:t>)</w:t>
      </w:r>
      <w:bookmarkEnd w:id="267"/>
      <w:bookmarkEnd w:id="268"/>
      <w:bookmarkEnd w:id="269"/>
    </w:p>
    <w:p w:rsidR="00874AD9" w:rsidRPr="00997CF3" w:rsidRDefault="00874AD9" w:rsidP="00874AD9">
      <w:pPr>
        <w:pStyle w:val="Baikalpara1"/>
        <w:tabs>
          <w:tab w:val="clear" w:pos="216"/>
          <w:tab w:val="clear" w:pos="360"/>
          <w:tab w:val="clear" w:pos="450"/>
        </w:tabs>
        <w:rPr>
          <w:rFonts w:asciiTheme="minorHAnsi" w:eastAsiaTheme="majorEastAsia" w:hAnsiTheme="minorHAnsi" w:cstheme="majorBidi"/>
          <w:color w:val="000000" w:themeColor="text1"/>
          <w:szCs w:val="26"/>
          <w:lang w:val="es-AR"/>
        </w:rPr>
      </w:pPr>
      <w:r w:rsidRPr="00997CF3">
        <w:rPr>
          <w:rFonts w:asciiTheme="minorHAnsi" w:eastAsiaTheme="majorEastAsia" w:hAnsiTheme="minorHAnsi" w:cstheme="majorBidi"/>
          <w:color w:val="000000" w:themeColor="text1"/>
          <w:szCs w:val="26"/>
          <w:lang w:val="es-AR"/>
        </w:rPr>
        <w:t>Una Unidad Coordinadora del Proyecto (</w:t>
      </w:r>
      <w:r>
        <w:rPr>
          <w:rFonts w:asciiTheme="minorHAnsi" w:eastAsiaTheme="majorEastAsia" w:hAnsiTheme="minorHAnsi" w:cstheme="majorBidi"/>
          <w:color w:val="000000" w:themeColor="text1"/>
          <w:szCs w:val="26"/>
          <w:lang w:val="es-AR"/>
        </w:rPr>
        <w:t>UCP</w:t>
      </w:r>
      <w:r w:rsidRPr="00997CF3">
        <w:rPr>
          <w:rFonts w:asciiTheme="minorHAnsi" w:eastAsiaTheme="majorEastAsia" w:hAnsiTheme="minorHAnsi" w:cstheme="majorBidi"/>
          <w:color w:val="000000" w:themeColor="text1"/>
          <w:szCs w:val="26"/>
          <w:lang w:val="es-AR"/>
        </w:rPr>
        <w:t xml:space="preserve">) será establecida por UNOPS GPSO (WEC). La </w:t>
      </w:r>
      <w:r>
        <w:rPr>
          <w:rFonts w:asciiTheme="minorHAnsi" w:eastAsiaTheme="majorEastAsia" w:hAnsiTheme="minorHAnsi" w:cstheme="majorBidi"/>
          <w:color w:val="000000" w:themeColor="text1"/>
          <w:szCs w:val="26"/>
          <w:lang w:val="es-AR"/>
        </w:rPr>
        <w:t>UCP</w:t>
      </w:r>
      <w:r w:rsidRPr="00997CF3">
        <w:rPr>
          <w:rFonts w:asciiTheme="minorHAnsi" w:eastAsiaTheme="majorEastAsia" w:hAnsiTheme="minorHAnsi" w:cstheme="majorBidi"/>
          <w:color w:val="000000" w:themeColor="text1"/>
          <w:szCs w:val="26"/>
          <w:lang w:val="es-AR"/>
        </w:rPr>
        <w:t xml:space="preserve"> será responsable </w:t>
      </w:r>
      <w:r>
        <w:rPr>
          <w:rFonts w:asciiTheme="minorHAnsi" w:eastAsiaTheme="majorEastAsia" w:hAnsiTheme="minorHAnsi" w:cstheme="majorBidi"/>
          <w:color w:val="000000" w:themeColor="text1"/>
          <w:szCs w:val="26"/>
          <w:lang w:val="es-AR"/>
        </w:rPr>
        <w:t>por</w:t>
      </w:r>
      <w:r w:rsidRPr="00997CF3">
        <w:rPr>
          <w:rFonts w:asciiTheme="minorHAnsi" w:eastAsiaTheme="majorEastAsia" w:hAnsiTheme="minorHAnsi" w:cstheme="majorBidi"/>
          <w:color w:val="000000" w:themeColor="text1"/>
          <w:szCs w:val="26"/>
          <w:lang w:val="es-AR"/>
        </w:rPr>
        <w:t xml:space="preserve"> la coordinación y supervisión </w:t>
      </w:r>
      <w:r>
        <w:rPr>
          <w:rFonts w:asciiTheme="minorHAnsi" w:eastAsiaTheme="majorEastAsia" w:hAnsiTheme="minorHAnsi" w:cstheme="majorBidi"/>
          <w:color w:val="000000" w:themeColor="text1"/>
          <w:szCs w:val="26"/>
          <w:lang w:val="es-AR"/>
        </w:rPr>
        <w:t>del día a día</w:t>
      </w:r>
      <w:r w:rsidRPr="00997CF3">
        <w:rPr>
          <w:rFonts w:asciiTheme="minorHAnsi" w:eastAsiaTheme="majorEastAsia" w:hAnsiTheme="minorHAnsi" w:cstheme="majorBidi"/>
          <w:color w:val="000000" w:themeColor="text1"/>
          <w:szCs w:val="26"/>
          <w:lang w:val="es-AR"/>
        </w:rPr>
        <w:t xml:space="preserve"> del Proyecto CLME</w:t>
      </w:r>
      <w:r w:rsidRPr="00997CF3">
        <w:rPr>
          <w:rFonts w:asciiTheme="minorHAnsi" w:eastAsiaTheme="majorEastAsia" w:hAnsiTheme="minorHAnsi" w:cstheme="majorBidi"/>
          <w:color w:val="000000" w:themeColor="text1"/>
          <w:szCs w:val="26"/>
          <w:vertAlign w:val="superscript"/>
          <w:lang w:val="es-AR"/>
        </w:rPr>
        <w:t>+</w:t>
      </w:r>
      <w:r w:rsidRPr="00997CF3">
        <w:rPr>
          <w:rFonts w:asciiTheme="minorHAnsi" w:eastAsiaTheme="majorEastAsia" w:hAnsiTheme="minorHAnsi" w:cstheme="majorBidi"/>
          <w:color w:val="000000" w:themeColor="text1"/>
          <w:szCs w:val="26"/>
          <w:lang w:val="es-AR"/>
        </w:rPr>
        <w:t xml:space="preserve">. Adicionalmente, la </w:t>
      </w:r>
      <w:r>
        <w:rPr>
          <w:rFonts w:asciiTheme="minorHAnsi" w:eastAsiaTheme="majorEastAsia" w:hAnsiTheme="minorHAnsi" w:cstheme="majorBidi"/>
          <w:color w:val="000000" w:themeColor="text1"/>
          <w:szCs w:val="26"/>
          <w:lang w:val="es-AR"/>
        </w:rPr>
        <w:t>UCP</w:t>
      </w:r>
      <w:r w:rsidRPr="00997CF3">
        <w:rPr>
          <w:rFonts w:asciiTheme="minorHAnsi" w:eastAsiaTheme="majorEastAsia" w:hAnsiTheme="minorHAnsi" w:cstheme="majorBidi"/>
          <w:color w:val="000000" w:themeColor="text1"/>
          <w:szCs w:val="26"/>
          <w:lang w:val="es-AR"/>
        </w:rPr>
        <w:t xml:space="preserve"> será responsable de la gestión financiera y administrativa del proyecto</w:t>
      </w:r>
      <w:r w:rsidRPr="00997CF3">
        <w:rPr>
          <w:rStyle w:val="FootnoteReference"/>
          <w:rFonts w:asciiTheme="minorHAnsi" w:eastAsiaTheme="majorEastAsia" w:hAnsiTheme="minorHAnsi" w:cstheme="majorBidi"/>
          <w:color w:val="000000" w:themeColor="text1"/>
          <w:szCs w:val="26"/>
          <w:lang w:val="es-AR"/>
        </w:rPr>
        <w:footnoteReference w:id="193"/>
      </w:r>
      <w:r w:rsidRPr="00997CF3">
        <w:rPr>
          <w:rFonts w:asciiTheme="minorHAnsi" w:eastAsiaTheme="majorEastAsia" w:hAnsiTheme="minorHAnsi" w:cstheme="majorBidi"/>
          <w:color w:val="000000" w:themeColor="text1"/>
          <w:szCs w:val="26"/>
          <w:lang w:val="es-AR"/>
        </w:rPr>
        <w:t xml:space="preserve">, de la presentación de informes </w:t>
      </w:r>
      <w:r>
        <w:rPr>
          <w:rFonts w:asciiTheme="minorHAnsi" w:eastAsiaTheme="majorEastAsia" w:hAnsiTheme="minorHAnsi" w:cstheme="majorBidi"/>
          <w:color w:val="000000" w:themeColor="text1"/>
          <w:szCs w:val="26"/>
          <w:lang w:val="es-AR"/>
        </w:rPr>
        <w:t xml:space="preserve">periódicos </w:t>
      </w:r>
      <w:r w:rsidRPr="00997CF3">
        <w:rPr>
          <w:rFonts w:asciiTheme="minorHAnsi" w:eastAsiaTheme="majorEastAsia" w:hAnsiTheme="minorHAnsi" w:cstheme="majorBidi"/>
          <w:color w:val="000000" w:themeColor="text1"/>
          <w:szCs w:val="26"/>
          <w:lang w:val="es-AR"/>
        </w:rPr>
        <w:t xml:space="preserve">al </w:t>
      </w:r>
      <w:r w:rsidR="00693B8B">
        <w:rPr>
          <w:rFonts w:asciiTheme="minorHAnsi" w:eastAsiaTheme="majorEastAsia" w:hAnsiTheme="minorHAnsi" w:cstheme="majorBidi"/>
          <w:color w:val="000000" w:themeColor="text1"/>
          <w:szCs w:val="26"/>
          <w:lang w:val="es-AR"/>
        </w:rPr>
        <w:t>GEP</w:t>
      </w:r>
      <w:r w:rsidRPr="00997CF3">
        <w:rPr>
          <w:rFonts w:asciiTheme="minorHAnsi" w:eastAsiaTheme="majorEastAsia" w:hAnsiTheme="minorHAnsi" w:cstheme="majorBidi"/>
          <w:color w:val="000000" w:themeColor="text1"/>
          <w:szCs w:val="26"/>
          <w:lang w:val="es-AR"/>
        </w:rPr>
        <w:t xml:space="preserve"> y </w:t>
      </w:r>
      <w:r w:rsidR="00693B8B">
        <w:rPr>
          <w:rFonts w:asciiTheme="minorHAnsi" w:eastAsiaTheme="majorEastAsia" w:hAnsiTheme="minorHAnsi" w:cstheme="majorBidi"/>
          <w:color w:val="000000" w:themeColor="text1"/>
          <w:szCs w:val="26"/>
          <w:lang w:val="es-AR"/>
        </w:rPr>
        <w:t>CDP</w:t>
      </w:r>
      <w:r w:rsidRPr="00997CF3">
        <w:rPr>
          <w:rFonts w:asciiTheme="minorHAnsi" w:eastAsiaTheme="majorEastAsia" w:hAnsiTheme="minorHAnsi" w:cstheme="majorBidi"/>
          <w:color w:val="000000" w:themeColor="text1"/>
          <w:szCs w:val="26"/>
          <w:lang w:val="es-AR"/>
        </w:rPr>
        <w:t>, y de la (co)ejecucion de determinadas actividades del proyecto.</w:t>
      </w:r>
    </w:p>
    <w:p w:rsidR="00874AD9" w:rsidRPr="0012282E" w:rsidRDefault="00874AD9" w:rsidP="00874AD9">
      <w:pPr>
        <w:pStyle w:val="Baikalpara1"/>
        <w:tabs>
          <w:tab w:val="clear" w:pos="216"/>
          <w:tab w:val="clear" w:pos="360"/>
          <w:tab w:val="clear" w:pos="450"/>
        </w:tabs>
        <w:rPr>
          <w:rFonts w:asciiTheme="minorHAnsi" w:hAnsiTheme="minorHAnsi"/>
          <w:lang w:val="es-AR"/>
        </w:rPr>
      </w:pPr>
    </w:p>
    <w:p w:rsidR="00874AD9" w:rsidRPr="00997CF3" w:rsidRDefault="00874AD9" w:rsidP="00874AD9">
      <w:pPr>
        <w:pStyle w:val="Baikalpara1"/>
        <w:tabs>
          <w:tab w:val="clear" w:pos="216"/>
          <w:tab w:val="clear" w:pos="360"/>
          <w:tab w:val="clear" w:pos="450"/>
        </w:tabs>
        <w:rPr>
          <w:rFonts w:asciiTheme="minorHAnsi" w:eastAsiaTheme="majorEastAsia" w:hAnsiTheme="minorHAnsi" w:cstheme="majorBidi"/>
          <w:color w:val="000000" w:themeColor="text1"/>
          <w:szCs w:val="26"/>
          <w:lang w:val="es-AR"/>
        </w:rPr>
      </w:pPr>
      <w:r w:rsidRPr="00997CF3">
        <w:rPr>
          <w:rFonts w:asciiTheme="minorHAnsi" w:eastAsiaTheme="majorEastAsia" w:hAnsiTheme="minorHAnsi" w:cstheme="majorBidi"/>
          <w:color w:val="000000" w:themeColor="text1"/>
          <w:szCs w:val="26"/>
          <w:lang w:val="es-AR"/>
        </w:rPr>
        <w:t xml:space="preserve">La </w:t>
      </w:r>
      <w:r>
        <w:rPr>
          <w:rFonts w:asciiTheme="minorHAnsi" w:eastAsiaTheme="majorEastAsia" w:hAnsiTheme="minorHAnsi" w:cstheme="majorBidi"/>
          <w:color w:val="000000" w:themeColor="text1"/>
          <w:szCs w:val="26"/>
          <w:lang w:val="es-AR"/>
        </w:rPr>
        <w:t>UCP</w:t>
      </w:r>
      <w:r w:rsidRPr="00997CF3">
        <w:rPr>
          <w:rFonts w:asciiTheme="minorHAnsi" w:eastAsiaTheme="majorEastAsia" w:hAnsiTheme="minorHAnsi" w:cstheme="majorBidi"/>
          <w:color w:val="000000" w:themeColor="text1"/>
          <w:szCs w:val="26"/>
          <w:lang w:val="es-AR"/>
        </w:rPr>
        <w:t xml:space="preserve"> trabajará también en el establecimiento, fortalecimiento y expansión de </w:t>
      </w:r>
      <w:r>
        <w:rPr>
          <w:rFonts w:asciiTheme="minorHAnsi" w:eastAsiaTheme="majorEastAsia" w:hAnsiTheme="minorHAnsi" w:cstheme="majorBidi"/>
          <w:color w:val="000000" w:themeColor="text1"/>
          <w:szCs w:val="26"/>
          <w:lang w:val="es-AR"/>
        </w:rPr>
        <w:t>la</w:t>
      </w:r>
      <w:r w:rsidRPr="0079657A">
        <w:rPr>
          <w:rFonts w:asciiTheme="minorHAnsi" w:eastAsiaTheme="majorEastAsia" w:hAnsiTheme="minorHAnsi" w:cstheme="majorBidi"/>
          <w:color w:val="000000" w:themeColor="text1"/>
          <w:szCs w:val="26"/>
          <w:lang w:val="es-AR"/>
        </w:rPr>
        <w:t xml:space="preserve"> Alianza del CLME</w:t>
      </w:r>
      <w:r w:rsidRPr="0079657A">
        <w:rPr>
          <w:rFonts w:asciiTheme="minorHAnsi" w:eastAsiaTheme="majorEastAsia" w:hAnsiTheme="minorHAnsi" w:cstheme="majorBidi"/>
          <w:color w:val="000000" w:themeColor="text1"/>
          <w:szCs w:val="26"/>
          <w:vertAlign w:val="superscript"/>
          <w:lang w:val="es-AR"/>
        </w:rPr>
        <w:t>+</w:t>
      </w:r>
      <w:r w:rsidRPr="0079657A">
        <w:rPr>
          <w:rFonts w:asciiTheme="minorHAnsi" w:eastAsiaTheme="majorEastAsia" w:hAnsiTheme="minorHAnsi" w:cstheme="majorBidi"/>
          <w:color w:val="000000" w:themeColor="text1"/>
          <w:szCs w:val="26"/>
          <w:lang w:val="es-AR"/>
        </w:rPr>
        <w:t xml:space="preserve"> </w:t>
      </w:r>
      <w:r w:rsidRPr="00997CF3">
        <w:rPr>
          <w:rFonts w:asciiTheme="minorHAnsi" w:eastAsiaTheme="majorEastAsia" w:hAnsiTheme="minorHAnsi" w:cstheme="majorBidi"/>
          <w:color w:val="000000" w:themeColor="text1"/>
          <w:szCs w:val="26"/>
          <w:lang w:val="es-AR"/>
        </w:rPr>
        <w:t xml:space="preserve">(ver </w:t>
      </w:r>
      <w:r>
        <w:rPr>
          <w:rFonts w:asciiTheme="minorHAnsi" w:eastAsiaTheme="majorEastAsia" w:hAnsiTheme="minorHAnsi" w:cstheme="majorBidi"/>
          <w:color w:val="000000" w:themeColor="text1"/>
          <w:szCs w:val="26"/>
          <w:lang w:val="es-AR"/>
        </w:rPr>
        <w:t xml:space="preserve">la </w:t>
      </w:r>
      <w:r w:rsidRPr="00997CF3">
        <w:rPr>
          <w:rFonts w:asciiTheme="minorHAnsi" w:eastAsiaTheme="majorEastAsia" w:hAnsiTheme="minorHAnsi" w:cstheme="majorBidi"/>
          <w:color w:val="000000" w:themeColor="text1"/>
          <w:szCs w:val="26"/>
          <w:lang w:val="es-AR"/>
        </w:rPr>
        <w:t>Sección</w:t>
      </w:r>
      <w:r>
        <w:rPr>
          <w:rFonts w:asciiTheme="minorHAnsi" w:eastAsiaTheme="majorEastAsia" w:hAnsiTheme="minorHAnsi" w:cstheme="majorBidi"/>
          <w:color w:val="000000" w:themeColor="text1"/>
          <w:szCs w:val="26"/>
          <w:lang w:val="es-AR"/>
        </w:rPr>
        <w:t xml:space="preserve"> </w:t>
      </w:r>
      <w:r w:rsidR="00332094">
        <w:fldChar w:fldCharType="begin"/>
      </w:r>
      <w:r w:rsidR="00332094" w:rsidRPr="00F52822">
        <w:rPr>
          <w:lang w:val="es-ES"/>
        </w:rPr>
        <w:instrText xml:space="preserve"> REF _Ref405131568 \r \h  \* MERGEFORMAT </w:instrText>
      </w:r>
      <w:r w:rsidR="00332094">
        <w:fldChar w:fldCharType="separate"/>
      </w:r>
      <w:r w:rsidRPr="00997CF3">
        <w:rPr>
          <w:rFonts w:asciiTheme="minorHAnsi" w:eastAsiaTheme="majorEastAsia" w:hAnsiTheme="minorHAnsi" w:cstheme="majorBidi"/>
          <w:color w:val="000000" w:themeColor="text1"/>
          <w:szCs w:val="26"/>
          <w:lang w:val="es-AR"/>
        </w:rPr>
        <w:t>2.3.5</w:t>
      </w:r>
      <w:r w:rsidR="00332094">
        <w:fldChar w:fldCharType="end"/>
      </w:r>
      <w:r w:rsidRPr="00997CF3">
        <w:rPr>
          <w:rFonts w:asciiTheme="minorHAnsi" w:eastAsiaTheme="majorEastAsia" w:hAnsiTheme="minorHAnsi" w:cstheme="majorBidi"/>
          <w:color w:val="000000" w:themeColor="text1"/>
          <w:szCs w:val="26"/>
          <w:lang w:val="es-AR"/>
        </w:rPr>
        <w:t xml:space="preserve">), y en un mecanismo para </w:t>
      </w:r>
      <w:r w:rsidR="00693B8B">
        <w:rPr>
          <w:rFonts w:asciiTheme="minorHAnsi" w:eastAsiaTheme="majorEastAsia" w:hAnsiTheme="minorHAnsi" w:cstheme="majorBidi"/>
          <w:color w:val="000000" w:themeColor="text1"/>
          <w:szCs w:val="26"/>
          <w:lang w:val="es-AR"/>
        </w:rPr>
        <w:t>dar seguimiento</w:t>
      </w:r>
      <w:r w:rsidRPr="00997CF3">
        <w:rPr>
          <w:rFonts w:asciiTheme="minorHAnsi" w:eastAsiaTheme="majorEastAsia" w:hAnsiTheme="minorHAnsi" w:cstheme="majorBidi"/>
          <w:color w:val="000000" w:themeColor="text1"/>
          <w:szCs w:val="26"/>
          <w:lang w:val="es-AR"/>
        </w:rPr>
        <w:t xml:space="preserve"> y evaluar el progreso hacia los objetivos del </w:t>
      </w:r>
      <w:r>
        <w:rPr>
          <w:rFonts w:asciiTheme="minorHAnsi" w:eastAsiaTheme="majorEastAsia" w:hAnsiTheme="minorHAnsi" w:cstheme="majorBidi"/>
          <w:color w:val="000000" w:themeColor="text1"/>
          <w:szCs w:val="26"/>
          <w:lang w:val="es-AR"/>
        </w:rPr>
        <w:t xml:space="preserve">PAE del </w:t>
      </w:r>
      <w:r w:rsidRPr="00997CF3">
        <w:rPr>
          <w:rFonts w:asciiTheme="minorHAnsi" w:eastAsiaTheme="majorEastAsia" w:hAnsiTheme="minorHAnsi" w:cstheme="majorBidi"/>
          <w:color w:val="000000" w:themeColor="text1"/>
          <w:szCs w:val="26"/>
          <w:lang w:val="es-AR"/>
        </w:rPr>
        <w:t>CLME</w:t>
      </w:r>
      <w:r w:rsidRPr="00997CF3">
        <w:rPr>
          <w:rFonts w:asciiTheme="minorHAnsi" w:eastAsiaTheme="majorEastAsia" w:hAnsiTheme="minorHAnsi" w:cstheme="majorBidi"/>
          <w:color w:val="000000" w:themeColor="text1"/>
          <w:szCs w:val="26"/>
          <w:vertAlign w:val="superscript"/>
          <w:lang w:val="es-AR"/>
        </w:rPr>
        <w:t>+</w:t>
      </w:r>
      <w:r w:rsidRPr="00997CF3">
        <w:rPr>
          <w:rFonts w:asciiTheme="minorHAnsi" w:eastAsiaTheme="majorEastAsia" w:hAnsiTheme="minorHAnsi" w:cstheme="majorBidi"/>
          <w:color w:val="000000" w:themeColor="text1"/>
          <w:szCs w:val="26"/>
          <w:lang w:val="es-AR"/>
        </w:rPr>
        <w:t xml:space="preserve">.  </w:t>
      </w:r>
    </w:p>
    <w:p w:rsidR="00874AD9" w:rsidRPr="00997CF3" w:rsidRDefault="00874AD9" w:rsidP="00874AD9">
      <w:pPr>
        <w:pStyle w:val="Baikalpara1"/>
        <w:tabs>
          <w:tab w:val="clear" w:pos="216"/>
          <w:tab w:val="clear" w:pos="360"/>
          <w:tab w:val="clear" w:pos="450"/>
        </w:tabs>
        <w:rPr>
          <w:rFonts w:asciiTheme="minorHAnsi" w:eastAsiaTheme="majorEastAsia" w:hAnsiTheme="minorHAnsi" w:cstheme="majorBidi"/>
          <w:color w:val="000000" w:themeColor="text1"/>
          <w:szCs w:val="26"/>
          <w:lang w:val="es-AR"/>
        </w:rPr>
      </w:pPr>
    </w:p>
    <w:p w:rsidR="00874AD9" w:rsidRPr="00997CF3" w:rsidRDefault="00874AD9" w:rsidP="00874AD9">
      <w:pPr>
        <w:pStyle w:val="Baikalpara1"/>
        <w:tabs>
          <w:tab w:val="clear" w:pos="216"/>
          <w:tab w:val="clear" w:pos="360"/>
          <w:tab w:val="clear" w:pos="450"/>
        </w:tabs>
        <w:rPr>
          <w:rFonts w:asciiTheme="minorHAnsi" w:hAnsiTheme="minorHAnsi"/>
          <w:lang w:val="es-AR"/>
        </w:rPr>
      </w:pPr>
      <w:r w:rsidRPr="00997CF3">
        <w:rPr>
          <w:rFonts w:asciiTheme="minorHAnsi" w:hAnsiTheme="minorHAnsi"/>
          <w:lang w:val="es-AR"/>
        </w:rPr>
        <w:t xml:space="preserve">Se </w:t>
      </w:r>
      <w:r>
        <w:rPr>
          <w:rFonts w:asciiTheme="minorHAnsi" w:hAnsiTheme="minorHAnsi"/>
          <w:lang w:val="es-AR"/>
        </w:rPr>
        <w:t xml:space="preserve">prevé </w:t>
      </w:r>
      <w:r w:rsidRPr="00997CF3">
        <w:rPr>
          <w:rFonts w:asciiTheme="minorHAnsi" w:hAnsiTheme="minorHAnsi"/>
          <w:lang w:val="es-AR"/>
        </w:rPr>
        <w:t xml:space="preserve">que la </w:t>
      </w:r>
      <w:r>
        <w:rPr>
          <w:rFonts w:asciiTheme="minorHAnsi" w:hAnsiTheme="minorHAnsi"/>
          <w:lang w:val="es-AR"/>
        </w:rPr>
        <w:t>UCP</w:t>
      </w:r>
      <w:r w:rsidRPr="00997CF3">
        <w:rPr>
          <w:rFonts w:asciiTheme="minorHAnsi" w:hAnsiTheme="minorHAnsi"/>
          <w:lang w:val="es-AR"/>
        </w:rPr>
        <w:t xml:space="preserve"> estará </w:t>
      </w:r>
      <w:r>
        <w:rPr>
          <w:rFonts w:asciiTheme="minorHAnsi" w:hAnsiTheme="minorHAnsi"/>
          <w:lang w:val="es-AR"/>
        </w:rPr>
        <w:t>conformada por los siguientes cargos</w:t>
      </w:r>
      <w:r w:rsidRPr="00997CF3">
        <w:rPr>
          <w:rFonts w:asciiTheme="minorHAnsi" w:hAnsiTheme="minorHAnsi"/>
          <w:lang w:val="es-AR"/>
        </w:rPr>
        <w:t xml:space="preserve"> </w:t>
      </w:r>
      <w:r>
        <w:rPr>
          <w:rFonts w:asciiTheme="minorHAnsi" w:hAnsiTheme="minorHAnsi"/>
          <w:lang w:val="es-AR"/>
        </w:rPr>
        <w:t>principales</w:t>
      </w:r>
      <w:r w:rsidRPr="00997CF3">
        <w:rPr>
          <w:rFonts w:asciiTheme="minorHAnsi" w:hAnsiTheme="minorHAnsi"/>
          <w:lang w:val="es-AR"/>
        </w:rPr>
        <w:t>:</w:t>
      </w:r>
    </w:p>
    <w:p w:rsidR="00874AD9" w:rsidRPr="00997CF3" w:rsidRDefault="00874AD9" w:rsidP="00865A75">
      <w:pPr>
        <w:pStyle w:val="Baikalpara1"/>
        <w:numPr>
          <w:ilvl w:val="0"/>
          <w:numId w:val="54"/>
        </w:numPr>
        <w:tabs>
          <w:tab w:val="clear" w:pos="360"/>
          <w:tab w:val="clear" w:pos="450"/>
        </w:tabs>
        <w:rPr>
          <w:rFonts w:asciiTheme="minorHAnsi" w:hAnsiTheme="minorHAnsi"/>
          <w:lang w:val="es-AR"/>
        </w:rPr>
      </w:pPr>
      <w:r w:rsidRPr="0079657A">
        <w:rPr>
          <w:rFonts w:asciiTheme="minorHAnsi" w:hAnsiTheme="minorHAnsi"/>
          <w:lang w:val="es-ES"/>
        </w:rPr>
        <w:t xml:space="preserve">Coordinador Regional del Proyecto </w:t>
      </w:r>
      <w:r w:rsidRPr="00997CF3">
        <w:rPr>
          <w:rFonts w:asciiTheme="minorHAnsi" w:hAnsiTheme="minorHAnsi"/>
          <w:lang w:val="es-AR"/>
        </w:rPr>
        <w:t>(</w:t>
      </w:r>
      <w:r>
        <w:rPr>
          <w:rFonts w:asciiTheme="minorHAnsi" w:hAnsiTheme="minorHAnsi"/>
          <w:lang w:val="es-AR"/>
        </w:rPr>
        <w:t>CRP</w:t>
      </w:r>
      <w:r w:rsidRPr="00997CF3">
        <w:rPr>
          <w:rFonts w:asciiTheme="minorHAnsi" w:hAnsiTheme="minorHAnsi"/>
          <w:lang w:val="es-AR"/>
        </w:rPr>
        <w:t>)</w:t>
      </w:r>
    </w:p>
    <w:p w:rsidR="00874AD9" w:rsidRPr="0079657A" w:rsidRDefault="00874AD9" w:rsidP="00865A75">
      <w:pPr>
        <w:pStyle w:val="Baikalpara1"/>
        <w:numPr>
          <w:ilvl w:val="0"/>
          <w:numId w:val="54"/>
        </w:numPr>
        <w:tabs>
          <w:tab w:val="clear" w:pos="360"/>
          <w:tab w:val="clear" w:pos="450"/>
        </w:tabs>
        <w:rPr>
          <w:rFonts w:asciiTheme="minorHAnsi" w:hAnsiTheme="minorHAnsi"/>
          <w:lang w:val="es-ES"/>
        </w:rPr>
      </w:pPr>
      <w:r w:rsidRPr="0079657A">
        <w:rPr>
          <w:rFonts w:asciiTheme="minorHAnsi" w:hAnsiTheme="minorHAnsi"/>
          <w:lang w:val="es-ES"/>
        </w:rPr>
        <w:t>Oficial S</w:t>
      </w:r>
      <w:r w:rsidR="00693B8B">
        <w:rPr>
          <w:rFonts w:asciiTheme="minorHAnsi" w:hAnsiTheme="minorHAnsi"/>
          <w:lang w:val="es-ES"/>
        </w:rPr>
        <w:t>uperior</w:t>
      </w:r>
      <w:r w:rsidRPr="0079657A">
        <w:rPr>
          <w:rFonts w:asciiTheme="minorHAnsi" w:hAnsiTheme="minorHAnsi"/>
          <w:lang w:val="es-ES"/>
        </w:rPr>
        <w:t xml:space="preserve"> del Proyecto (</w:t>
      </w:r>
      <w:r w:rsidR="00693B8B">
        <w:rPr>
          <w:rFonts w:asciiTheme="minorHAnsi" w:hAnsiTheme="minorHAnsi"/>
          <w:lang w:val="es-ES"/>
        </w:rPr>
        <w:t>OSP</w:t>
      </w:r>
      <w:r w:rsidRPr="0079657A">
        <w:rPr>
          <w:rFonts w:asciiTheme="minorHAnsi" w:hAnsiTheme="minorHAnsi"/>
          <w:lang w:val="es-ES"/>
        </w:rPr>
        <w:t>)</w:t>
      </w:r>
    </w:p>
    <w:p w:rsidR="00874AD9" w:rsidRPr="0079657A" w:rsidRDefault="00874AD9" w:rsidP="00865A75">
      <w:pPr>
        <w:pStyle w:val="Baikalpara1"/>
        <w:numPr>
          <w:ilvl w:val="0"/>
          <w:numId w:val="54"/>
        </w:numPr>
        <w:tabs>
          <w:tab w:val="clear" w:pos="360"/>
          <w:tab w:val="clear" w:pos="450"/>
        </w:tabs>
        <w:rPr>
          <w:rFonts w:asciiTheme="minorHAnsi" w:hAnsiTheme="minorHAnsi"/>
          <w:lang w:val="es-ES"/>
        </w:rPr>
      </w:pPr>
      <w:r w:rsidRPr="0079657A">
        <w:rPr>
          <w:rFonts w:asciiTheme="minorHAnsi" w:hAnsiTheme="minorHAnsi"/>
          <w:lang w:val="es-ES"/>
        </w:rPr>
        <w:t>Gerente de Presupuestos/Operaciones (B/OM)</w:t>
      </w:r>
    </w:p>
    <w:p w:rsidR="00874AD9" w:rsidRPr="00017AD7" w:rsidRDefault="00874AD9" w:rsidP="00865A75">
      <w:pPr>
        <w:pStyle w:val="Baikalpara1"/>
        <w:numPr>
          <w:ilvl w:val="0"/>
          <w:numId w:val="54"/>
        </w:numPr>
        <w:tabs>
          <w:tab w:val="clear" w:pos="360"/>
          <w:tab w:val="clear" w:pos="450"/>
        </w:tabs>
        <w:rPr>
          <w:rFonts w:asciiTheme="minorHAnsi" w:hAnsiTheme="minorHAnsi"/>
          <w:lang w:val="es-ES"/>
        </w:rPr>
      </w:pPr>
      <w:r w:rsidRPr="00017AD7">
        <w:rPr>
          <w:rFonts w:asciiTheme="minorHAnsi" w:hAnsiTheme="minorHAnsi"/>
          <w:lang w:val="es-ES"/>
        </w:rPr>
        <w:t xml:space="preserve">Asistente </w:t>
      </w:r>
      <w:r w:rsidR="00693B8B" w:rsidRPr="00017AD7">
        <w:rPr>
          <w:rFonts w:asciiTheme="minorHAnsi" w:hAnsiTheme="minorHAnsi"/>
          <w:lang w:val="es-ES"/>
        </w:rPr>
        <w:t xml:space="preserve">Financiero y </w:t>
      </w:r>
      <w:r w:rsidRPr="00017AD7">
        <w:rPr>
          <w:rFonts w:asciiTheme="minorHAnsi" w:hAnsiTheme="minorHAnsi"/>
          <w:lang w:val="es-ES"/>
        </w:rPr>
        <w:t>de Operaciones (</w:t>
      </w:r>
      <w:r w:rsidR="00693B8B" w:rsidRPr="00017AD7">
        <w:rPr>
          <w:rFonts w:asciiTheme="minorHAnsi" w:hAnsiTheme="minorHAnsi"/>
          <w:lang w:val="es-ES"/>
        </w:rPr>
        <w:t>AFO</w:t>
      </w:r>
      <w:r w:rsidRPr="00017AD7">
        <w:rPr>
          <w:rFonts w:asciiTheme="minorHAnsi" w:hAnsiTheme="minorHAnsi"/>
          <w:lang w:val="es-ES"/>
        </w:rPr>
        <w:t>)</w:t>
      </w:r>
    </w:p>
    <w:p w:rsidR="00874AD9" w:rsidRPr="00997CF3" w:rsidRDefault="00874AD9" w:rsidP="00874AD9">
      <w:pPr>
        <w:pStyle w:val="Baikalpara1"/>
        <w:tabs>
          <w:tab w:val="clear" w:pos="216"/>
          <w:tab w:val="clear" w:pos="360"/>
          <w:tab w:val="clear" w:pos="450"/>
        </w:tabs>
        <w:rPr>
          <w:rFonts w:asciiTheme="minorHAnsi" w:hAnsiTheme="minorHAnsi"/>
          <w:lang w:val="es-AR"/>
        </w:rPr>
      </w:pPr>
    </w:p>
    <w:p w:rsidR="00874AD9" w:rsidRPr="00997CF3" w:rsidRDefault="00874AD9" w:rsidP="00874AD9">
      <w:pPr>
        <w:pStyle w:val="Baikalpara1"/>
        <w:tabs>
          <w:tab w:val="clear" w:pos="216"/>
          <w:tab w:val="clear" w:pos="360"/>
          <w:tab w:val="clear" w:pos="450"/>
        </w:tabs>
        <w:rPr>
          <w:rFonts w:asciiTheme="minorHAnsi" w:hAnsiTheme="minorHAnsi"/>
          <w:lang w:val="es-AR"/>
        </w:rPr>
      </w:pPr>
      <w:r w:rsidRPr="00997CF3">
        <w:rPr>
          <w:rFonts w:asciiTheme="minorHAnsi" w:hAnsiTheme="minorHAnsi"/>
          <w:lang w:val="es-AR"/>
        </w:rPr>
        <w:t xml:space="preserve">Adicionalmente, las operaciones de la </w:t>
      </w:r>
      <w:r>
        <w:rPr>
          <w:rFonts w:asciiTheme="minorHAnsi" w:hAnsiTheme="minorHAnsi"/>
          <w:lang w:val="es-AR"/>
        </w:rPr>
        <w:t>UCP</w:t>
      </w:r>
      <w:r w:rsidRPr="00997CF3">
        <w:rPr>
          <w:rFonts w:asciiTheme="minorHAnsi" w:hAnsiTheme="minorHAnsi"/>
          <w:lang w:val="es-AR"/>
        </w:rPr>
        <w:t xml:space="preserve"> contarán con el apoyo de los siguientes 2 especialistas, quienes actualmente se espera que trabajarán </w:t>
      </w:r>
      <w:r>
        <w:rPr>
          <w:rFonts w:asciiTheme="minorHAnsi" w:hAnsiTheme="minorHAnsi"/>
          <w:lang w:val="es-AR"/>
        </w:rPr>
        <w:t xml:space="preserve">en </w:t>
      </w:r>
      <w:r w:rsidRPr="00997CF3">
        <w:rPr>
          <w:rFonts w:asciiTheme="minorHAnsi" w:hAnsiTheme="minorHAnsi"/>
          <w:lang w:val="es-AR"/>
        </w:rPr>
        <w:t xml:space="preserve">las oficinas de la </w:t>
      </w:r>
      <w:r>
        <w:rPr>
          <w:rFonts w:asciiTheme="minorHAnsi" w:hAnsiTheme="minorHAnsi"/>
          <w:lang w:val="es-AR"/>
        </w:rPr>
        <w:t>UCP con base en contratos de prestación de servicios</w:t>
      </w:r>
      <w:r w:rsidRPr="00997CF3">
        <w:rPr>
          <w:rFonts w:asciiTheme="minorHAnsi" w:hAnsiTheme="minorHAnsi"/>
          <w:lang w:val="es-AR"/>
        </w:rPr>
        <w:t>:</w:t>
      </w:r>
    </w:p>
    <w:p w:rsidR="00874AD9" w:rsidRPr="00997CF3" w:rsidRDefault="00874AD9" w:rsidP="00865A75">
      <w:pPr>
        <w:pStyle w:val="Baikalpara1"/>
        <w:numPr>
          <w:ilvl w:val="0"/>
          <w:numId w:val="54"/>
        </w:numPr>
        <w:tabs>
          <w:tab w:val="clear" w:pos="360"/>
          <w:tab w:val="clear" w:pos="450"/>
        </w:tabs>
        <w:rPr>
          <w:rFonts w:asciiTheme="minorHAnsi" w:hAnsiTheme="minorHAnsi"/>
          <w:lang w:val="es-AR"/>
        </w:rPr>
      </w:pPr>
      <w:r>
        <w:rPr>
          <w:rFonts w:asciiTheme="minorHAnsi" w:hAnsiTheme="minorHAnsi"/>
          <w:lang w:val="es-AR"/>
        </w:rPr>
        <w:t>Especialista en Comunicaciones</w:t>
      </w:r>
    </w:p>
    <w:p w:rsidR="00874AD9" w:rsidRPr="0079657A" w:rsidRDefault="00F37836" w:rsidP="00865A75">
      <w:pPr>
        <w:pStyle w:val="Baikalpara1"/>
        <w:numPr>
          <w:ilvl w:val="0"/>
          <w:numId w:val="54"/>
        </w:numPr>
        <w:tabs>
          <w:tab w:val="clear" w:pos="360"/>
          <w:tab w:val="clear" w:pos="450"/>
        </w:tabs>
        <w:rPr>
          <w:rFonts w:asciiTheme="minorHAnsi" w:hAnsiTheme="minorHAnsi"/>
          <w:lang w:val="es-ES"/>
        </w:rPr>
      </w:pPr>
      <w:r>
        <w:rPr>
          <w:rFonts w:asciiTheme="minorHAnsi" w:hAnsiTheme="minorHAnsi"/>
          <w:lang w:val="es-ES"/>
        </w:rPr>
        <w:t>Oficial de enlace</w:t>
      </w:r>
      <w:r w:rsidR="00874AD9" w:rsidRPr="0079657A">
        <w:rPr>
          <w:rFonts w:asciiTheme="minorHAnsi" w:hAnsiTheme="minorHAnsi"/>
          <w:lang w:val="es-ES"/>
        </w:rPr>
        <w:t xml:space="preserve"> CMA2</w:t>
      </w:r>
      <w:r w:rsidR="00874AD9" w:rsidRPr="00997CF3">
        <w:rPr>
          <w:rStyle w:val="FootnoteReference"/>
          <w:rFonts w:asciiTheme="minorHAnsi" w:hAnsiTheme="minorHAnsi"/>
          <w:lang w:val="en-GB"/>
        </w:rPr>
        <w:footnoteReference w:id="194"/>
      </w:r>
    </w:p>
    <w:p w:rsidR="00874AD9" w:rsidRPr="00997CF3" w:rsidRDefault="00874AD9" w:rsidP="00874AD9">
      <w:pPr>
        <w:jc w:val="both"/>
        <w:rPr>
          <w:color w:val="000000" w:themeColor="text1"/>
          <w:lang w:val="es-AR"/>
        </w:rPr>
      </w:pPr>
    </w:p>
    <w:p w:rsidR="00874AD9" w:rsidRPr="00997CF3" w:rsidRDefault="00874AD9" w:rsidP="00874AD9">
      <w:pPr>
        <w:pStyle w:val="Baikalpara1"/>
        <w:tabs>
          <w:tab w:val="clear" w:pos="216"/>
          <w:tab w:val="clear" w:pos="360"/>
          <w:tab w:val="clear" w:pos="450"/>
        </w:tabs>
        <w:rPr>
          <w:rFonts w:asciiTheme="minorHAnsi" w:hAnsiTheme="minorHAnsi"/>
          <w:lang w:val="es-AR"/>
        </w:rPr>
      </w:pPr>
      <w:r>
        <w:rPr>
          <w:rFonts w:asciiTheme="minorHAnsi" w:hAnsiTheme="minorHAnsi"/>
          <w:lang w:val="es-AR"/>
        </w:rPr>
        <w:t>Se han incluido los b</w:t>
      </w:r>
      <w:r w:rsidRPr="00997CF3">
        <w:rPr>
          <w:rFonts w:asciiTheme="minorHAnsi" w:hAnsiTheme="minorHAnsi"/>
          <w:lang w:val="es-AR"/>
        </w:rPr>
        <w:t>orradores de los Términos de referencia (T</w:t>
      </w:r>
      <w:r w:rsidR="00622C6C">
        <w:rPr>
          <w:rFonts w:asciiTheme="minorHAnsi" w:hAnsiTheme="minorHAnsi"/>
          <w:lang w:val="es-AR"/>
        </w:rPr>
        <w:t>d</w:t>
      </w:r>
      <w:r w:rsidRPr="00997CF3">
        <w:rPr>
          <w:rFonts w:asciiTheme="minorHAnsi" w:hAnsiTheme="minorHAnsi"/>
          <w:lang w:val="es-AR"/>
        </w:rPr>
        <w:t xml:space="preserve">Rs) para los </w:t>
      </w:r>
      <w:r>
        <w:rPr>
          <w:rFonts w:asciiTheme="minorHAnsi" w:hAnsiTheme="minorHAnsi"/>
          <w:lang w:val="es-AR"/>
        </w:rPr>
        <w:t>cargos</w:t>
      </w:r>
      <w:r w:rsidRPr="00997CF3">
        <w:rPr>
          <w:rFonts w:asciiTheme="minorHAnsi" w:hAnsiTheme="minorHAnsi"/>
          <w:lang w:val="es-AR"/>
        </w:rPr>
        <w:t xml:space="preserve"> clave </w:t>
      </w:r>
      <w:r>
        <w:rPr>
          <w:rFonts w:asciiTheme="minorHAnsi" w:hAnsiTheme="minorHAnsi"/>
          <w:lang w:val="es-AR"/>
        </w:rPr>
        <w:t>de</w:t>
      </w:r>
      <w:r w:rsidRPr="00997CF3">
        <w:rPr>
          <w:rFonts w:asciiTheme="minorHAnsi" w:hAnsiTheme="minorHAnsi"/>
          <w:lang w:val="es-AR"/>
        </w:rPr>
        <w:t xml:space="preserve"> la </w:t>
      </w:r>
      <w:r>
        <w:rPr>
          <w:rFonts w:asciiTheme="minorHAnsi" w:hAnsiTheme="minorHAnsi"/>
          <w:lang w:val="es-AR"/>
        </w:rPr>
        <w:t>UCP</w:t>
      </w:r>
      <w:r w:rsidRPr="00997CF3">
        <w:rPr>
          <w:rFonts w:asciiTheme="minorHAnsi" w:hAnsiTheme="minorHAnsi"/>
          <w:lang w:val="es-AR"/>
        </w:rPr>
        <w:t xml:space="preserve"> en los Anexos del presente documento. </w:t>
      </w:r>
    </w:p>
    <w:p w:rsidR="00874AD9" w:rsidRPr="00997CF3" w:rsidRDefault="00874AD9" w:rsidP="00874AD9">
      <w:pPr>
        <w:pStyle w:val="Baikalpara1"/>
        <w:tabs>
          <w:tab w:val="clear" w:pos="216"/>
          <w:tab w:val="clear" w:pos="360"/>
          <w:tab w:val="clear" w:pos="450"/>
        </w:tabs>
        <w:rPr>
          <w:rFonts w:asciiTheme="minorHAnsi" w:hAnsiTheme="minorHAnsi"/>
          <w:lang w:val="es-AR"/>
        </w:rPr>
      </w:pPr>
    </w:p>
    <w:p w:rsidR="00926869" w:rsidRPr="00874AD9" w:rsidRDefault="00874AD9" w:rsidP="00874AD9">
      <w:pPr>
        <w:pStyle w:val="Baikalpara1"/>
        <w:tabs>
          <w:tab w:val="clear" w:pos="216"/>
          <w:tab w:val="clear" w:pos="360"/>
          <w:tab w:val="clear" w:pos="450"/>
        </w:tabs>
        <w:spacing w:before="0" w:after="160" w:line="259" w:lineRule="auto"/>
        <w:rPr>
          <w:rFonts w:asciiTheme="minorHAnsi" w:eastAsiaTheme="majorEastAsia" w:hAnsiTheme="minorHAnsi" w:cstheme="majorBidi"/>
          <w:color w:val="000000" w:themeColor="text1"/>
          <w:szCs w:val="26"/>
          <w:lang w:val="es-ES"/>
        </w:rPr>
      </w:pPr>
      <w:r w:rsidRPr="00997CF3">
        <w:rPr>
          <w:rFonts w:asciiTheme="minorHAnsi" w:eastAsiaTheme="minorHAnsi" w:hAnsiTheme="minorHAnsi" w:cstheme="minorBidi"/>
          <w:noProof w:val="0"/>
          <w:color w:val="000000" w:themeColor="text1"/>
          <w:lang w:val="es-AR"/>
        </w:rPr>
        <w:t xml:space="preserve">Se prevé que la </w:t>
      </w:r>
      <w:r>
        <w:rPr>
          <w:rFonts w:asciiTheme="minorHAnsi" w:eastAsiaTheme="minorHAnsi" w:hAnsiTheme="minorHAnsi" w:cstheme="minorBidi"/>
          <w:noProof w:val="0"/>
          <w:color w:val="000000" w:themeColor="text1"/>
          <w:lang w:val="es-AR"/>
        </w:rPr>
        <w:t>UCP</w:t>
      </w:r>
      <w:r w:rsidRPr="00997CF3">
        <w:rPr>
          <w:rFonts w:asciiTheme="minorHAnsi" w:eastAsiaTheme="minorHAnsi" w:hAnsiTheme="minorHAnsi" w:cstheme="minorBidi"/>
          <w:noProof w:val="0"/>
          <w:color w:val="000000" w:themeColor="text1"/>
          <w:lang w:val="es-AR"/>
        </w:rPr>
        <w:t xml:space="preserve"> opera</w:t>
      </w:r>
      <w:r>
        <w:rPr>
          <w:rFonts w:asciiTheme="minorHAnsi" w:eastAsiaTheme="minorHAnsi" w:hAnsiTheme="minorHAnsi" w:cstheme="minorBidi"/>
          <w:noProof w:val="0"/>
          <w:color w:val="000000" w:themeColor="text1"/>
          <w:lang w:val="es-AR"/>
        </w:rPr>
        <w:t xml:space="preserve">rá dentro de las oficinas de </w:t>
      </w:r>
      <w:r w:rsidRPr="00997CF3">
        <w:rPr>
          <w:rFonts w:asciiTheme="minorHAnsi" w:eastAsiaTheme="minorHAnsi" w:hAnsiTheme="minorHAnsi" w:cstheme="minorBidi"/>
          <w:noProof w:val="0"/>
          <w:color w:val="000000" w:themeColor="text1"/>
          <w:lang w:val="es-AR"/>
        </w:rPr>
        <w:t xml:space="preserve">IOCARIBE, parte de la </w:t>
      </w:r>
      <w:r>
        <w:rPr>
          <w:rFonts w:asciiTheme="minorHAnsi" w:eastAsiaTheme="minorHAnsi" w:hAnsiTheme="minorHAnsi" w:cstheme="minorBidi"/>
          <w:noProof w:val="0"/>
          <w:color w:val="000000" w:themeColor="text1"/>
          <w:lang w:val="es-AR"/>
        </w:rPr>
        <w:t>OIC</w:t>
      </w:r>
      <w:r w:rsidRPr="00997CF3">
        <w:rPr>
          <w:rFonts w:asciiTheme="minorHAnsi" w:eastAsiaTheme="minorHAnsi" w:hAnsiTheme="minorHAnsi" w:cstheme="minorBidi"/>
          <w:noProof w:val="0"/>
          <w:color w:val="000000" w:themeColor="text1"/>
          <w:lang w:val="es-AR"/>
        </w:rPr>
        <w:t xml:space="preserve"> de</w:t>
      </w:r>
      <w:r>
        <w:rPr>
          <w:rFonts w:asciiTheme="minorHAnsi" w:eastAsiaTheme="minorHAnsi" w:hAnsiTheme="minorHAnsi" w:cstheme="minorBidi"/>
          <w:noProof w:val="0"/>
          <w:color w:val="000000" w:themeColor="text1"/>
          <w:lang w:val="es-AR"/>
        </w:rPr>
        <w:t xml:space="preserve"> UNESCO, en Cartagena, Colombia, dando continuidad a los arreglos establecidos con IOCARIBE durante el Proyecto CLME (FMAM ID 1032).</w:t>
      </w:r>
    </w:p>
    <w:p w:rsidR="00B171FE" w:rsidRPr="00874AD9" w:rsidRDefault="00874AD9" w:rsidP="00926869">
      <w:pPr>
        <w:pStyle w:val="Heading3"/>
        <w:spacing w:before="240" w:after="240"/>
        <w:rPr>
          <w:sz w:val="22"/>
          <w:szCs w:val="22"/>
          <w:lang w:val="es-ES"/>
        </w:rPr>
      </w:pPr>
      <w:bookmarkStart w:id="271" w:name="_Ref405148559"/>
      <w:bookmarkStart w:id="272" w:name="_Toc405775256"/>
      <w:bookmarkStart w:id="273" w:name="_Toc421560984"/>
      <w:bookmarkEnd w:id="270"/>
      <w:r w:rsidRPr="00997CF3">
        <w:rPr>
          <w:lang w:val="es-AR"/>
        </w:rPr>
        <w:t>Arreglos a nivel nacional</w:t>
      </w:r>
      <w:bookmarkEnd w:id="271"/>
      <w:bookmarkEnd w:id="272"/>
      <w:bookmarkEnd w:id="273"/>
    </w:p>
    <w:p w:rsidR="00874AD9" w:rsidRPr="00997CF3" w:rsidRDefault="00874AD9" w:rsidP="00874AD9">
      <w:pPr>
        <w:jc w:val="both"/>
        <w:rPr>
          <w:rFonts w:ascii="Calibri" w:eastAsia="Calibri" w:hAnsi="Calibri" w:cs="Times New Roman"/>
          <w:lang w:val="es-AR"/>
        </w:rPr>
      </w:pPr>
      <w:r w:rsidRPr="00997CF3">
        <w:rPr>
          <w:rFonts w:ascii="Calibri" w:eastAsia="Calibri" w:hAnsi="Calibri" w:cs="Times New Roman"/>
          <w:lang w:val="es-AR"/>
        </w:rPr>
        <w:t xml:space="preserve">A nivel nacional, </w:t>
      </w:r>
      <w:r w:rsidRPr="00310AF1">
        <w:rPr>
          <w:rFonts w:ascii="Calibri" w:eastAsia="Calibri" w:hAnsi="Calibri" w:cs="Times New Roman"/>
          <w:lang w:val="es-AR"/>
        </w:rPr>
        <w:t xml:space="preserve">se </w:t>
      </w:r>
      <w:r>
        <w:rPr>
          <w:rFonts w:ascii="Calibri" w:eastAsia="Calibri" w:hAnsi="Calibri" w:cs="Times New Roman"/>
          <w:lang w:val="es-AR"/>
        </w:rPr>
        <w:t>prevé</w:t>
      </w:r>
      <w:r w:rsidRPr="00310AF1">
        <w:rPr>
          <w:rFonts w:ascii="Calibri" w:eastAsia="Calibri" w:hAnsi="Calibri" w:cs="Times New Roman"/>
          <w:lang w:val="es-AR"/>
        </w:rPr>
        <w:t xml:space="preserve"> que </w:t>
      </w:r>
      <w:r>
        <w:rPr>
          <w:rFonts w:ascii="Calibri" w:eastAsia="Calibri" w:hAnsi="Calibri" w:cs="Times New Roman"/>
          <w:lang w:val="es-AR"/>
        </w:rPr>
        <w:t>los arreglos para</w:t>
      </w:r>
      <w:r w:rsidRPr="00310AF1">
        <w:rPr>
          <w:rFonts w:ascii="Calibri" w:eastAsia="Calibri" w:hAnsi="Calibri" w:cs="Times New Roman"/>
          <w:lang w:val="es-AR"/>
        </w:rPr>
        <w:t xml:space="preserve"> supervisar, brindar soporte, contribuir y </w:t>
      </w:r>
      <w:r>
        <w:rPr>
          <w:rFonts w:ascii="Calibri" w:eastAsia="Calibri" w:hAnsi="Calibri" w:cs="Times New Roman"/>
          <w:lang w:val="es-AR"/>
        </w:rPr>
        <w:t>recolectar los</w:t>
      </w:r>
      <w:r w:rsidRPr="00310AF1">
        <w:rPr>
          <w:rFonts w:ascii="Calibri" w:eastAsia="Calibri" w:hAnsi="Calibri" w:cs="Times New Roman"/>
          <w:lang w:val="es-AR"/>
        </w:rPr>
        <w:t xml:space="preserve"> resultados durante la implementación</w:t>
      </w:r>
      <w:r>
        <w:rPr>
          <w:rFonts w:ascii="Calibri" w:eastAsia="Calibri" w:hAnsi="Calibri" w:cs="Times New Roman"/>
          <w:lang w:val="es-AR"/>
        </w:rPr>
        <w:t xml:space="preserve"> del Proyecto CLME</w:t>
      </w:r>
      <w:r w:rsidRPr="00997CF3">
        <w:rPr>
          <w:rFonts w:ascii="Calibri" w:eastAsia="Calibri" w:hAnsi="Calibri" w:cs="Times New Roman"/>
          <w:vertAlign w:val="superscript"/>
          <w:lang w:val="es-AR"/>
        </w:rPr>
        <w:t>+</w:t>
      </w:r>
      <w:r>
        <w:rPr>
          <w:rFonts w:ascii="Calibri" w:eastAsia="Calibri" w:hAnsi="Calibri" w:cs="Times New Roman"/>
          <w:lang w:val="es-AR"/>
        </w:rPr>
        <w:t xml:space="preserve"> consistan en:</w:t>
      </w:r>
    </w:p>
    <w:p w:rsidR="00874AD9" w:rsidRPr="009A6EEA" w:rsidRDefault="00874AD9" w:rsidP="00865A75">
      <w:pPr>
        <w:numPr>
          <w:ilvl w:val="0"/>
          <w:numId w:val="75"/>
        </w:numPr>
        <w:contextualSpacing/>
        <w:jc w:val="both"/>
        <w:rPr>
          <w:rFonts w:ascii="Calibri" w:eastAsia="Calibri" w:hAnsi="Calibri" w:cs="Times New Roman"/>
          <w:lang w:val="es-AR"/>
        </w:rPr>
      </w:pPr>
      <w:r w:rsidRPr="009A6EEA">
        <w:rPr>
          <w:rFonts w:ascii="Calibri" w:eastAsia="Calibri" w:hAnsi="Calibri" w:cs="Times New Roman"/>
          <w:lang w:val="es-AR"/>
        </w:rPr>
        <w:t xml:space="preserve">Un </w:t>
      </w:r>
      <w:r>
        <w:rPr>
          <w:rFonts w:ascii="Calibri" w:eastAsia="Calibri" w:hAnsi="Calibri" w:cs="Times New Roman"/>
          <w:b/>
          <w:lang w:val="es-AR"/>
        </w:rPr>
        <w:t>Punto Focal N</w:t>
      </w:r>
      <w:r w:rsidRPr="008A56D8">
        <w:rPr>
          <w:rFonts w:ascii="Calibri" w:eastAsia="Calibri" w:hAnsi="Calibri" w:cs="Times New Roman"/>
          <w:b/>
          <w:lang w:val="es-AR"/>
        </w:rPr>
        <w:t>acional</w:t>
      </w:r>
      <w:r>
        <w:rPr>
          <w:rFonts w:ascii="Calibri" w:eastAsia="Calibri" w:hAnsi="Calibri" w:cs="Times New Roman"/>
          <w:lang w:val="es-AR"/>
        </w:rPr>
        <w:t>, nombrado formalmente para el proyecto CLME</w:t>
      </w:r>
      <w:r w:rsidRPr="009A6EEA">
        <w:rPr>
          <w:rFonts w:ascii="Calibri" w:eastAsia="Calibri" w:hAnsi="Calibri" w:cs="Times New Roman"/>
          <w:vertAlign w:val="superscript"/>
          <w:lang w:val="es-AR"/>
        </w:rPr>
        <w:t>+</w:t>
      </w:r>
    </w:p>
    <w:p w:rsidR="00874AD9" w:rsidRPr="009A6EEA" w:rsidRDefault="00874AD9" w:rsidP="00865A75">
      <w:pPr>
        <w:numPr>
          <w:ilvl w:val="0"/>
          <w:numId w:val="75"/>
        </w:numPr>
        <w:contextualSpacing/>
        <w:jc w:val="both"/>
        <w:rPr>
          <w:rFonts w:ascii="Calibri" w:eastAsia="Calibri" w:hAnsi="Calibri" w:cs="Times New Roman"/>
          <w:lang w:val="es-AR"/>
        </w:rPr>
      </w:pPr>
      <w:r w:rsidRPr="009A6EEA">
        <w:rPr>
          <w:rFonts w:ascii="Calibri" w:eastAsia="Calibri" w:hAnsi="Calibri" w:cs="Times New Roman"/>
          <w:b/>
          <w:lang w:val="es-AR"/>
        </w:rPr>
        <w:lastRenderedPageBreak/>
        <w:t>Mecanismo</w:t>
      </w:r>
      <w:r>
        <w:rPr>
          <w:rFonts w:ascii="Calibri" w:eastAsia="Calibri" w:hAnsi="Calibri" w:cs="Times New Roman"/>
          <w:b/>
          <w:lang w:val="es-AR"/>
        </w:rPr>
        <w:t>(</w:t>
      </w:r>
      <w:r w:rsidRPr="009A6EEA">
        <w:rPr>
          <w:rFonts w:ascii="Calibri" w:eastAsia="Calibri" w:hAnsi="Calibri" w:cs="Times New Roman"/>
          <w:b/>
          <w:lang w:val="es-AR"/>
        </w:rPr>
        <w:t>s</w:t>
      </w:r>
      <w:r>
        <w:rPr>
          <w:rFonts w:ascii="Calibri" w:eastAsia="Calibri" w:hAnsi="Calibri" w:cs="Times New Roman"/>
          <w:b/>
          <w:lang w:val="es-AR"/>
        </w:rPr>
        <w:t>)</w:t>
      </w:r>
      <w:r w:rsidRPr="009A6EEA">
        <w:rPr>
          <w:rFonts w:ascii="Calibri" w:eastAsia="Calibri" w:hAnsi="Calibri" w:cs="Times New Roman"/>
          <w:b/>
          <w:lang w:val="es-AR"/>
        </w:rPr>
        <w:t xml:space="preserve"> Nacional</w:t>
      </w:r>
      <w:r>
        <w:rPr>
          <w:rFonts w:ascii="Calibri" w:eastAsia="Calibri" w:hAnsi="Calibri" w:cs="Times New Roman"/>
          <w:b/>
          <w:lang w:val="es-AR"/>
        </w:rPr>
        <w:t>(</w:t>
      </w:r>
      <w:r w:rsidRPr="009A6EEA">
        <w:rPr>
          <w:rFonts w:ascii="Calibri" w:eastAsia="Calibri" w:hAnsi="Calibri" w:cs="Times New Roman"/>
          <w:b/>
          <w:lang w:val="es-AR"/>
        </w:rPr>
        <w:t>es</w:t>
      </w:r>
      <w:r>
        <w:rPr>
          <w:rFonts w:ascii="Calibri" w:eastAsia="Calibri" w:hAnsi="Calibri" w:cs="Times New Roman"/>
          <w:b/>
          <w:lang w:val="es-AR"/>
        </w:rPr>
        <w:t>)</w:t>
      </w:r>
      <w:r w:rsidRPr="009A6EEA">
        <w:rPr>
          <w:rFonts w:ascii="Calibri" w:eastAsia="Calibri" w:hAnsi="Calibri" w:cs="Times New Roman"/>
          <w:b/>
          <w:lang w:val="es-AR"/>
        </w:rPr>
        <w:t xml:space="preserve"> Intersectorial</w:t>
      </w:r>
      <w:r>
        <w:rPr>
          <w:rFonts w:ascii="Calibri" w:eastAsia="Calibri" w:hAnsi="Calibri" w:cs="Times New Roman"/>
          <w:b/>
          <w:lang w:val="es-AR"/>
        </w:rPr>
        <w:t>(</w:t>
      </w:r>
      <w:r w:rsidRPr="009A6EEA">
        <w:rPr>
          <w:rFonts w:ascii="Calibri" w:eastAsia="Calibri" w:hAnsi="Calibri" w:cs="Times New Roman"/>
          <w:b/>
          <w:lang w:val="es-AR"/>
        </w:rPr>
        <w:t>es</w:t>
      </w:r>
      <w:r>
        <w:rPr>
          <w:rFonts w:ascii="Calibri" w:eastAsia="Calibri" w:hAnsi="Calibri" w:cs="Times New Roman"/>
          <w:b/>
          <w:lang w:val="es-AR"/>
        </w:rPr>
        <w:t>)</w:t>
      </w:r>
      <w:r w:rsidRPr="009A6EEA">
        <w:rPr>
          <w:rFonts w:ascii="Calibri" w:eastAsia="Calibri" w:hAnsi="Calibri" w:cs="Times New Roman"/>
          <w:b/>
          <w:lang w:val="es-AR"/>
        </w:rPr>
        <w:t xml:space="preserve"> de Consulta y Coordinación</w:t>
      </w:r>
      <w:r>
        <w:rPr>
          <w:rFonts w:ascii="Calibri" w:eastAsia="Calibri" w:hAnsi="Calibri" w:cs="Times New Roman"/>
          <w:lang w:val="es-AR"/>
        </w:rPr>
        <w:t xml:space="preserve"> operacionales</w:t>
      </w:r>
    </w:p>
    <w:p w:rsidR="00874AD9" w:rsidRPr="0012282E" w:rsidRDefault="00874AD9" w:rsidP="00874AD9">
      <w:pPr>
        <w:ind w:left="720"/>
        <w:contextualSpacing/>
        <w:jc w:val="both"/>
        <w:rPr>
          <w:rFonts w:ascii="Calibri" w:eastAsia="Calibri" w:hAnsi="Calibri" w:cs="Times New Roman"/>
          <w:lang w:val="es-AR"/>
        </w:rPr>
      </w:pPr>
    </w:p>
    <w:p w:rsidR="00874AD9" w:rsidRPr="00310AF1" w:rsidRDefault="00874AD9" w:rsidP="00874AD9">
      <w:pPr>
        <w:jc w:val="both"/>
        <w:rPr>
          <w:rFonts w:ascii="Calibri" w:eastAsia="Calibri" w:hAnsi="Calibri" w:cs="Times New Roman"/>
          <w:lang w:val="es-AR"/>
        </w:rPr>
      </w:pPr>
      <w:r>
        <w:rPr>
          <w:rFonts w:ascii="Calibri" w:eastAsia="Calibri" w:hAnsi="Calibri" w:cs="Times New Roman"/>
          <w:b/>
          <w:lang w:val="es-AR"/>
        </w:rPr>
        <w:t xml:space="preserve">El </w:t>
      </w:r>
      <w:r w:rsidRPr="009A6EEA">
        <w:rPr>
          <w:rFonts w:ascii="Calibri" w:eastAsia="Calibri" w:hAnsi="Calibri" w:cs="Times New Roman"/>
          <w:b/>
          <w:lang w:val="es-AR"/>
        </w:rPr>
        <w:t xml:space="preserve">“Punto Focal Nacional” del Proyecto </w:t>
      </w:r>
      <w:r w:rsidRPr="00310AF1">
        <w:rPr>
          <w:rFonts w:ascii="Calibri" w:eastAsia="Calibri" w:hAnsi="Calibri" w:cs="Times New Roman"/>
          <w:b/>
          <w:lang w:val="es-AR"/>
        </w:rPr>
        <w:t>CLME</w:t>
      </w:r>
      <w:r w:rsidRPr="00310AF1">
        <w:rPr>
          <w:rFonts w:ascii="Calibri" w:eastAsia="Calibri" w:hAnsi="Calibri" w:cs="Times New Roman"/>
          <w:b/>
          <w:vertAlign w:val="superscript"/>
          <w:lang w:val="es-AR"/>
        </w:rPr>
        <w:t>+</w:t>
      </w:r>
      <w:r>
        <w:rPr>
          <w:rFonts w:ascii="Calibri" w:eastAsia="Calibri" w:hAnsi="Calibri" w:cs="Times New Roman"/>
          <w:b/>
          <w:vertAlign w:val="superscript"/>
          <w:lang w:val="es-AR"/>
        </w:rPr>
        <w:t xml:space="preserve"> </w:t>
      </w:r>
      <w:r>
        <w:rPr>
          <w:rFonts w:ascii="Calibri" w:eastAsia="Calibri" w:hAnsi="Calibri" w:cs="Times New Roman"/>
          <w:b/>
          <w:lang w:val="es-AR"/>
        </w:rPr>
        <w:t>(</w:t>
      </w:r>
      <w:r w:rsidR="003E3FC7">
        <w:rPr>
          <w:rFonts w:ascii="Calibri" w:eastAsia="Calibri" w:hAnsi="Calibri" w:cs="Times New Roman"/>
          <w:b/>
          <w:lang w:val="es-AR"/>
        </w:rPr>
        <w:t>PFN</w:t>
      </w:r>
      <w:r>
        <w:rPr>
          <w:rFonts w:ascii="Calibri" w:eastAsia="Calibri" w:hAnsi="Calibri" w:cs="Times New Roman"/>
          <w:b/>
          <w:lang w:val="es-AR"/>
        </w:rPr>
        <w:t>):</w:t>
      </w:r>
      <w:r w:rsidRPr="00310AF1">
        <w:rPr>
          <w:rFonts w:ascii="Calibri" w:eastAsia="Calibri" w:hAnsi="Calibri" w:cs="Times New Roman"/>
          <w:b/>
          <w:lang w:val="es-AR"/>
        </w:rPr>
        <w:t xml:space="preserve"> </w:t>
      </w:r>
    </w:p>
    <w:p w:rsidR="00874AD9" w:rsidRPr="00997CF3" w:rsidRDefault="00874AD9" w:rsidP="00874AD9">
      <w:pPr>
        <w:jc w:val="both"/>
        <w:rPr>
          <w:rFonts w:ascii="Calibri" w:eastAsia="Calibri" w:hAnsi="Calibri" w:cs="Times New Roman"/>
          <w:color w:val="000000"/>
          <w:lang w:val="es-AR"/>
        </w:rPr>
      </w:pPr>
      <w:r>
        <w:rPr>
          <w:rFonts w:ascii="Calibri" w:eastAsia="Calibri" w:hAnsi="Calibri" w:cs="Times New Roman"/>
          <w:color w:val="000000"/>
          <w:lang w:val="es-AR"/>
        </w:rPr>
        <w:t xml:space="preserve">Dada la función </w:t>
      </w:r>
      <w:r w:rsidRPr="00310AF1">
        <w:rPr>
          <w:rFonts w:ascii="Calibri" w:eastAsia="Calibri" w:hAnsi="Calibri" w:cs="Times New Roman"/>
          <w:color w:val="000000"/>
          <w:lang w:val="es-AR"/>
        </w:rPr>
        <w:t xml:space="preserve">del Comité Directivo del Proyecto de proporcionar </w:t>
      </w:r>
      <w:r>
        <w:rPr>
          <w:i/>
          <w:color w:val="000000" w:themeColor="text1"/>
          <w:lang w:val="es-AR"/>
        </w:rPr>
        <w:t>dirección estratégica sobre políticas y gestión</w:t>
      </w:r>
      <w:r w:rsidRPr="00310AF1">
        <w:rPr>
          <w:i/>
          <w:color w:val="000000" w:themeColor="text1"/>
          <w:lang w:val="es-AR"/>
        </w:rPr>
        <w:t>,</w:t>
      </w:r>
      <w:r>
        <w:rPr>
          <w:color w:val="000000" w:themeColor="text1"/>
          <w:lang w:val="es-AR"/>
        </w:rPr>
        <w:t xml:space="preserve"> y considerando el papel</w:t>
      </w:r>
      <w:r w:rsidRPr="00310AF1">
        <w:rPr>
          <w:color w:val="000000" w:themeColor="text1"/>
          <w:lang w:val="es-AR"/>
        </w:rPr>
        <w:t xml:space="preserve"> estratégico </w:t>
      </w:r>
      <w:r>
        <w:rPr>
          <w:color w:val="000000" w:themeColor="text1"/>
          <w:lang w:val="es-AR"/>
        </w:rPr>
        <w:t xml:space="preserve">que cumplirá </w:t>
      </w:r>
      <w:r w:rsidRPr="00310AF1">
        <w:rPr>
          <w:color w:val="000000" w:themeColor="text1"/>
          <w:lang w:val="es-AR"/>
        </w:rPr>
        <w:t xml:space="preserve">el proyecto como herramienta catalítica para la </w:t>
      </w:r>
      <w:r w:rsidRPr="00310AF1">
        <w:rPr>
          <w:i/>
          <w:color w:val="000000" w:themeColor="text1"/>
          <w:lang w:val="es-AR"/>
        </w:rPr>
        <w:t xml:space="preserve">implementación del </w:t>
      </w:r>
      <w:r>
        <w:rPr>
          <w:i/>
          <w:color w:val="000000" w:themeColor="text1"/>
          <w:lang w:val="es-AR"/>
        </w:rPr>
        <w:t xml:space="preserve">PAE </w:t>
      </w:r>
      <w:r w:rsidRPr="00310AF1">
        <w:rPr>
          <w:i/>
          <w:color w:val="000000" w:themeColor="text1"/>
          <w:lang w:val="es-AR"/>
        </w:rPr>
        <w:t>políticamente endosado</w:t>
      </w:r>
      <w:r>
        <w:rPr>
          <w:color w:val="000000" w:themeColor="text1"/>
          <w:lang w:val="es-AR"/>
        </w:rPr>
        <w:t>, se recomienda</w:t>
      </w:r>
      <w:r w:rsidRPr="00310AF1">
        <w:rPr>
          <w:color w:val="000000" w:themeColor="text1"/>
          <w:lang w:val="es-AR"/>
        </w:rPr>
        <w:t xml:space="preserve"> que – donde sea posible – el </w:t>
      </w:r>
      <w:r w:rsidR="004F7634">
        <w:rPr>
          <w:color w:val="000000" w:themeColor="text1"/>
          <w:lang w:val="es-AR"/>
        </w:rPr>
        <w:t>PFN</w:t>
      </w:r>
      <w:r w:rsidRPr="00310AF1">
        <w:rPr>
          <w:rFonts w:ascii="Calibri" w:eastAsia="Calibri" w:hAnsi="Calibri" w:cs="Times New Roman"/>
          <w:lang w:val="es-AR"/>
        </w:rPr>
        <w:t xml:space="preserve"> </w:t>
      </w:r>
      <w:r>
        <w:rPr>
          <w:rFonts w:ascii="Calibri" w:eastAsia="Calibri" w:hAnsi="Calibri" w:cs="Times New Roman"/>
          <w:lang w:val="es-AR"/>
        </w:rPr>
        <w:t>designado</w:t>
      </w:r>
      <w:r w:rsidRPr="00310AF1">
        <w:rPr>
          <w:rFonts w:ascii="Calibri" w:eastAsia="Calibri" w:hAnsi="Calibri" w:cs="Times New Roman"/>
          <w:lang w:val="es-AR"/>
        </w:rPr>
        <w:t xml:space="preserve"> al Proyecto CLME</w:t>
      </w:r>
      <w:r w:rsidRPr="00310AF1">
        <w:rPr>
          <w:rFonts w:ascii="Calibri" w:eastAsia="Calibri" w:hAnsi="Calibri" w:cs="Times New Roman"/>
          <w:vertAlign w:val="superscript"/>
          <w:lang w:val="es-AR"/>
        </w:rPr>
        <w:t>+</w:t>
      </w:r>
      <w:r>
        <w:rPr>
          <w:rFonts w:ascii="Calibri" w:eastAsia="Calibri" w:hAnsi="Calibri" w:cs="Times New Roman"/>
          <w:vertAlign w:val="superscript"/>
          <w:lang w:val="es-AR"/>
        </w:rPr>
        <w:t xml:space="preserve"> </w:t>
      </w:r>
      <w:r>
        <w:rPr>
          <w:rFonts w:ascii="Calibri" w:eastAsia="Calibri" w:hAnsi="Calibri" w:cs="Times New Roman"/>
          <w:lang w:val="es-AR"/>
        </w:rPr>
        <w:t>sea un cargo de alto nivel</w:t>
      </w:r>
      <w:r w:rsidRPr="00310AF1">
        <w:rPr>
          <w:rFonts w:ascii="Calibri" w:eastAsia="Calibri" w:hAnsi="Calibri" w:cs="Times New Roman"/>
          <w:lang w:val="es-AR"/>
        </w:rPr>
        <w:t xml:space="preserve"> dentro de un Ministerio relevante</w:t>
      </w:r>
      <w:r w:rsidRPr="00997CF3">
        <w:rPr>
          <w:rFonts w:ascii="Calibri" w:eastAsia="Calibri" w:hAnsi="Calibri" w:cs="Times New Roman"/>
          <w:lang w:val="es-AR"/>
        </w:rPr>
        <w:t>.</w:t>
      </w:r>
    </w:p>
    <w:p w:rsidR="00874AD9" w:rsidRPr="00997CF3" w:rsidRDefault="00874AD9" w:rsidP="00874AD9">
      <w:pPr>
        <w:jc w:val="both"/>
        <w:rPr>
          <w:rFonts w:ascii="Calibri" w:eastAsia="Calibri" w:hAnsi="Calibri" w:cs="Times New Roman"/>
          <w:lang w:val="es-AR"/>
        </w:rPr>
      </w:pPr>
      <w:r w:rsidRPr="00997CF3">
        <w:rPr>
          <w:rFonts w:ascii="Calibri" w:eastAsia="Calibri" w:hAnsi="Calibri" w:cs="Times New Roman"/>
          <w:color w:val="000000"/>
          <w:lang w:val="es-AR"/>
        </w:rPr>
        <w:t>C</w:t>
      </w:r>
      <w:r w:rsidRPr="00BC534A">
        <w:rPr>
          <w:rFonts w:ascii="Calibri" w:eastAsia="Calibri" w:hAnsi="Calibri" w:cs="Times New Roman"/>
          <w:color w:val="000000"/>
          <w:lang w:val="es-AR"/>
        </w:rPr>
        <w:t xml:space="preserve">omplementariamente </w:t>
      </w:r>
      <w:r>
        <w:rPr>
          <w:rFonts w:ascii="Calibri" w:eastAsia="Calibri" w:hAnsi="Calibri" w:cs="Times New Roman"/>
          <w:color w:val="000000"/>
          <w:lang w:val="es-AR"/>
        </w:rPr>
        <w:t xml:space="preserve">se pondrá a consideración de los miembros del Comité Directivo en la Reunión Inicial del Comité Directivo el nombramiento de un </w:t>
      </w:r>
      <w:r w:rsidR="004F7634">
        <w:rPr>
          <w:rFonts w:ascii="Calibri" w:eastAsia="Calibri" w:hAnsi="Calibri" w:cs="Times New Roman"/>
          <w:color w:val="000000"/>
          <w:lang w:val="es-AR"/>
        </w:rPr>
        <w:t>PFN</w:t>
      </w:r>
      <w:r>
        <w:rPr>
          <w:rFonts w:ascii="Calibri" w:eastAsia="Calibri" w:hAnsi="Calibri" w:cs="Times New Roman"/>
          <w:color w:val="000000"/>
          <w:lang w:val="es-AR"/>
        </w:rPr>
        <w:t xml:space="preserve"> que tenga contactos con Proyectos Sectoriales de los diferentes ministerios o instituciones relevantes. Dicha acción podría ser parte de la puesta en marcha del(los) mecanismo(s) nacional(es) intersectorial(es) de consulta y coordinación.</w:t>
      </w:r>
    </w:p>
    <w:p w:rsidR="00874AD9" w:rsidRPr="00997CF3" w:rsidRDefault="00874AD9" w:rsidP="00874AD9">
      <w:pPr>
        <w:jc w:val="both"/>
        <w:rPr>
          <w:rFonts w:ascii="Calibri" w:eastAsia="Calibri" w:hAnsi="Calibri" w:cs="Times New Roman"/>
          <w:b/>
          <w:lang w:val="es-AR"/>
        </w:rPr>
      </w:pPr>
      <w:r w:rsidRPr="00476607">
        <w:rPr>
          <w:rFonts w:ascii="Calibri" w:eastAsia="Calibri" w:hAnsi="Calibri" w:cs="Times New Roman"/>
          <w:b/>
          <w:lang w:val="es-AR"/>
        </w:rPr>
        <w:t>Mecanismo(s)</w:t>
      </w:r>
      <w:r w:rsidRPr="00997CF3">
        <w:rPr>
          <w:rFonts w:ascii="Calibri" w:eastAsia="Calibri" w:hAnsi="Calibri" w:cs="Times New Roman"/>
          <w:b/>
          <w:lang w:val="es-AR"/>
        </w:rPr>
        <w:t xml:space="preserve"> “Na</w:t>
      </w:r>
      <w:r w:rsidRPr="00476607">
        <w:rPr>
          <w:rFonts w:ascii="Calibri" w:eastAsia="Calibri" w:hAnsi="Calibri" w:cs="Times New Roman"/>
          <w:b/>
          <w:lang w:val="es-AR"/>
        </w:rPr>
        <w:t>c</w:t>
      </w:r>
      <w:r w:rsidRPr="00997CF3">
        <w:rPr>
          <w:rFonts w:ascii="Calibri" w:eastAsia="Calibri" w:hAnsi="Calibri" w:cs="Times New Roman"/>
          <w:b/>
          <w:lang w:val="es-AR"/>
        </w:rPr>
        <w:t>ional</w:t>
      </w:r>
      <w:r>
        <w:rPr>
          <w:rFonts w:ascii="Calibri" w:eastAsia="Calibri" w:hAnsi="Calibri" w:cs="Times New Roman"/>
          <w:b/>
          <w:lang w:val="es-AR"/>
        </w:rPr>
        <w:t>(es)</w:t>
      </w:r>
      <w:r w:rsidRPr="00997CF3">
        <w:rPr>
          <w:rFonts w:ascii="Calibri" w:eastAsia="Calibri" w:hAnsi="Calibri" w:cs="Times New Roman"/>
          <w:b/>
          <w:lang w:val="es-AR"/>
        </w:rPr>
        <w:t xml:space="preserve"> Intersector</w:t>
      </w:r>
      <w:r w:rsidRPr="00476607">
        <w:rPr>
          <w:rFonts w:ascii="Calibri" w:eastAsia="Calibri" w:hAnsi="Calibri" w:cs="Times New Roman"/>
          <w:b/>
          <w:lang w:val="es-AR"/>
        </w:rPr>
        <w:t>i</w:t>
      </w:r>
      <w:r w:rsidRPr="00997CF3">
        <w:rPr>
          <w:rFonts w:ascii="Calibri" w:eastAsia="Calibri" w:hAnsi="Calibri" w:cs="Times New Roman"/>
          <w:b/>
          <w:lang w:val="es-AR"/>
        </w:rPr>
        <w:t>al</w:t>
      </w:r>
      <w:r>
        <w:rPr>
          <w:rFonts w:ascii="Calibri" w:eastAsia="Calibri" w:hAnsi="Calibri" w:cs="Times New Roman"/>
          <w:b/>
          <w:lang w:val="es-AR"/>
        </w:rPr>
        <w:t>(es)</w:t>
      </w:r>
      <w:r w:rsidRPr="00997CF3">
        <w:rPr>
          <w:rFonts w:ascii="Calibri" w:eastAsia="Calibri" w:hAnsi="Calibri" w:cs="Times New Roman"/>
          <w:b/>
          <w:lang w:val="es-AR"/>
        </w:rPr>
        <w:t xml:space="preserve"> </w:t>
      </w:r>
      <w:r w:rsidRPr="00476607">
        <w:rPr>
          <w:rFonts w:ascii="Calibri" w:eastAsia="Calibri" w:hAnsi="Calibri" w:cs="Times New Roman"/>
          <w:b/>
          <w:lang w:val="es-AR"/>
        </w:rPr>
        <w:t xml:space="preserve">de </w:t>
      </w:r>
      <w:r w:rsidRPr="00997CF3">
        <w:rPr>
          <w:rFonts w:ascii="Calibri" w:eastAsia="Calibri" w:hAnsi="Calibri" w:cs="Times New Roman"/>
          <w:b/>
          <w:lang w:val="es-AR"/>
        </w:rPr>
        <w:t>Consulta</w:t>
      </w:r>
      <w:r w:rsidRPr="00476607">
        <w:rPr>
          <w:rFonts w:ascii="Calibri" w:eastAsia="Calibri" w:hAnsi="Calibri" w:cs="Times New Roman"/>
          <w:b/>
          <w:lang w:val="es-AR"/>
        </w:rPr>
        <w:t xml:space="preserve"> y</w:t>
      </w:r>
      <w:r w:rsidRPr="00997CF3">
        <w:rPr>
          <w:rFonts w:ascii="Calibri" w:eastAsia="Calibri" w:hAnsi="Calibri" w:cs="Times New Roman"/>
          <w:b/>
          <w:lang w:val="es-AR"/>
        </w:rPr>
        <w:t xml:space="preserve"> Coordina</w:t>
      </w:r>
      <w:r w:rsidRPr="00476607">
        <w:rPr>
          <w:rFonts w:ascii="Calibri" w:eastAsia="Calibri" w:hAnsi="Calibri" w:cs="Times New Roman"/>
          <w:b/>
          <w:lang w:val="es-AR"/>
        </w:rPr>
        <w:t>c</w:t>
      </w:r>
      <w:r w:rsidRPr="00997CF3">
        <w:rPr>
          <w:rFonts w:ascii="Calibri" w:eastAsia="Calibri" w:hAnsi="Calibri" w:cs="Times New Roman"/>
          <w:b/>
          <w:lang w:val="es-AR"/>
        </w:rPr>
        <w:t>i</w:t>
      </w:r>
      <w:r w:rsidRPr="00476607">
        <w:rPr>
          <w:rFonts w:ascii="Calibri" w:eastAsia="Calibri" w:hAnsi="Calibri" w:cs="Times New Roman"/>
          <w:b/>
          <w:lang w:val="es-AR"/>
        </w:rPr>
        <w:t>ó</w:t>
      </w:r>
      <w:r w:rsidRPr="00997CF3">
        <w:rPr>
          <w:rFonts w:ascii="Calibri" w:eastAsia="Calibri" w:hAnsi="Calibri" w:cs="Times New Roman"/>
          <w:b/>
          <w:lang w:val="es-AR"/>
        </w:rPr>
        <w:t>n” (NIC)</w:t>
      </w:r>
      <w:r w:rsidRPr="00476607">
        <w:rPr>
          <w:rFonts w:ascii="Calibri" w:eastAsia="Calibri" w:hAnsi="Calibri" w:cs="Times New Roman"/>
          <w:b/>
          <w:lang w:val="es-AR"/>
        </w:rPr>
        <w:t>:</w:t>
      </w:r>
    </w:p>
    <w:p w:rsidR="00874AD9" w:rsidRPr="00476607" w:rsidRDefault="00874AD9" w:rsidP="00874AD9">
      <w:pPr>
        <w:jc w:val="both"/>
        <w:rPr>
          <w:rFonts w:ascii="Calibri" w:eastAsia="Calibri" w:hAnsi="Calibri" w:cs="Times New Roman"/>
          <w:lang w:val="es-AR"/>
        </w:rPr>
      </w:pPr>
      <w:r>
        <w:rPr>
          <w:rFonts w:ascii="Calibri" w:eastAsia="Calibri" w:hAnsi="Calibri" w:cs="Times New Roman"/>
          <w:lang w:val="es-AR"/>
        </w:rPr>
        <w:t>Con</w:t>
      </w:r>
      <w:r w:rsidRPr="00476607">
        <w:rPr>
          <w:rFonts w:ascii="Calibri" w:eastAsia="Calibri" w:hAnsi="Calibri" w:cs="Times New Roman"/>
          <w:lang w:val="es-AR"/>
        </w:rPr>
        <w:t xml:space="preserve"> la adopción de un enfoque </w:t>
      </w:r>
      <w:r>
        <w:rPr>
          <w:rFonts w:ascii="Calibri" w:eastAsia="Calibri" w:hAnsi="Calibri" w:cs="Times New Roman"/>
          <w:lang w:val="es-AR"/>
        </w:rPr>
        <w:t>M</w:t>
      </w:r>
      <w:r w:rsidR="001208E4">
        <w:rPr>
          <w:rFonts w:ascii="Calibri" w:eastAsia="Calibri" w:hAnsi="Calibri" w:cs="Times New Roman"/>
          <w:lang w:val="es-AR"/>
        </w:rPr>
        <w:t>E</w:t>
      </w:r>
      <w:r>
        <w:rPr>
          <w:rFonts w:ascii="Calibri" w:eastAsia="Calibri" w:hAnsi="Calibri" w:cs="Times New Roman"/>
          <w:lang w:val="es-AR"/>
        </w:rPr>
        <w:t>E</w:t>
      </w:r>
      <w:r w:rsidRPr="00476607">
        <w:rPr>
          <w:rFonts w:ascii="Calibri" w:eastAsia="Calibri" w:hAnsi="Calibri" w:cs="Times New Roman"/>
          <w:lang w:val="es-AR"/>
        </w:rPr>
        <w:t>/E</w:t>
      </w:r>
      <w:r>
        <w:rPr>
          <w:rFonts w:ascii="Calibri" w:eastAsia="Calibri" w:hAnsi="Calibri" w:cs="Times New Roman"/>
          <w:lang w:val="es-AR"/>
        </w:rPr>
        <w:t>EP</w:t>
      </w:r>
      <w:r w:rsidRPr="00476607">
        <w:rPr>
          <w:rFonts w:ascii="Calibri" w:eastAsia="Calibri" w:hAnsi="Calibri" w:cs="Times New Roman"/>
          <w:lang w:val="es-AR"/>
        </w:rPr>
        <w:t xml:space="preserve">, es </w:t>
      </w:r>
      <w:r>
        <w:rPr>
          <w:rFonts w:ascii="Calibri" w:eastAsia="Calibri" w:hAnsi="Calibri" w:cs="Times New Roman"/>
          <w:lang w:val="es-AR"/>
        </w:rPr>
        <w:t>altamente recomendable que la consulta y coordinación intersectorial se convierta en una práctica establecida tanto a nivel nacional como regional.</w:t>
      </w:r>
    </w:p>
    <w:p w:rsidR="00874AD9" w:rsidRPr="00310AF1" w:rsidRDefault="00874AD9" w:rsidP="00874AD9">
      <w:pPr>
        <w:jc w:val="both"/>
        <w:rPr>
          <w:rFonts w:ascii="Calibri" w:eastAsia="Calibri" w:hAnsi="Calibri" w:cs="Times New Roman"/>
          <w:lang w:val="es-AR"/>
        </w:rPr>
      </w:pPr>
      <w:r>
        <w:rPr>
          <w:rFonts w:ascii="Calibri" w:eastAsia="Calibri" w:hAnsi="Calibri" w:cs="Times New Roman"/>
          <w:lang w:val="es-AR"/>
        </w:rPr>
        <w:t>Se pretende que l</w:t>
      </w:r>
      <w:r w:rsidRPr="00476607">
        <w:rPr>
          <w:rFonts w:ascii="Calibri" w:eastAsia="Calibri" w:hAnsi="Calibri" w:cs="Times New Roman"/>
          <w:lang w:val="es-AR"/>
        </w:rPr>
        <w:t xml:space="preserve">os </w:t>
      </w:r>
      <w:r>
        <w:rPr>
          <w:rFonts w:ascii="Calibri" w:eastAsia="Calibri" w:hAnsi="Calibri" w:cs="Times New Roman"/>
          <w:lang w:val="es-AR"/>
        </w:rPr>
        <w:t>NIC</w:t>
      </w:r>
      <w:r w:rsidRPr="00997CF3">
        <w:rPr>
          <w:rFonts w:ascii="Calibri" w:eastAsia="Calibri" w:hAnsi="Calibri" w:cs="Times New Roman"/>
          <w:lang w:val="es-AR"/>
        </w:rPr>
        <w:t xml:space="preserve"> </w:t>
      </w:r>
      <w:r>
        <w:rPr>
          <w:rFonts w:ascii="Calibri" w:eastAsia="Calibri" w:hAnsi="Calibri" w:cs="Times New Roman"/>
          <w:lang w:val="es-AR"/>
        </w:rPr>
        <w:t>promuevan</w:t>
      </w:r>
      <w:r w:rsidRPr="00476607">
        <w:rPr>
          <w:rFonts w:ascii="Calibri" w:eastAsia="Calibri" w:hAnsi="Calibri" w:cs="Times New Roman"/>
          <w:lang w:val="es-AR"/>
        </w:rPr>
        <w:t xml:space="preserve"> </w:t>
      </w:r>
      <w:r>
        <w:rPr>
          <w:rFonts w:ascii="Calibri" w:eastAsia="Calibri" w:hAnsi="Calibri" w:cs="Times New Roman"/>
          <w:lang w:val="es-AR"/>
        </w:rPr>
        <w:t>un dialogo intersectorial e interministerial efectivo, y que aporten y emprendan acciones en asuntos relacionados con la implementación del Proyecto CLME</w:t>
      </w:r>
      <w:r w:rsidRPr="00476607">
        <w:rPr>
          <w:rFonts w:ascii="Calibri" w:eastAsia="Calibri" w:hAnsi="Calibri" w:cs="Times New Roman"/>
          <w:vertAlign w:val="superscript"/>
          <w:lang w:val="es-AR"/>
        </w:rPr>
        <w:t>+</w:t>
      </w:r>
      <w:r>
        <w:rPr>
          <w:rFonts w:ascii="Calibri" w:eastAsia="Calibri" w:hAnsi="Calibri" w:cs="Times New Roman"/>
          <w:lang w:val="es-AR"/>
        </w:rPr>
        <w:t xml:space="preserve"> (y por extensión del PAE del CLME</w:t>
      </w:r>
      <w:r w:rsidRPr="00476607">
        <w:rPr>
          <w:rFonts w:ascii="Calibri" w:eastAsia="Calibri" w:hAnsi="Calibri" w:cs="Times New Roman"/>
          <w:vertAlign w:val="superscript"/>
          <w:lang w:val="es-AR"/>
        </w:rPr>
        <w:t>+</w:t>
      </w:r>
      <w:r>
        <w:rPr>
          <w:rFonts w:ascii="Calibri" w:eastAsia="Calibri" w:hAnsi="Calibri" w:cs="Times New Roman"/>
          <w:lang w:val="es-AR"/>
        </w:rPr>
        <w:t xml:space="preserve"> – ver también la Sección 5.</w:t>
      </w:r>
      <w:r w:rsidR="001208E4">
        <w:rPr>
          <w:rFonts w:ascii="Calibri" w:eastAsia="Calibri" w:hAnsi="Calibri" w:cs="Times New Roman"/>
          <w:lang w:val="es-AR"/>
        </w:rPr>
        <w:t>2</w:t>
      </w:r>
      <w:r>
        <w:rPr>
          <w:rFonts w:ascii="Calibri" w:eastAsia="Calibri" w:hAnsi="Calibri" w:cs="Times New Roman"/>
          <w:lang w:val="es-AR"/>
        </w:rPr>
        <w:t>.2). Idealmente, los NIC</w:t>
      </w:r>
      <w:r w:rsidR="001208E4">
        <w:rPr>
          <w:rFonts w:ascii="Calibri" w:eastAsia="Calibri" w:hAnsi="Calibri" w:cs="Times New Roman"/>
          <w:lang w:val="es-AR"/>
        </w:rPr>
        <w:t>s</w:t>
      </w:r>
      <w:r>
        <w:rPr>
          <w:rFonts w:ascii="Calibri" w:eastAsia="Calibri" w:hAnsi="Calibri" w:cs="Times New Roman"/>
          <w:lang w:val="es-AR"/>
        </w:rPr>
        <w:t xml:space="preserve"> y sus miembros servirán como interfa</w:t>
      </w:r>
      <w:r w:rsidR="001208E4">
        <w:rPr>
          <w:rFonts w:ascii="Calibri" w:eastAsia="Calibri" w:hAnsi="Calibri" w:cs="Times New Roman"/>
          <w:lang w:val="es-AR"/>
        </w:rPr>
        <w:t>z</w:t>
      </w:r>
      <w:r>
        <w:rPr>
          <w:rFonts w:ascii="Calibri" w:eastAsia="Calibri" w:hAnsi="Calibri" w:cs="Times New Roman"/>
          <w:lang w:val="es-AR"/>
        </w:rPr>
        <w:t xml:space="preserve"> entre</w:t>
      </w:r>
      <w:r w:rsidRPr="00476607">
        <w:rPr>
          <w:rFonts w:ascii="Calibri" w:eastAsia="Calibri" w:hAnsi="Calibri" w:cs="Times New Roman"/>
          <w:lang w:val="es-AR"/>
        </w:rPr>
        <w:t xml:space="preserve"> los procesos </w:t>
      </w:r>
      <w:r>
        <w:rPr>
          <w:rFonts w:ascii="Calibri" w:eastAsia="Calibri" w:hAnsi="Calibri" w:cs="Times New Roman"/>
          <w:lang w:val="es-AR"/>
        </w:rPr>
        <w:t>supranacionales y los procesos de gober</w:t>
      </w:r>
      <w:r w:rsidRPr="00310AF1">
        <w:rPr>
          <w:rFonts w:ascii="Calibri" w:eastAsia="Calibri" w:hAnsi="Calibri" w:cs="Times New Roman"/>
          <w:lang w:val="es-AR"/>
        </w:rPr>
        <w:t>nanza relevantes al Proyecto CLME</w:t>
      </w:r>
      <w:r w:rsidRPr="00310AF1">
        <w:rPr>
          <w:rFonts w:ascii="Calibri" w:eastAsia="Calibri" w:hAnsi="Calibri" w:cs="Times New Roman"/>
          <w:vertAlign w:val="superscript"/>
          <w:lang w:val="es-AR"/>
        </w:rPr>
        <w:t>+</w:t>
      </w:r>
      <w:r w:rsidRPr="00310AF1">
        <w:rPr>
          <w:rFonts w:ascii="Calibri" w:eastAsia="Calibri" w:hAnsi="Calibri" w:cs="Times New Roman"/>
          <w:lang w:val="es-AR"/>
        </w:rPr>
        <w:t xml:space="preserve"> (ej. los consejos y grupos de trabajo de</w:t>
      </w:r>
      <w:r>
        <w:rPr>
          <w:rFonts w:ascii="Calibri" w:eastAsia="Calibri" w:hAnsi="Calibri" w:cs="Times New Roman"/>
          <w:lang w:val="es-AR"/>
        </w:rPr>
        <w:t>l Convenio de</w:t>
      </w:r>
      <w:r w:rsidRPr="00310AF1">
        <w:rPr>
          <w:rFonts w:ascii="Calibri" w:eastAsia="Calibri" w:hAnsi="Calibri" w:cs="Times New Roman"/>
          <w:lang w:val="es-AR"/>
        </w:rPr>
        <w:t xml:space="preserve"> Cartagena, CBD, COPACO STAC, </w:t>
      </w:r>
      <w:r w:rsidR="001208E4">
        <w:rPr>
          <w:rFonts w:ascii="Calibri" w:eastAsia="Calibri" w:hAnsi="Calibri" w:cs="Times New Roman"/>
          <w:lang w:val="es-AR"/>
        </w:rPr>
        <w:t>ORPs</w:t>
      </w:r>
      <w:r w:rsidRPr="00310AF1">
        <w:rPr>
          <w:rFonts w:ascii="Calibri" w:eastAsia="Calibri" w:hAnsi="Calibri" w:cs="Times New Roman"/>
          <w:lang w:val="es-AR"/>
        </w:rPr>
        <w:t xml:space="preserve">, etc.).  </w:t>
      </w:r>
    </w:p>
    <w:p w:rsidR="00874AD9" w:rsidRPr="00310AF1" w:rsidRDefault="00874AD9" w:rsidP="00874AD9">
      <w:pPr>
        <w:jc w:val="both"/>
        <w:rPr>
          <w:rFonts w:ascii="Calibri" w:eastAsia="Calibri" w:hAnsi="Calibri" w:cs="Times New Roman"/>
          <w:lang w:val="es-AR"/>
        </w:rPr>
      </w:pPr>
      <w:r w:rsidRPr="00310AF1">
        <w:rPr>
          <w:rFonts w:ascii="Calibri" w:eastAsia="Calibri" w:hAnsi="Calibri" w:cs="Times New Roman"/>
          <w:lang w:val="es-AR"/>
        </w:rPr>
        <w:t>Un mecanismo NIC nacional puede por lo tanto cons</w:t>
      </w:r>
      <w:r>
        <w:rPr>
          <w:rFonts w:ascii="Calibri" w:eastAsia="Calibri" w:hAnsi="Calibri" w:cs="Times New Roman"/>
          <w:lang w:val="es-AR"/>
        </w:rPr>
        <w:t>tar</w:t>
      </w:r>
      <w:r w:rsidRPr="00310AF1">
        <w:rPr>
          <w:rFonts w:ascii="Calibri" w:eastAsia="Calibri" w:hAnsi="Calibri" w:cs="Times New Roman"/>
          <w:lang w:val="es-AR"/>
        </w:rPr>
        <w:t xml:space="preserve"> de un </w:t>
      </w:r>
      <w:r>
        <w:rPr>
          <w:rFonts w:ascii="Calibri" w:eastAsia="Calibri" w:hAnsi="Calibri" w:cs="Times New Roman"/>
          <w:lang w:val="es-AR"/>
        </w:rPr>
        <w:t xml:space="preserve">único </w:t>
      </w:r>
      <w:r w:rsidRPr="00310AF1">
        <w:rPr>
          <w:rFonts w:ascii="Calibri" w:eastAsia="Calibri" w:hAnsi="Calibri" w:cs="Times New Roman"/>
          <w:lang w:val="es-AR"/>
        </w:rPr>
        <w:t xml:space="preserve">órgano o </w:t>
      </w:r>
      <w:r>
        <w:rPr>
          <w:rFonts w:ascii="Calibri" w:eastAsia="Calibri" w:hAnsi="Calibri" w:cs="Times New Roman"/>
          <w:lang w:val="es-AR"/>
        </w:rPr>
        <w:t xml:space="preserve">arreglo </w:t>
      </w:r>
      <w:r w:rsidRPr="00310AF1">
        <w:rPr>
          <w:rFonts w:ascii="Calibri" w:eastAsia="Calibri" w:hAnsi="Calibri" w:cs="Times New Roman"/>
          <w:lang w:val="es-AR"/>
        </w:rPr>
        <w:t>establecido formalmente, o de múltiples a</w:t>
      </w:r>
      <w:r>
        <w:rPr>
          <w:rFonts w:ascii="Calibri" w:eastAsia="Calibri" w:hAnsi="Calibri" w:cs="Times New Roman"/>
          <w:lang w:val="es-AR"/>
        </w:rPr>
        <w:t>rreglos,</w:t>
      </w:r>
      <w:r w:rsidRPr="00310AF1">
        <w:rPr>
          <w:rFonts w:ascii="Calibri" w:eastAsia="Calibri" w:hAnsi="Calibri" w:cs="Times New Roman"/>
          <w:lang w:val="es-AR"/>
        </w:rPr>
        <w:t xml:space="preserve"> donde el </w:t>
      </w:r>
      <w:r>
        <w:rPr>
          <w:rFonts w:ascii="Calibri" w:eastAsia="Calibri" w:hAnsi="Calibri" w:cs="Times New Roman"/>
          <w:lang w:val="es-AR"/>
        </w:rPr>
        <w:t>arreglo</w:t>
      </w:r>
      <w:r w:rsidRPr="00310AF1">
        <w:rPr>
          <w:rFonts w:ascii="Calibri" w:eastAsia="Calibri" w:hAnsi="Calibri" w:cs="Times New Roman"/>
          <w:lang w:val="es-AR"/>
        </w:rPr>
        <w:t xml:space="preserve"> </w:t>
      </w:r>
      <w:r>
        <w:rPr>
          <w:rFonts w:ascii="Calibri" w:eastAsia="Calibri" w:hAnsi="Calibri" w:cs="Times New Roman"/>
          <w:lang w:val="es-AR"/>
        </w:rPr>
        <w:t xml:space="preserve">a ser seleccionado para abordar un asunto determinado del </w:t>
      </w:r>
      <w:r w:rsidRPr="00310AF1">
        <w:rPr>
          <w:rFonts w:ascii="Calibri" w:eastAsia="Calibri" w:hAnsi="Calibri" w:cs="Times New Roman"/>
          <w:lang w:val="es-AR"/>
        </w:rPr>
        <w:t>Proyecto CLME</w:t>
      </w:r>
      <w:r w:rsidRPr="00310AF1">
        <w:rPr>
          <w:rFonts w:ascii="Calibri" w:eastAsia="Calibri" w:hAnsi="Calibri" w:cs="Times New Roman"/>
          <w:vertAlign w:val="superscript"/>
          <w:lang w:val="es-AR"/>
        </w:rPr>
        <w:t>+</w:t>
      </w:r>
      <w:r>
        <w:rPr>
          <w:rFonts w:ascii="Calibri" w:eastAsia="Calibri" w:hAnsi="Calibri" w:cs="Times New Roman"/>
          <w:lang w:val="es-AR"/>
        </w:rPr>
        <w:t xml:space="preserve"> dependerá de</w:t>
      </w:r>
      <w:r w:rsidRPr="00310AF1">
        <w:rPr>
          <w:rFonts w:ascii="Calibri" w:eastAsia="Calibri" w:hAnsi="Calibri" w:cs="Times New Roman"/>
          <w:lang w:val="es-AR"/>
        </w:rPr>
        <w:t xml:space="preserve"> la naturaleza especifica del asunto a tratar.</w:t>
      </w:r>
    </w:p>
    <w:p w:rsidR="00874AD9" w:rsidRPr="00310AF1" w:rsidRDefault="00874AD9" w:rsidP="00874AD9">
      <w:pPr>
        <w:jc w:val="both"/>
        <w:rPr>
          <w:rFonts w:ascii="Calibri" w:eastAsia="Calibri" w:hAnsi="Calibri" w:cs="Times New Roman"/>
          <w:lang w:val="es-AR"/>
        </w:rPr>
      </w:pPr>
      <w:r w:rsidRPr="00310AF1">
        <w:rPr>
          <w:rFonts w:ascii="Calibri" w:eastAsia="Calibri" w:hAnsi="Calibri" w:cs="Times New Roman"/>
          <w:lang w:val="es-AR"/>
        </w:rPr>
        <w:t>Dependiendo de</w:t>
      </w:r>
      <w:r>
        <w:rPr>
          <w:rFonts w:ascii="Calibri" w:eastAsia="Calibri" w:hAnsi="Calibri" w:cs="Times New Roman"/>
          <w:lang w:val="es-AR"/>
        </w:rPr>
        <w:t xml:space="preserve"> </w:t>
      </w:r>
      <w:r w:rsidRPr="00310AF1">
        <w:rPr>
          <w:rFonts w:ascii="Calibri" w:eastAsia="Calibri" w:hAnsi="Calibri" w:cs="Times New Roman"/>
          <w:lang w:val="es-AR"/>
        </w:rPr>
        <w:t>l</w:t>
      </w:r>
      <w:r>
        <w:rPr>
          <w:rFonts w:ascii="Calibri" w:eastAsia="Calibri" w:hAnsi="Calibri" w:cs="Times New Roman"/>
          <w:lang w:val="es-AR"/>
        </w:rPr>
        <w:t>a situación de línea base</w:t>
      </w:r>
      <w:r w:rsidRPr="00310AF1">
        <w:rPr>
          <w:rFonts w:ascii="Calibri" w:eastAsia="Calibri" w:hAnsi="Calibri" w:cs="Times New Roman"/>
          <w:lang w:val="es-AR"/>
        </w:rPr>
        <w:t xml:space="preserve"> en cada país, </w:t>
      </w:r>
      <w:r>
        <w:rPr>
          <w:rFonts w:ascii="Calibri" w:eastAsia="Calibri" w:hAnsi="Calibri" w:cs="Times New Roman"/>
          <w:lang w:val="es-AR"/>
        </w:rPr>
        <w:t xml:space="preserve">podría ser recomendable (en la medida en que sea factible) </w:t>
      </w:r>
      <w:r w:rsidRPr="00310AF1">
        <w:rPr>
          <w:rFonts w:ascii="Calibri" w:eastAsia="Calibri" w:hAnsi="Calibri" w:cs="Times New Roman"/>
          <w:lang w:val="es-AR"/>
        </w:rPr>
        <w:t xml:space="preserve">el uso de mecanismos existentes y/o la creación de nuevos mecanismos permanentes </w:t>
      </w:r>
      <w:r>
        <w:rPr>
          <w:rFonts w:ascii="Calibri" w:eastAsia="Calibri" w:hAnsi="Calibri" w:cs="Times New Roman"/>
          <w:lang w:val="es-AR"/>
        </w:rPr>
        <w:t xml:space="preserve">en vez de establecer </w:t>
      </w:r>
      <w:r w:rsidRPr="00310AF1">
        <w:rPr>
          <w:rFonts w:ascii="Calibri" w:eastAsia="Calibri" w:hAnsi="Calibri" w:cs="Times New Roman"/>
          <w:lang w:val="es-AR"/>
        </w:rPr>
        <w:t>un mecanismo específico para el proyecto (</w:t>
      </w:r>
      <w:r>
        <w:rPr>
          <w:rFonts w:ascii="Calibri" w:eastAsia="Calibri" w:hAnsi="Calibri" w:cs="Times New Roman"/>
          <w:lang w:val="es-AR"/>
        </w:rPr>
        <w:t>y que en consecuencia</w:t>
      </w:r>
      <w:r w:rsidRPr="00310AF1">
        <w:rPr>
          <w:rFonts w:ascii="Calibri" w:eastAsia="Calibri" w:hAnsi="Calibri" w:cs="Times New Roman"/>
          <w:lang w:val="es-AR"/>
        </w:rPr>
        <w:t xml:space="preserve"> dejaría de existir una vez terminado el </w:t>
      </w:r>
      <w:r w:rsidR="004C0189">
        <w:rPr>
          <w:rFonts w:ascii="Calibri" w:eastAsia="Calibri" w:hAnsi="Calibri" w:cs="Times New Roman"/>
          <w:lang w:val="es-AR"/>
        </w:rPr>
        <w:t xml:space="preserve">ciclo de vida del </w:t>
      </w:r>
      <w:r w:rsidRPr="00310AF1">
        <w:rPr>
          <w:rFonts w:ascii="Calibri" w:eastAsia="Calibri" w:hAnsi="Calibri" w:cs="Times New Roman"/>
          <w:lang w:val="es-AR"/>
        </w:rPr>
        <w:t xml:space="preserve">proyecto). Las ventajas </w:t>
      </w:r>
      <w:r>
        <w:rPr>
          <w:rFonts w:ascii="Calibri" w:eastAsia="Calibri" w:hAnsi="Calibri" w:cs="Times New Roman"/>
          <w:lang w:val="es-AR"/>
        </w:rPr>
        <w:t xml:space="preserve">de usar </w:t>
      </w:r>
      <w:r w:rsidRPr="00310AF1">
        <w:rPr>
          <w:rFonts w:ascii="Calibri" w:eastAsia="Calibri" w:hAnsi="Calibri" w:cs="Times New Roman"/>
          <w:lang w:val="es-AR"/>
        </w:rPr>
        <w:t xml:space="preserve">mecanismos existentes incluyen: (a) evitar la </w:t>
      </w:r>
      <w:r>
        <w:rPr>
          <w:rFonts w:ascii="Calibri" w:eastAsia="Calibri" w:hAnsi="Calibri" w:cs="Times New Roman"/>
          <w:lang w:val="es-AR"/>
        </w:rPr>
        <w:t>duplicación</w:t>
      </w:r>
      <w:r w:rsidRPr="00310AF1">
        <w:rPr>
          <w:rFonts w:ascii="Calibri" w:eastAsia="Calibri" w:hAnsi="Calibri" w:cs="Times New Roman"/>
          <w:lang w:val="es-AR"/>
        </w:rPr>
        <w:t>/ superposición/ descoordinación; (b) aumento en las posibilidades de continuación de las operaciones del NIC más allá del ciclo de vida del proyecto CLME</w:t>
      </w:r>
      <w:r w:rsidRPr="00310AF1">
        <w:rPr>
          <w:rFonts w:ascii="Calibri" w:eastAsia="Calibri" w:hAnsi="Calibri" w:cs="Times New Roman"/>
          <w:vertAlign w:val="superscript"/>
          <w:lang w:val="es-AR"/>
        </w:rPr>
        <w:t>+</w:t>
      </w:r>
      <w:r w:rsidRPr="00310AF1">
        <w:rPr>
          <w:rFonts w:ascii="Calibri" w:eastAsia="Calibri" w:hAnsi="Calibri" w:cs="Times New Roman"/>
          <w:lang w:val="es-AR"/>
        </w:rPr>
        <w:t xml:space="preserve"> (la continuidad de los procesos de</w:t>
      </w:r>
      <w:r w:rsidR="004C0189">
        <w:rPr>
          <w:rFonts w:ascii="Calibri" w:eastAsia="Calibri" w:hAnsi="Calibri" w:cs="Times New Roman"/>
          <w:lang w:val="es-AR"/>
        </w:rPr>
        <w:t xml:space="preserve"> </w:t>
      </w:r>
      <w:r w:rsidRPr="00310AF1">
        <w:rPr>
          <w:rFonts w:ascii="Calibri" w:eastAsia="Calibri" w:hAnsi="Calibri" w:cs="Times New Roman"/>
          <w:lang w:val="es-AR"/>
        </w:rPr>
        <w:t>l</w:t>
      </w:r>
      <w:r w:rsidR="004C0189">
        <w:rPr>
          <w:rFonts w:ascii="Calibri" w:eastAsia="Calibri" w:hAnsi="Calibri" w:cs="Times New Roman"/>
          <w:lang w:val="es-AR"/>
        </w:rPr>
        <w:t>os</w:t>
      </w:r>
      <w:r w:rsidRPr="00310AF1">
        <w:rPr>
          <w:rFonts w:ascii="Calibri" w:eastAsia="Calibri" w:hAnsi="Calibri" w:cs="Times New Roman"/>
          <w:lang w:val="es-AR"/>
        </w:rPr>
        <w:t xml:space="preserve"> NIC</w:t>
      </w:r>
      <w:r w:rsidR="004C0189">
        <w:rPr>
          <w:rFonts w:ascii="Calibri" w:eastAsia="Calibri" w:hAnsi="Calibri" w:cs="Times New Roman"/>
          <w:lang w:val="es-AR"/>
        </w:rPr>
        <w:t>s</w:t>
      </w:r>
      <w:r w:rsidRPr="00310AF1">
        <w:rPr>
          <w:rFonts w:ascii="Calibri" w:eastAsia="Calibri" w:hAnsi="Calibri" w:cs="Times New Roman"/>
          <w:lang w:val="es-AR"/>
        </w:rPr>
        <w:t xml:space="preserve"> será necesaria durante la segunda mitad de los diez años del p</w:t>
      </w:r>
      <w:r>
        <w:rPr>
          <w:rFonts w:ascii="Calibri" w:eastAsia="Calibri" w:hAnsi="Calibri" w:cs="Times New Roman"/>
          <w:lang w:val="es-AR"/>
        </w:rPr>
        <w:t>eriodo de implementación del PAE</w:t>
      </w:r>
      <w:r w:rsidRPr="00310AF1">
        <w:rPr>
          <w:rFonts w:ascii="Calibri" w:eastAsia="Calibri" w:hAnsi="Calibri" w:cs="Times New Roman"/>
          <w:lang w:val="es-AR"/>
        </w:rPr>
        <w:t xml:space="preserve">). </w:t>
      </w:r>
    </w:p>
    <w:p w:rsidR="00874AD9" w:rsidRPr="00310AF1" w:rsidRDefault="00874AD9" w:rsidP="00874AD9">
      <w:pPr>
        <w:jc w:val="both"/>
        <w:rPr>
          <w:rFonts w:ascii="Calibri" w:eastAsia="Calibri" w:hAnsi="Calibri" w:cs="Times New Roman"/>
          <w:lang w:val="es-AR"/>
        </w:rPr>
      </w:pPr>
      <w:r>
        <w:rPr>
          <w:rFonts w:ascii="Calibri" w:eastAsia="Calibri" w:hAnsi="Calibri" w:cs="Times New Roman"/>
          <w:lang w:val="es-AR"/>
        </w:rPr>
        <w:t>Si bien cada país debe definir la</w:t>
      </w:r>
      <w:r w:rsidRPr="00310AF1">
        <w:rPr>
          <w:rFonts w:ascii="Calibri" w:eastAsia="Calibri" w:hAnsi="Calibri" w:cs="Times New Roman"/>
          <w:lang w:val="es-AR"/>
        </w:rPr>
        <w:t xml:space="preserve"> composición específica</w:t>
      </w:r>
      <w:r>
        <w:rPr>
          <w:rFonts w:ascii="Calibri" w:eastAsia="Calibri" w:hAnsi="Calibri" w:cs="Times New Roman"/>
          <w:lang w:val="es-AR"/>
        </w:rPr>
        <w:t xml:space="preserve"> de los NIC</w:t>
      </w:r>
      <w:r w:rsidRPr="00310AF1">
        <w:rPr>
          <w:rFonts w:ascii="Calibri" w:eastAsia="Calibri" w:hAnsi="Calibri" w:cs="Times New Roman"/>
          <w:lang w:val="es-AR"/>
        </w:rPr>
        <w:t xml:space="preserve">, se prevé que el mecanismo NIC </w:t>
      </w:r>
      <w:r>
        <w:rPr>
          <w:rFonts w:ascii="Calibri" w:eastAsia="Calibri" w:hAnsi="Calibri" w:cs="Times New Roman"/>
          <w:lang w:val="es-AR"/>
        </w:rPr>
        <w:t>incluya a</w:t>
      </w:r>
      <w:r w:rsidRPr="00310AF1">
        <w:rPr>
          <w:rFonts w:ascii="Calibri" w:eastAsia="Calibri" w:hAnsi="Calibri" w:cs="Times New Roman"/>
          <w:lang w:val="es-AR"/>
        </w:rPr>
        <w:t xml:space="preserve"> representantes de los siguientes Ministerios y/o Departamentos: Pesca, Medio Ambiente, </w:t>
      </w:r>
      <w:r w:rsidR="004C0189">
        <w:rPr>
          <w:rFonts w:ascii="Calibri" w:eastAsia="Calibri" w:hAnsi="Calibri" w:cs="Times New Roman"/>
          <w:lang w:val="es-AR"/>
        </w:rPr>
        <w:t>Forestal</w:t>
      </w:r>
      <w:r w:rsidRPr="00310AF1">
        <w:rPr>
          <w:rFonts w:ascii="Calibri" w:eastAsia="Calibri" w:hAnsi="Calibri" w:cs="Times New Roman"/>
          <w:lang w:val="es-AR"/>
        </w:rPr>
        <w:t>, Relaciones Exteriores, Guardacostas, Estadística, Fi</w:t>
      </w:r>
      <w:r>
        <w:rPr>
          <w:rFonts w:ascii="Calibri" w:eastAsia="Calibri" w:hAnsi="Calibri" w:cs="Times New Roman"/>
          <w:lang w:val="es-AR"/>
        </w:rPr>
        <w:t>nanzas y Turismo, entre otros. La p</w:t>
      </w:r>
      <w:r w:rsidRPr="00310AF1">
        <w:rPr>
          <w:rFonts w:ascii="Calibri" w:eastAsia="Calibri" w:hAnsi="Calibri" w:cs="Times New Roman"/>
          <w:lang w:val="es-AR"/>
        </w:rPr>
        <w:t>articipación de representantes de</w:t>
      </w:r>
      <w:r>
        <w:rPr>
          <w:rFonts w:ascii="Calibri" w:eastAsia="Calibri" w:hAnsi="Calibri" w:cs="Times New Roman"/>
          <w:lang w:val="es-AR"/>
        </w:rPr>
        <w:t xml:space="preserve"> los sectores académico, privado y civil en los </w:t>
      </w:r>
      <w:r w:rsidRPr="00310AF1">
        <w:rPr>
          <w:rFonts w:ascii="Calibri" w:eastAsia="Calibri" w:hAnsi="Calibri" w:cs="Times New Roman"/>
          <w:lang w:val="es-AR"/>
        </w:rPr>
        <w:t>mecanismos N</w:t>
      </w:r>
      <w:r>
        <w:rPr>
          <w:rFonts w:ascii="Calibri" w:eastAsia="Calibri" w:hAnsi="Calibri" w:cs="Times New Roman"/>
          <w:lang w:val="es-AR"/>
        </w:rPr>
        <w:t xml:space="preserve">IC permitirá a estos sectores </w:t>
      </w:r>
      <w:r w:rsidRPr="00310AF1">
        <w:rPr>
          <w:rFonts w:ascii="Calibri" w:eastAsia="Calibri" w:hAnsi="Calibri" w:cs="Times New Roman"/>
          <w:lang w:val="es-AR"/>
        </w:rPr>
        <w:t>participar más activamente y contribuir a</w:t>
      </w:r>
      <w:r>
        <w:rPr>
          <w:rFonts w:ascii="Calibri" w:eastAsia="Calibri" w:hAnsi="Calibri" w:cs="Times New Roman"/>
          <w:lang w:val="es-AR"/>
        </w:rPr>
        <w:t xml:space="preserve"> </w:t>
      </w:r>
      <w:r w:rsidRPr="00310AF1">
        <w:rPr>
          <w:rFonts w:ascii="Calibri" w:eastAsia="Calibri" w:hAnsi="Calibri" w:cs="Times New Roman"/>
          <w:lang w:val="es-AR"/>
        </w:rPr>
        <w:t xml:space="preserve">los logros y objetivos del proyecto y el </w:t>
      </w:r>
      <w:r>
        <w:rPr>
          <w:rFonts w:ascii="Calibri" w:eastAsia="Calibri" w:hAnsi="Calibri" w:cs="Times New Roman"/>
          <w:lang w:val="es-AR"/>
        </w:rPr>
        <w:t>PAE</w:t>
      </w:r>
      <w:r w:rsidRPr="00310AF1">
        <w:rPr>
          <w:rFonts w:ascii="Calibri" w:eastAsia="Calibri" w:hAnsi="Calibri" w:cs="Times New Roman"/>
          <w:lang w:val="es-AR"/>
        </w:rPr>
        <w:t>.</w:t>
      </w:r>
    </w:p>
    <w:p w:rsidR="00A872F6" w:rsidRPr="00874AD9" w:rsidRDefault="00874AD9" w:rsidP="00874AD9">
      <w:pPr>
        <w:jc w:val="both"/>
        <w:rPr>
          <w:lang w:val="es-ES"/>
        </w:rPr>
      </w:pPr>
      <w:r>
        <w:rPr>
          <w:rFonts w:ascii="Calibri" w:eastAsia="Calibri" w:hAnsi="Calibri" w:cs="Times New Roman"/>
          <w:lang w:val="es-AR"/>
        </w:rPr>
        <w:t xml:space="preserve">Con el fin de </w:t>
      </w:r>
      <w:r w:rsidRPr="00310AF1">
        <w:rPr>
          <w:rFonts w:ascii="Calibri" w:eastAsia="Calibri" w:hAnsi="Calibri" w:cs="Times New Roman"/>
          <w:lang w:val="es-AR"/>
        </w:rPr>
        <w:t>apoyar la mejor</w:t>
      </w:r>
      <w:r>
        <w:rPr>
          <w:rFonts w:ascii="Calibri" w:eastAsia="Calibri" w:hAnsi="Calibri" w:cs="Times New Roman"/>
          <w:lang w:val="es-AR"/>
        </w:rPr>
        <w:t>a en las operaciones de los NIC</w:t>
      </w:r>
      <w:r w:rsidRPr="00310AF1">
        <w:rPr>
          <w:rFonts w:ascii="Calibri" w:eastAsia="Calibri" w:hAnsi="Calibri" w:cs="Times New Roman"/>
          <w:lang w:val="es-AR"/>
        </w:rPr>
        <w:t xml:space="preserve">, se </w:t>
      </w:r>
      <w:r>
        <w:rPr>
          <w:rFonts w:ascii="Calibri" w:eastAsia="Calibri" w:hAnsi="Calibri" w:cs="Times New Roman"/>
          <w:lang w:val="es-AR"/>
        </w:rPr>
        <w:t>prevé la generación de</w:t>
      </w:r>
      <w:r w:rsidRPr="00310AF1">
        <w:rPr>
          <w:rFonts w:ascii="Calibri" w:eastAsia="Calibri" w:hAnsi="Calibri" w:cs="Times New Roman"/>
          <w:lang w:val="es-AR"/>
        </w:rPr>
        <w:t xml:space="preserve"> directrices</w:t>
      </w:r>
      <w:r>
        <w:rPr>
          <w:rFonts w:ascii="Calibri" w:eastAsia="Calibri" w:hAnsi="Calibri" w:cs="Times New Roman"/>
          <w:lang w:val="es-AR"/>
        </w:rPr>
        <w:t xml:space="preserve"> adicionales (recomendaciones, mejores prácticas</w:t>
      </w:r>
      <w:r w:rsidRPr="00310AF1">
        <w:rPr>
          <w:rFonts w:ascii="Calibri" w:eastAsia="Calibri" w:hAnsi="Calibri" w:cs="Times New Roman"/>
          <w:lang w:val="es-AR"/>
        </w:rPr>
        <w:t>) como resultado de las actividades bajo el Producto 1.2 del proyecto.</w:t>
      </w:r>
    </w:p>
    <w:p w:rsidR="003138C8" w:rsidRPr="00874AD9" w:rsidRDefault="00874AD9" w:rsidP="00681F77">
      <w:pPr>
        <w:pStyle w:val="Heading3"/>
        <w:spacing w:before="240" w:after="240"/>
        <w:rPr>
          <w:sz w:val="22"/>
          <w:szCs w:val="22"/>
          <w:lang w:val="es-ES"/>
        </w:rPr>
      </w:pPr>
      <w:bookmarkStart w:id="274" w:name="_Toc405775257"/>
      <w:bookmarkStart w:id="275" w:name="_Toc421560985"/>
      <w:bookmarkStart w:id="276" w:name="_Ref406451984"/>
      <w:r w:rsidRPr="00AA187D">
        <w:rPr>
          <w:lang w:val="es-AR"/>
        </w:rPr>
        <w:lastRenderedPageBreak/>
        <w:t xml:space="preserve">Alineamiento de la coordinación y gestión del Proyecto con los procesos de </w:t>
      </w:r>
      <w:bookmarkEnd w:id="274"/>
      <w:r>
        <w:rPr>
          <w:lang w:val="es-AR"/>
        </w:rPr>
        <w:t>gobernanza regionales</w:t>
      </w:r>
      <w:bookmarkEnd w:id="275"/>
      <w:r w:rsidRPr="00874AD9">
        <w:rPr>
          <w:sz w:val="22"/>
          <w:szCs w:val="22"/>
          <w:lang w:val="es-ES"/>
        </w:rPr>
        <w:t xml:space="preserve"> </w:t>
      </w:r>
      <w:bookmarkEnd w:id="276"/>
    </w:p>
    <w:p w:rsidR="00874AD9" w:rsidRDefault="00874AD9" w:rsidP="00874AD9">
      <w:pPr>
        <w:jc w:val="both"/>
        <w:rPr>
          <w:rFonts w:ascii="Calibri" w:eastAsia="Calibri" w:hAnsi="Calibri" w:cs="Times New Roman"/>
          <w:lang w:val="es-AR"/>
        </w:rPr>
      </w:pPr>
      <w:r w:rsidRPr="00AA187D">
        <w:rPr>
          <w:rFonts w:ascii="Calibri" w:eastAsia="Calibri" w:hAnsi="Calibri" w:cs="Times New Roman"/>
          <w:lang w:val="es-AR"/>
        </w:rPr>
        <w:t xml:space="preserve">Con el fin de optimizar el </w:t>
      </w:r>
      <w:r>
        <w:rPr>
          <w:rFonts w:ascii="Calibri" w:eastAsia="Calibri" w:hAnsi="Calibri" w:cs="Times New Roman"/>
          <w:lang w:val="es-AR"/>
        </w:rPr>
        <w:t>uso de los recursos financieros, para maximizar el potencial que los productos e impactos sustanciales del Proyecto CLME</w:t>
      </w:r>
      <w:r w:rsidRPr="00AA187D">
        <w:rPr>
          <w:rFonts w:ascii="Calibri" w:eastAsia="Calibri" w:hAnsi="Calibri" w:cs="Times New Roman"/>
          <w:vertAlign w:val="superscript"/>
          <w:lang w:val="es-AR"/>
        </w:rPr>
        <w:t>+</w:t>
      </w:r>
      <w:r>
        <w:rPr>
          <w:rFonts w:ascii="Calibri" w:eastAsia="Calibri" w:hAnsi="Calibri" w:cs="Times New Roman"/>
          <w:lang w:val="es-AR"/>
        </w:rPr>
        <w:t xml:space="preserve"> podrá generar durante el periodo de 5 años de implementación del proyecto, y para adicionalmente asegurar la continuidad de los procesos iniciados bajo el proyecto, el diseño del proyecto ha tenido debidamente en cuenta la alineación de las actividades del proyecto (incluidas las reuniones del proyecto) con respecto a los procesos de gobernanza establecidos por las OIGs y OGR nativos cuyos programas son de mayor relevancia para el proyecto CLME</w:t>
      </w:r>
      <w:r w:rsidRPr="007C0DDA">
        <w:rPr>
          <w:rFonts w:ascii="Calibri" w:eastAsia="Calibri" w:hAnsi="Calibri" w:cs="Times New Roman"/>
          <w:vertAlign w:val="superscript"/>
          <w:lang w:val="es-AR"/>
        </w:rPr>
        <w:t>+</w:t>
      </w:r>
      <w:r>
        <w:rPr>
          <w:rFonts w:ascii="Calibri" w:eastAsia="Calibri" w:hAnsi="Calibri" w:cs="Times New Roman"/>
          <w:lang w:val="es-AR"/>
        </w:rPr>
        <w:t xml:space="preserve"> y el PAE.</w:t>
      </w:r>
    </w:p>
    <w:p w:rsidR="00820A71" w:rsidRPr="00874AD9" w:rsidRDefault="00874AD9" w:rsidP="00874AD9">
      <w:pPr>
        <w:jc w:val="both"/>
        <w:rPr>
          <w:lang w:val="es-ES"/>
        </w:rPr>
      </w:pPr>
      <w:r>
        <w:rPr>
          <w:rFonts w:ascii="Calibri" w:eastAsia="Calibri" w:hAnsi="Calibri" w:cs="Times New Roman"/>
          <w:lang w:val="es-AR"/>
        </w:rPr>
        <w:t xml:space="preserve">Se reconoce sin embargo que – </w:t>
      </w:r>
      <w:r w:rsidRPr="007C0DDA">
        <w:rPr>
          <w:rFonts w:ascii="Calibri" w:eastAsia="Calibri" w:hAnsi="Calibri" w:cs="Times New Roman"/>
          <w:i/>
          <w:lang w:val="es-AR"/>
        </w:rPr>
        <w:t xml:space="preserve">adoptando los conceptos de </w:t>
      </w:r>
      <w:r w:rsidR="00E23B66">
        <w:rPr>
          <w:rFonts w:ascii="Calibri" w:eastAsia="Calibri" w:hAnsi="Calibri" w:cs="Times New Roman"/>
          <w:i/>
          <w:lang w:val="es-AR"/>
        </w:rPr>
        <w:t xml:space="preserve">manejo </w:t>
      </w:r>
      <w:r w:rsidRPr="007C0DDA">
        <w:rPr>
          <w:rFonts w:ascii="Calibri" w:eastAsia="Calibri" w:hAnsi="Calibri" w:cs="Times New Roman"/>
          <w:i/>
          <w:lang w:val="es-AR"/>
        </w:rPr>
        <w:t xml:space="preserve"> adaptativ</w:t>
      </w:r>
      <w:r w:rsidR="00E23B66">
        <w:rPr>
          <w:rFonts w:ascii="Calibri" w:eastAsia="Calibri" w:hAnsi="Calibri" w:cs="Times New Roman"/>
          <w:i/>
          <w:lang w:val="es-AR"/>
        </w:rPr>
        <w:t>o</w:t>
      </w:r>
      <w:r w:rsidRPr="007C0DDA">
        <w:rPr>
          <w:rFonts w:ascii="Calibri" w:eastAsia="Calibri" w:hAnsi="Calibri" w:cs="Times New Roman"/>
          <w:i/>
          <w:lang w:val="es-AR"/>
        </w:rPr>
        <w:t xml:space="preserve"> de proyectos</w:t>
      </w:r>
      <w:r>
        <w:rPr>
          <w:rFonts w:ascii="Calibri" w:eastAsia="Calibri" w:hAnsi="Calibri" w:cs="Times New Roman"/>
          <w:lang w:val="es-AR"/>
        </w:rPr>
        <w:t xml:space="preserve"> – podría requerirse una re-planificación durante el taller de inicio (y durante el proyecto) en el evento que se produzcan retrasos imprevistos en el inicio (o ejecución) del proyecto.</w:t>
      </w:r>
    </w:p>
    <w:p w:rsidR="003138C8" w:rsidRDefault="00820A71" w:rsidP="003138C8">
      <w:r w:rsidRPr="00472A71">
        <w:rPr>
          <w:noProof/>
          <w:lang w:val="en-US"/>
        </w:rPr>
        <w:drawing>
          <wp:inline distT="0" distB="0" distL="0" distR="0" wp14:anchorId="1DDFB3F7" wp14:editId="2A07C7CC">
            <wp:extent cx="5731510" cy="2611729"/>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31510" cy="2611729"/>
                    </a:xfrm>
                    <a:prstGeom prst="rect">
                      <a:avLst/>
                    </a:prstGeom>
                    <a:noFill/>
                    <a:ln>
                      <a:noFill/>
                    </a:ln>
                  </pic:spPr>
                </pic:pic>
              </a:graphicData>
            </a:graphic>
          </wp:inline>
        </w:drawing>
      </w:r>
    </w:p>
    <w:p w:rsidR="007B3D5B" w:rsidRPr="00874AD9" w:rsidRDefault="00AF166D" w:rsidP="00681F77">
      <w:pPr>
        <w:pStyle w:val="Caption"/>
        <w:spacing w:after="240"/>
        <w:jc w:val="center"/>
        <w:rPr>
          <w:color w:val="000000" w:themeColor="text1"/>
          <w:lang w:val="es-ES"/>
        </w:rPr>
      </w:pPr>
      <w:bookmarkStart w:id="277" w:name="_Toc421561021"/>
      <w:r w:rsidRPr="00874AD9">
        <w:rPr>
          <w:lang w:val="es-ES"/>
        </w:rPr>
        <w:t>Figura</w:t>
      </w:r>
      <w:r w:rsidR="00A379F1" w:rsidRPr="00874AD9">
        <w:rPr>
          <w:lang w:val="es-ES"/>
        </w:rPr>
        <w:t xml:space="preserve"> </w:t>
      </w:r>
      <w:r w:rsidR="00494D8C">
        <w:fldChar w:fldCharType="begin"/>
      </w:r>
      <w:r w:rsidR="00A379F1" w:rsidRPr="00874AD9">
        <w:rPr>
          <w:lang w:val="es-ES"/>
        </w:rPr>
        <w:instrText xml:space="preserve"> SEQ Figure \* ARABIC </w:instrText>
      </w:r>
      <w:r w:rsidR="00494D8C">
        <w:fldChar w:fldCharType="separate"/>
      </w:r>
      <w:r w:rsidR="00772076" w:rsidRPr="00874AD9">
        <w:rPr>
          <w:noProof/>
          <w:lang w:val="es-ES"/>
        </w:rPr>
        <w:t>18</w:t>
      </w:r>
      <w:r w:rsidR="00494D8C">
        <w:fldChar w:fldCharType="end"/>
      </w:r>
      <w:r w:rsidR="00A379F1" w:rsidRPr="00874AD9">
        <w:rPr>
          <w:lang w:val="es-ES"/>
        </w:rPr>
        <w:t xml:space="preserve">. </w:t>
      </w:r>
      <w:r w:rsidR="00874AD9" w:rsidRPr="007C0DDA">
        <w:rPr>
          <w:lang w:val="es-AR"/>
        </w:rPr>
        <w:t xml:space="preserve">Consideración de los procesos de </w:t>
      </w:r>
      <w:r w:rsidR="00874AD9">
        <w:rPr>
          <w:lang w:val="es-AR"/>
        </w:rPr>
        <w:t>gobernanza</w:t>
      </w:r>
      <w:r w:rsidR="00874AD9" w:rsidRPr="007C0DDA">
        <w:rPr>
          <w:lang w:val="es-AR"/>
        </w:rPr>
        <w:t xml:space="preserve"> establecidos de </w:t>
      </w:r>
      <w:r w:rsidR="00874AD9">
        <w:rPr>
          <w:lang w:val="es-AR"/>
        </w:rPr>
        <w:t>OGR</w:t>
      </w:r>
      <w:r w:rsidR="00874AD9" w:rsidRPr="007C0DDA">
        <w:rPr>
          <w:lang w:val="es-AR"/>
        </w:rPr>
        <w:t xml:space="preserve">s nativos, relevantes </w:t>
      </w:r>
      <w:r w:rsidR="00874AD9">
        <w:rPr>
          <w:lang w:val="es-AR"/>
        </w:rPr>
        <w:t>para el P</w:t>
      </w:r>
      <w:r w:rsidR="00874AD9" w:rsidRPr="007C0DDA">
        <w:rPr>
          <w:lang w:val="es-AR"/>
        </w:rPr>
        <w:t>royecto CLME</w:t>
      </w:r>
      <w:r w:rsidR="00874AD9" w:rsidRPr="007C0DDA">
        <w:rPr>
          <w:vertAlign w:val="superscript"/>
          <w:lang w:val="es-AR"/>
        </w:rPr>
        <w:t>+</w:t>
      </w:r>
      <w:r w:rsidR="00874AD9">
        <w:rPr>
          <w:lang w:val="es-AR"/>
        </w:rPr>
        <w:t xml:space="preserve"> y el PAE</w:t>
      </w:r>
      <w:bookmarkEnd w:id="277"/>
      <w:r w:rsidR="00874AD9" w:rsidRPr="00874AD9">
        <w:rPr>
          <w:lang w:val="es-ES"/>
        </w:rPr>
        <w:t xml:space="preserve"> </w:t>
      </w:r>
    </w:p>
    <w:p w:rsidR="007B3D5B" w:rsidRPr="00874AD9" w:rsidRDefault="007B3D5B" w:rsidP="007B3D5B">
      <w:pPr>
        <w:rPr>
          <w:lang w:val="es-ES"/>
        </w:rPr>
      </w:pPr>
    </w:p>
    <w:p w:rsidR="007B3D5B" w:rsidRPr="00874AD9" w:rsidRDefault="00874AD9" w:rsidP="00F85B21">
      <w:pPr>
        <w:pStyle w:val="Heading2"/>
        <w:spacing w:before="240" w:after="240"/>
        <w:ind w:left="578" w:hanging="578"/>
        <w:rPr>
          <w:sz w:val="24"/>
          <w:szCs w:val="24"/>
          <w:lang w:val="es-ES"/>
        </w:rPr>
      </w:pPr>
      <w:bookmarkStart w:id="278" w:name="_Toc405775258"/>
      <w:bookmarkStart w:id="279" w:name="_Toc421560986"/>
      <w:r w:rsidRPr="00FA5161">
        <w:rPr>
          <w:lang w:val="es-AR"/>
        </w:rPr>
        <w:t xml:space="preserve">Soporte del Proyecto </w:t>
      </w:r>
      <w:r>
        <w:rPr>
          <w:lang w:val="es-AR"/>
        </w:rPr>
        <w:t>par</w:t>
      </w:r>
      <w:r w:rsidRPr="00FA5161">
        <w:rPr>
          <w:lang w:val="es-AR"/>
        </w:rPr>
        <w:t xml:space="preserve">a la implementación del </w:t>
      </w:r>
      <w:r>
        <w:rPr>
          <w:lang w:val="es-AR"/>
        </w:rPr>
        <w:t xml:space="preserve">PAE del </w:t>
      </w:r>
      <w:r w:rsidRPr="00FA5161">
        <w:rPr>
          <w:lang w:val="es-AR"/>
        </w:rPr>
        <w:t>CLME</w:t>
      </w:r>
      <w:r w:rsidRPr="00FA5161">
        <w:rPr>
          <w:vertAlign w:val="superscript"/>
          <w:lang w:val="es-AR"/>
        </w:rPr>
        <w:t>+</w:t>
      </w:r>
      <w:bookmarkEnd w:id="278"/>
      <w:bookmarkEnd w:id="279"/>
    </w:p>
    <w:p w:rsidR="007B3D5B" w:rsidRPr="00874AD9" w:rsidRDefault="00874AD9" w:rsidP="00F85B21">
      <w:pPr>
        <w:pStyle w:val="Heading3"/>
        <w:spacing w:before="240" w:after="240"/>
        <w:rPr>
          <w:sz w:val="22"/>
          <w:szCs w:val="22"/>
          <w:lang w:val="es-ES"/>
        </w:rPr>
      </w:pPr>
      <w:bookmarkStart w:id="280" w:name="_Toc405775259"/>
      <w:bookmarkStart w:id="281" w:name="_Toc421560987"/>
      <w:r w:rsidRPr="00FA5161">
        <w:rPr>
          <w:lang w:val="es-AR"/>
        </w:rPr>
        <w:t>A</w:t>
      </w:r>
      <w:r>
        <w:rPr>
          <w:lang w:val="es-AR"/>
        </w:rPr>
        <w:t>rreglos</w:t>
      </w:r>
      <w:r w:rsidRPr="00FA5161">
        <w:rPr>
          <w:lang w:val="es-AR"/>
        </w:rPr>
        <w:t xml:space="preserve"> a nivel regional para la implementaci</w:t>
      </w:r>
      <w:r>
        <w:rPr>
          <w:lang w:val="es-AR"/>
        </w:rPr>
        <w:t>ón del PAE</w:t>
      </w:r>
      <w:bookmarkEnd w:id="280"/>
      <w:bookmarkEnd w:id="281"/>
      <w:r w:rsidRPr="00874AD9">
        <w:rPr>
          <w:sz w:val="22"/>
          <w:szCs w:val="22"/>
          <w:lang w:val="es-ES"/>
        </w:rPr>
        <w:t xml:space="preserve"> </w:t>
      </w:r>
    </w:p>
    <w:p w:rsidR="00874AD9" w:rsidRPr="001955EF" w:rsidRDefault="00874AD9" w:rsidP="00874AD9">
      <w:pPr>
        <w:jc w:val="both"/>
        <w:rPr>
          <w:lang w:val="es-AR"/>
        </w:rPr>
      </w:pPr>
      <w:r w:rsidRPr="0012282E">
        <w:rPr>
          <w:lang w:val="es-AR"/>
        </w:rPr>
        <w:t>Como parte de las actividades bajo el Componente 1 del Proyecto</w:t>
      </w:r>
      <w:r>
        <w:rPr>
          <w:lang w:val="es-AR"/>
        </w:rPr>
        <w:t xml:space="preserve"> CLME</w:t>
      </w:r>
      <w:r w:rsidRPr="0012282E">
        <w:rPr>
          <w:vertAlign w:val="superscript"/>
          <w:lang w:val="es-AR"/>
        </w:rPr>
        <w:t>+</w:t>
      </w:r>
      <w:r>
        <w:rPr>
          <w:lang w:val="es-AR"/>
        </w:rPr>
        <w:t xml:space="preserve">, se deben establecer y formalmente adoptar </w:t>
      </w:r>
      <w:r w:rsidRPr="00CB4E9D">
        <w:rPr>
          <w:b/>
          <w:lang w:val="es-AR"/>
        </w:rPr>
        <w:t>a</w:t>
      </w:r>
      <w:r>
        <w:rPr>
          <w:b/>
          <w:lang w:val="es-AR"/>
        </w:rPr>
        <w:t>rreglos</w:t>
      </w:r>
      <w:r w:rsidRPr="00CB4E9D">
        <w:rPr>
          <w:b/>
          <w:lang w:val="es-AR"/>
        </w:rPr>
        <w:t xml:space="preserve"> de coordinación generales para la implementación del </w:t>
      </w:r>
      <w:r>
        <w:rPr>
          <w:b/>
          <w:lang w:val="es-AR"/>
        </w:rPr>
        <w:t>PAE</w:t>
      </w:r>
      <w:r>
        <w:rPr>
          <w:lang w:val="es-AR"/>
        </w:rPr>
        <w:t xml:space="preserve"> (ver la Sección 2.3.1 y Sección 3 –Objetivos </w:t>
      </w:r>
      <w:r w:rsidRPr="001955EF">
        <w:rPr>
          <w:lang w:val="es-AR"/>
        </w:rPr>
        <w:t>O1.1.T.PI2-5).</w:t>
      </w:r>
    </w:p>
    <w:p w:rsidR="00874AD9" w:rsidRDefault="00874AD9" w:rsidP="00874AD9">
      <w:pPr>
        <w:jc w:val="both"/>
        <w:rPr>
          <w:rFonts w:ascii="Calibri" w:eastAsia="Calibri" w:hAnsi="Calibri" w:cs="Times New Roman"/>
          <w:color w:val="000000"/>
          <w:lang w:val="es-AR"/>
        </w:rPr>
      </w:pPr>
      <w:r w:rsidRPr="001955EF">
        <w:rPr>
          <w:rFonts w:ascii="Calibri" w:eastAsia="Calibri" w:hAnsi="Calibri" w:cs="Times New Roman"/>
          <w:color w:val="000000"/>
          <w:lang w:val="es-AR"/>
        </w:rPr>
        <w:t xml:space="preserve">Muchos de los miembros </w:t>
      </w:r>
      <w:r>
        <w:rPr>
          <w:rFonts w:ascii="Calibri" w:eastAsia="Calibri" w:hAnsi="Calibri" w:cs="Times New Roman"/>
          <w:color w:val="000000"/>
          <w:lang w:val="es-AR"/>
        </w:rPr>
        <w:t xml:space="preserve">(potenciales) </w:t>
      </w:r>
      <w:r w:rsidRPr="001955EF">
        <w:rPr>
          <w:rFonts w:ascii="Calibri" w:eastAsia="Calibri" w:hAnsi="Calibri" w:cs="Times New Roman"/>
          <w:color w:val="000000"/>
          <w:lang w:val="es-AR"/>
        </w:rPr>
        <w:t xml:space="preserve">del </w:t>
      </w:r>
      <w:r w:rsidR="00E23B66">
        <w:rPr>
          <w:rFonts w:ascii="Calibri" w:eastAsia="Calibri" w:hAnsi="Calibri" w:cs="Times New Roman"/>
          <w:color w:val="000000"/>
          <w:lang w:val="es-AR"/>
        </w:rPr>
        <w:t>GEP</w:t>
      </w:r>
      <w:r>
        <w:rPr>
          <w:rFonts w:ascii="Calibri" w:eastAsia="Calibri" w:hAnsi="Calibri" w:cs="Times New Roman"/>
          <w:color w:val="000000"/>
          <w:lang w:val="es-AR"/>
        </w:rPr>
        <w:t xml:space="preserve"> del CLME</w:t>
      </w:r>
      <w:r w:rsidRPr="001955EF">
        <w:rPr>
          <w:rFonts w:ascii="Calibri" w:eastAsia="Calibri" w:hAnsi="Calibri" w:cs="Times New Roman"/>
          <w:color w:val="000000"/>
          <w:vertAlign w:val="superscript"/>
          <w:lang w:val="es-AR"/>
        </w:rPr>
        <w:t>+</w:t>
      </w:r>
      <w:r>
        <w:rPr>
          <w:rFonts w:ascii="Calibri" w:eastAsia="Calibri" w:hAnsi="Calibri" w:cs="Times New Roman"/>
          <w:color w:val="000000"/>
          <w:lang w:val="es-AR"/>
        </w:rPr>
        <w:t xml:space="preserve"> son partes de los arreglos transnacionales de gobernanza existentes que actualmente dan apoyo a</w:t>
      </w:r>
      <w:r w:rsidR="00E23B66">
        <w:rPr>
          <w:rFonts w:ascii="Calibri" w:eastAsia="Calibri" w:hAnsi="Calibri" w:cs="Times New Roman"/>
          <w:color w:val="000000"/>
          <w:lang w:val="es-AR"/>
        </w:rPr>
        <w:t xml:space="preserve">l manejo </w:t>
      </w:r>
      <w:r>
        <w:rPr>
          <w:rFonts w:ascii="Calibri" w:eastAsia="Calibri" w:hAnsi="Calibri" w:cs="Times New Roman"/>
          <w:color w:val="000000"/>
          <w:lang w:val="es-AR"/>
        </w:rPr>
        <w:t xml:space="preserve"> conjunt</w:t>
      </w:r>
      <w:r w:rsidR="00E23B66">
        <w:rPr>
          <w:rFonts w:ascii="Calibri" w:eastAsia="Calibri" w:hAnsi="Calibri" w:cs="Times New Roman"/>
          <w:color w:val="000000"/>
          <w:lang w:val="es-AR"/>
        </w:rPr>
        <w:t>o</w:t>
      </w:r>
      <w:r>
        <w:rPr>
          <w:rFonts w:ascii="Calibri" w:eastAsia="Calibri" w:hAnsi="Calibri" w:cs="Times New Roman"/>
          <w:color w:val="000000"/>
          <w:lang w:val="es-AR"/>
        </w:rPr>
        <w:t xml:space="preserve"> de los recursos marinos vivos en la región del CLME</w:t>
      </w:r>
      <w:r w:rsidRPr="001955EF">
        <w:rPr>
          <w:rFonts w:ascii="Calibri" w:eastAsia="Calibri" w:hAnsi="Calibri" w:cs="Times New Roman"/>
          <w:color w:val="000000"/>
          <w:vertAlign w:val="superscript"/>
          <w:lang w:val="es-AR"/>
        </w:rPr>
        <w:t>+</w:t>
      </w:r>
      <w:r>
        <w:rPr>
          <w:rFonts w:ascii="Calibri" w:eastAsia="Calibri" w:hAnsi="Calibri" w:cs="Times New Roman"/>
          <w:color w:val="000000"/>
          <w:lang w:val="es-AR"/>
        </w:rPr>
        <w:t xml:space="preserve">. Estas organizaciones constituyen la base del Marco de Gobernanza Regional mejorado, anidado y multinivel que el Proyecto CLME+ ayudará a construir. Por extensión, estos miembros del </w:t>
      </w:r>
      <w:r w:rsidR="00E23B66">
        <w:rPr>
          <w:rFonts w:ascii="Calibri" w:eastAsia="Calibri" w:hAnsi="Calibri" w:cs="Times New Roman"/>
          <w:color w:val="000000"/>
          <w:lang w:val="es-AR"/>
        </w:rPr>
        <w:t>GEP</w:t>
      </w:r>
      <w:r>
        <w:rPr>
          <w:rFonts w:ascii="Calibri" w:eastAsia="Calibri" w:hAnsi="Calibri" w:cs="Times New Roman"/>
          <w:color w:val="000000"/>
          <w:lang w:val="es-AR"/>
        </w:rPr>
        <w:t xml:space="preserve"> también deberían participar, y asumir el liderazgo en la coordinación de la implementación del PAE.</w:t>
      </w:r>
    </w:p>
    <w:p w:rsidR="00874AD9" w:rsidRPr="00310AF1" w:rsidRDefault="00874AD9" w:rsidP="00874AD9">
      <w:pPr>
        <w:jc w:val="both"/>
        <w:rPr>
          <w:rFonts w:ascii="Calibri" w:eastAsia="Calibri" w:hAnsi="Calibri" w:cs="Times New Roman"/>
          <w:color w:val="000000"/>
          <w:lang w:val="es-AR"/>
        </w:rPr>
      </w:pPr>
      <w:r>
        <w:rPr>
          <w:rFonts w:ascii="Calibri" w:eastAsia="Calibri" w:hAnsi="Calibri" w:cs="Times New Roman"/>
          <w:color w:val="000000"/>
          <w:lang w:val="es-AR"/>
        </w:rPr>
        <w:lastRenderedPageBreak/>
        <w:t>Teniendo en cuenta el mandato formal a largo plazo de estas organizaciones, se reconoce que la implementación coordinada del PAE del CLME</w:t>
      </w:r>
      <w:r w:rsidRPr="000D552B">
        <w:rPr>
          <w:rFonts w:ascii="Calibri" w:eastAsia="Calibri" w:hAnsi="Calibri" w:cs="Times New Roman"/>
          <w:color w:val="000000"/>
          <w:vertAlign w:val="superscript"/>
          <w:lang w:val="es-AR"/>
        </w:rPr>
        <w:t>+</w:t>
      </w:r>
      <w:r>
        <w:rPr>
          <w:rFonts w:ascii="Calibri" w:eastAsia="Calibri" w:hAnsi="Calibri" w:cs="Times New Roman"/>
          <w:color w:val="000000"/>
          <w:lang w:val="es-AR"/>
        </w:rPr>
        <w:t xml:space="preserve"> debe efectivamente estar anclada en y entre estos arreglos jurídicos e institucionales existentes. Como una iniciativa que se propone catalizar la implementación del PAE, el Proyecto CLME</w:t>
      </w:r>
      <w:r w:rsidRPr="000D552B">
        <w:rPr>
          <w:rFonts w:ascii="Calibri" w:eastAsia="Calibri" w:hAnsi="Calibri" w:cs="Times New Roman"/>
          <w:color w:val="000000"/>
          <w:vertAlign w:val="superscript"/>
          <w:lang w:val="es-AR"/>
        </w:rPr>
        <w:t>+</w:t>
      </w:r>
      <w:r>
        <w:rPr>
          <w:rFonts w:ascii="Calibri" w:eastAsia="Calibri" w:hAnsi="Calibri" w:cs="Times New Roman"/>
          <w:color w:val="000000"/>
          <w:lang w:val="es-AR"/>
        </w:rPr>
        <w:t xml:space="preserve"> no busca, por lo tanto, duplicar el trabajo de estos mecanismos existentes, sino más bien construir sobre ellos y asistir en el fortalecimiento de lo que ya se encuentra en </w:t>
      </w:r>
      <w:r w:rsidRPr="00310AF1">
        <w:rPr>
          <w:rFonts w:ascii="Calibri" w:eastAsia="Calibri" w:hAnsi="Calibri" w:cs="Times New Roman"/>
          <w:color w:val="000000"/>
          <w:lang w:val="es-AR"/>
        </w:rPr>
        <w:t>marcha.</w:t>
      </w:r>
    </w:p>
    <w:p w:rsidR="004D12E1" w:rsidRPr="00874AD9" w:rsidRDefault="00874AD9" w:rsidP="00874AD9">
      <w:pPr>
        <w:jc w:val="both"/>
        <w:rPr>
          <w:lang w:val="es-ES"/>
        </w:rPr>
      </w:pPr>
      <w:r>
        <w:rPr>
          <w:rFonts w:ascii="Calibri" w:eastAsia="Calibri" w:hAnsi="Calibri" w:cs="Times New Roman"/>
          <w:color w:val="000000"/>
          <w:lang w:val="es-AR"/>
        </w:rPr>
        <w:t>Por consiguiente, se prevé</w:t>
      </w:r>
      <w:r w:rsidRPr="00310AF1">
        <w:rPr>
          <w:rFonts w:ascii="Calibri" w:eastAsia="Calibri" w:hAnsi="Calibri" w:cs="Times New Roman"/>
          <w:color w:val="000000"/>
          <w:lang w:val="es-AR"/>
        </w:rPr>
        <w:t xml:space="preserve"> que </w:t>
      </w:r>
      <w:r>
        <w:rPr>
          <w:rFonts w:ascii="Calibri" w:eastAsia="Calibri" w:hAnsi="Calibri" w:cs="Times New Roman"/>
          <w:color w:val="000000"/>
          <w:lang w:val="es-AR"/>
        </w:rPr>
        <w:t>el (los miembros del</w:t>
      </w:r>
      <w:r w:rsidRPr="00310AF1">
        <w:rPr>
          <w:rFonts w:ascii="Calibri" w:eastAsia="Calibri" w:hAnsi="Calibri" w:cs="Times New Roman"/>
          <w:color w:val="000000"/>
          <w:lang w:val="es-AR"/>
        </w:rPr>
        <w:t xml:space="preserve">) Grupo </w:t>
      </w:r>
      <w:r>
        <w:rPr>
          <w:rFonts w:ascii="Calibri" w:eastAsia="Calibri" w:hAnsi="Calibri" w:cs="Times New Roman"/>
          <w:color w:val="000000"/>
          <w:lang w:val="es-AR"/>
        </w:rPr>
        <w:t xml:space="preserve">Ejecutivo </w:t>
      </w:r>
      <w:r w:rsidRPr="00310AF1">
        <w:rPr>
          <w:rFonts w:ascii="Calibri" w:eastAsia="Calibri" w:hAnsi="Calibri" w:cs="Times New Roman"/>
          <w:color w:val="000000"/>
          <w:lang w:val="es-AR"/>
        </w:rPr>
        <w:t xml:space="preserve">del Proyecto </w:t>
      </w:r>
      <w:r>
        <w:rPr>
          <w:rFonts w:ascii="Calibri" w:eastAsia="Calibri" w:hAnsi="Calibri" w:cs="Times New Roman"/>
          <w:color w:val="000000"/>
          <w:lang w:val="es-AR"/>
        </w:rPr>
        <w:t>(</w:t>
      </w:r>
      <w:r w:rsidR="00E23B66">
        <w:rPr>
          <w:rFonts w:ascii="Calibri" w:eastAsia="Calibri" w:hAnsi="Calibri" w:cs="Times New Roman"/>
          <w:color w:val="000000"/>
          <w:lang w:val="es-AR"/>
        </w:rPr>
        <w:t>GEP</w:t>
      </w:r>
      <w:r>
        <w:rPr>
          <w:rFonts w:ascii="Calibri" w:eastAsia="Calibri" w:hAnsi="Calibri" w:cs="Times New Roman"/>
          <w:color w:val="000000"/>
          <w:lang w:val="es-AR"/>
        </w:rPr>
        <w:t xml:space="preserve">) del </w:t>
      </w:r>
      <w:r w:rsidRPr="00310AF1">
        <w:rPr>
          <w:rFonts w:ascii="Calibri" w:eastAsia="Calibri" w:hAnsi="Calibri" w:cs="Times New Roman"/>
          <w:color w:val="000000"/>
          <w:lang w:val="es-AR"/>
        </w:rPr>
        <w:t>CLME</w:t>
      </w:r>
      <w:r w:rsidRPr="00310AF1">
        <w:rPr>
          <w:rFonts w:ascii="Calibri" w:eastAsia="Calibri" w:hAnsi="Calibri" w:cs="Times New Roman"/>
          <w:color w:val="000000"/>
          <w:vertAlign w:val="superscript"/>
          <w:lang w:val="es-AR"/>
        </w:rPr>
        <w:t>+</w:t>
      </w:r>
      <w:r w:rsidRPr="00310AF1">
        <w:rPr>
          <w:rFonts w:ascii="Calibri" w:eastAsia="Calibri" w:hAnsi="Calibri" w:cs="Times New Roman"/>
          <w:color w:val="000000"/>
          <w:lang w:val="es-AR"/>
        </w:rPr>
        <w:t xml:space="preserve"> </w:t>
      </w:r>
      <w:r>
        <w:rPr>
          <w:rFonts w:ascii="Calibri" w:eastAsia="Calibri" w:hAnsi="Calibri" w:cs="Times New Roman"/>
          <w:color w:val="000000"/>
          <w:lang w:val="es-AR"/>
        </w:rPr>
        <w:t>servirá de base</w:t>
      </w:r>
      <w:r w:rsidRPr="00310AF1">
        <w:rPr>
          <w:rFonts w:ascii="Calibri" w:eastAsia="Calibri" w:hAnsi="Calibri" w:cs="Times New Roman"/>
          <w:color w:val="000000"/>
          <w:lang w:val="es-AR"/>
        </w:rPr>
        <w:t xml:space="preserve"> para estos mecanismos provisionales de coordinación para la implementación del </w:t>
      </w:r>
      <w:r>
        <w:rPr>
          <w:rFonts w:ascii="Calibri" w:eastAsia="Calibri" w:hAnsi="Calibri" w:cs="Times New Roman"/>
          <w:color w:val="000000"/>
          <w:lang w:val="es-AR"/>
        </w:rPr>
        <w:t>PAE</w:t>
      </w:r>
      <w:r w:rsidRPr="00310AF1">
        <w:rPr>
          <w:rFonts w:ascii="Calibri" w:eastAsia="Calibri" w:hAnsi="Calibri" w:cs="Times New Roman"/>
          <w:color w:val="000000"/>
          <w:lang w:val="es-AR"/>
        </w:rPr>
        <w:t>, que han de ser estable</w:t>
      </w:r>
      <w:r>
        <w:rPr>
          <w:rFonts w:ascii="Calibri" w:eastAsia="Calibri" w:hAnsi="Calibri" w:cs="Times New Roman"/>
          <w:color w:val="000000"/>
          <w:lang w:val="es-AR"/>
        </w:rPr>
        <w:t>cidos bajo el Producto 1.1 del P</w:t>
      </w:r>
      <w:r w:rsidRPr="00310AF1">
        <w:rPr>
          <w:rFonts w:ascii="Calibri" w:eastAsia="Calibri" w:hAnsi="Calibri" w:cs="Times New Roman"/>
          <w:color w:val="000000"/>
          <w:lang w:val="es-AR"/>
        </w:rPr>
        <w:t>royecto.</w:t>
      </w:r>
      <w:r>
        <w:rPr>
          <w:rFonts w:ascii="Calibri" w:eastAsia="Calibri" w:hAnsi="Calibri" w:cs="Times New Roman"/>
          <w:color w:val="000000"/>
          <w:lang w:val="es-AR"/>
        </w:rPr>
        <w:t xml:space="preserve"> </w:t>
      </w:r>
      <w:r w:rsidRPr="00310AF1">
        <w:rPr>
          <w:rFonts w:ascii="Calibri" w:eastAsia="Calibri" w:hAnsi="Calibri" w:cs="Times New Roman"/>
          <w:color w:val="000000"/>
          <w:lang w:val="es-AR"/>
        </w:rPr>
        <w:t>En la Fase Inicial del Proyecto se</w:t>
      </w:r>
      <w:r>
        <w:rPr>
          <w:rFonts w:ascii="Calibri" w:eastAsia="Calibri" w:hAnsi="Calibri" w:cs="Times New Roman"/>
          <w:color w:val="000000"/>
          <w:lang w:val="es-AR"/>
        </w:rPr>
        <w:t xml:space="preserve"> evaluará si los miembros del </w:t>
      </w:r>
      <w:r w:rsidR="00E23B66">
        <w:rPr>
          <w:rFonts w:ascii="Calibri" w:eastAsia="Calibri" w:hAnsi="Calibri" w:cs="Times New Roman"/>
          <w:color w:val="000000"/>
          <w:lang w:val="es-AR"/>
        </w:rPr>
        <w:t>GEP</w:t>
      </w:r>
      <w:r w:rsidRPr="00310AF1">
        <w:rPr>
          <w:rFonts w:ascii="Calibri" w:eastAsia="Calibri" w:hAnsi="Calibri" w:cs="Times New Roman"/>
          <w:color w:val="000000"/>
          <w:lang w:val="es-AR"/>
        </w:rPr>
        <w:t xml:space="preserve"> requ</w:t>
      </w:r>
      <w:r>
        <w:rPr>
          <w:rFonts w:ascii="Calibri" w:eastAsia="Calibri" w:hAnsi="Calibri" w:cs="Times New Roman"/>
          <w:color w:val="000000"/>
          <w:lang w:val="es-AR"/>
        </w:rPr>
        <w:t xml:space="preserve">ieren </w:t>
      </w:r>
      <w:r w:rsidRPr="00310AF1">
        <w:rPr>
          <w:rFonts w:ascii="Calibri" w:eastAsia="Calibri" w:hAnsi="Calibri" w:cs="Times New Roman"/>
          <w:color w:val="000000"/>
          <w:lang w:val="es-AR"/>
        </w:rPr>
        <w:t xml:space="preserve">apoyo </w:t>
      </w:r>
      <w:r>
        <w:rPr>
          <w:rFonts w:ascii="Calibri" w:eastAsia="Calibri" w:hAnsi="Calibri" w:cs="Times New Roman"/>
          <w:color w:val="000000"/>
          <w:lang w:val="es-AR"/>
        </w:rPr>
        <w:t>para esta función por</w:t>
      </w:r>
      <w:r w:rsidRPr="00310AF1">
        <w:rPr>
          <w:rFonts w:ascii="Calibri" w:eastAsia="Calibri" w:hAnsi="Calibri" w:cs="Times New Roman"/>
          <w:color w:val="000000"/>
          <w:lang w:val="es-AR"/>
        </w:rPr>
        <w:t xml:space="preserve"> parte de miembros adicionales de</w:t>
      </w:r>
      <w:r>
        <w:rPr>
          <w:rFonts w:ascii="Calibri" w:eastAsia="Calibri" w:hAnsi="Calibri" w:cs="Times New Roman"/>
          <w:color w:val="000000"/>
          <w:lang w:val="es-AR"/>
        </w:rPr>
        <w:t xml:space="preserve"> </w:t>
      </w:r>
      <w:r w:rsidRPr="00310AF1">
        <w:rPr>
          <w:rFonts w:ascii="Calibri" w:eastAsia="Calibri" w:hAnsi="Calibri" w:cs="Times New Roman"/>
          <w:color w:val="000000"/>
          <w:lang w:val="es-AR"/>
        </w:rPr>
        <w:t>l</w:t>
      </w:r>
      <w:r>
        <w:rPr>
          <w:rFonts w:ascii="Calibri" w:eastAsia="Calibri" w:hAnsi="Calibri" w:cs="Times New Roman"/>
          <w:color w:val="000000"/>
          <w:lang w:val="es-AR"/>
        </w:rPr>
        <w:t>a Alianza del</w:t>
      </w:r>
      <w:r w:rsidRPr="00310AF1">
        <w:rPr>
          <w:rFonts w:ascii="Calibri" w:eastAsia="Calibri" w:hAnsi="Calibri" w:cs="Times New Roman"/>
          <w:color w:val="000000"/>
          <w:lang w:val="es-AR"/>
        </w:rPr>
        <w:t xml:space="preserve"> CLME</w:t>
      </w:r>
      <w:r w:rsidRPr="00310AF1">
        <w:rPr>
          <w:rFonts w:ascii="Calibri" w:eastAsia="Calibri" w:hAnsi="Calibri" w:cs="Times New Roman"/>
          <w:color w:val="000000"/>
          <w:vertAlign w:val="superscript"/>
          <w:lang w:val="es-AR"/>
        </w:rPr>
        <w:t>+</w:t>
      </w:r>
      <w:r w:rsidRPr="00310AF1">
        <w:rPr>
          <w:rFonts w:ascii="Calibri" w:eastAsia="Calibri" w:hAnsi="Calibri" w:cs="Times New Roman"/>
          <w:color w:val="000000"/>
          <w:lang w:val="es-AR"/>
        </w:rPr>
        <w:t>.</w:t>
      </w:r>
    </w:p>
    <w:p w:rsidR="00C26CFE" w:rsidRDefault="009F620F" w:rsidP="00C26CFE">
      <w:pPr>
        <w:jc w:val="center"/>
        <w:rPr>
          <w:b/>
          <w:color w:val="FF0000"/>
        </w:rPr>
      </w:pPr>
      <w:r>
        <w:rPr>
          <w:b/>
          <w:noProof/>
          <w:color w:val="FF0000"/>
          <w:lang w:val="en-US"/>
        </w:rPr>
        <w:drawing>
          <wp:inline distT="0" distB="0" distL="0" distR="0" wp14:anchorId="0788B860" wp14:editId="2315F77E">
            <wp:extent cx="5686261" cy="339515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95442" cy="3400636"/>
                    </a:xfrm>
                    <a:prstGeom prst="rect">
                      <a:avLst/>
                    </a:prstGeom>
                    <a:noFill/>
                  </pic:spPr>
                </pic:pic>
              </a:graphicData>
            </a:graphic>
          </wp:inline>
        </w:drawing>
      </w:r>
    </w:p>
    <w:p w:rsidR="00C26CFE" w:rsidRPr="00834E2C" w:rsidRDefault="00AF166D" w:rsidP="00F85B21">
      <w:pPr>
        <w:pStyle w:val="Caption"/>
        <w:ind w:left="357"/>
        <w:jc w:val="center"/>
        <w:rPr>
          <w:lang w:val="es-ES"/>
        </w:rPr>
      </w:pPr>
      <w:bookmarkStart w:id="282" w:name="_Ref405773051"/>
      <w:bookmarkStart w:id="283" w:name="_Ref405773032"/>
      <w:bookmarkStart w:id="284" w:name="_Toc421561022"/>
      <w:r w:rsidRPr="00262541">
        <w:rPr>
          <w:lang w:val="es-ES"/>
        </w:rPr>
        <w:t>Figura</w:t>
      </w:r>
      <w:r w:rsidR="00C26CFE" w:rsidRPr="00262541">
        <w:rPr>
          <w:lang w:val="es-ES"/>
        </w:rPr>
        <w:t xml:space="preserve"> </w:t>
      </w:r>
      <w:r w:rsidR="00494D8C">
        <w:fldChar w:fldCharType="begin"/>
      </w:r>
      <w:r w:rsidR="00C26CFE" w:rsidRPr="00262541">
        <w:rPr>
          <w:lang w:val="es-ES"/>
        </w:rPr>
        <w:instrText xml:space="preserve"> SEQ Figure \* ARABIC </w:instrText>
      </w:r>
      <w:r w:rsidR="00494D8C">
        <w:fldChar w:fldCharType="separate"/>
      </w:r>
      <w:r w:rsidR="00772076" w:rsidRPr="00262541">
        <w:rPr>
          <w:noProof/>
          <w:lang w:val="es-ES"/>
        </w:rPr>
        <w:t>19</w:t>
      </w:r>
      <w:r w:rsidR="00494D8C">
        <w:fldChar w:fldCharType="end"/>
      </w:r>
      <w:bookmarkEnd w:id="282"/>
      <w:r w:rsidR="00DE5B29" w:rsidRPr="00262541">
        <w:rPr>
          <w:lang w:val="es-ES"/>
        </w:rPr>
        <w:t>.</w:t>
      </w:r>
      <w:r w:rsidR="00C26CFE" w:rsidRPr="00262541">
        <w:rPr>
          <w:lang w:val="es-ES"/>
        </w:rPr>
        <w:t xml:space="preserve"> </w:t>
      </w:r>
      <w:bookmarkEnd w:id="283"/>
      <w:r w:rsidR="00834E2C" w:rsidRPr="007B3A24">
        <w:rPr>
          <w:lang w:val="es-AR"/>
        </w:rPr>
        <w:t xml:space="preserve">Representación esquemática </w:t>
      </w:r>
      <w:r w:rsidR="00834E2C">
        <w:rPr>
          <w:lang w:val="es-AR"/>
        </w:rPr>
        <w:t xml:space="preserve">preliminar </w:t>
      </w:r>
      <w:r w:rsidR="00834E2C" w:rsidRPr="007B3A24">
        <w:rPr>
          <w:lang w:val="es-AR"/>
        </w:rPr>
        <w:t xml:space="preserve">de los mecanismos </w:t>
      </w:r>
      <w:r w:rsidR="00834E2C">
        <w:rPr>
          <w:lang w:val="es-AR"/>
        </w:rPr>
        <w:t>provisionales</w:t>
      </w:r>
      <w:r w:rsidR="00834E2C" w:rsidRPr="007B3A24">
        <w:rPr>
          <w:lang w:val="es-AR"/>
        </w:rPr>
        <w:t xml:space="preserve"> de coordinación para la implementación del </w:t>
      </w:r>
      <w:r w:rsidR="00834E2C">
        <w:rPr>
          <w:lang w:val="es-AR"/>
        </w:rPr>
        <w:t>PAE</w:t>
      </w:r>
      <w:r w:rsidR="00834E2C" w:rsidRPr="007B3A24">
        <w:rPr>
          <w:lang w:val="es-AR"/>
        </w:rPr>
        <w:t>.</w:t>
      </w:r>
      <w:bookmarkEnd w:id="284"/>
    </w:p>
    <w:p w:rsidR="00264A61" w:rsidRPr="00834E2C" w:rsidRDefault="00264A61" w:rsidP="00264A61">
      <w:pPr>
        <w:rPr>
          <w:lang w:val="es-ES"/>
        </w:rPr>
      </w:pPr>
    </w:p>
    <w:p w:rsidR="00834E2C" w:rsidRDefault="00834E2C" w:rsidP="00834E2C">
      <w:pPr>
        <w:jc w:val="both"/>
        <w:rPr>
          <w:rFonts w:ascii="Calibri" w:eastAsia="Calibri" w:hAnsi="Calibri" w:cs="Times New Roman"/>
          <w:color w:val="000000"/>
          <w:lang w:val="es-AR"/>
        </w:rPr>
      </w:pPr>
      <w:r w:rsidRPr="007B3A24">
        <w:rPr>
          <w:rFonts w:ascii="Calibri" w:eastAsia="Calibri" w:hAnsi="Calibri" w:cs="Times New Roman"/>
          <w:color w:val="000000"/>
          <w:lang w:val="es-AR"/>
        </w:rPr>
        <w:t xml:space="preserve">El primer mecanismo </w:t>
      </w:r>
      <w:r>
        <w:rPr>
          <w:rFonts w:ascii="Calibri" w:eastAsia="Calibri" w:hAnsi="Calibri" w:cs="Times New Roman"/>
          <w:color w:val="000000"/>
          <w:lang w:val="es-AR"/>
        </w:rPr>
        <w:t>requerido bajo el Producto 1.1 es el Mecanismo Provisional de Coordinación para la Pesca Sostenible (Figura 1</w:t>
      </w:r>
      <w:r w:rsidRPr="006A372A">
        <w:rPr>
          <w:color w:val="000000" w:themeColor="text1"/>
          <w:lang w:val="es-ES"/>
        </w:rPr>
        <w:t>9</w:t>
      </w:r>
      <w:r>
        <w:rPr>
          <w:rFonts w:ascii="Calibri" w:eastAsia="Calibri" w:hAnsi="Calibri" w:cs="Times New Roman"/>
          <w:color w:val="000000"/>
          <w:lang w:val="es-AR"/>
        </w:rPr>
        <w:t>), a ser establecido durante la fase inicial del proyecto y a ser reemplazado hacia el final del Proyecto CLME</w:t>
      </w:r>
      <w:r w:rsidRPr="007B3A24">
        <w:rPr>
          <w:rFonts w:ascii="Calibri" w:eastAsia="Calibri" w:hAnsi="Calibri" w:cs="Times New Roman"/>
          <w:color w:val="000000"/>
          <w:vertAlign w:val="superscript"/>
          <w:lang w:val="es-AR"/>
        </w:rPr>
        <w:t>+</w:t>
      </w:r>
      <w:r>
        <w:rPr>
          <w:rFonts w:ascii="Calibri" w:eastAsia="Calibri" w:hAnsi="Calibri" w:cs="Times New Roman"/>
          <w:color w:val="000000"/>
          <w:vertAlign w:val="superscript"/>
          <w:lang w:val="es-AR"/>
        </w:rPr>
        <w:t xml:space="preserve"> </w:t>
      </w:r>
      <w:r>
        <w:rPr>
          <w:rFonts w:ascii="Calibri" w:eastAsia="Calibri" w:hAnsi="Calibri" w:cs="Times New Roman"/>
          <w:color w:val="000000"/>
          <w:lang w:val="es-AR"/>
        </w:rPr>
        <w:t xml:space="preserve">por un arreglo regional formal y a largo plazo para la pesca sostenible. Durante el proyecto, </w:t>
      </w:r>
      <w:r w:rsidRPr="00FA4E68">
        <w:rPr>
          <w:rFonts w:ascii="Calibri" w:eastAsia="Calibri" w:hAnsi="Calibri" w:cs="Times New Roman"/>
          <w:color w:val="000000"/>
          <w:lang w:val="es-AR"/>
        </w:rPr>
        <w:t xml:space="preserve">el Mecanismo </w:t>
      </w:r>
      <w:r>
        <w:rPr>
          <w:rFonts w:ascii="Calibri" w:eastAsia="Calibri" w:hAnsi="Calibri" w:cs="Times New Roman"/>
          <w:color w:val="000000"/>
          <w:lang w:val="es-AR"/>
        </w:rPr>
        <w:t>Provisional</w:t>
      </w:r>
      <w:r w:rsidRPr="00FA4E68">
        <w:rPr>
          <w:rFonts w:ascii="Calibri" w:eastAsia="Calibri" w:hAnsi="Calibri" w:cs="Times New Roman"/>
          <w:color w:val="000000"/>
          <w:lang w:val="es-AR"/>
        </w:rPr>
        <w:t xml:space="preserve"> de Coordinación para </w:t>
      </w:r>
      <w:r>
        <w:rPr>
          <w:rFonts w:ascii="Calibri" w:eastAsia="Calibri" w:hAnsi="Calibri" w:cs="Times New Roman"/>
          <w:color w:val="000000"/>
          <w:lang w:val="es-AR"/>
        </w:rPr>
        <w:t xml:space="preserve">la </w:t>
      </w:r>
      <w:r w:rsidRPr="00FA4E68">
        <w:rPr>
          <w:rFonts w:ascii="Calibri" w:eastAsia="Calibri" w:hAnsi="Calibri" w:cs="Times New Roman"/>
          <w:color w:val="000000"/>
          <w:lang w:val="es-AR"/>
        </w:rPr>
        <w:t>Pesca S</w:t>
      </w:r>
      <w:r>
        <w:rPr>
          <w:rFonts w:ascii="Calibri" w:eastAsia="Calibri" w:hAnsi="Calibri" w:cs="Times New Roman"/>
          <w:color w:val="000000"/>
          <w:lang w:val="es-AR"/>
        </w:rPr>
        <w:t>ostenible servirá como mecanismo de colaboración y coordinación entre las secretarías de los tres Organismos Regionales de Pesca existentes.</w:t>
      </w:r>
    </w:p>
    <w:p w:rsidR="00834E2C" w:rsidRDefault="00834E2C" w:rsidP="00834E2C">
      <w:pPr>
        <w:jc w:val="both"/>
        <w:rPr>
          <w:rFonts w:ascii="Calibri" w:eastAsia="Calibri" w:hAnsi="Calibri" w:cs="Times New Roman"/>
          <w:color w:val="000000"/>
          <w:lang w:val="es-AR"/>
        </w:rPr>
      </w:pPr>
      <w:r>
        <w:rPr>
          <w:rFonts w:ascii="Calibri" w:eastAsia="Calibri" w:hAnsi="Calibri" w:cs="Times New Roman"/>
          <w:color w:val="000000"/>
          <w:lang w:val="es-AR"/>
        </w:rPr>
        <w:t>Un s</w:t>
      </w:r>
      <w:r w:rsidRPr="00FA4E68">
        <w:rPr>
          <w:rFonts w:ascii="Calibri" w:eastAsia="Calibri" w:hAnsi="Calibri" w:cs="Times New Roman"/>
          <w:color w:val="000000"/>
          <w:lang w:val="es-AR"/>
        </w:rPr>
        <w:t>egundo mecanismo</w:t>
      </w:r>
      <w:r>
        <w:rPr>
          <w:rFonts w:ascii="Calibri" w:eastAsia="Calibri" w:hAnsi="Calibri" w:cs="Times New Roman"/>
          <w:color w:val="000000"/>
          <w:lang w:val="es-AR"/>
        </w:rPr>
        <w:t xml:space="preserve"> busca vincular la coordinación de las políticas de pesca y las acciones de manejo bajo el Proyecto CLME</w:t>
      </w:r>
      <w:r w:rsidRPr="00E160F8">
        <w:rPr>
          <w:rFonts w:ascii="Calibri" w:eastAsia="Calibri" w:hAnsi="Calibri" w:cs="Times New Roman"/>
          <w:color w:val="000000"/>
          <w:vertAlign w:val="superscript"/>
          <w:lang w:val="es-AR"/>
        </w:rPr>
        <w:t>+</w:t>
      </w:r>
      <w:r>
        <w:rPr>
          <w:rFonts w:ascii="Calibri" w:eastAsia="Calibri" w:hAnsi="Calibri" w:cs="Times New Roman"/>
          <w:color w:val="000000"/>
          <w:lang w:val="es-AR"/>
        </w:rPr>
        <w:t xml:space="preserve"> con aquellas relacionadas con la protección del medio ambiente marino (ej. acciones contra la degradación del hábitat y la contaminación).</w:t>
      </w:r>
    </w:p>
    <w:p w:rsidR="00264A61" w:rsidRPr="00834E2C" w:rsidRDefault="00834E2C" w:rsidP="00834E2C">
      <w:pPr>
        <w:jc w:val="both"/>
        <w:rPr>
          <w:color w:val="000000" w:themeColor="text1"/>
          <w:lang w:val="es-ES"/>
        </w:rPr>
      </w:pPr>
      <w:r>
        <w:rPr>
          <w:rFonts w:ascii="Calibri" w:eastAsia="Calibri" w:hAnsi="Calibri" w:cs="Times New Roman"/>
          <w:color w:val="000000"/>
          <w:lang w:val="es-AR"/>
        </w:rPr>
        <w:t xml:space="preserve">De manera adicional a la adopción de acuerdos generales de coordinación, se apoyará el establecimiento y la puesta en marcha de </w:t>
      </w:r>
      <w:r w:rsidRPr="00E160F8">
        <w:rPr>
          <w:rFonts w:ascii="Calibri" w:eastAsia="Calibri" w:hAnsi="Calibri" w:cs="Times New Roman"/>
          <w:b/>
          <w:color w:val="000000"/>
          <w:lang w:val="es-AR"/>
        </w:rPr>
        <w:t>mecanismos de coordinación y ejecución</w:t>
      </w:r>
      <w:r>
        <w:rPr>
          <w:rFonts w:ascii="Calibri" w:eastAsia="Calibri" w:hAnsi="Calibri" w:cs="Times New Roman"/>
          <w:color w:val="000000"/>
          <w:lang w:val="es-AR"/>
        </w:rPr>
        <w:t xml:space="preserve"> adaptados a </w:t>
      </w:r>
      <w:r w:rsidRPr="00E160F8">
        <w:rPr>
          <w:rFonts w:ascii="Calibri" w:eastAsia="Calibri" w:hAnsi="Calibri" w:cs="Times New Roman"/>
          <w:b/>
          <w:color w:val="000000"/>
          <w:lang w:val="es-AR"/>
        </w:rPr>
        <w:lastRenderedPageBreak/>
        <w:t xml:space="preserve">problemas específicos de pesca y </w:t>
      </w:r>
      <w:r>
        <w:rPr>
          <w:rFonts w:ascii="Calibri" w:eastAsia="Calibri" w:hAnsi="Calibri" w:cs="Times New Roman"/>
          <w:b/>
          <w:color w:val="000000"/>
          <w:lang w:val="es-AR"/>
        </w:rPr>
        <w:t xml:space="preserve">del </w:t>
      </w:r>
      <w:r w:rsidRPr="00E160F8">
        <w:rPr>
          <w:rFonts w:ascii="Calibri" w:eastAsia="Calibri" w:hAnsi="Calibri" w:cs="Times New Roman"/>
          <w:b/>
          <w:color w:val="000000"/>
          <w:lang w:val="es-AR"/>
        </w:rPr>
        <w:t>medio</w:t>
      </w:r>
      <w:r>
        <w:rPr>
          <w:rFonts w:ascii="Calibri" w:eastAsia="Calibri" w:hAnsi="Calibri" w:cs="Times New Roman"/>
          <w:b/>
          <w:color w:val="000000"/>
          <w:lang w:val="es-AR"/>
        </w:rPr>
        <w:t xml:space="preserve"> </w:t>
      </w:r>
      <w:r w:rsidRPr="00E160F8">
        <w:rPr>
          <w:rFonts w:ascii="Calibri" w:eastAsia="Calibri" w:hAnsi="Calibri" w:cs="Times New Roman"/>
          <w:b/>
          <w:color w:val="000000"/>
          <w:lang w:val="es-AR"/>
        </w:rPr>
        <w:t>ambiente</w:t>
      </w:r>
      <w:r>
        <w:rPr>
          <w:rFonts w:ascii="Calibri" w:eastAsia="Calibri" w:hAnsi="Calibri" w:cs="Times New Roman"/>
          <w:color w:val="000000"/>
          <w:lang w:val="es-AR"/>
        </w:rPr>
        <w:t>, y apuntando a la implementación del ciclo completo de políticas, mediante las actividades (principal pero no exclusivamente) del Componente 3 del Proyecto. En este contexto, las actividades del Proyecto CLME</w:t>
      </w:r>
      <w:r w:rsidRPr="002C690D">
        <w:rPr>
          <w:rFonts w:ascii="Calibri" w:eastAsia="Calibri" w:hAnsi="Calibri" w:cs="Times New Roman"/>
          <w:color w:val="000000"/>
          <w:vertAlign w:val="superscript"/>
          <w:lang w:val="es-AR"/>
        </w:rPr>
        <w:t>+</w:t>
      </w:r>
      <w:r>
        <w:rPr>
          <w:rFonts w:ascii="Calibri" w:eastAsia="Calibri" w:hAnsi="Calibri" w:cs="Times New Roman"/>
          <w:color w:val="000000"/>
          <w:lang w:val="es-AR"/>
        </w:rPr>
        <w:t xml:space="preserve"> serán integradas dentro de los planes de trabajo de los mecanismos detallados en la </w:t>
      </w:r>
      <w:r w:rsidR="00494D8C" w:rsidRPr="007B3A24">
        <w:rPr>
          <w:rFonts w:ascii="Calibri" w:eastAsia="Calibri" w:hAnsi="Calibri" w:cs="Times New Roman"/>
          <w:color w:val="000000"/>
          <w:highlight w:val="yellow"/>
        </w:rPr>
        <w:fldChar w:fldCharType="begin"/>
      </w:r>
      <w:r w:rsidRPr="0029357A">
        <w:rPr>
          <w:rFonts w:ascii="Calibri" w:eastAsia="Calibri" w:hAnsi="Calibri" w:cs="Times New Roman"/>
          <w:color w:val="000000"/>
          <w:lang w:val="es-AR"/>
        </w:rPr>
        <w:instrText xml:space="preserve"> REF _Ref405145356 \h </w:instrText>
      </w:r>
      <w:r w:rsidR="00494D8C" w:rsidRPr="007B3A24">
        <w:rPr>
          <w:rFonts w:ascii="Calibri" w:eastAsia="Calibri" w:hAnsi="Calibri" w:cs="Times New Roman"/>
          <w:color w:val="000000"/>
          <w:highlight w:val="yellow"/>
        </w:rPr>
      </w:r>
      <w:r w:rsidR="00494D8C" w:rsidRPr="007B3A24">
        <w:rPr>
          <w:rFonts w:ascii="Calibri" w:eastAsia="Calibri" w:hAnsi="Calibri" w:cs="Times New Roman"/>
          <w:color w:val="000000"/>
          <w:highlight w:val="yellow"/>
        </w:rPr>
        <w:fldChar w:fldCharType="separate"/>
      </w:r>
      <w:r w:rsidRPr="0029357A">
        <w:rPr>
          <w:rFonts w:ascii="Calibri" w:eastAsia="Calibri" w:hAnsi="Calibri" w:cs="Times New Roman"/>
          <w:lang w:val="es-AR"/>
        </w:rPr>
        <w:t>Figur</w:t>
      </w:r>
      <w:r>
        <w:rPr>
          <w:rFonts w:ascii="Calibri" w:eastAsia="Calibri" w:hAnsi="Calibri" w:cs="Times New Roman"/>
          <w:lang w:val="es-AR"/>
        </w:rPr>
        <w:t>a 20</w:t>
      </w:r>
      <w:r w:rsidR="00494D8C" w:rsidRPr="007B3A24">
        <w:rPr>
          <w:rFonts w:ascii="Calibri" w:eastAsia="Calibri" w:hAnsi="Calibri" w:cs="Times New Roman"/>
          <w:color w:val="000000"/>
          <w:highlight w:val="yellow"/>
        </w:rPr>
        <w:fldChar w:fldCharType="end"/>
      </w:r>
      <w:r>
        <w:rPr>
          <w:rFonts w:ascii="Calibri" w:eastAsia="Calibri" w:hAnsi="Calibri" w:cs="Times New Roman"/>
          <w:color w:val="000000"/>
          <w:lang w:val="es-AR"/>
        </w:rPr>
        <w:t xml:space="preserve">. Por ejemplo, los asuntos relacionados con el estado de las poblaciones de especies socioeconómicamente importantes, como la langosta espinosa del Caribe, el pez volador, </w:t>
      </w:r>
      <w:r w:rsidR="002919BF">
        <w:rPr>
          <w:rFonts w:ascii="Calibri" w:eastAsia="Calibri" w:hAnsi="Calibri" w:cs="Times New Roman"/>
          <w:color w:val="000000"/>
          <w:lang w:val="es-AR"/>
        </w:rPr>
        <w:t>caracol reina</w:t>
      </w:r>
      <w:r>
        <w:rPr>
          <w:rFonts w:ascii="Calibri" w:eastAsia="Calibri" w:hAnsi="Calibri" w:cs="Times New Roman"/>
          <w:color w:val="000000"/>
          <w:lang w:val="es-AR"/>
        </w:rPr>
        <w:t xml:space="preserve">,  camarón y </w:t>
      </w:r>
      <w:r w:rsidR="002919BF">
        <w:rPr>
          <w:rFonts w:ascii="Calibri" w:eastAsia="Calibri" w:hAnsi="Calibri" w:cs="Times New Roman"/>
          <w:color w:val="000000"/>
          <w:lang w:val="es-AR"/>
        </w:rPr>
        <w:t>demersales</w:t>
      </w:r>
      <w:r>
        <w:rPr>
          <w:rStyle w:val="FootnoteReference"/>
          <w:color w:val="000000" w:themeColor="text1"/>
        </w:rPr>
        <w:footnoteReference w:id="195"/>
      </w:r>
      <w:r>
        <w:rPr>
          <w:rFonts w:ascii="Calibri" w:eastAsia="Calibri" w:hAnsi="Calibri" w:cs="Times New Roman"/>
          <w:color w:val="000000"/>
          <w:lang w:val="es-AR"/>
        </w:rPr>
        <w:t xml:space="preserve">, serán abordados en las reuniones del Grupo de Trabajo Conjunto de los correspondientes </w:t>
      </w:r>
      <w:r w:rsidR="002919BF">
        <w:rPr>
          <w:rFonts w:ascii="Calibri" w:eastAsia="Calibri" w:hAnsi="Calibri" w:cs="Times New Roman"/>
          <w:color w:val="000000"/>
          <w:lang w:val="es-AR"/>
        </w:rPr>
        <w:t>ORPs</w:t>
      </w:r>
      <w:r>
        <w:rPr>
          <w:rFonts w:ascii="Calibri" w:eastAsia="Calibri" w:hAnsi="Calibri" w:cs="Times New Roman"/>
          <w:color w:val="000000"/>
          <w:lang w:val="es-AR"/>
        </w:rPr>
        <w:t xml:space="preserve">. Las recomendaciones científicas y de </w:t>
      </w:r>
      <w:r w:rsidRPr="00310AF1">
        <w:rPr>
          <w:rFonts w:ascii="Calibri" w:eastAsia="Calibri" w:hAnsi="Calibri" w:cs="Times New Roman"/>
          <w:color w:val="000000"/>
          <w:lang w:val="es-AR"/>
        </w:rPr>
        <w:t xml:space="preserve">gestión provenientes de estos grupos de trabajo científico serán </w:t>
      </w:r>
      <w:r>
        <w:rPr>
          <w:rFonts w:ascii="Calibri" w:eastAsia="Calibri" w:hAnsi="Calibri" w:cs="Times New Roman"/>
          <w:color w:val="000000"/>
          <w:lang w:val="es-AR"/>
        </w:rPr>
        <w:t>presentadas ante</w:t>
      </w:r>
      <w:r w:rsidRPr="00310AF1">
        <w:rPr>
          <w:rFonts w:ascii="Calibri" w:eastAsia="Calibri" w:hAnsi="Calibri" w:cs="Times New Roman"/>
          <w:color w:val="000000"/>
          <w:lang w:val="es-AR"/>
        </w:rPr>
        <w:t xml:space="preserve"> los organismos de </w:t>
      </w:r>
      <w:r>
        <w:rPr>
          <w:rFonts w:ascii="Calibri" w:eastAsia="Calibri" w:hAnsi="Calibri" w:cs="Times New Roman"/>
          <w:color w:val="000000"/>
          <w:lang w:val="es-AR"/>
        </w:rPr>
        <w:t>política y gestión de los tres organismos regionales de pesca</w:t>
      </w:r>
      <w:r w:rsidRPr="00310AF1">
        <w:rPr>
          <w:rFonts w:ascii="Calibri" w:eastAsia="Calibri" w:hAnsi="Calibri" w:cs="Times New Roman"/>
          <w:color w:val="000000"/>
          <w:lang w:val="es-AR"/>
        </w:rPr>
        <w:t xml:space="preserve"> para su consideración. Una vez que las recomendaciones del Grupo de Trabajo Conjunto s</w:t>
      </w:r>
      <w:r>
        <w:rPr>
          <w:rFonts w:ascii="Calibri" w:eastAsia="Calibri" w:hAnsi="Calibri" w:cs="Times New Roman"/>
          <w:color w:val="000000"/>
          <w:lang w:val="es-AR"/>
        </w:rPr>
        <w:t xml:space="preserve">ean evaluadas y se logre un consenso </w:t>
      </w:r>
      <w:r w:rsidRPr="00310AF1">
        <w:rPr>
          <w:rFonts w:ascii="Calibri" w:eastAsia="Calibri" w:hAnsi="Calibri" w:cs="Times New Roman"/>
          <w:color w:val="000000"/>
          <w:lang w:val="es-AR"/>
        </w:rPr>
        <w:t xml:space="preserve">al respecto, se </w:t>
      </w:r>
      <w:r>
        <w:rPr>
          <w:rFonts w:ascii="Calibri" w:eastAsia="Calibri" w:hAnsi="Calibri" w:cs="Times New Roman"/>
          <w:color w:val="000000"/>
          <w:lang w:val="es-AR"/>
        </w:rPr>
        <w:t xml:space="preserve">presentarán </w:t>
      </w:r>
      <w:r w:rsidRPr="00310AF1">
        <w:rPr>
          <w:rFonts w:ascii="Calibri" w:eastAsia="Calibri" w:hAnsi="Calibri" w:cs="Times New Roman"/>
          <w:color w:val="000000"/>
          <w:lang w:val="es-AR"/>
        </w:rPr>
        <w:t>para su aprobación a las Reuniones Ministeriales de (según corresponda): los Organismos subregionales de</w:t>
      </w:r>
      <w:r>
        <w:rPr>
          <w:rFonts w:ascii="Calibri" w:eastAsia="Calibri" w:hAnsi="Calibri" w:cs="Times New Roman"/>
          <w:color w:val="000000"/>
          <w:lang w:val="es-AR"/>
        </w:rPr>
        <w:t xml:space="preserve"> Pesca</w:t>
      </w:r>
      <w:r w:rsidRPr="00310AF1">
        <w:rPr>
          <w:rFonts w:ascii="Calibri" w:eastAsia="Calibri" w:hAnsi="Calibri" w:cs="Times New Roman"/>
          <w:color w:val="000000"/>
          <w:lang w:val="es-AR"/>
        </w:rPr>
        <w:t xml:space="preserve"> de SICA</w:t>
      </w:r>
      <w:r>
        <w:rPr>
          <w:rFonts w:ascii="Calibri" w:eastAsia="Calibri" w:hAnsi="Calibri" w:cs="Times New Roman"/>
          <w:color w:val="000000"/>
          <w:lang w:val="es-AR"/>
        </w:rPr>
        <w:t xml:space="preserve"> </w:t>
      </w:r>
      <w:r w:rsidRPr="00547DA3">
        <w:rPr>
          <w:rFonts w:ascii="Calibri" w:eastAsia="Calibri" w:hAnsi="Calibri" w:cs="Times New Roman"/>
          <w:color w:val="000000"/>
          <w:lang w:val="es-AR"/>
        </w:rPr>
        <w:t xml:space="preserve">y CARICOM  (OSPESCA </w:t>
      </w:r>
      <w:r>
        <w:rPr>
          <w:rFonts w:ascii="Calibri" w:eastAsia="Calibri" w:hAnsi="Calibri" w:cs="Times New Roman"/>
          <w:color w:val="000000"/>
          <w:lang w:val="es-AR"/>
        </w:rPr>
        <w:t>y</w:t>
      </w:r>
      <w:r w:rsidRPr="00547DA3">
        <w:rPr>
          <w:rFonts w:ascii="Calibri" w:eastAsia="Calibri" w:hAnsi="Calibri" w:cs="Times New Roman"/>
          <w:color w:val="000000"/>
          <w:lang w:val="es-AR"/>
        </w:rPr>
        <w:t xml:space="preserve"> CRFM, </w:t>
      </w:r>
      <w:r>
        <w:rPr>
          <w:rFonts w:ascii="Calibri" w:eastAsia="Calibri" w:hAnsi="Calibri" w:cs="Times New Roman"/>
          <w:color w:val="000000"/>
          <w:lang w:val="es-AR"/>
        </w:rPr>
        <w:t>respectivamente</w:t>
      </w:r>
      <w:r w:rsidRPr="00547DA3">
        <w:rPr>
          <w:rFonts w:ascii="Calibri" w:eastAsia="Calibri" w:hAnsi="Calibri" w:cs="Times New Roman"/>
          <w:color w:val="000000"/>
          <w:lang w:val="es-AR"/>
        </w:rPr>
        <w:t xml:space="preserve">). </w:t>
      </w:r>
      <w:r>
        <w:rPr>
          <w:rFonts w:ascii="Calibri" w:eastAsia="Calibri" w:hAnsi="Calibri" w:cs="Times New Roman"/>
          <w:color w:val="000000"/>
          <w:lang w:val="es-AR"/>
        </w:rPr>
        <w:t>Sin embargo, actualmente no existe un mecanismo de toma de decisiones para asuntos relacionados con la pesca</w:t>
      </w:r>
      <w:r w:rsidRPr="00310AF1">
        <w:rPr>
          <w:rFonts w:ascii="Calibri" w:eastAsia="Calibri" w:hAnsi="Calibri" w:cs="Times New Roman"/>
          <w:color w:val="000000"/>
          <w:lang w:val="es-AR"/>
        </w:rPr>
        <w:t xml:space="preserve"> </w:t>
      </w:r>
      <w:r>
        <w:rPr>
          <w:rFonts w:ascii="Calibri" w:eastAsia="Calibri" w:hAnsi="Calibri" w:cs="Times New Roman"/>
          <w:color w:val="000000"/>
          <w:lang w:val="es-AR"/>
        </w:rPr>
        <w:t xml:space="preserve">para el GEMPNB en particular, y para toda la región en general (es decir, todos los Estados y Territorios </w:t>
      </w:r>
      <w:r w:rsidRPr="00310AF1">
        <w:rPr>
          <w:rFonts w:ascii="Calibri" w:eastAsia="Calibri" w:hAnsi="Calibri" w:cs="Times New Roman"/>
          <w:color w:val="000000"/>
          <w:lang w:val="es-AR"/>
        </w:rPr>
        <w:t>del CLME</w:t>
      </w:r>
      <w:r w:rsidRPr="00310AF1">
        <w:rPr>
          <w:rFonts w:ascii="Calibri" w:eastAsia="Calibri" w:hAnsi="Calibri" w:cs="Times New Roman"/>
          <w:color w:val="000000"/>
          <w:vertAlign w:val="superscript"/>
          <w:lang w:val="es-AR"/>
        </w:rPr>
        <w:t>+</w:t>
      </w:r>
      <w:r w:rsidRPr="00310AF1">
        <w:rPr>
          <w:rFonts w:ascii="Calibri" w:eastAsia="Calibri" w:hAnsi="Calibri" w:cs="Times New Roman"/>
          <w:color w:val="000000"/>
          <w:lang w:val="es-AR"/>
        </w:rPr>
        <w:t>, inclu</w:t>
      </w:r>
      <w:r>
        <w:rPr>
          <w:rFonts w:ascii="Calibri" w:eastAsia="Calibri" w:hAnsi="Calibri" w:cs="Times New Roman"/>
          <w:color w:val="000000"/>
          <w:lang w:val="es-AR"/>
        </w:rPr>
        <w:t>yendo a los</w:t>
      </w:r>
      <w:r w:rsidRPr="00310AF1">
        <w:rPr>
          <w:rFonts w:ascii="Calibri" w:eastAsia="Calibri" w:hAnsi="Calibri" w:cs="Times New Roman"/>
          <w:color w:val="000000"/>
          <w:lang w:val="es-AR"/>
        </w:rPr>
        <w:t xml:space="preserve"> que no son miembros de OSPESCA y CRFM). Bajo los Componentes 1 y 3, el Proyecto CLME</w:t>
      </w:r>
      <w:r w:rsidRPr="00310AF1">
        <w:rPr>
          <w:rFonts w:ascii="Calibri" w:eastAsia="Calibri" w:hAnsi="Calibri" w:cs="Times New Roman"/>
          <w:color w:val="000000"/>
          <w:vertAlign w:val="superscript"/>
          <w:lang w:val="es-AR"/>
        </w:rPr>
        <w:t>+</w:t>
      </w:r>
      <w:r w:rsidRPr="00310AF1">
        <w:rPr>
          <w:rFonts w:ascii="Calibri" w:eastAsia="Calibri" w:hAnsi="Calibri" w:cs="Times New Roman"/>
          <w:color w:val="000000"/>
          <w:lang w:val="es-AR"/>
        </w:rPr>
        <w:t xml:space="preserve"> trabajará con los socios regionales para </w:t>
      </w:r>
      <w:r>
        <w:rPr>
          <w:rFonts w:ascii="Calibri" w:eastAsia="Calibri" w:hAnsi="Calibri" w:cs="Times New Roman"/>
          <w:color w:val="000000"/>
          <w:lang w:val="es-AR"/>
        </w:rPr>
        <w:t>cubrir</w:t>
      </w:r>
      <w:r w:rsidRPr="00310AF1">
        <w:rPr>
          <w:rFonts w:ascii="Calibri" w:eastAsia="Calibri" w:hAnsi="Calibri" w:cs="Times New Roman"/>
          <w:color w:val="000000"/>
          <w:lang w:val="es-AR"/>
        </w:rPr>
        <w:t xml:space="preserve"> estas brechas.</w:t>
      </w:r>
      <w:r w:rsidR="00B0514E" w:rsidRPr="00834E2C">
        <w:rPr>
          <w:color w:val="000000" w:themeColor="text1"/>
          <w:lang w:val="es-ES"/>
        </w:rPr>
        <w:t xml:space="preserve"> </w:t>
      </w:r>
    </w:p>
    <w:p w:rsidR="00264A61" w:rsidRDefault="00B0514E" w:rsidP="00264A61">
      <w:pPr>
        <w:rPr>
          <w:lang w:val="en-US"/>
        </w:rPr>
      </w:pPr>
      <w:r>
        <w:rPr>
          <w:noProof/>
          <w:color w:val="FF0000"/>
          <w:lang w:val="en-US"/>
        </w:rPr>
        <w:drawing>
          <wp:inline distT="0" distB="0" distL="0" distR="0" wp14:anchorId="1CC47498" wp14:editId="37B99A33">
            <wp:extent cx="5727600" cy="2260800"/>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7600" cy="2260800"/>
                    </a:xfrm>
                    <a:prstGeom prst="rect">
                      <a:avLst/>
                    </a:prstGeom>
                    <a:noFill/>
                    <a:ln>
                      <a:noFill/>
                    </a:ln>
                  </pic:spPr>
                </pic:pic>
              </a:graphicData>
            </a:graphic>
          </wp:inline>
        </w:drawing>
      </w:r>
    </w:p>
    <w:p w:rsidR="00F85B21" w:rsidRPr="00834E2C" w:rsidRDefault="00AF166D" w:rsidP="00B0514E">
      <w:pPr>
        <w:pStyle w:val="Caption"/>
        <w:jc w:val="center"/>
        <w:rPr>
          <w:lang w:val="es-ES"/>
        </w:rPr>
      </w:pPr>
      <w:bookmarkStart w:id="285" w:name="_Ref405145356"/>
      <w:bookmarkStart w:id="286" w:name="_Toc421561023"/>
      <w:r w:rsidRPr="00834E2C">
        <w:rPr>
          <w:lang w:val="es-ES"/>
        </w:rPr>
        <w:t>Figura</w:t>
      </w:r>
      <w:r w:rsidR="00B0514E" w:rsidRPr="00834E2C">
        <w:rPr>
          <w:lang w:val="es-ES"/>
        </w:rPr>
        <w:t xml:space="preserve"> </w:t>
      </w:r>
      <w:r w:rsidR="00494D8C">
        <w:fldChar w:fldCharType="begin"/>
      </w:r>
      <w:r w:rsidR="00B0514E" w:rsidRPr="00834E2C">
        <w:rPr>
          <w:lang w:val="es-ES"/>
        </w:rPr>
        <w:instrText xml:space="preserve"> SEQ Figure \* ARABIC </w:instrText>
      </w:r>
      <w:r w:rsidR="00494D8C">
        <w:fldChar w:fldCharType="separate"/>
      </w:r>
      <w:r w:rsidR="00772076" w:rsidRPr="00834E2C">
        <w:rPr>
          <w:noProof/>
          <w:lang w:val="es-ES"/>
        </w:rPr>
        <w:t>20</w:t>
      </w:r>
      <w:r w:rsidR="00494D8C">
        <w:fldChar w:fldCharType="end"/>
      </w:r>
      <w:bookmarkEnd w:id="285"/>
      <w:r w:rsidR="00B0514E" w:rsidRPr="00834E2C">
        <w:rPr>
          <w:lang w:val="es-ES"/>
        </w:rPr>
        <w:t xml:space="preserve">. </w:t>
      </w:r>
      <w:r w:rsidR="00834E2C" w:rsidRPr="00454214">
        <w:rPr>
          <w:lang w:val="es-AR"/>
        </w:rPr>
        <w:t>Mecanismos de asesoramiento y toma de decision</w:t>
      </w:r>
      <w:r w:rsidR="00834E2C">
        <w:rPr>
          <w:lang w:val="es-AR"/>
        </w:rPr>
        <w:t>e</w:t>
      </w:r>
      <w:r w:rsidR="00834E2C" w:rsidRPr="00454214">
        <w:rPr>
          <w:lang w:val="es-AR"/>
        </w:rPr>
        <w:t>s relevantes</w:t>
      </w:r>
      <w:r w:rsidR="00834E2C">
        <w:rPr>
          <w:lang w:val="es-AR"/>
        </w:rPr>
        <w:t xml:space="preserve"> para las diferentes Estrategias y Sub-estrategias del PAE</w:t>
      </w:r>
      <w:bookmarkEnd w:id="286"/>
      <w:r w:rsidR="00834E2C" w:rsidRPr="00834E2C">
        <w:rPr>
          <w:lang w:val="es-ES"/>
        </w:rPr>
        <w:t xml:space="preserve"> </w:t>
      </w:r>
    </w:p>
    <w:p w:rsidR="00CD78CA" w:rsidRPr="00834E2C" w:rsidRDefault="00B0514E" w:rsidP="00B0514E">
      <w:pPr>
        <w:pStyle w:val="Caption"/>
        <w:jc w:val="center"/>
        <w:rPr>
          <w:b w:val="0"/>
          <w:sz w:val="16"/>
          <w:lang w:val="es-ES"/>
        </w:rPr>
      </w:pPr>
      <w:r w:rsidRPr="00834E2C">
        <w:rPr>
          <w:b w:val="0"/>
          <w:sz w:val="16"/>
          <w:lang w:val="es-ES"/>
        </w:rPr>
        <w:t>(</w:t>
      </w:r>
      <w:r w:rsidR="00834E2C" w:rsidRPr="00834E2C">
        <w:rPr>
          <w:b w:val="0"/>
          <w:sz w:val="16"/>
          <w:lang w:val="es-ES"/>
        </w:rPr>
        <w:t>varios de los elementos y vínculos indicados en el cuadro actualmente no se encuentran en operación, u operan de modo ad-hoc; el Proyecto CLME+ contribuirá a su puesta en marcha y/o consolidación</w:t>
      </w:r>
      <w:r w:rsidRPr="00834E2C">
        <w:rPr>
          <w:b w:val="0"/>
          <w:sz w:val="16"/>
          <w:lang w:val="es-ES"/>
        </w:rPr>
        <w:t>)</w:t>
      </w:r>
    </w:p>
    <w:p w:rsidR="0045152E" w:rsidRPr="00834E2C" w:rsidRDefault="0045152E" w:rsidP="009174E9">
      <w:pPr>
        <w:jc w:val="both"/>
        <w:rPr>
          <w:color w:val="000000" w:themeColor="text1"/>
          <w:sz w:val="18"/>
          <w:lang w:val="es-ES"/>
        </w:rPr>
      </w:pPr>
    </w:p>
    <w:p w:rsidR="00BC4562" w:rsidRPr="00834E2C" w:rsidRDefault="00834E2C" w:rsidP="00F85B21">
      <w:pPr>
        <w:pStyle w:val="Heading3"/>
        <w:spacing w:before="240" w:after="240"/>
        <w:rPr>
          <w:sz w:val="22"/>
          <w:szCs w:val="22"/>
          <w:lang w:val="es-ES"/>
        </w:rPr>
      </w:pPr>
      <w:bookmarkStart w:id="287" w:name="_Toc421560988"/>
      <w:bookmarkStart w:id="288" w:name="_Ref405139472"/>
      <w:r w:rsidRPr="00EA0E12">
        <w:rPr>
          <w:lang w:val="es-AR"/>
        </w:rPr>
        <w:t>A</w:t>
      </w:r>
      <w:r>
        <w:rPr>
          <w:lang w:val="es-AR"/>
        </w:rPr>
        <w:t>rreglos</w:t>
      </w:r>
      <w:r w:rsidRPr="00EA0E12">
        <w:rPr>
          <w:lang w:val="es-AR"/>
        </w:rPr>
        <w:t xml:space="preserve"> a nivel nacional para la implementación del </w:t>
      </w:r>
      <w:r>
        <w:rPr>
          <w:lang w:val="es-AR"/>
        </w:rPr>
        <w:t>PAE</w:t>
      </w:r>
      <w:bookmarkEnd w:id="287"/>
      <w:r w:rsidRPr="00834E2C">
        <w:rPr>
          <w:sz w:val="22"/>
          <w:szCs w:val="22"/>
          <w:lang w:val="es-ES"/>
        </w:rPr>
        <w:t xml:space="preserve"> </w:t>
      </w:r>
      <w:bookmarkEnd w:id="288"/>
    </w:p>
    <w:p w:rsidR="00834E2C" w:rsidRDefault="00834E2C" w:rsidP="00834E2C">
      <w:pPr>
        <w:jc w:val="both"/>
        <w:rPr>
          <w:lang w:val="es-AR"/>
        </w:rPr>
      </w:pPr>
      <w:r w:rsidRPr="00EA0E12">
        <w:rPr>
          <w:lang w:val="es-AR"/>
        </w:rPr>
        <w:t>A nivel nacional,</w:t>
      </w:r>
      <w:r>
        <w:rPr>
          <w:lang w:val="es-AR"/>
        </w:rPr>
        <w:t xml:space="preserve"> los arreglos para apoyar, contribuir y recolectar los resultados de la implementación del PAE del CLME</w:t>
      </w:r>
      <w:r w:rsidRPr="00EA0E12">
        <w:rPr>
          <w:vertAlign w:val="superscript"/>
          <w:lang w:val="es-AR"/>
        </w:rPr>
        <w:t>+</w:t>
      </w:r>
      <w:r>
        <w:rPr>
          <w:lang w:val="es-AR"/>
        </w:rPr>
        <w:t xml:space="preserve"> podrían contemplar la asignación de puntos focales/ de contacto nacionales para las diferentes Estrategias del PAE. Dichas designaciones pueden realizarse con referencia a los </w:t>
      </w:r>
      <w:r w:rsidR="002919BF">
        <w:rPr>
          <w:lang w:val="es-AR"/>
        </w:rPr>
        <w:t>PFN</w:t>
      </w:r>
      <w:r>
        <w:rPr>
          <w:lang w:val="es-AR"/>
        </w:rPr>
        <w:t xml:space="preserve"> del CLME</w:t>
      </w:r>
      <w:r w:rsidRPr="00EA0E12">
        <w:rPr>
          <w:vertAlign w:val="superscript"/>
          <w:lang w:val="es-AR"/>
        </w:rPr>
        <w:t>+</w:t>
      </w:r>
      <w:r>
        <w:rPr>
          <w:vertAlign w:val="superscript"/>
          <w:lang w:val="es-AR"/>
        </w:rPr>
        <w:t xml:space="preserve"> </w:t>
      </w:r>
      <w:r>
        <w:rPr>
          <w:lang w:val="es-AR"/>
        </w:rPr>
        <w:t>o los puntos focales o de contacto existentes bajo convenciones internacionales y/o organismos de gobernanza (sub)regionales que sean de mayor relevancia para las Estrategias específicas del PAE en consideración.</w:t>
      </w:r>
    </w:p>
    <w:p w:rsidR="00B171FE" w:rsidRPr="00834E2C" w:rsidRDefault="00834E2C" w:rsidP="00834E2C">
      <w:pPr>
        <w:jc w:val="both"/>
        <w:rPr>
          <w:lang w:val="es-ES"/>
        </w:rPr>
      </w:pPr>
      <w:r>
        <w:rPr>
          <w:lang w:val="es-AR"/>
        </w:rPr>
        <w:lastRenderedPageBreak/>
        <w:t xml:space="preserve">Se anticipa que, por extensión, el uso de los mecanismos </w:t>
      </w:r>
      <w:r w:rsidRPr="00EA0E12">
        <w:rPr>
          <w:lang w:val="es-AR"/>
        </w:rPr>
        <w:t>Nacional</w:t>
      </w:r>
      <w:r>
        <w:rPr>
          <w:lang w:val="es-AR"/>
        </w:rPr>
        <w:t>es</w:t>
      </w:r>
      <w:r w:rsidRPr="00EA0E12">
        <w:rPr>
          <w:lang w:val="es-AR"/>
        </w:rPr>
        <w:t xml:space="preserve"> Intersectorial</w:t>
      </w:r>
      <w:r>
        <w:rPr>
          <w:lang w:val="es-AR"/>
        </w:rPr>
        <w:t>es</w:t>
      </w:r>
      <w:r w:rsidRPr="00EA0E12">
        <w:rPr>
          <w:lang w:val="es-AR"/>
        </w:rPr>
        <w:t xml:space="preserve"> de Consulta y Coordinación</w:t>
      </w:r>
      <w:r>
        <w:rPr>
          <w:lang w:val="es-AR"/>
        </w:rPr>
        <w:t xml:space="preserve"> </w:t>
      </w:r>
      <w:r w:rsidR="002919BF">
        <w:rPr>
          <w:lang w:val="es-AR"/>
        </w:rPr>
        <w:t xml:space="preserve">(NIC) </w:t>
      </w:r>
      <w:r>
        <w:rPr>
          <w:lang w:val="es-AR"/>
        </w:rPr>
        <w:t>mencionados previamente en la Sección 5.1.7, pueden ser considerados para efectos de consultas interna y coordinación en asuntos relacionados a la implementación del PAE.</w:t>
      </w:r>
    </w:p>
    <w:p w:rsidR="00DF154E" w:rsidRPr="00834E2C" w:rsidRDefault="00834E2C" w:rsidP="00F85B21">
      <w:pPr>
        <w:pStyle w:val="Heading3"/>
        <w:spacing w:before="240" w:after="240"/>
        <w:rPr>
          <w:sz w:val="22"/>
          <w:szCs w:val="22"/>
          <w:lang w:val="es-ES"/>
        </w:rPr>
      </w:pPr>
      <w:bookmarkStart w:id="289" w:name="_Toc421560989"/>
      <w:r w:rsidRPr="00834E2C">
        <w:rPr>
          <w:sz w:val="22"/>
          <w:szCs w:val="22"/>
          <w:lang w:val="es-ES"/>
        </w:rPr>
        <w:t xml:space="preserve">La Alianza del PAE del </w:t>
      </w:r>
      <w:r w:rsidR="00EA5BF1" w:rsidRPr="00834E2C">
        <w:rPr>
          <w:sz w:val="22"/>
          <w:szCs w:val="22"/>
          <w:lang w:val="es-ES"/>
        </w:rPr>
        <w:t>CLME</w:t>
      </w:r>
      <w:r w:rsidR="00EA5BF1" w:rsidRPr="00834E2C">
        <w:rPr>
          <w:sz w:val="22"/>
          <w:szCs w:val="22"/>
          <w:vertAlign w:val="superscript"/>
          <w:lang w:val="es-ES"/>
        </w:rPr>
        <w:t>+</w:t>
      </w:r>
      <w:bookmarkEnd w:id="289"/>
    </w:p>
    <w:p w:rsidR="00834E2C" w:rsidRDefault="00834E2C" w:rsidP="00834E2C">
      <w:pPr>
        <w:jc w:val="both"/>
        <w:rPr>
          <w:lang w:val="es-AR"/>
        </w:rPr>
      </w:pPr>
      <w:r>
        <w:rPr>
          <w:lang w:val="es-ES"/>
        </w:rPr>
        <w:t xml:space="preserve">Teniendo en cuenta el diseño conceptual del PAE del </w:t>
      </w:r>
      <w:r>
        <w:rPr>
          <w:lang w:val="es-AR"/>
        </w:rPr>
        <w:t>CLME</w:t>
      </w:r>
      <w:r w:rsidRPr="00F213A6">
        <w:rPr>
          <w:vertAlign w:val="superscript"/>
          <w:lang w:val="es-AR"/>
        </w:rPr>
        <w:t>+</w:t>
      </w:r>
      <w:r>
        <w:rPr>
          <w:vertAlign w:val="superscript"/>
          <w:lang w:val="es-AR"/>
        </w:rPr>
        <w:t xml:space="preserve"> </w:t>
      </w:r>
      <w:r>
        <w:rPr>
          <w:lang w:val="es-ES"/>
        </w:rPr>
        <w:t>a 10 años como un “programa sombrilla”</w:t>
      </w:r>
      <w:r>
        <w:rPr>
          <w:lang w:val="es-AR"/>
        </w:rPr>
        <w:t xml:space="preserve">, se reconoce que la completa implementación del PAE </w:t>
      </w:r>
      <w:r w:rsidRPr="00F213A6">
        <w:rPr>
          <w:lang w:val="es-AR"/>
        </w:rPr>
        <w:t>políticamente</w:t>
      </w:r>
      <w:r>
        <w:rPr>
          <w:lang w:val="es-AR"/>
        </w:rPr>
        <w:t xml:space="preserve"> endosado requerirá de la colaboración de una multitud de organizaciones, programas, proyectos, iniciativas y partes interesadas asociadas que se encuentran trabajando en o tienen un interés en el manejo sostenible de los RMVc en la región del CLME</w:t>
      </w:r>
      <w:r w:rsidRPr="00F213A6">
        <w:rPr>
          <w:vertAlign w:val="superscript"/>
          <w:lang w:val="es-AR"/>
        </w:rPr>
        <w:t>+</w:t>
      </w:r>
      <w:r>
        <w:rPr>
          <w:lang w:val="es-AR"/>
        </w:rPr>
        <w:t>.</w:t>
      </w:r>
    </w:p>
    <w:p w:rsidR="00834E2C" w:rsidRPr="00310AF1" w:rsidRDefault="00834E2C" w:rsidP="00834E2C">
      <w:pPr>
        <w:jc w:val="both"/>
        <w:rPr>
          <w:lang w:val="es-AR"/>
        </w:rPr>
      </w:pPr>
      <w:r>
        <w:rPr>
          <w:lang w:val="es-AR"/>
        </w:rPr>
        <w:t xml:space="preserve">Como un catalizador </w:t>
      </w:r>
      <w:r w:rsidRPr="00310AF1">
        <w:rPr>
          <w:lang w:val="es-AR"/>
        </w:rPr>
        <w:t xml:space="preserve">hacia </w:t>
      </w:r>
      <w:r>
        <w:rPr>
          <w:lang w:val="es-AR"/>
        </w:rPr>
        <w:t>la</w:t>
      </w:r>
      <w:r w:rsidRPr="00310AF1">
        <w:rPr>
          <w:lang w:val="es-AR"/>
        </w:rPr>
        <w:t xml:space="preserve"> implementación </w:t>
      </w:r>
      <w:r>
        <w:rPr>
          <w:lang w:val="es-AR"/>
        </w:rPr>
        <w:t xml:space="preserve">a gran escala </w:t>
      </w:r>
      <w:r w:rsidRPr="00310AF1">
        <w:rPr>
          <w:lang w:val="es-AR"/>
        </w:rPr>
        <w:t xml:space="preserve">del </w:t>
      </w:r>
      <w:r>
        <w:rPr>
          <w:lang w:val="es-AR"/>
        </w:rPr>
        <w:t>PAE</w:t>
      </w:r>
      <w:r w:rsidRPr="00310AF1">
        <w:rPr>
          <w:lang w:val="es-AR"/>
        </w:rPr>
        <w:t>, bajo el Componente 5 del Proyecto CLME</w:t>
      </w:r>
      <w:r w:rsidRPr="00310AF1">
        <w:rPr>
          <w:vertAlign w:val="superscript"/>
          <w:lang w:val="es-AR"/>
        </w:rPr>
        <w:t>+</w:t>
      </w:r>
      <w:r w:rsidRPr="00310AF1">
        <w:rPr>
          <w:lang w:val="es-AR"/>
        </w:rPr>
        <w:t xml:space="preserve"> se apoyará el desarrollo de una amplia </w:t>
      </w:r>
      <w:r w:rsidRPr="00310AF1">
        <w:rPr>
          <w:b/>
          <w:lang w:val="es-AR"/>
        </w:rPr>
        <w:t>“A</w:t>
      </w:r>
      <w:r>
        <w:rPr>
          <w:b/>
          <w:lang w:val="es-AR"/>
        </w:rPr>
        <w:t xml:space="preserve">lianza </w:t>
      </w:r>
      <w:r w:rsidRPr="00310AF1">
        <w:rPr>
          <w:b/>
          <w:lang w:val="es-AR"/>
        </w:rPr>
        <w:t>Global para la implementación del Programa de Acci</w:t>
      </w:r>
      <w:r>
        <w:rPr>
          <w:b/>
          <w:lang w:val="es-AR"/>
        </w:rPr>
        <w:t xml:space="preserve">ones </w:t>
      </w:r>
      <w:r w:rsidRPr="00310AF1">
        <w:rPr>
          <w:b/>
          <w:lang w:val="es-AR"/>
        </w:rPr>
        <w:t>Estratégica</w:t>
      </w:r>
      <w:r>
        <w:rPr>
          <w:b/>
          <w:lang w:val="es-AR"/>
        </w:rPr>
        <w:t>s</w:t>
      </w:r>
      <w:r w:rsidRPr="00310AF1">
        <w:rPr>
          <w:b/>
          <w:lang w:val="es-AR"/>
        </w:rPr>
        <w:t xml:space="preserve"> del CLME</w:t>
      </w:r>
      <w:r w:rsidRPr="00310AF1">
        <w:rPr>
          <w:b/>
          <w:vertAlign w:val="superscript"/>
          <w:lang w:val="es-AR"/>
        </w:rPr>
        <w:t>+</w:t>
      </w:r>
      <w:r w:rsidRPr="00310AF1">
        <w:rPr>
          <w:b/>
          <w:lang w:val="es-AR"/>
        </w:rPr>
        <w:t>”</w:t>
      </w:r>
      <w:r w:rsidRPr="00310AF1">
        <w:rPr>
          <w:lang w:val="es-AR"/>
        </w:rPr>
        <w:t>.</w:t>
      </w:r>
    </w:p>
    <w:p w:rsidR="00834E2C" w:rsidRPr="00310AF1" w:rsidRDefault="00834E2C" w:rsidP="00834E2C">
      <w:pPr>
        <w:jc w:val="both"/>
        <w:rPr>
          <w:lang w:val="es-AR"/>
        </w:rPr>
      </w:pPr>
      <w:r w:rsidRPr="00310AF1">
        <w:rPr>
          <w:lang w:val="es-AR"/>
        </w:rPr>
        <w:t xml:space="preserve">El objetivo de esta </w:t>
      </w:r>
      <w:r>
        <w:rPr>
          <w:lang w:val="es-AR"/>
        </w:rPr>
        <w:t>alianza</w:t>
      </w:r>
      <w:r w:rsidRPr="00310AF1">
        <w:rPr>
          <w:lang w:val="es-AR"/>
        </w:rPr>
        <w:t xml:space="preserve"> será promover y establecer una mejor coordinación, colaboración y sinergia frente a los objetivos del </w:t>
      </w:r>
      <w:r>
        <w:rPr>
          <w:lang w:val="es-AR"/>
        </w:rPr>
        <w:t>PAE</w:t>
      </w:r>
      <w:r w:rsidRPr="00310AF1">
        <w:rPr>
          <w:lang w:val="es-AR"/>
        </w:rPr>
        <w:t xml:space="preserve">, tal </w:t>
      </w:r>
      <w:r>
        <w:rPr>
          <w:lang w:val="es-AR"/>
        </w:rPr>
        <w:t xml:space="preserve">y </w:t>
      </w:r>
      <w:r w:rsidRPr="00310AF1">
        <w:rPr>
          <w:lang w:val="es-AR"/>
        </w:rPr>
        <w:t xml:space="preserve">como </w:t>
      </w:r>
      <w:r>
        <w:rPr>
          <w:lang w:val="es-AR"/>
        </w:rPr>
        <w:t>se describe en mayor detalle en la S</w:t>
      </w:r>
      <w:r w:rsidRPr="00310AF1">
        <w:rPr>
          <w:lang w:val="es-AR"/>
        </w:rPr>
        <w:t>ección 2.3.5.</w:t>
      </w:r>
    </w:p>
    <w:p w:rsidR="00834E2C" w:rsidRPr="00310AF1" w:rsidRDefault="00834E2C" w:rsidP="00834E2C">
      <w:pPr>
        <w:jc w:val="both"/>
        <w:rPr>
          <w:lang w:val="es-AR"/>
        </w:rPr>
      </w:pPr>
      <w:r w:rsidRPr="00310AF1">
        <w:rPr>
          <w:lang w:val="es-AR"/>
        </w:rPr>
        <w:t xml:space="preserve">Los miembros clave de esta </w:t>
      </w:r>
      <w:r>
        <w:rPr>
          <w:lang w:val="es-AR"/>
        </w:rPr>
        <w:t>alianza</w:t>
      </w:r>
      <w:r w:rsidRPr="00310AF1">
        <w:rPr>
          <w:lang w:val="es-AR"/>
        </w:rPr>
        <w:t xml:space="preserve"> incluirán a los miembros </w:t>
      </w:r>
      <w:r>
        <w:rPr>
          <w:lang w:val="es-AR"/>
        </w:rPr>
        <w:t>plenos</w:t>
      </w:r>
      <w:r w:rsidRPr="00310AF1">
        <w:rPr>
          <w:lang w:val="es-AR"/>
        </w:rPr>
        <w:t xml:space="preserve"> del </w:t>
      </w:r>
      <w:r>
        <w:rPr>
          <w:lang w:val="es-AR"/>
        </w:rPr>
        <w:t xml:space="preserve">Grupo Ejecutivo del Proyecto </w:t>
      </w:r>
      <w:r w:rsidRPr="00310AF1">
        <w:rPr>
          <w:lang w:val="es-AR"/>
        </w:rPr>
        <w:t>CLME</w:t>
      </w:r>
      <w:r w:rsidRPr="00310AF1">
        <w:rPr>
          <w:vertAlign w:val="superscript"/>
          <w:lang w:val="es-AR"/>
        </w:rPr>
        <w:t>+</w:t>
      </w:r>
      <w:r w:rsidRPr="00310AF1">
        <w:rPr>
          <w:lang w:val="es-AR"/>
        </w:rPr>
        <w:t xml:space="preserve"> </w:t>
      </w:r>
      <w:r>
        <w:rPr>
          <w:lang w:val="es-AR"/>
        </w:rPr>
        <w:t>(</w:t>
      </w:r>
      <w:r w:rsidR="002919BF">
        <w:rPr>
          <w:lang w:val="es-AR"/>
        </w:rPr>
        <w:t>GEP</w:t>
      </w:r>
      <w:r>
        <w:rPr>
          <w:lang w:val="es-AR"/>
        </w:rPr>
        <w:t>)</w:t>
      </w:r>
      <w:r w:rsidRPr="00310AF1">
        <w:rPr>
          <w:lang w:val="es-AR"/>
        </w:rPr>
        <w:t xml:space="preserve"> y </w:t>
      </w:r>
      <w:r>
        <w:rPr>
          <w:lang w:val="es-AR"/>
        </w:rPr>
        <w:t xml:space="preserve">el </w:t>
      </w:r>
      <w:r w:rsidRPr="00310AF1">
        <w:rPr>
          <w:lang w:val="es-AR"/>
        </w:rPr>
        <w:t xml:space="preserve">Comité Directivo, incluyendo a </w:t>
      </w:r>
      <w:r>
        <w:rPr>
          <w:lang w:val="es-AR"/>
        </w:rPr>
        <w:t xml:space="preserve">las </w:t>
      </w:r>
      <w:r w:rsidRPr="00310AF1">
        <w:rPr>
          <w:lang w:val="es-AR"/>
        </w:rPr>
        <w:t xml:space="preserve">partes que </w:t>
      </w:r>
      <w:r>
        <w:rPr>
          <w:lang w:val="es-AR"/>
        </w:rPr>
        <w:t xml:space="preserve">han endosado </w:t>
      </w:r>
      <w:r w:rsidRPr="00310AF1">
        <w:rPr>
          <w:lang w:val="es-AR"/>
        </w:rPr>
        <w:t xml:space="preserve">políticamente el </w:t>
      </w:r>
      <w:r>
        <w:rPr>
          <w:lang w:val="es-AR"/>
        </w:rPr>
        <w:t>PAE</w:t>
      </w:r>
      <w:r w:rsidRPr="00310AF1">
        <w:rPr>
          <w:lang w:val="es-AR"/>
        </w:rPr>
        <w:t xml:space="preserve"> y/o </w:t>
      </w:r>
      <w:r>
        <w:rPr>
          <w:lang w:val="es-AR"/>
        </w:rPr>
        <w:t>han hecho compromisos formales para colaborar y dar apoyo de cofinanciación al</w:t>
      </w:r>
      <w:r w:rsidRPr="00310AF1">
        <w:rPr>
          <w:lang w:val="es-AR"/>
        </w:rPr>
        <w:t xml:space="preserve"> Proyecto CLME</w:t>
      </w:r>
      <w:r w:rsidRPr="00310AF1">
        <w:rPr>
          <w:vertAlign w:val="superscript"/>
          <w:lang w:val="es-AR"/>
        </w:rPr>
        <w:t>+</w:t>
      </w:r>
      <w:r w:rsidRPr="00310AF1">
        <w:rPr>
          <w:lang w:val="es-AR"/>
        </w:rPr>
        <w:t xml:space="preserve">. </w:t>
      </w:r>
    </w:p>
    <w:p w:rsidR="001D29C6" w:rsidRPr="00834E2C" w:rsidRDefault="00834E2C" w:rsidP="00834E2C">
      <w:pPr>
        <w:jc w:val="both"/>
        <w:rPr>
          <w:lang w:val="es-ES"/>
        </w:rPr>
      </w:pPr>
      <w:r w:rsidRPr="00310AF1">
        <w:rPr>
          <w:i/>
          <w:lang w:val="es-AR"/>
        </w:rPr>
        <w:t>Partes adicionales p</w:t>
      </w:r>
      <w:r>
        <w:rPr>
          <w:i/>
          <w:lang w:val="es-AR"/>
        </w:rPr>
        <w:t>odrán</w:t>
      </w:r>
      <w:r w:rsidRPr="00310AF1">
        <w:rPr>
          <w:i/>
          <w:lang w:val="es-AR"/>
        </w:rPr>
        <w:t xml:space="preserve"> unirse formal o informalmente a la</w:t>
      </w:r>
      <w:r>
        <w:rPr>
          <w:i/>
          <w:lang w:val="es-AR"/>
        </w:rPr>
        <w:t xml:space="preserve"> Alianza del</w:t>
      </w:r>
      <w:r w:rsidRPr="00310AF1">
        <w:rPr>
          <w:i/>
          <w:lang w:val="es-AR"/>
        </w:rPr>
        <w:t xml:space="preserve"> CLME</w:t>
      </w:r>
      <w:r w:rsidRPr="00310AF1">
        <w:rPr>
          <w:i/>
          <w:vertAlign w:val="superscript"/>
          <w:lang w:val="es-AR"/>
        </w:rPr>
        <w:t>+</w:t>
      </w:r>
      <w:r>
        <w:rPr>
          <w:i/>
          <w:lang w:val="es-AR"/>
        </w:rPr>
        <w:t xml:space="preserve">. La vinculación a la Alianza </w:t>
      </w:r>
      <w:r>
        <w:rPr>
          <w:lang w:val="es-AR"/>
        </w:rPr>
        <w:t>podría realizarse en diferentes modalidades</w:t>
      </w:r>
      <w:r w:rsidRPr="00310AF1">
        <w:rPr>
          <w:lang w:val="es-AR"/>
        </w:rPr>
        <w:t xml:space="preserve">, desde una </w:t>
      </w:r>
      <w:r>
        <w:rPr>
          <w:lang w:val="es-AR"/>
        </w:rPr>
        <w:t>Expresión de Interé</w:t>
      </w:r>
      <w:r w:rsidRPr="00310AF1">
        <w:rPr>
          <w:lang w:val="es-AR"/>
        </w:rPr>
        <w:t>s (E</w:t>
      </w:r>
      <w:r w:rsidR="00E9593A">
        <w:rPr>
          <w:lang w:val="es-AR"/>
        </w:rPr>
        <w:t>d</w:t>
      </w:r>
      <w:r w:rsidRPr="00310AF1">
        <w:rPr>
          <w:lang w:val="es-AR"/>
        </w:rPr>
        <w:t xml:space="preserve">I) </w:t>
      </w:r>
      <w:r>
        <w:rPr>
          <w:lang w:val="es-AR"/>
        </w:rPr>
        <w:t xml:space="preserve">(inicial) </w:t>
      </w:r>
      <w:r w:rsidRPr="00310AF1">
        <w:rPr>
          <w:lang w:val="es-AR"/>
        </w:rPr>
        <w:t>o Declaración de Intención (D</w:t>
      </w:r>
      <w:r w:rsidR="00E9593A">
        <w:rPr>
          <w:lang w:val="es-AR"/>
        </w:rPr>
        <w:t>d</w:t>
      </w:r>
      <w:r w:rsidRPr="00310AF1">
        <w:rPr>
          <w:lang w:val="es-AR"/>
        </w:rPr>
        <w:t>I</w:t>
      </w:r>
      <w:r>
        <w:rPr>
          <w:lang w:val="es-AR"/>
        </w:rPr>
        <w:t xml:space="preserve">; </w:t>
      </w:r>
      <w:r w:rsidRPr="001F438B">
        <w:rPr>
          <w:i/>
          <w:lang w:val="es-AR"/>
        </w:rPr>
        <w:t>Aide-Memoire</w:t>
      </w:r>
      <w:r w:rsidRPr="00310AF1">
        <w:rPr>
          <w:lang w:val="es-AR"/>
        </w:rPr>
        <w:t xml:space="preserve">), hasta: el endoso político formal del </w:t>
      </w:r>
      <w:r>
        <w:rPr>
          <w:lang w:val="es-AR"/>
        </w:rPr>
        <w:t>PAE</w:t>
      </w:r>
      <w:r w:rsidRPr="00310AF1">
        <w:rPr>
          <w:lang w:val="es-AR"/>
        </w:rPr>
        <w:t xml:space="preserve"> por parte de un país/territorio o uno de sus Ministerios, un compromiso escrito de apoyo y/o </w:t>
      </w:r>
      <w:r>
        <w:rPr>
          <w:lang w:val="es-AR"/>
        </w:rPr>
        <w:t>de cofinanciación para</w:t>
      </w:r>
      <w:r w:rsidRPr="00310AF1">
        <w:rPr>
          <w:lang w:val="es-AR"/>
        </w:rPr>
        <w:t xml:space="preserve"> la implementación del Proyecto CLME</w:t>
      </w:r>
      <w:r w:rsidRPr="00310AF1">
        <w:rPr>
          <w:vertAlign w:val="superscript"/>
          <w:lang w:val="es-AR"/>
        </w:rPr>
        <w:t xml:space="preserve">+ </w:t>
      </w:r>
      <w:r>
        <w:rPr>
          <w:lang w:val="es-AR"/>
        </w:rPr>
        <w:t>y/o PAE</w:t>
      </w:r>
      <w:r w:rsidRPr="00310AF1">
        <w:rPr>
          <w:lang w:val="es-AR"/>
        </w:rPr>
        <w:t>, acuerdos de subvención,</w:t>
      </w:r>
      <w:r>
        <w:rPr>
          <w:lang w:val="es-AR"/>
        </w:rPr>
        <w:t xml:space="preserve"> acuerdos inter-agénciales UN2UN, etc.</w:t>
      </w:r>
    </w:p>
    <w:p w:rsidR="001D29C6" w:rsidRPr="00834E2C" w:rsidRDefault="001D29C6" w:rsidP="00DF154E">
      <w:pPr>
        <w:jc w:val="both"/>
        <w:rPr>
          <w:lang w:val="es-ES"/>
        </w:rPr>
      </w:pPr>
    </w:p>
    <w:p w:rsidR="001D29C6" w:rsidRPr="00834E2C" w:rsidRDefault="001D29C6" w:rsidP="00DF154E">
      <w:pPr>
        <w:jc w:val="both"/>
        <w:rPr>
          <w:lang w:val="es-ES"/>
        </w:rPr>
        <w:sectPr w:rsidR="001D29C6" w:rsidRPr="00834E2C">
          <w:pgSz w:w="11906" w:h="16838"/>
          <w:pgMar w:top="1440" w:right="1440" w:bottom="1440" w:left="1440" w:header="708" w:footer="708" w:gutter="0"/>
          <w:cols w:space="708"/>
          <w:docGrid w:linePitch="360"/>
        </w:sectPr>
      </w:pPr>
    </w:p>
    <w:p w:rsidR="00E84AF1" w:rsidRPr="00B117BD" w:rsidRDefault="00B117BD" w:rsidP="000A4AAA">
      <w:pPr>
        <w:pStyle w:val="Heading1"/>
        <w:spacing w:after="240"/>
        <w:ind w:left="431" w:hanging="431"/>
        <w:rPr>
          <w:sz w:val="26"/>
          <w:szCs w:val="26"/>
          <w:lang w:val="es-ES"/>
        </w:rPr>
      </w:pPr>
      <w:bookmarkStart w:id="290" w:name="_Toc421560990"/>
      <w:bookmarkStart w:id="291" w:name="_Toc394632003"/>
      <w:bookmarkStart w:id="292" w:name="_Ref404989696"/>
      <w:bookmarkStart w:id="293" w:name="_Ref405037312"/>
      <w:bookmarkStart w:id="294" w:name="_Ref405045590"/>
      <w:bookmarkStart w:id="295" w:name="_Ref405298158"/>
      <w:r w:rsidRPr="007F700D">
        <w:rPr>
          <w:sz w:val="26"/>
          <w:szCs w:val="26"/>
          <w:lang w:val="es-ES"/>
        </w:rPr>
        <w:lastRenderedPageBreak/>
        <w:t xml:space="preserve">Marco de </w:t>
      </w:r>
      <w:r w:rsidR="00AA20E0">
        <w:rPr>
          <w:sz w:val="26"/>
          <w:szCs w:val="26"/>
          <w:lang w:val="es-ES"/>
        </w:rPr>
        <w:t xml:space="preserve">Seguimiento </w:t>
      </w:r>
      <w:r w:rsidRPr="007F700D">
        <w:rPr>
          <w:sz w:val="26"/>
          <w:szCs w:val="26"/>
          <w:lang w:val="es-ES"/>
        </w:rPr>
        <w:t>y Evaluación del Proyecto de PNUD/FMAM</w:t>
      </w:r>
      <w:bookmarkEnd w:id="290"/>
      <w:r w:rsidRPr="00B117BD">
        <w:rPr>
          <w:sz w:val="26"/>
          <w:szCs w:val="26"/>
          <w:lang w:val="es-ES"/>
        </w:rPr>
        <w:t xml:space="preserve"> </w:t>
      </w:r>
      <w:bookmarkEnd w:id="291"/>
      <w:bookmarkEnd w:id="292"/>
      <w:bookmarkEnd w:id="293"/>
      <w:bookmarkEnd w:id="294"/>
      <w:bookmarkEnd w:id="295"/>
    </w:p>
    <w:p w:rsidR="00B117BD" w:rsidRPr="007F700D" w:rsidRDefault="00B117BD" w:rsidP="00B117BD">
      <w:pPr>
        <w:spacing w:after="0"/>
        <w:rPr>
          <w:lang w:val="es-ES"/>
        </w:rPr>
      </w:pPr>
      <w:bookmarkStart w:id="296" w:name="_Ref405774711"/>
      <w:r w:rsidRPr="007F700D">
        <w:rPr>
          <w:lang w:val="es-ES"/>
        </w:rPr>
        <w:t xml:space="preserve">El desempeño de la ejecución del proyecto será monitoreado de acuerdo con las actividades estándar de </w:t>
      </w:r>
      <w:r w:rsidR="00AA20E0">
        <w:rPr>
          <w:lang w:val="es-ES"/>
        </w:rPr>
        <w:t>S</w:t>
      </w:r>
      <w:r w:rsidRPr="007F700D">
        <w:rPr>
          <w:lang w:val="es-ES"/>
        </w:rPr>
        <w:t xml:space="preserve">&amp;E del PNUD/FMAM. El presupuesto de </w:t>
      </w:r>
      <w:r w:rsidR="00AA20E0">
        <w:rPr>
          <w:lang w:val="es-ES"/>
        </w:rPr>
        <w:t>S</w:t>
      </w:r>
      <w:r w:rsidRPr="007F700D">
        <w:rPr>
          <w:lang w:val="es-ES"/>
        </w:rPr>
        <w:t xml:space="preserve">&amp;E asociado se incluye en la </w:t>
      </w:r>
      <w:r w:rsidR="00494D8C" w:rsidRPr="007F700D">
        <w:rPr>
          <w:lang w:val="es-ES"/>
        </w:rPr>
        <w:fldChar w:fldCharType="begin"/>
      </w:r>
      <w:r w:rsidRPr="007F700D">
        <w:rPr>
          <w:lang w:val="es-ES"/>
        </w:rPr>
        <w:instrText xml:space="preserve"> REF _Ref405774711 \h </w:instrText>
      </w:r>
      <w:r w:rsidR="00494D8C" w:rsidRPr="007F700D">
        <w:rPr>
          <w:lang w:val="es-ES"/>
        </w:rPr>
      </w:r>
      <w:r w:rsidR="00494D8C" w:rsidRPr="007F700D">
        <w:rPr>
          <w:lang w:val="es-ES"/>
        </w:rPr>
        <w:fldChar w:fldCharType="separate"/>
      </w:r>
      <w:r w:rsidRPr="007F700D">
        <w:rPr>
          <w:lang w:val="es-ES"/>
        </w:rPr>
        <w:t xml:space="preserve">Tabla </w:t>
      </w:r>
      <w:r w:rsidRPr="007F700D">
        <w:rPr>
          <w:noProof/>
          <w:lang w:val="es-ES"/>
        </w:rPr>
        <w:t>20</w:t>
      </w:r>
      <w:r w:rsidR="00494D8C" w:rsidRPr="007F700D">
        <w:rPr>
          <w:lang w:val="es-ES"/>
        </w:rPr>
        <w:fldChar w:fldCharType="end"/>
      </w:r>
      <w:r w:rsidRPr="007F700D">
        <w:rPr>
          <w:lang w:val="es-ES"/>
        </w:rPr>
        <w:t xml:space="preserve">.  </w:t>
      </w:r>
    </w:p>
    <w:p w:rsidR="00B117BD" w:rsidRPr="007F700D" w:rsidRDefault="00B117BD" w:rsidP="00B117BD">
      <w:pPr>
        <w:spacing w:after="0"/>
        <w:rPr>
          <w:lang w:val="es-ES"/>
        </w:rPr>
      </w:pPr>
    </w:p>
    <w:p w:rsidR="00B117BD" w:rsidRPr="007F700D" w:rsidRDefault="00B117BD" w:rsidP="00B117BD">
      <w:pPr>
        <w:rPr>
          <w:b/>
          <w:lang w:val="es-ES"/>
        </w:rPr>
      </w:pPr>
      <w:r w:rsidRPr="007F700D">
        <w:rPr>
          <w:b/>
          <w:lang w:val="es-ES"/>
        </w:rPr>
        <w:t xml:space="preserve">Iniciación del proyecto:  </w:t>
      </w:r>
    </w:p>
    <w:p w:rsidR="00B117BD" w:rsidRPr="007F700D" w:rsidRDefault="00B117BD" w:rsidP="00B117B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ind w:right="-7"/>
        <w:jc w:val="both"/>
        <w:rPr>
          <w:lang w:val="es-ES"/>
        </w:rPr>
      </w:pPr>
      <w:r w:rsidRPr="007F700D">
        <w:rPr>
          <w:lang w:val="es-ES"/>
        </w:rPr>
        <w:t xml:space="preserve">Se realizará un Taller de Iniciación del Proyecto dentro de los primeros cinco meses del inicio del mismo, con la participación de todos los que tienen funciones asignadas en la estructura organizacional del Proyecto que se incluye en la Sección </w:t>
      </w:r>
      <w:r w:rsidR="00494D8C" w:rsidRPr="007F700D">
        <w:rPr>
          <w:lang w:val="es-ES"/>
        </w:rPr>
        <w:fldChar w:fldCharType="begin"/>
      </w:r>
      <w:r w:rsidRPr="007F700D">
        <w:rPr>
          <w:lang w:val="es-ES"/>
        </w:rPr>
        <w:instrText xml:space="preserve"> REF _Ref405032658 \r \h </w:instrText>
      </w:r>
      <w:r w:rsidR="00494D8C" w:rsidRPr="007F700D">
        <w:rPr>
          <w:lang w:val="es-ES"/>
        </w:rPr>
      </w:r>
      <w:r w:rsidR="00494D8C" w:rsidRPr="007F700D">
        <w:rPr>
          <w:lang w:val="es-ES"/>
        </w:rPr>
        <w:fldChar w:fldCharType="separate"/>
      </w:r>
      <w:r w:rsidRPr="007F700D">
        <w:rPr>
          <w:lang w:val="es-ES"/>
        </w:rPr>
        <w:t>5.1</w:t>
      </w:r>
      <w:r w:rsidR="00494D8C" w:rsidRPr="007F700D">
        <w:rPr>
          <w:lang w:val="es-ES"/>
        </w:rPr>
        <w:fldChar w:fldCharType="end"/>
      </w:r>
      <w:r w:rsidRPr="007F700D">
        <w:rPr>
          <w:lang w:val="es-ES"/>
        </w:rPr>
        <w:t xml:space="preserve">. El Taller de Iniciación es de suma importancia para la apropiación de los resultados del Proyecto y para el desarrollo de los planes anuales de trabajo para los 2 primeros años del proyecto. Se prevé que el Taller de Iniciación también será la primera reunión de facto del Comité </w:t>
      </w:r>
      <w:r w:rsidR="00AA20E0">
        <w:rPr>
          <w:lang w:val="es-ES"/>
        </w:rPr>
        <w:t>Directivo</w:t>
      </w:r>
      <w:r w:rsidRPr="007F700D">
        <w:rPr>
          <w:lang w:val="es-ES"/>
        </w:rPr>
        <w:t xml:space="preserve"> del Proyecto. </w:t>
      </w:r>
    </w:p>
    <w:p w:rsidR="00B117BD" w:rsidRPr="007F700D" w:rsidRDefault="00B117BD" w:rsidP="00B117B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ind w:right="-7"/>
        <w:jc w:val="both"/>
        <w:rPr>
          <w:lang w:val="es-ES"/>
        </w:rPr>
      </w:pPr>
    </w:p>
    <w:p w:rsidR="00B117BD" w:rsidRPr="007F700D" w:rsidRDefault="00B117BD" w:rsidP="00B117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lang w:val="es-ES"/>
        </w:rPr>
      </w:pPr>
      <w:r w:rsidRPr="007F700D">
        <w:rPr>
          <w:lang w:val="es-ES"/>
        </w:rPr>
        <w:t>El Taller de Iniciación abordará una seria de temas clave, incluyendo:</w:t>
      </w:r>
    </w:p>
    <w:p w:rsidR="00B117BD" w:rsidRPr="007F700D" w:rsidRDefault="00B117BD" w:rsidP="00B117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lang w:val="es-ES"/>
        </w:rPr>
      </w:pPr>
    </w:p>
    <w:p w:rsidR="00B117BD" w:rsidRPr="007F700D" w:rsidRDefault="00B117BD" w:rsidP="00B117BD">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lang w:val="es-ES"/>
        </w:rPr>
      </w:pPr>
      <w:r w:rsidRPr="007F700D">
        <w:rPr>
          <w:lang w:val="es-ES"/>
        </w:rPr>
        <w:t xml:space="preserve">Ayudar a los socios a comprender plenamente y a apropiarse del Proyecto. Detallar las funciones, servicios de apoyo y responsabilidades complementarias del personal de PNUD RSC, UNOPS y </w:t>
      </w:r>
      <w:r>
        <w:rPr>
          <w:lang w:val="es-ES"/>
        </w:rPr>
        <w:t xml:space="preserve">la </w:t>
      </w:r>
      <w:r w:rsidRPr="007F700D">
        <w:rPr>
          <w:lang w:val="es-ES"/>
        </w:rPr>
        <w:t xml:space="preserve">UCP con relación al equipo de trabajo del Proyecto. Discutir los roles, funciones y responsabilidades dentro de las estructuras de toma de decisiones del proyecto, incluyendo líneas de mando y de comunicaciones y mecanismos de resolución de conflictos. Los Términos de Referencia, incluyendo los del equipo de trabajo, pueden </w:t>
      </w:r>
      <w:r>
        <w:rPr>
          <w:lang w:val="es-ES"/>
        </w:rPr>
        <w:t>ser reevaluados</w:t>
      </w:r>
      <w:r w:rsidRPr="007F700D">
        <w:rPr>
          <w:lang w:val="es-ES"/>
        </w:rPr>
        <w:t>, si se requiere.</w:t>
      </w:r>
    </w:p>
    <w:p w:rsidR="00B117BD" w:rsidRPr="007F700D" w:rsidRDefault="00B117BD" w:rsidP="00B117BD">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lang w:val="es-ES"/>
        </w:rPr>
      </w:pPr>
      <w:r w:rsidRPr="007F700D">
        <w:rPr>
          <w:lang w:val="es-ES"/>
        </w:rPr>
        <w:t xml:space="preserve">Con base en el Marco de Resultados del Proyecto y la Herramienta de </w:t>
      </w:r>
      <w:r w:rsidR="00F17C9B">
        <w:rPr>
          <w:lang w:val="es-ES"/>
        </w:rPr>
        <w:t xml:space="preserve">Localización </w:t>
      </w:r>
      <w:r w:rsidRPr="007F700D">
        <w:rPr>
          <w:lang w:val="es-ES"/>
        </w:rPr>
        <w:t xml:space="preserve"> de Aguas Internacionales del FMAM, se completarán los Planes de Trabajo Anuales para los primeros 2 años</w:t>
      </w:r>
      <w:r w:rsidRPr="007F700D">
        <w:rPr>
          <w:rStyle w:val="FootnoteReference"/>
          <w:lang w:val="es-ES"/>
        </w:rPr>
        <w:footnoteReference w:id="196"/>
      </w:r>
      <w:r w:rsidRPr="007F700D">
        <w:rPr>
          <w:lang w:val="es-ES"/>
        </w:rPr>
        <w:t xml:space="preserve">. Se revisarán, modificarán (si se requiere) y acordarán los indicadores y metas y sus medios de verificación, y se verificarán los supuestos y riesgos.  </w:t>
      </w:r>
    </w:p>
    <w:p w:rsidR="00B117BD" w:rsidRPr="007F700D" w:rsidRDefault="00B117BD" w:rsidP="00B117BD">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lang w:val="es-ES"/>
        </w:rPr>
      </w:pPr>
      <w:r w:rsidRPr="007F700D">
        <w:rPr>
          <w:lang w:val="es-ES"/>
        </w:rPr>
        <w:t xml:space="preserve">Se ofrecerá una presentación detallada de los requisitos de informes, </w:t>
      </w:r>
      <w:r w:rsidR="00F17C9B">
        <w:rPr>
          <w:lang w:val="es-ES"/>
        </w:rPr>
        <w:t>seguimiento</w:t>
      </w:r>
      <w:r w:rsidR="00F17C9B" w:rsidRPr="007F700D">
        <w:rPr>
          <w:lang w:val="es-ES"/>
        </w:rPr>
        <w:t xml:space="preserve"> </w:t>
      </w:r>
      <w:r w:rsidRPr="007F700D">
        <w:rPr>
          <w:lang w:val="es-ES"/>
        </w:rPr>
        <w:t>y evaluación (</w:t>
      </w:r>
      <w:r w:rsidR="00F17C9B">
        <w:rPr>
          <w:lang w:val="es-ES"/>
        </w:rPr>
        <w:t>S</w:t>
      </w:r>
      <w:r w:rsidRPr="007F700D">
        <w:rPr>
          <w:lang w:val="es-ES"/>
        </w:rPr>
        <w:t xml:space="preserve">&amp;E). Se acordará y programará el presupuesto del plan de trabajo de </w:t>
      </w:r>
      <w:r w:rsidR="00F17C9B">
        <w:rPr>
          <w:lang w:val="es-ES"/>
        </w:rPr>
        <w:t>Seguimiento</w:t>
      </w:r>
      <w:r w:rsidRPr="007F700D">
        <w:rPr>
          <w:lang w:val="es-ES"/>
        </w:rPr>
        <w:t xml:space="preserve"> y Evaluación. </w:t>
      </w:r>
    </w:p>
    <w:p w:rsidR="00B117BD" w:rsidRPr="007F700D" w:rsidRDefault="00B117BD" w:rsidP="00B117BD">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lang w:val="es-ES"/>
        </w:rPr>
      </w:pPr>
      <w:r w:rsidRPr="007F700D">
        <w:rPr>
          <w:lang w:val="es-ES"/>
        </w:rPr>
        <w:t xml:space="preserve">Se revisarán los procedimientos y obligaciones </w:t>
      </w:r>
      <w:r>
        <w:rPr>
          <w:lang w:val="es-ES"/>
        </w:rPr>
        <w:t>relacionados con los</w:t>
      </w:r>
      <w:r w:rsidRPr="007F700D">
        <w:rPr>
          <w:lang w:val="es-ES"/>
        </w:rPr>
        <w:t xml:space="preserve"> informes financieros.</w:t>
      </w:r>
    </w:p>
    <w:p w:rsidR="00B117BD" w:rsidRPr="007F700D" w:rsidRDefault="00B117BD" w:rsidP="00B117BD">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lang w:val="es-ES"/>
        </w:rPr>
      </w:pPr>
      <w:r w:rsidRPr="007F700D">
        <w:rPr>
          <w:lang w:val="es-ES"/>
        </w:rPr>
        <w:t>Se planearán y programarán las reuniones de gobernanza del proyecto, y se revisarán los mecanismos generales de gobernanza del proyecto, incluyendo los ajustes que se requieran, teniendo en cuenta especialmente la eficiencia de costos, la mayor apropiación por parte de los actores clave, y la continuidad de esfuerzos hacia la continuidad de la implementación del PAE una vez finalizado el ciclo de vida del Proyecto. Se clarificarán las funciones y responsabilidades de todas las estructuras organizacionales del proyecto y se elaborará un calendario de reuniones/informes. Se programará una reunión del Grupo Ejecutivo del Proyecto (</w:t>
      </w:r>
      <w:r w:rsidR="00F17C9B">
        <w:rPr>
          <w:lang w:val="es-ES"/>
        </w:rPr>
        <w:t>GEF</w:t>
      </w:r>
      <w:r w:rsidRPr="007F700D">
        <w:rPr>
          <w:lang w:val="es-ES"/>
        </w:rPr>
        <w:t xml:space="preserve">) </w:t>
      </w:r>
      <w:r w:rsidRPr="007F700D">
        <w:rPr>
          <w:u w:val="single"/>
          <w:lang w:val="es-ES"/>
        </w:rPr>
        <w:t>dentro de los 12 meses siguientes</w:t>
      </w:r>
      <w:r w:rsidRPr="007F700D">
        <w:rPr>
          <w:lang w:val="es-ES"/>
        </w:rPr>
        <w:t xml:space="preserve"> al taller de iniciación.</w:t>
      </w:r>
    </w:p>
    <w:p w:rsidR="00B117BD" w:rsidRPr="007F700D" w:rsidRDefault="00B117BD" w:rsidP="00B117BD">
      <w:pPr>
        <w:rPr>
          <w:lang w:val="es-ES"/>
        </w:rPr>
      </w:pPr>
    </w:p>
    <w:p w:rsidR="00B117BD" w:rsidRPr="007F700D" w:rsidRDefault="00B117BD" w:rsidP="00B117BD">
      <w:pPr>
        <w:jc w:val="both"/>
        <w:rPr>
          <w:lang w:val="es-ES"/>
        </w:rPr>
      </w:pPr>
      <w:r w:rsidRPr="007F700D">
        <w:rPr>
          <w:lang w:val="es-ES"/>
        </w:rPr>
        <w:t xml:space="preserve">Junto con el Documento del Proyecto aprobado por el PNUD/FMAM, el Informe del Taller de Iniciación se constituirá en un documento de referencia clave para el Proyecto y será preparado y compartido con los participantes para clarificar y formalizar los diversos acuerdos y planes que se definan durante la reunión.  </w:t>
      </w:r>
    </w:p>
    <w:p w:rsidR="00B117BD" w:rsidRPr="007F700D" w:rsidRDefault="00B117BD" w:rsidP="00B117BD">
      <w:pPr>
        <w:rPr>
          <w:b/>
          <w:lang w:val="es-ES"/>
        </w:rPr>
      </w:pPr>
      <w:r w:rsidRPr="007F700D">
        <w:rPr>
          <w:b/>
          <w:lang w:val="es-ES"/>
        </w:rPr>
        <w:t>Trimestralmente:</w:t>
      </w:r>
    </w:p>
    <w:p w:rsidR="00B117BD" w:rsidRPr="007F700D" w:rsidRDefault="00B117BD" w:rsidP="00865A75">
      <w:pPr>
        <w:numPr>
          <w:ilvl w:val="0"/>
          <w:numId w:val="83"/>
        </w:numPr>
        <w:spacing w:before="60" w:after="120" w:line="240" w:lineRule="auto"/>
        <w:jc w:val="both"/>
        <w:rPr>
          <w:lang w:val="es-ES"/>
        </w:rPr>
      </w:pPr>
      <w:r w:rsidRPr="007F700D">
        <w:rPr>
          <w:lang w:val="es-ES"/>
        </w:rPr>
        <w:lastRenderedPageBreak/>
        <w:t xml:space="preserve">Se </w:t>
      </w:r>
      <w:r w:rsidR="00F17C9B">
        <w:rPr>
          <w:lang w:val="es-ES"/>
        </w:rPr>
        <w:t xml:space="preserve">dará seguimiento a </w:t>
      </w:r>
      <w:r w:rsidRPr="007F700D">
        <w:rPr>
          <w:lang w:val="es-ES"/>
        </w:rPr>
        <w:t xml:space="preserve"> los avances por medio de la Plataforma Mejorada de Gestión Basada en Resultados del PNUD.</w:t>
      </w:r>
    </w:p>
    <w:p w:rsidR="00B117BD" w:rsidRPr="007F700D" w:rsidRDefault="00B117BD" w:rsidP="00865A75">
      <w:pPr>
        <w:numPr>
          <w:ilvl w:val="0"/>
          <w:numId w:val="83"/>
        </w:numPr>
        <w:spacing w:before="60" w:after="120" w:line="240" w:lineRule="auto"/>
        <w:jc w:val="both"/>
        <w:rPr>
          <w:lang w:val="es-ES"/>
        </w:rPr>
      </w:pPr>
      <w:r w:rsidRPr="007F700D">
        <w:rPr>
          <w:lang w:val="es-ES"/>
        </w:rPr>
        <w:t xml:space="preserve">Con base en el análisis de riesgos presentado inicialmente, se actualizará periódicamente el </w:t>
      </w:r>
      <w:r>
        <w:rPr>
          <w:lang w:val="es-ES"/>
        </w:rPr>
        <w:t>panorama</w:t>
      </w:r>
      <w:r w:rsidRPr="007F700D">
        <w:rPr>
          <w:lang w:val="es-ES"/>
        </w:rPr>
        <w:t xml:space="preserve"> de riesgos en ATLAS. Los riesgos se convierten en críticos cuando su impacto y probabilidad son altos. Con base en la información registrada en ATLAS, se p</w:t>
      </w:r>
      <w:r>
        <w:rPr>
          <w:lang w:val="es-ES"/>
        </w:rPr>
        <w:t>odrán</w:t>
      </w:r>
      <w:r w:rsidRPr="007F700D">
        <w:rPr>
          <w:lang w:val="es-ES"/>
        </w:rPr>
        <w:t xml:space="preserve"> generar los Informes de Avance del Proyecto  (PPR por su sigla en inglés) en el Executive Snapshot.</w:t>
      </w:r>
    </w:p>
    <w:p w:rsidR="00B117BD" w:rsidRPr="007F700D" w:rsidRDefault="00B117BD" w:rsidP="00865A75">
      <w:pPr>
        <w:numPr>
          <w:ilvl w:val="0"/>
          <w:numId w:val="83"/>
        </w:numPr>
        <w:spacing w:before="60" w:after="120" w:line="240" w:lineRule="auto"/>
        <w:jc w:val="both"/>
        <w:rPr>
          <w:lang w:val="es-ES"/>
        </w:rPr>
      </w:pPr>
      <w:r w:rsidRPr="007F700D">
        <w:rPr>
          <w:lang w:val="es-ES"/>
        </w:rPr>
        <w:t>Cuando sea apropiado y relevante, se podrán utilizar otros registros de ATLAS para monitorear problemas, lecciones aprendidas, etc. La utilización de dichas funcionalidades es un indicador clave en el Cuadro De Mando Ejecutivo Integral del PNUD (Executive Balanced Scorecard).</w:t>
      </w:r>
    </w:p>
    <w:p w:rsidR="00B117BD" w:rsidRPr="007F700D" w:rsidRDefault="00B117BD" w:rsidP="00B117BD">
      <w:pPr>
        <w:spacing w:after="0"/>
        <w:rPr>
          <w:b/>
          <w:bCs/>
          <w:lang w:val="es-ES"/>
        </w:rPr>
      </w:pPr>
    </w:p>
    <w:p w:rsidR="00B117BD" w:rsidRPr="007F700D" w:rsidRDefault="00B117BD" w:rsidP="00B117BD">
      <w:pPr>
        <w:spacing w:after="0"/>
        <w:rPr>
          <w:b/>
          <w:lang w:val="es-ES"/>
        </w:rPr>
      </w:pPr>
      <w:r w:rsidRPr="007F700D">
        <w:rPr>
          <w:b/>
          <w:lang w:val="es-ES"/>
        </w:rPr>
        <w:t>Anualmente:</w:t>
      </w:r>
    </w:p>
    <w:p w:rsidR="00B117BD" w:rsidRPr="007F700D" w:rsidRDefault="00B117BD" w:rsidP="00B117BD">
      <w:pPr>
        <w:spacing w:after="0"/>
        <w:rPr>
          <w:b/>
          <w:lang w:val="es-ES"/>
        </w:rPr>
      </w:pPr>
    </w:p>
    <w:p w:rsidR="00B117BD" w:rsidRPr="007F700D" w:rsidRDefault="00B117BD" w:rsidP="00865A75">
      <w:pPr>
        <w:pStyle w:val="ListParagraph"/>
        <w:numPr>
          <w:ilvl w:val="0"/>
          <w:numId w:val="84"/>
        </w:numPr>
        <w:spacing w:after="0" w:line="240" w:lineRule="auto"/>
        <w:jc w:val="both"/>
        <w:rPr>
          <w:lang w:val="es-ES"/>
        </w:rPr>
      </w:pPr>
      <w:r w:rsidRPr="007F700D">
        <w:rPr>
          <w:lang w:val="es-ES"/>
        </w:rPr>
        <w:t>Informe anual de Evaluación/Implementación del Proyecto (APR/PIR por su</w:t>
      </w:r>
      <w:r>
        <w:rPr>
          <w:lang w:val="es-ES"/>
        </w:rPr>
        <w:t>s</w:t>
      </w:r>
      <w:r w:rsidRPr="007F700D">
        <w:rPr>
          <w:lang w:val="es-ES"/>
        </w:rPr>
        <w:t xml:space="preserve"> sigla</w:t>
      </w:r>
      <w:r>
        <w:rPr>
          <w:lang w:val="es-ES"/>
        </w:rPr>
        <w:t>s</w:t>
      </w:r>
      <w:r w:rsidRPr="007F700D">
        <w:rPr>
          <w:lang w:val="es-ES"/>
        </w:rPr>
        <w:t xml:space="preserve"> en inglés): Este informe clave se prepara para monitorear el avance logrado desde el inicio del proyecto, y en particular para el periodo inmediatamente anterior del proyecto (1 de julio a 30 de junio). El APR/PIR combina los requisitos de informes tanto del PNUD como del FMAM.  </w:t>
      </w:r>
    </w:p>
    <w:p w:rsidR="00B117BD" w:rsidRPr="007F700D" w:rsidRDefault="00B117BD" w:rsidP="00B117BD">
      <w:pPr>
        <w:spacing w:after="0" w:line="240" w:lineRule="auto"/>
        <w:ind w:left="360"/>
        <w:jc w:val="both"/>
        <w:rPr>
          <w:lang w:val="es-ES"/>
        </w:rPr>
      </w:pPr>
    </w:p>
    <w:p w:rsidR="00B117BD" w:rsidRPr="007F700D" w:rsidRDefault="00B117BD" w:rsidP="00B117BD">
      <w:pPr>
        <w:spacing w:after="0" w:line="240" w:lineRule="auto"/>
        <w:ind w:left="360"/>
        <w:jc w:val="both"/>
        <w:rPr>
          <w:lang w:val="es-ES"/>
        </w:rPr>
      </w:pPr>
      <w:r w:rsidRPr="007F700D">
        <w:rPr>
          <w:lang w:val="es-ES"/>
        </w:rPr>
        <w:t>El APR/PIR incluye informes sobre los siguientes aspectos, sin limitarse a ellos:</w:t>
      </w:r>
    </w:p>
    <w:p w:rsidR="00B117BD" w:rsidRPr="007F700D" w:rsidRDefault="00B117BD" w:rsidP="00B117BD">
      <w:pPr>
        <w:spacing w:after="0" w:line="240" w:lineRule="auto"/>
        <w:ind w:left="360"/>
        <w:jc w:val="both"/>
        <w:rPr>
          <w:lang w:val="es-ES"/>
        </w:rPr>
      </w:pPr>
    </w:p>
    <w:p w:rsidR="00B117BD" w:rsidRPr="007F700D" w:rsidRDefault="00B117BD" w:rsidP="00B117BD">
      <w:pPr>
        <w:numPr>
          <w:ilvl w:val="0"/>
          <w:numId w:val="14"/>
        </w:numPr>
        <w:tabs>
          <w:tab w:val="num" w:pos="1080"/>
        </w:tabs>
        <w:spacing w:after="0" w:line="240" w:lineRule="auto"/>
        <w:jc w:val="both"/>
        <w:rPr>
          <w:lang w:val="es-ES"/>
        </w:rPr>
      </w:pPr>
      <w:r w:rsidRPr="007F700D">
        <w:rPr>
          <w:lang w:val="es-ES"/>
        </w:rPr>
        <w:t xml:space="preserve">El avance logrado hacia el objetivo del proyecto y los resultados del proyecto – cada uno con sus indicadores, datos de línea base y metas finales del proyecto (acumulados)  </w:t>
      </w:r>
    </w:p>
    <w:p w:rsidR="00B117BD" w:rsidRPr="007F700D" w:rsidRDefault="00B117BD" w:rsidP="00B117BD">
      <w:pPr>
        <w:numPr>
          <w:ilvl w:val="0"/>
          <w:numId w:val="14"/>
        </w:numPr>
        <w:tabs>
          <w:tab w:val="num" w:pos="1080"/>
        </w:tabs>
        <w:spacing w:after="0" w:line="240" w:lineRule="auto"/>
        <w:jc w:val="both"/>
        <w:rPr>
          <w:lang w:val="es-ES"/>
        </w:rPr>
      </w:pPr>
      <w:r w:rsidRPr="007F700D">
        <w:rPr>
          <w:lang w:val="es-ES"/>
        </w:rPr>
        <w:t>Los productos del proyecto entregados por cada resultado del proyecto (anual)</w:t>
      </w:r>
    </w:p>
    <w:p w:rsidR="00B117BD" w:rsidRPr="007F700D" w:rsidRDefault="00B117BD" w:rsidP="00B117BD">
      <w:pPr>
        <w:numPr>
          <w:ilvl w:val="0"/>
          <w:numId w:val="14"/>
        </w:numPr>
        <w:tabs>
          <w:tab w:val="num" w:pos="1080"/>
        </w:tabs>
        <w:spacing w:after="0" w:line="240" w:lineRule="auto"/>
        <w:jc w:val="both"/>
        <w:rPr>
          <w:lang w:val="es-ES"/>
        </w:rPr>
      </w:pPr>
      <w:r w:rsidRPr="007F700D">
        <w:rPr>
          <w:lang w:val="es-ES"/>
        </w:rPr>
        <w:t>Lecciones aprendidas /buenas prácticas</w:t>
      </w:r>
    </w:p>
    <w:p w:rsidR="00B117BD" w:rsidRPr="007F700D" w:rsidRDefault="00B117BD" w:rsidP="00B117BD">
      <w:pPr>
        <w:numPr>
          <w:ilvl w:val="0"/>
          <w:numId w:val="14"/>
        </w:numPr>
        <w:tabs>
          <w:tab w:val="num" w:pos="1080"/>
        </w:tabs>
        <w:spacing w:after="0" w:line="240" w:lineRule="auto"/>
        <w:jc w:val="both"/>
        <w:rPr>
          <w:lang w:val="es-ES"/>
        </w:rPr>
      </w:pPr>
      <w:r w:rsidRPr="007F700D">
        <w:rPr>
          <w:lang w:val="es-ES"/>
        </w:rPr>
        <w:t>Programa Anual de Trabajo (</w:t>
      </w:r>
      <w:r w:rsidR="00F17C9B">
        <w:rPr>
          <w:lang w:val="es-ES"/>
        </w:rPr>
        <w:t>PAT</w:t>
      </w:r>
      <w:r w:rsidRPr="007F700D">
        <w:rPr>
          <w:lang w:val="es-ES"/>
        </w:rPr>
        <w:t>) y otros informes de gastos</w:t>
      </w:r>
    </w:p>
    <w:p w:rsidR="00B117BD" w:rsidRPr="007F700D" w:rsidRDefault="00F17C9B" w:rsidP="00B117BD">
      <w:pPr>
        <w:numPr>
          <w:ilvl w:val="0"/>
          <w:numId w:val="14"/>
        </w:numPr>
        <w:tabs>
          <w:tab w:val="num" w:pos="1080"/>
        </w:tabs>
        <w:spacing w:after="0" w:line="240" w:lineRule="auto"/>
        <w:jc w:val="both"/>
        <w:rPr>
          <w:lang w:val="es-ES"/>
        </w:rPr>
      </w:pPr>
      <w:r>
        <w:rPr>
          <w:lang w:val="es-ES"/>
        </w:rPr>
        <w:t>Manejo</w:t>
      </w:r>
      <w:r w:rsidRPr="007F700D">
        <w:rPr>
          <w:lang w:val="es-ES"/>
        </w:rPr>
        <w:t xml:space="preserve"> </w:t>
      </w:r>
      <w:r w:rsidR="00B117BD" w:rsidRPr="007F700D">
        <w:rPr>
          <w:lang w:val="es-ES"/>
        </w:rPr>
        <w:t>adaptativ</w:t>
      </w:r>
      <w:r>
        <w:rPr>
          <w:lang w:val="es-ES"/>
        </w:rPr>
        <w:t>o</w:t>
      </w:r>
      <w:r w:rsidR="00B117BD" w:rsidRPr="007F700D">
        <w:rPr>
          <w:lang w:val="es-ES"/>
        </w:rPr>
        <w:t xml:space="preserve"> y de riesgo</w:t>
      </w:r>
      <w:r w:rsidR="00B117BD">
        <w:rPr>
          <w:lang w:val="es-ES"/>
        </w:rPr>
        <w:t>s</w:t>
      </w:r>
    </w:p>
    <w:p w:rsidR="00B117BD" w:rsidRPr="007F700D" w:rsidRDefault="00B117BD" w:rsidP="00B117BD">
      <w:pPr>
        <w:numPr>
          <w:ilvl w:val="0"/>
          <w:numId w:val="14"/>
        </w:numPr>
        <w:tabs>
          <w:tab w:val="num" w:pos="1080"/>
        </w:tabs>
        <w:spacing w:after="0" w:line="240" w:lineRule="auto"/>
        <w:jc w:val="both"/>
        <w:rPr>
          <w:lang w:val="es-ES"/>
        </w:rPr>
      </w:pPr>
      <w:r w:rsidRPr="007F700D">
        <w:rPr>
          <w:lang w:val="es-ES"/>
        </w:rPr>
        <w:t>Evaluación de Desempeño Trimestral de ATLAS (QPR por su sigla en inglés)</w:t>
      </w:r>
    </w:p>
    <w:p w:rsidR="00B117BD" w:rsidRPr="007F700D" w:rsidRDefault="00B117BD" w:rsidP="00B117BD">
      <w:pPr>
        <w:numPr>
          <w:ilvl w:val="0"/>
          <w:numId w:val="14"/>
        </w:numPr>
        <w:tabs>
          <w:tab w:val="num" w:pos="1080"/>
        </w:tabs>
        <w:spacing w:after="0" w:line="240" w:lineRule="auto"/>
        <w:jc w:val="both"/>
        <w:rPr>
          <w:lang w:val="es-ES"/>
        </w:rPr>
      </w:pPr>
      <w:r w:rsidRPr="007F700D">
        <w:rPr>
          <w:lang w:val="es-ES"/>
        </w:rPr>
        <w:t xml:space="preserve">Indicadores de la Herramienta de </w:t>
      </w:r>
      <w:r w:rsidR="00A136EB">
        <w:rPr>
          <w:lang w:val="es-ES"/>
        </w:rPr>
        <w:t>Seguimiento</w:t>
      </w:r>
      <w:r w:rsidRPr="007F700D">
        <w:rPr>
          <w:lang w:val="es-ES"/>
        </w:rPr>
        <w:t xml:space="preserve"> de AI del FMAM </w:t>
      </w:r>
    </w:p>
    <w:p w:rsidR="00B117BD" w:rsidRPr="007F700D" w:rsidRDefault="00B117BD" w:rsidP="00B117BD">
      <w:pPr>
        <w:spacing w:after="0" w:line="240" w:lineRule="auto"/>
        <w:jc w:val="both"/>
        <w:rPr>
          <w:rFonts w:ascii="Arial" w:eastAsia="Times New Roman" w:hAnsi="Arial" w:cs="Arial"/>
          <w:lang w:val="es-ES"/>
        </w:rPr>
      </w:pPr>
    </w:p>
    <w:p w:rsidR="00B117BD" w:rsidRPr="007F700D" w:rsidRDefault="00B117BD" w:rsidP="00B117BD">
      <w:pPr>
        <w:rPr>
          <w:lang w:val="es-ES"/>
        </w:rPr>
      </w:pPr>
      <w:r w:rsidRPr="007F700D">
        <w:rPr>
          <w:b/>
          <w:bCs/>
          <w:lang w:val="es-ES"/>
        </w:rPr>
        <w:t>Monitoreo Periódico mediante visitas a las ubicaciones:</w:t>
      </w:r>
    </w:p>
    <w:p w:rsidR="00B117BD" w:rsidRPr="007F700D" w:rsidRDefault="00B117BD" w:rsidP="00B117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lang w:val="es-ES"/>
        </w:rPr>
      </w:pPr>
      <w:r w:rsidRPr="007F700D">
        <w:rPr>
          <w:lang w:val="es-ES"/>
        </w:rPr>
        <w:t>El RCU de PNUD/FMAM realizará visitas a las ubicaciones del proyecto con base en una programación acordada y especificada en el Informe de Iniciación de Proyecto /Plan de Trabajo Anual</w:t>
      </w:r>
      <w:r>
        <w:rPr>
          <w:lang w:val="es-ES"/>
        </w:rPr>
        <w:t>, con el fin de</w:t>
      </w:r>
      <w:r w:rsidRPr="007F700D">
        <w:rPr>
          <w:lang w:val="es-ES"/>
        </w:rPr>
        <w:t xml:space="preserve"> evaluar de primera mano el avance del proyecto. Otros miembros del Grupo Ejecutivo del Proyecto (</w:t>
      </w:r>
      <w:r w:rsidR="00A136EB">
        <w:rPr>
          <w:lang w:val="es-ES"/>
        </w:rPr>
        <w:t>GEP</w:t>
      </w:r>
      <w:r w:rsidRPr="007F700D">
        <w:rPr>
          <w:lang w:val="es-ES"/>
        </w:rPr>
        <w:t>) también podrán participar en estas visitas. El RCU del PNUD/FMAM prepa</w:t>
      </w:r>
      <w:r>
        <w:rPr>
          <w:lang w:val="es-ES"/>
        </w:rPr>
        <w:t>ra</w:t>
      </w:r>
      <w:r w:rsidRPr="007F700D">
        <w:rPr>
          <w:lang w:val="es-ES"/>
        </w:rPr>
        <w:t xml:space="preserve">rá un Informe de Visita de Campo /BTOR y lo circulará </w:t>
      </w:r>
      <w:r>
        <w:rPr>
          <w:lang w:val="es-ES"/>
        </w:rPr>
        <w:t xml:space="preserve"> </w:t>
      </w:r>
      <w:r w:rsidR="00A136EB">
        <w:rPr>
          <w:lang w:val="es-ES"/>
        </w:rPr>
        <w:t xml:space="preserve">en un plazo no menor a </w:t>
      </w:r>
      <w:r w:rsidRPr="007F700D">
        <w:rPr>
          <w:lang w:val="es-ES"/>
        </w:rPr>
        <w:t xml:space="preserve"> un mes después de </w:t>
      </w:r>
      <w:r>
        <w:rPr>
          <w:lang w:val="es-ES"/>
        </w:rPr>
        <w:t>realizada la visita entre</w:t>
      </w:r>
      <w:r w:rsidRPr="007F700D">
        <w:rPr>
          <w:lang w:val="es-ES"/>
        </w:rPr>
        <w:t xml:space="preserve"> el equipo de trabajo del Proyecto y los miembros del </w:t>
      </w:r>
      <w:r w:rsidR="00A136EB">
        <w:rPr>
          <w:lang w:val="es-ES"/>
        </w:rPr>
        <w:t>GEP</w:t>
      </w:r>
      <w:r w:rsidRPr="007F700D">
        <w:rPr>
          <w:lang w:val="es-ES"/>
        </w:rPr>
        <w:t>.</w:t>
      </w:r>
    </w:p>
    <w:p w:rsidR="00B117BD" w:rsidRPr="007F700D" w:rsidRDefault="00B117BD" w:rsidP="00B117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b/>
          <w:bCs/>
          <w:u w:val="single"/>
          <w:lang w:val="es-ES"/>
        </w:rPr>
      </w:pPr>
    </w:p>
    <w:p w:rsidR="00B117BD" w:rsidRPr="007F700D" w:rsidRDefault="00B117BD" w:rsidP="00B117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b/>
          <w:bCs/>
          <w:lang w:val="es-ES"/>
        </w:rPr>
      </w:pPr>
      <w:r w:rsidRPr="007F700D">
        <w:rPr>
          <w:b/>
          <w:bCs/>
          <w:lang w:val="es-ES"/>
        </w:rPr>
        <w:t xml:space="preserve">Ciclo de mitad </w:t>
      </w:r>
      <w:r w:rsidR="00A136EB">
        <w:rPr>
          <w:b/>
          <w:bCs/>
          <w:lang w:val="es-ES"/>
        </w:rPr>
        <w:t xml:space="preserve">de periodo </w:t>
      </w:r>
      <w:r w:rsidRPr="007F700D">
        <w:rPr>
          <w:b/>
          <w:bCs/>
          <w:lang w:val="es-ES"/>
        </w:rPr>
        <w:t>del proyecto:</w:t>
      </w:r>
    </w:p>
    <w:p w:rsidR="00B117BD" w:rsidRPr="007F700D" w:rsidRDefault="00B117BD" w:rsidP="00B117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lang w:val="es-ES"/>
        </w:rPr>
      </w:pPr>
    </w:p>
    <w:p w:rsidR="00B117BD" w:rsidRPr="007F700D" w:rsidRDefault="00B117BD" w:rsidP="00B117B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lang w:val="es-ES"/>
        </w:rPr>
      </w:pPr>
      <w:r w:rsidRPr="007F700D">
        <w:rPr>
          <w:lang w:val="es-ES"/>
        </w:rPr>
        <w:t xml:space="preserve">El Proyecto se someterá a una </w:t>
      </w:r>
      <w:r w:rsidRPr="007F700D">
        <w:rPr>
          <w:u w:val="single"/>
          <w:lang w:val="es-ES"/>
        </w:rPr>
        <w:t>Evaluación de Mitad de Periodo (</w:t>
      </w:r>
      <w:r w:rsidR="00A136EB">
        <w:rPr>
          <w:u w:val="single"/>
          <w:lang w:val="es-ES"/>
        </w:rPr>
        <w:t>EMP</w:t>
      </w:r>
      <w:r w:rsidRPr="007F700D">
        <w:rPr>
          <w:u w:val="single"/>
          <w:lang w:val="es-ES"/>
        </w:rPr>
        <w:t>)</w:t>
      </w:r>
      <w:r w:rsidRPr="007F700D">
        <w:rPr>
          <w:lang w:val="es-ES"/>
        </w:rPr>
        <w:t xml:space="preserve"> independiente a la mitad del periodo de implementación del proyecto. La Evaluación de Mitad de Periodo establecerá los avances logrados hacia el logro de los resultados e identificará los cursos de </w:t>
      </w:r>
      <w:r>
        <w:rPr>
          <w:lang w:val="es-ES"/>
        </w:rPr>
        <w:t xml:space="preserve">acción para los </w:t>
      </w:r>
      <w:r w:rsidRPr="007F700D">
        <w:rPr>
          <w:lang w:val="es-ES"/>
        </w:rPr>
        <w:t xml:space="preserve">correctivos, si se requieren. Se enfocará en la efectividad, eficiencia y </w:t>
      </w:r>
      <w:r w:rsidR="00A136EB">
        <w:rPr>
          <w:lang w:val="es-ES"/>
        </w:rPr>
        <w:t>cronograma</w:t>
      </w:r>
      <w:r w:rsidR="00A136EB" w:rsidRPr="007F700D">
        <w:rPr>
          <w:lang w:val="es-ES"/>
        </w:rPr>
        <w:t xml:space="preserve"> </w:t>
      </w:r>
      <w:r w:rsidRPr="007F700D">
        <w:rPr>
          <w:lang w:val="es-ES"/>
        </w:rPr>
        <w:t xml:space="preserve">de la implementación del proyecto; señalará los temas que requieren de decisiones y acciones, y presentará las lecciones aprendidas </w:t>
      </w:r>
      <w:r>
        <w:rPr>
          <w:lang w:val="es-ES"/>
        </w:rPr>
        <w:t>preliminares</w:t>
      </w:r>
      <w:r w:rsidRPr="007F700D">
        <w:rPr>
          <w:lang w:val="es-ES"/>
        </w:rPr>
        <w:t xml:space="preserve"> con relación al diseño, implementación y gestión del proyecto. Los hallazgos de esta evaluación se incluirán como recomendaciones para mejorar la implementación durante la segunda mitad del periodo del Proyecto. La organización, términos de referencia y fechas de la Evaluación de Mitad de Periodo serán definidos luego de consultas realizadas con las partes. Los Términos de </w:t>
      </w:r>
      <w:r w:rsidRPr="007F700D">
        <w:rPr>
          <w:lang w:val="es-ES"/>
        </w:rPr>
        <w:lastRenderedPageBreak/>
        <w:t xml:space="preserve">Referencia de esta Evaluación de Mitad de Periodo serán preparadas por UNOPS con base en directrices del RCU de PNUD/FMAM y </w:t>
      </w:r>
      <w:r>
        <w:rPr>
          <w:lang w:val="es-ES"/>
        </w:rPr>
        <w:t xml:space="preserve">de </w:t>
      </w:r>
      <w:r w:rsidR="00B30590">
        <w:rPr>
          <w:lang w:val="es-ES"/>
        </w:rPr>
        <w:t>S</w:t>
      </w:r>
      <w:r w:rsidRPr="007F700D">
        <w:rPr>
          <w:lang w:val="es-ES"/>
        </w:rPr>
        <w:t>&amp;E del PNUD-FMAM. Las respuestas de la administración y la evaluación serán cargadas en los sistemas corporativos del PNUD, en particular en el Centro de Recursos de Evaluación de la Oficina de Evaluaciones del PNUD</w:t>
      </w:r>
      <w:hyperlink r:id="rId63" w:history="1">
        <w:r w:rsidRPr="007F700D">
          <w:rPr>
            <w:lang w:val="es-ES"/>
          </w:rPr>
          <w:t xml:space="preserve"> (ERC por su sigla en inglés)</w:t>
        </w:r>
      </w:hyperlink>
      <w:r w:rsidRPr="007F700D">
        <w:rPr>
          <w:lang w:val="es-ES"/>
        </w:rPr>
        <w:t xml:space="preserve">.  </w:t>
      </w:r>
    </w:p>
    <w:p w:rsidR="00B117BD" w:rsidRPr="007F700D" w:rsidRDefault="00B117BD" w:rsidP="00B117B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eastAsia="Arial Unicode MS" w:hAnsi="Arial" w:cs="Times New Roman"/>
          <w:lang w:val="es-ES"/>
        </w:rPr>
      </w:pPr>
    </w:p>
    <w:p w:rsidR="00B117BD" w:rsidRPr="007F700D" w:rsidRDefault="00B117BD" w:rsidP="00B117B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lang w:val="es-ES"/>
        </w:rPr>
      </w:pPr>
      <w:r w:rsidRPr="007F700D">
        <w:rPr>
          <w:lang w:val="es-ES"/>
        </w:rPr>
        <w:t xml:space="preserve">También se actualizará la información de la Herramienta de </w:t>
      </w:r>
      <w:r w:rsidR="00B30590">
        <w:rPr>
          <w:lang w:val="es-ES"/>
        </w:rPr>
        <w:t>Localizacion</w:t>
      </w:r>
      <w:r w:rsidRPr="007F700D">
        <w:rPr>
          <w:lang w:val="es-ES"/>
        </w:rPr>
        <w:t xml:space="preserve"> de Aguas Internacionales del FMAM durante el ciclo de evaluación de mitad de periodo. </w:t>
      </w:r>
    </w:p>
    <w:p w:rsidR="00B117BD" w:rsidRPr="007F700D" w:rsidRDefault="00B117BD" w:rsidP="00B117B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eastAsia="Arial Unicode MS" w:hAnsi="Arial" w:cs="Times New Roman"/>
          <w:lang w:val="es-ES"/>
        </w:rPr>
      </w:pPr>
    </w:p>
    <w:p w:rsidR="00B117BD" w:rsidRPr="007F700D" w:rsidRDefault="00B117BD" w:rsidP="00B117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b/>
          <w:bCs/>
          <w:lang w:val="es-ES"/>
        </w:rPr>
      </w:pPr>
      <w:r w:rsidRPr="007F700D">
        <w:rPr>
          <w:b/>
          <w:bCs/>
          <w:lang w:val="es-ES"/>
        </w:rPr>
        <w:t>Final del Proyecto:</w:t>
      </w:r>
    </w:p>
    <w:p w:rsidR="00B117BD" w:rsidRPr="007F700D" w:rsidRDefault="00B117BD" w:rsidP="00B117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rPr>
          <w:lang w:val="es-ES"/>
        </w:rPr>
      </w:pPr>
    </w:p>
    <w:p w:rsidR="00B117BD" w:rsidRPr="007F700D" w:rsidRDefault="00B117BD" w:rsidP="00B117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lang w:val="es-ES"/>
        </w:rPr>
      </w:pPr>
      <w:r w:rsidRPr="007F700D">
        <w:rPr>
          <w:lang w:val="es-ES"/>
        </w:rPr>
        <w:t xml:space="preserve">Se realizará una </w:t>
      </w:r>
      <w:r w:rsidRPr="007F700D">
        <w:rPr>
          <w:u w:val="single"/>
          <w:lang w:val="es-ES"/>
        </w:rPr>
        <w:t>Evaluación Final (</w:t>
      </w:r>
      <w:r w:rsidR="00B30590">
        <w:rPr>
          <w:u w:val="single"/>
          <w:lang w:val="es-ES"/>
        </w:rPr>
        <w:t>EF</w:t>
      </w:r>
      <w:r w:rsidRPr="007F700D">
        <w:rPr>
          <w:u w:val="single"/>
          <w:lang w:val="es-ES"/>
        </w:rPr>
        <w:t>)</w:t>
      </w:r>
      <w:r w:rsidRPr="007F700D">
        <w:rPr>
          <w:lang w:val="es-ES"/>
        </w:rPr>
        <w:t xml:space="preserve"> tres meses antes de la reunión final del Comité Asesor del Proyecto, el cual se realizará según las directrices del PNUD y FMAM. Esta evaluación final se enfocará en la entrega de los resultados del Proyecto según lo establecido en la planeación inicial (e incluyendo los ajustes realizados después de la evaluación de mitad de periodo, si los hubiese). La Evaluación Final </w:t>
      </w:r>
      <w:r>
        <w:rPr>
          <w:lang w:val="es-ES"/>
        </w:rPr>
        <w:t>examinará</w:t>
      </w:r>
      <w:r w:rsidRPr="007F700D">
        <w:rPr>
          <w:lang w:val="es-ES"/>
        </w:rPr>
        <w:t xml:space="preserve"> el impacto y la sostenibilidad de los resultados, incluyendo su contribución al </w:t>
      </w:r>
      <w:r w:rsidR="00B30590">
        <w:rPr>
          <w:lang w:val="es-ES"/>
        </w:rPr>
        <w:t>fomento</w:t>
      </w:r>
      <w:r w:rsidRPr="007F700D">
        <w:rPr>
          <w:lang w:val="es-ES"/>
        </w:rPr>
        <w:t xml:space="preserve"> de capacidad y el logro de metas/</w:t>
      </w:r>
      <w:r>
        <w:rPr>
          <w:lang w:val="es-ES"/>
        </w:rPr>
        <w:t>B</w:t>
      </w:r>
      <w:r w:rsidRPr="007F700D">
        <w:rPr>
          <w:lang w:val="es-ES"/>
        </w:rPr>
        <w:t xml:space="preserve">eneficios Ambientales Globales. Los Términos de Referencia para dicha evaluación serán elaborados por UNOPS con base en directrices del RCU del PNUD y </w:t>
      </w:r>
      <w:r w:rsidR="00B30590">
        <w:rPr>
          <w:lang w:val="es-ES"/>
        </w:rPr>
        <w:t>S</w:t>
      </w:r>
      <w:r w:rsidRPr="007F700D">
        <w:rPr>
          <w:lang w:val="es-ES"/>
        </w:rPr>
        <w:t>&amp;E de</w:t>
      </w:r>
      <w:r w:rsidR="00BA4276">
        <w:rPr>
          <w:lang w:val="es-ES"/>
        </w:rPr>
        <w:t>l</w:t>
      </w:r>
      <w:r w:rsidRPr="007F700D">
        <w:rPr>
          <w:lang w:val="es-ES"/>
        </w:rPr>
        <w:t xml:space="preserve"> PNUD-FMAM.</w:t>
      </w:r>
    </w:p>
    <w:p w:rsidR="00B117BD" w:rsidRPr="007F700D" w:rsidRDefault="00B117BD" w:rsidP="00B117B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ascii="Arial" w:eastAsia="Arial Unicode MS" w:hAnsi="Arial" w:cs="Times New Roman"/>
          <w:lang w:val="es-ES"/>
        </w:rPr>
      </w:pPr>
    </w:p>
    <w:p w:rsidR="00B117BD" w:rsidRPr="007F700D" w:rsidRDefault="00B117BD" w:rsidP="00B117B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lang w:val="es-ES"/>
        </w:rPr>
      </w:pPr>
      <w:r w:rsidRPr="007F700D">
        <w:rPr>
          <w:lang w:val="es-ES"/>
        </w:rPr>
        <w:t>La Evaluación Final (</w:t>
      </w:r>
      <w:r w:rsidR="00BA4276">
        <w:rPr>
          <w:lang w:val="es-ES"/>
        </w:rPr>
        <w:t>EF</w:t>
      </w:r>
      <w:r w:rsidRPr="007F700D">
        <w:rPr>
          <w:lang w:val="es-ES"/>
        </w:rPr>
        <w:t>) también presentará recomendaciones para actividades de seguimiento, y requiere de una respuesta de la administración, la cual será cargada en PIMS y en el Centro de Recursos de Evaluación de la Oficina de Evaluaciones del</w:t>
      </w:r>
      <w:hyperlink r:id="rId64" w:history="1">
        <w:r w:rsidRPr="007F700D">
          <w:rPr>
            <w:lang w:val="es-ES"/>
          </w:rPr>
          <w:t xml:space="preserve"> (ERC)</w:t>
        </w:r>
      </w:hyperlink>
      <w:r w:rsidRPr="007F700D">
        <w:rPr>
          <w:lang w:val="es-ES"/>
        </w:rPr>
        <w:t xml:space="preserve">.  </w:t>
      </w:r>
    </w:p>
    <w:p w:rsidR="00B117BD" w:rsidRPr="007F700D" w:rsidRDefault="00B117BD" w:rsidP="00B117B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lang w:val="es-ES"/>
        </w:rPr>
      </w:pPr>
    </w:p>
    <w:p w:rsidR="00B117BD" w:rsidRPr="007F700D" w:rsidRDefault="00B117BD" w:rsidP="00B117B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lang w:val="es-ES"/>
        </w:rPr>
      </w:pPr>
      <w:r w:rsidRPr="007F700D">
        <w:rPr>
          <w:lang w:val="es-ES"/>
        </w:rPr>
        <w:t xml:space="preserve">También se actualizará la información de la Herramienta de </w:t>
      </w:r>
      <w:r w:rsidR="003A37EC">
        <w:rPr>
          <w:lang w:val="es-ES"/>
        </w:rPr>
        <w:t>Localización</w:t>
      </w:r>
      <w:r w:rsidR="00BA4276" w:rsidRPr="007F700D">
        <w:rPr>
          <w:lang w:val="es-ES"/>
        </w:rPr>
        <w:t xml:space="preserve"> </w:t>
      </w:r>
      <w:r w:rsidRPr="007F700D">
        <w:rPr>
          <w:lang w:val="es-ES"/>
        </w:rPr>
        <w:t xml:space="preserve">de Aguas Internacionales del FMAM durante la Evaluación Final. </w:t>
      </w:r>
    </w:p>
    <w:p w:rsidR="00B117BD" w:rsidRPr="007F700D" w:rsidRDefault="00B117BD" w:rsidP="00B117B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lang w:val="es-ES"/>
        </w:rPr>
      </w:pPr>
    </w:p>
    <w:p w:rsidR="00B117BD" w:rsidRPr="007F700D" w:rsidRDefault="00B117BD" w:rsidP="00B117B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lang w:val="es-ES"/>
        </w:rPr>
      </w:pPr>
      <w:r w:rsidRPr="007F700D">
        <w:rPr>
          <w:lang w:val="es-ES"/>
        </w:rPr>
        <w:t xml:space="preserve">Durante los últimos tres meses, el equipo de trabajo del Proyecto preparará el </w:t>
      </w:r>
      <w:r w:rsidRPr="007F700D">
        <w:rPr>
          <w:u w:val="single"/>
          <w:lang w:val="es-ES"/>
        </w:rPr>
        <w:t>Informe Final del Proyecto</w:t>
      </w:r>
      <w:r w:rsidRPr="007F700D">
        <w:rPr>
          <w:lang w:val="es-ES"/>
        </w:rPr>
        <w:t>. Este informe detallado resumirá los resultados logrados (objetivos, resultados, productos), las lecciones aprendidas, los problemas encontrados y áreas donde no se hubiesen logrado los resultados. También presentará recomendaciones sobre pasos adicionales que se requieran para asegurar la sostenibilidad y replicabilidad de los resultados del Proyecto.</w:t>
      </w:r>
    </w:p>
    <w:p w:rsidR="00B117BD" w:rsidRPr="007F700D" w:rsidRDefault="00B117BD" w:rsidP="00B117BD">
      <w:pPr>
        <w:spacing w:before="120"/>
        <w:rPr>
          <w:b/>
          <w:lang w:val="es-ES"/>
        </w:rPr>
      </w:pPr>
      <w:r w:rsidRPr="007F700D">
        <w:rPr>
          <w:b/>
          <w:lang w:val="es-ES"/>
        </w:rPr>
        <w:t>Aprendizaje e intercambio de conocimientos:</w:t>
      </w:r>
    </w:p>
    <w:p w:rsidR="00B117BD" w:rsidRPr="007F700D" w:rsidRDefault="00B117BD" w:rsidP="00B117B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ind w:right="-7"/>
        <w:jc w:val="both"/>
        <w:rPr>
          <w:lang w:val="es-ES"/>
        </w:rPr>
      </w:pPr>
      <w:r w:rsidRPr="007F700D">
        <w:rPr>
          <w:lang w:val="es-ES"/>
        </w:rPr>
        <w:t>Los resultados del Proyecto serán diseminados dentro y fuera de la zona de intervención del Proyecto por medio de redes y foros existentes de intercambio de información, incluyendo, pero sin limitarse a  IW:LEARN. Como mínimo el 1% del presupuesto del proyecto de</w:t>
      </w:r>
      <w:r>
        <w:rPr>
          <w:lang w:val="es-ES"/>
        </w:rPr>
        <w:t>l</w:t>
      </w:r>
      <w:r w:rsidRPr="007F700D">
        <w:rPr>
          <w:lang w:val="es-ES"/>
        </w:rPr>
        <w:t xml:space="preserve"> FMAM será dedicado a</w:t>
      </w:r>
      <w:r w:rsidR="00BA4276">
        <w:rPr>
          <w:lang w:val="es-ES"/>
        </w:rPr>
        <w:t xml:space="preserve"> </w:t>
      </w:r>
      <w:r w:rsidRPr="007F700D">
        <w:rPr>
          <w:lang w:val="es-ES"/>
        </w:rPr>
        <w:t>l</w:t>
      </w:r>
      <w:r w:rsidR="00BA4276">
        <w:rPr>
          <w:lang w:val="es-ES"/>
        </w:rPr>
        <w:t>a</w:t>
      </w:r>
      <w:r w:rsidRPr="007F700D">
        <w:rPr>
          <w:lang w:val="es-ES"/>
        </w:rPr>
        <w:t xml:space="preserve"> </w:t>
      </w:r>
      <w:r w:rsidR="00BA4276">
        <w:rPr>
          <w:lang w:val="es-ES"/>
        </w:rPr>
        <w:t>carpeta</w:t>
      </w:r>
      <w:r w:rsidRPr="007F700D">
        <w:rPr>
          <w:lang w:val="es-ES"/>
        </w:rPr>
        <w:t xml:space="preserve"> de aprendizaje de AI del FMAM por medio de IW:LEARN, LME:LEARN y otros mecanismos relevantes.</w:t>
      </w:r>
    </w:p>
    <w:p w:rsidR="00B117BD" w:rsidRPr="007F700D" w:rsidRDefault="00B117BD" w:rsidP="00B117B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ind w:right="-7"/>
        <w:jc w:val="both"/>
        <w:rPr>
          <w:lang w:val="es-ES"/>
        </w:rPr>
      </w:pPr>
      <w:r w:rsidRPr="007F700D">
        <w:rPr>
          <w:lang w:val="es-ES"/>
        </w:rPr>
        <w:t>El Proyecto identificará y participará, según sea relevante y apropiado, en redes científicas, de políticas y/</w:t>
      </w:r>
      <w:r w:rsidR="003A37EC">
        <w:rPr>
          <w:lang w:val="es-ES"/>
        </w:rPr>
        <w:t>u</w:t>
      </w:r>
      <w:r w:rsidRPr="007F700D">
        <w:rPr>
          <w:lang w:val="es-ES"/>
        </w:rPr>
        <w:t xml:space="preserve"> otras redes (ej. el Grupo Consultor de GEM), que beneficie</w:t>
      </w:r>
      <w:r>
        <w:rPr>
          <w:lang w:val="es-ES"/>
        </w:rPr>
        <w:t>n</w:t>
      </w:r>
      <w:r w:rsidRPr="007F700D">
        <w:rPr>
          <w:lang w:val="es-ES"/>
        </w:rPr>
        <w:t xml:space="preserve"> la implementación del proyecto por medio de lecciones aprendidas. El Proyecto identificará, analizará y compartirá las lecciones aprendidas que sean de beneficio para el diseño e implementación de proyectos similares en el futuro.  </w:t>
      </w:r>
    </w:p>
    <w:p w:rsidR="00B117BD" w:rsidRPr="007F700D" w:rsidRDefault="00B117BD" w:rsidP="00B117B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ind w:right="-7"/>
        <w:jc w:val="both"/>
        <w:rPr>
          <w:lang w:val="es-ES"/>
        </w:rPr>
      </w:pPr>
      <w:r w:rsidRPr="007F700D">
        <w:rPr>
          <w:lang w:val="es-ES"/>
        </w:rPr>
        <w:t>Por último, habrá flujo de información de dos vías entre este proyecto y otros proyectos con un enfoque similar.</w:t>
      </w:r>
    </w:p>
    <w:p w:rsidR="00B117BD" w:rsidRPr="007F700D" w:rsidRDefault="00B117BD" w:rsidP="00B117B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ind w:right="-7"/>
        <w:jc w:val="both"/>
        <w:rPr>
          <w:b/>
          <w:lang w:val="es-ES"/>
        </w:rPr>
      </w:pPr>
      <w:r w:rsidRPr="007F700D">
        <w:rPr>
          <w:b/>
          <w:lang w:val="es-ES"/>
        </w:rPr>
        <w:t>Requisitos de comunicaciones y visibilidad:</w:t>
      </w:r>
    </w:p>
    <w:p w:rsidR="00B117BD" w:rsidRPr="007F700D" w:rsidRDefault="00B117BD" w:rsidP="00B117BD">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40" w:after="0" w:line="240" w:lineRule="auto"/>
        <w:ind w:right="-6"/>
        <w:jc w:val="both"/>
        <w:rPr>
          <w:lang w:val="es-ES"/>
        </w:rPr>
      </w:pPr>
      <w:r w:rsidRPr="007F700D">
        <w:rPr>
          <w:lang w:val="es-ES"/>
        </w:rPr>
        <w:t>El Proyecto cumplirá cabalmente las Directrices sobre Marcas, y las Directrices sobre Comunicaciones y Visibilidad del PNUD y FMAM, según se requiera y/o sea apropiado</w:t>
      </w:r>
      <w:r>
        <w:rPr>
          <w:lang w:val="es-ES"/>
        </w:rPr>
        <w:t>.</w:t>
      </w:r>
      <w:r w:rsidRPr="007F700D">
        <w:rPr>
          <w:lang w:val="es-ES"/>
        </w:rPr>
        <w:t xml:space="preserve"> </w:t>
      </w:r>
    </w:p>
    <w:p w:rsidR="00B117BD" w:rsidRPr="007F700D" w:rsidRDefault="00B117BD" w:rsidP="00B117BD">
      <w:pPr>
        <w:pStyle w:val="ParaCharChar"/>
        <w:spacing w:before="40"/>
        <w:ind w:right="-6"/>
        <w:jc w:val="both"/>
        <w:rPr>
          <w:rFonts w:asciiTheme="minorHAnsi" w:eastAsiaTheme="minorHAnsi" w:hAnsiTheme="minorHAnsi" w:cstheme="minorBidi"/>
          <w:sz w:val="22"/>
          <w:szCs w:val="22"/>
          <w:lang w:val="es-ES"/>
        </w:rPr>
      </w:pPr>
      <w:r w:rsidRPr="007F700D">
        <w:rPr>
          <w:rFonts w:asciiTheme="minorHAnsi" w:eastAsiaTheme="minorHAnsi" w:hAnsiTheme="minorHAnsi" w:cstheme="minorBidi"/>
          <w:sz w:val="22"/>
          <w:szCs w:val="22"/>
          <w:lang w:val="es-ES"/>
        </w:rPr>
        <w:t>Las directrices sobre marcas del PNUD se encuentran disponibles en:</w:t>
      </w:r>
    </w:p>
    <w:p w:rsidR="00B117BD" w:rsidRPr="007F700D" w:rsidRDefault="00B117BD" w:rsidP="00B117BD">
      <w:pPr>
        <w:pStyle w:val="ParaCharChar"/>
        <w:spacing w:before="40"/>
        <w:ind w:right="-6"/>
        <w:jc w:val="both"/>
        <w:rPr>
          <w:rFonts w:asciiTheme="minorHAnsi" w:eastAsiaTheme="minorHAnsi" w:hAnsiTheme="minorHAnsi" w:cstheme="minorBidi"/>
          <w:sz w:val="22"/>
          <w:szCs w:val="22"/>
          <w:lang w:val="es-ES"/>
        </w:rPr>
      </w:pPr>
      <w:r w:rsidRPr="007F700D">
        <w:rPr>
          <w:rFonts w:asciiTheme="minorHAnsi" w:eastAsiaTheme="minorHAnsi" w:hAnsiTheme="minorHAnsi" w:cstheme="minorBidi"/>
          <w:sz w:val="22"/>
          <w:szCs w:val="22"/>
          <w:lang w:val="es-ES"/>
        </w:rPr>
        <w:t xml:space="preserve"> </w:t>
      </w:r>
      <w:hyperlink r:id="rId65" w:history="1">
        <w:r w:rsidRPr="007F700D">
          <w:rPr>
            <w:rFonts w:asciiTheme="minorHAnsi" w:eastAsiaTheme="minorHAnsi" w:hAnsiTheme="minorHAnsi" w:cstheme="minorBidi"/>
            <w:sz w:val="22"/>
            <w:szCs w:val="22"/>
            <w:lang w:val="es-ES"/>
          </w:rPr>
          <w:t>http://intra.undp.org/coa/branding.shtml</w:t>
        </w:r>
      </w:hyperlink>
    </w:p>
    <w:p w:rsidR="00B117BD" w:rsidRPr="007F700D" w:rsidRDefault="00B117BD" w:rsidP="00B117BD">
      <w:pPr>
        <w:pStyle w:val="ParaCharChar"/>
        <w:spacing w:before="40"/>
        <w:ind w:right="-6"/>
        <w:jc w:val="both"/>
        <w:rPr>
          <w:rFonts w:asciiTheme="minorHAnsi" w:eastAsiaTheme="minorHAnsi" w:hAnsiTheme="minorHAnsi" w:cstheme="minorBidi"/>
          <w:sz w:val="22"/>
          <w:szCs w:val="22"/>
          <w:lang w:val="es-ES"/>
        </w:rPr>
      </w:pPr>
      <w:r w:rsidRPr="007F700D">
        <w:rPr>
          <w:rFonts w:asciiTheme="minorHAnsi" w:eastAsiaTheme="minorHAnsi" w:hAnsiTheme="minorHAnsi" w:cstheme="minorBidi"/>
          <w:sz w:val="22"/>
          <w:szCs w:val="22"/>
          <w:lang w:val="es-ES"/>
        </w:rPr>
        <w:lastRenderedPageBreak/>
        <w:t xml:space="preserve">Lineamientos específicos sobre el uso del </w:t>
      </w:r>
      <w:r>
        <w:rPr>
          <w:rFonts w:asciiTheme="minorHAnsi" w:eastAsiaTheme="minorHAnsi" w:hAnsiTheme="minorHAnsi" w:cstheme="minorBidi"/>
          <w:sz w:val="22"/>
          <w:szCs w:val="22"/>
          <w:lang w:val="es-ES"/>
        </w:rPr>
        <w:t>logotipo</w:t>
      </w:r>
      <w:r w:rsidRPr="007F700D">
        <w:rPr>
          <w:rFonts w:asciiTheme="minorHAnsi" w:eastAsiaTheme="minorHAnsi" w:hAnsiTheme="minorHAnsi" w:cstheme="minorBidi"/>
          <w:sz w:val="22"/>
          <w:szCs w:val="22"/>
          <w:lang w:val="es-ES"/>
        </w:rPr>
        <w:t xml:space="preserve"> del PNUD se encuentran disponibles en:</w:t>
      </w:r>
    </w:p>
    <w:p w:rsidR="00B117BD" w:rsidRPr="007F700D" w:rsidRDefault="009448E4" w:rsidP="00B117BD">
      <w:pPr>
        <w:pStyle w:val="ParaCharChar"/>
        <w:spacing w:before="40"/>
        <w:ind w:right="-6"/>
        <w:jc w:val="both"/>
        <w:rPr>
          <w:rFonts w:asciiTheme="minorHAnsi" w:eastAsiaTheme="minorHAnsi" w:hAnsiTheme="minorHAnsi" w:cstheme="minorBidi"/>
          <w:sz w:val="22"/>
          <w:szCs w:val="22"/>
          <w:lang w:val="es-ES"/>
        </w:rPr>
      </w:pPr>
      <w:hyperlink r:id="rId66" w:history="1">
        <w:r w:rsidR="00B117BD" w:rsidRPr="007F700D">
          <w:rPr>
            <w:rFonts w:asciiTheme="minorHAnsi" w:eastAsiaTheme="minorHAnsi" w:hAnsiTheme="minorHAnsi" w:cstheme="minorBidi"/>
            <w:sz w:val="22"/>
            <w:szCs w:val="22"/>
            <w:lang w:val="es-ES"/>
          </w:rPr>
          <w:t>http://intra.undp.org/branding/useOfLogo.html</w:t>
        </w:r>
      </w:hyperlink>
    </w:p>
    <w:p w:rsidR="00B117BD" w:rsidRPr="007F700D" w:rsidRDefault="00B117BD" w:rsidP="00B117BD">
      <w:pPr>
        <w:pStyle w:val="ParaCharChar"/>
        <w:spacing w:before="40"/>
        <w:ind w:right="-6"/>
        <w:jc w:val="both"/>
        <w:rPr>
          <w:rFonts w:asciiTheme="minorHAnsi" w:eastAsiaTheme="minorHAnsi" w:hAnsiTheme="minorHAnsi" w:cstheme="minorBidi"/>
          <w:sz w:val="22"/>
          <w:szCs w:val="22"/>
          <w:lang w:val="es-ES"/>
        </w:rPr>
      </w:pPr>
      <w:r w:rsidRPr="007F700D">
        <w:rPr>
          <w:rFonts w:asciiTheme="minorHAnsi" w:eastAsiaTheme="minorHAnsi" w:hAnsiTheme="minorHAnsi" w:cstheme="minorBidi"/>
          <w:sz w:val="22"/>
          <w:szCs w:val="22"/>
          <w:lang w:val="es-ES"/>
        </w:rPr>
        <w:t xml:space="preserve">Entre otras cosas, estas directrices describen cuándo </w:t>
      </w:r>
      <w:r w:rsidR="006049B7">
        <w:rPr>
          <w:rFonts w:asciiTheme="minorHAnsi" w:eastAsiaTheme="minorHAnsi" w:hAnsiTheme="minorHAnsi" w:cstheme="minorBidi"/>
          <w:sz w:val="22"/>
          <w:szCs w:val="22"/>
          <w:lang w:val="es-ES"/>
        </w:rPr>
        <w:t xml:space="preserve">y cómo </w:t>
      </w:r>
      <w:r w:rsidRPr="007F700D">
        <w:rPr>
          <w:rFonts w:asciiTheme="minorHAnsi" w:eastAsiaTheme="minorHAnsi" w:hAnsiTheme="minorHAnsi" w:cstheme="minorBidi"/>
          <w:sz w:val="22"/>
          <w:szCs w:val="22"/>
          <w:lang w:val="es-ES"/>
        </w:rPr>
        <w:t xml:space="preserve">se debe utilizar el </w:t>
      </w:r>
      <w:r>
        <w:rPr>
          <w:rFonts w:asciiTheme="minorHAnsi" w:eastAsiaTheme="minorHAnsi" w:hAnsiTheme="minorHAnsi" w:cstheme="minorBidi"/>
          <w:sz w:val="22"/>
          <w:szCs w:val="22"/>
          <w:lang w:val="es-ES"/>
        </w:rPr>
        <w:t>logotipo</w:t>
      </w:r>
      <w:r w:rsidRPr="007F700D">
        <w:rPr>
          <w:rFonts w:asciiTheme="minorHAnsi" w:eastAsiaTheme="minorHAnsi" w:hAnsiTheme="minorHAnsi" w:cstheme="minorBidi"/>
          <w:sz w:val="22"/>
          <w:szCs w:val="22"/>
          <w:lang w:val="es-ES"/>
        </w:rPr>
        <w:t xml:space="preserve"> del PNUD, así como la forma de utilizar los </w:t>
      </w:r>
      <w:r>
        <w:rPr>
          <w:rFonts w:asciiTheme="minorHAnsi" w:eastAsiaTheme="minorHAnsi" w:hAnsiTheme="minorHAnsi" w:cstheme="minorBidi"/>
          <w:sz w:val="22"/>
          <w:szCs w:val="22"/>
          <w:lang w:val="es-ES"/>
        </w:rPr>
        <w:t>logotipo</w:t>
      </w:r>
      <w:r w:rsidRPr="007F700D">
        <w:rPr>
          <w:rFonts w:asciiTheme="minorHAnsi" w:eastAsiaTheme="minorHAnsi" w:hAnsiTheme="minorHAnsi" w:cstheme="minorBidi"/>
          <w:sz w:val="22"/>
          <w:szCs w:val="22"/>
          <w:lang w:val="es-ES"/>
        </w:rPr>
        <w:t>s de los donantes para los proyectos del PNUD.  Para evitar cualquier du</w:t>
      </w:r>
      <w:r w:rsidR="006049B7">
        <w:rPr>
          <w:rFonts w:asciiTheme="minorHAnsi" w:eastAsiaTheme="minorHAnsi" w:hAnsiTheme="minorHAnsi" w:cstheme="minorBidi"/>
          <w:sz w:val="22"/>
          <w:szCs w:val="22"/>
          <w:lang w:val="es-ES"/>
        </w:rPr>
        <w:t>d</w:t>
      </w:r>
      <w:r w:rsidRPr="007F700D">
        <w:rPr>
          <w:rFonts w:asciiTheme="minorHAnsi" w:eastAsiaTheme="minorHAnsi" w:hAnsiTheme="minorHAnsi" w:cstheme="minorBidi"/>
          <w:sz w:val="22"/>
          <w:szCs w:val="22"/>
          <w:lang w:val="es-ES"/>
        </w:rPr>
        <w:t xml:space="preserve">a, cuando se requiera utilizar un </w:t>
      </w:r>
      <w:r>
        <w:rPr>
          <w:rFonts w:asciiTheme="minorHAnsi" w:eastAsiaTheme="minorHAnsi" w:hAnsiTheme="minorHAnsi" w:cstheme="minorBidi"/>
          <w:sz w:val="22"/>
          <w:szCs w:val="22"/>
          <w:lang w:val="es-ES"/>
        </w:rPr>
        <w:t>logotipo</w:t>
      </w:r>
      <w:r w:rsidRPr="007F700D">
        <w:rPr>
          <w:rFonts w:asciiTheme="minorHAnsi" w:eastAsiaTheme="minorHAnsi" w:hAnsiTheme="minorHAnsi" w:cstheme="minorBidi"/>
          <w:sz w:val="22"/>
          <w:szCs w:val="22"/>
          <w:lang w:val="es-ES"/>
        </w:rPr>
        <w:t xml:space="preserve">, el </w:t>
      </w:r>
      <w:r>
        <w:rPr>
          <w:rFonts w:asciiTheme="minorHAnsi" w:eastAsiaTheme="minorHAnsi" w:hAnsiTheme="minorHAnsi" w:cstheme="minorBidi"/>
          <w:sz w:val="22"/>
          <w:szCs w:val="22"/>
          <w:lang w:val="es-ES"/>
        </w:rPr>
        <w:t>logotipo</w:t>
      </w:r>
      <w:r w:rsidRPr="007F700D">
        <w:rPr>
          <w:rFonts w:asciiTheme="minorHAnsi" w:eastAsiaTheme="minorHAnsi" w:hAnsiTheme="minorHAnsi" w:cstheme="minorBidi"/>
          <w:sz w:val="22"/>
          <w:szCs w:val="22"/>
          <w:lang w:val="es-ES"/>
        </w:rPr>
        <w:t xml:space="preserve"> del PNUD debe ser utilizado conjuntamente con el </w:t>
      </w:r>
      <w:r>
        <w:rPr>
          <w:rFonts w:asciiTheme="minorHAnsi" w:eastAsiaTheme="minorHAnsi" w:hAnsiTheme="minorHAnsi" w:cstheme="minorBidi"/>
          <w:sz w:val="22"/>
          <w:szCs w:val="22"/>
          <w:lang w:val="es-ES"/>
        </w:rPr>
        <w:t>logotipo</w:t>
      </w:r>
      <w:r w:rsidRPr="007F700D">
        <w:rPr>
          <w:rFonts w:asciiTheme="minorHAnsi" w:eastAsiaTheme="minorHAnsi" w:hAnsiTheme="minorHAnsi" w:cstheme="minorBidi"/>
          <w:sz w:val="22"/>
          <w:szCs w:val="22"/>
          <w:lang w:val="es-ES"/>
        </w:rPr>
        <w:t xml:space="preserve"> del FMAM. El </w:t>
      </w:r>
      <w:r>
        <w:rPr>
          <w:rFonts w:asciiTheme="minorHAnsi" w:eastAsiaTheme="minorHAnsi" w:hAnsiTheme="minorHAnsi" w:cstheme="minorBidi"/>
          <w:sz w:val="22"/>
          <w:szCs w:val="22"/>
          <w:lang w:val="es-ES"/>
        </w:rPr>
        <w:t>logotipo</w:t>
      </w:r>
      <w:r w:rsidRPr="007F700D">
        <w:rPr>
          <w:rFonts w:asciiTheme="minorHAnsi" w:eastAsiaTheme="minorHAnsi" w:hAnsiTheme="minorHAnsi" w:cstheme="minorBidi"/>
          <w:sz w:val="22"/>
          <w:szCs w:val="22"/>
          <w:lang w:val="es-ES"/>
        </w:rPr>
        <w:t xml:space="preserve"> del</w:t>
      </w:r>
      <w:r>
        <w:rPr>
          <w:rFonts w:asciiTheme="minorHAnsi" w:eastAsiaTheme="minorHAnsi" w:hAnsiTheme="minorHAnsi" w:cstheme="minorBidi"/>
          <w:sz w:val="22"/>
          <w:szCs w:val="22"/>
          <w:lang w:val="es-ES"/>
        </w:rPr>
        <w:t xml:space="preserve"> FMAM se encuentra disponible en</w:t>
      </w:r>
      <w:r w:rsidRPr="007F700D">
        <w:rPr>
          <w:rFonts w:asciiTheme="minorHAnsi" w:eastAsiaTheme="minorHAnsi" w:hAnsiTheme="minorHAnsi" w:cstheme="minorBidi"/>
          <w:sz w:val="22"/>
          <w:szCs w:val="22"/>
          <w:lang w:val="es-ES"/>
        </w:rPr>
        <w:t>: http://www.thegef.org/gef/GEF_logo</w:t>
      </w:r>
    </w:p>
    <w:p w:rsidR="00B117BD" w:rsidRPr="007F700D" w:rsidRDefault="00B117BD" w:rsidP="00B117BD">
      <w:pPr>
        <w:pStyle w:val="ParaCharChar"/>
        <w:spacing w:before="40"/>
        <w:ind w:right="-6"/>
        <w:jc w:val="both"/>
        <w:rPr>
          <w:rFonts w:asciiTheme="minorHAnsi" w:eastAsiaTheme="minorHAnsi" w:hAnsiTheme="minorHAnsi" w:cstheme="minorBidi"/>
          <w:sz w:val="22"/>
          <w:szCs w:val="22"/>
          <w:lang w:val="es-ES"/>
        </w:rPr>
      </w:pPr>
      <w:r w:rsidRPr="007F700D">
        <w:rPr>
          <w:rFonts w:asciiTheme="minorHAnsi" w:eastAsiaTheme="minorHAnsi" w:hAnsiTheme="minorHAnsi" w:cstheme="minorBidi"/>
          <w:sz w:val="22"/>
          <w:szCs w:val="22"/>
          <w:lang w:val="es-ES"/>
        </w:rPr>
        <w:t xml:space="preserve">El </w:t>
      </w:r>
      <w:r>
        <w:rPr>
          <w:rFonts w:asciiTheme="minorHAnsi" w:eastAsiaTheme="minorHAnsi" w:hAnsiTheme="minorHAnsi" w:cstheme="minorBidi"/>
          <w:sz w:val="22"/>
          <w:szCs w:val="22"/>
          <w:lang w:val="es-ES"/>
        </w:rPr>
        <w:t>logotipo</w:t>
      </w:r>
      <w:r w:rsidRPr="007F700D">
        <w:rPr>
          <w:rFonts w:asciiTheme="minorHAnsi" w:eastAsiaTheme="minorHAnsi" w:hAnsiTheme="minorHAnsi" w:cstheme="minorBidi"/>
          <w:sz w:val="22"/>
          <w:szCs w:val="22"/>
          <w:lang w:val="es-ES"/>
        </w:rPr>
        <w:t xml:space="preserve"> del </w:t>
      </w:r>
      <w:hyperlink r:id="rId67" w:history="1">
        <w:r w:rsidRPr="007F700D">
          <w:rPr>
            <w:rFonts w:asciiTheme="minorHAnsi" w:eastAsiaTheme="minorHAnsi" w:hAnsiTheme="minorHAnsi" w:cstheme="minorBidi"/>
            <w:sz w:val="22"/>
            <w:szCs w:val="22"/>
            <w:lang w:val="es-ES"/>
          </w:rPr>
          <w:t>PNUD</w:t>
        </w:r>
      </w:hyperlink>
      <w:r w:rsidRPr="007F700D">
        <w:rPr>
          <w:rFonts w:asciiTheme="minorHAnsi" w:eastAsiaTheme="minorHAnsi" w:hAnsiTheme="minorHAnsi" w:cstheme="minorBidi"/>
          <w:sz w:val="22"/>
          <w:szCs w:val="22"/>
          <w:lang w:val="es-ES"/>
        </w:rPr>
        <w:t xml:space="preserve"> se encuentra disponible en: </w:t>
      </w:r>
      <w:hyperlink r:id="rId68" w:history="1">
        <w:r w:rsidRPr="007F700D">
          <w:rPr>
            <w:rFonts w:asciiTheme="minorHAnsi" w:eastAsiaTheme="minorHAnsi" w:hAnsiTheme="minorHAnsi" w:cstheme="minorBidi"/>
            <w:sz w:val="22"/>
            <w:szCs w:val="22"/>
            <w:lang w:val="es-ES"/>
          </w:rPr>
          <w:t>http://intra.undp.org/coa/branding.shtml</w:t>
        </w:r>
      </w:hyperlink>
      <w:r w:rsidRPr="007F700D">
        <w:rPr>
          <w:rFonts w:asciiTheme="minorHAnsi" w:eastAsiaTheme="minorHAnsi" w:hAnsiTheme="minorHAnsi" w:cstheme="minorBidi"/>
          <w:sz w:val="22"/>
          <w:szCs w:val="22"/>
          <w:lang w:val="es-ES"/>
        </w:rPr>
        <w:t xml:space="preserve">. </w:t>
      </w:r>
    </w:p>
    <w:p w:rsidR="00B117BD" w:rsidRPr="007F700D" w:rsidRDefault="00B117BD" w:rsidP="00B117BD">
      <w:pPr>
        <w:pStyle w:val="ParaCharChar"/>
        <w:spacing w:before="40"/>
        <w:ind w:right="-6"/>
        <w:jc w:val="both"/>
        <w:rPr>
          <w:rFonts w:asciiTheme="minorHAnsi" w:eastAsiaTheme="minorHAnsi" w:hAnsiTheme="minorHAnsi" w:cstheme="minorBidi"/>
          <w:sz w:val="22"/>
          <w:szCs w:val="22"/>
          <w:lang w:val="es-ES"/>
        </w:rPr>
      </w:pPr>
      <w:r w:rsidRPr="007F700D">
        <w:rPr>
          <w:rFonts w:asciiTheme="minorHAnsi" w:eastAsiaTheme="minorHAnsi" w:hAnsiTheme="minorHAnsi" w:cstheme="minorBidi"/>
          <w:sz w:val="22"/>
          <w:szCs w:val="22"/>
          <w:lang w:val="es-ES"/>
        </w:rPr>
        <w:t xml:space="preserve">También se requiere el cumplimiento cabal con las Directrices sobre Comunicaciones y Visibilidad del FMAM (las “Directrices del FMAM”). </w:t>
      </w:r>
      <w:r>
        <w:rPr>
          <w:rFonts w:asciiTheme="minorHAnsi" w:eastAsiaTheme="minorHAnsi" w:hAnsiTheme="minorHAnsi" w:cstheme="minorBidi"/>
          <w:sz w:val="22"/>
          <w:szCs w:val="22"/>
          <w:lang w:val="es-ES"/>
        </w:rPr>
        <w:t>Las</w:t>
      </w:r>
      <w:r w:rsidRPr="007F700D">
        <w:rPr>
          <w:rFonts w:asciiTheme="minorHAnsi" w:eastAsiaTheme="minorHAnsi" w:hAnsiTheme="minorHAnsi" w:cstheme="minorBidi"/>
          <w:sz w:val="22"/>
          <w:szCs w:val="22"/>
          <w:lang w:val="es-ES"/>
        </w:rPr>
        <w:t xml:space="preserve"> Directrices del FMAM se encuentran disponibles en:</w:t>
      </w:r>
    </w:p>
    <w:p w:rsidR="00B117BD" w:rsidRPr="007F700D" w:rsidRDefault="009448E4" w:rsidP="00B117BD">
      <w:pPr>
        <w:pStyle w:val="ParaCharChar"/>
        <w:spacing w:before="40"/>
        <w:ind w:right="-6"/>
        <w:jc w:val="both"/>
        <w:rPr>
          <w:rFonts w:asciiTheme="minorHAnsi" w:eastAsiaTheme="minorHAnsi" w:hAnsiTheme="minorHAnsi" w:cstheme="minorBidi"/>
          <w:sz w:val="22"/>
          <w:szCs w:val="22"/>
          <w:lang w:val="es-ES"/>
        </w:rPr>
      </w:pPr>
      <w:hyperlink r:id="rId69" w:history="1">
        <w:r w:rsidR="00B117BD" w:rsidRPr="007F700D">
          <w:rPr>
            <w:rFonts w:asciiTheme="minorHAnsi" w:eastAsiaTheme="minorHAnsi" w:hAnsiTheme="minorHAnsi" w:cstheme="minorBidi"/>
            <w:sz w:val="22"/>
            <w:szCs w:val="22"/>
            <w:lang w:val="es-ES"/>
          </w:rPr>
          <w:t>http://www.thegef.org/gef/sites/thegef.org/files/documents/C.40.08_Branding_the_GEF%20final_0.pdf</w:t>
        </w:r>
      </w:hyperlink>
    </w:p>
    <w:p w:rsidR="00B117BD" w:rsidRPr="007F700D" w:rsidRDefault="00B117BD" w:rsidP="00B117BD">
      <w:pPr>
        <w:pStyle w:val="ParaCharChar"/>
        <w:spacing w:before="40"/>
        <w:ind w:right="-6"/>
        <w:jc w:val="both"/>
        <w:rPr>
          <w:rFonts w:asciiTheme="minorHAnsi" w:eastAsiaTheme="minorHAnsi" w:hAnsiTheme="minorHAnsi" w:cstheme="minorBidi"/>
          <w:sz w:val="22"/>
          <w:szCs w:val="22"/>
          <w:lang w:val="es-ES"/>
        </w:rPr>
      </w:pPr>
      <w:r w:rsidRPr="007F700D">
        <w:rPr>
          <w:rFonts w:asciiTheme="minorHAnsi" w:eastAsiaTheme="minorHAnsi" w:hAnsiTheme="minorHAnsi" w:cstheme="minorBidi"/>
          <w:sz w:val="22"/>
          <w:szCs w:val="22"/>
          <w:lang w:val="es-ES"/>
        </w:rPr>
        <w:t xml:space="preserve">Entre otras cosas, las Directrices del FMAM describen cuándo y cómo se deben utilizar los </w:t>
      </w:r>
      <w:r>
        <w:rPr>
          <w:rFonts w:asciiTheme="minorHAnsi" w:eastAsiaTheme="minorHAnsi" w:hAnsiTheme="minorHAnsi" w:cstheme="minorBidi"/>
          <w:sz w:val="22"/>
          <w:szCs w:val="22"/>
          <w:lang w:val="es-ES"/>
        </w:rPr>
        <w:t>logotipo</w:t>
      </w:r>
      <w:r w:rsidRPr="007F700D">
        <w:rPr>
          <w:rFonts w:asciiTheme="minorHAnsi" w:eastAsiaTheme="minorHAnsi" w:hAnsiTheme="minorHAnsi" w:cstheme="minorBidi"/>
          <w:sz w:val="22"/>
          <w:szCs w:val="22"/>
          <w:lang w:val="es-ES"/>
        </w:rPr>
        <w:t xml:space="preserve">s del FMAM en las publicaciones, vehículos, suministros y otros equipos del proyecto.  Las Directrices del FMAM también describen los requisitos de promoción del FMAM con relación a comunicados de prensa, conferencias, visitas de prensa, visitas de </w:t>
      </w:r>
      <w:r>
        <w:rPr>
          <w:rFonts w:asciiTheme="minorHAnsi" w:eastAsiaTheme="minorHAnsi" w:hAnsiTheme="minorHAnsi" w:cstheme="minorBidi"/>
          <w:sz w:val="22"/>
          <w:szCs w:val="22"/>
          <w:lang w:val="es-ES"/>
        </w:rPr>
        <w:t>funcionarios</w:t>
      </w:r>
      <w:r w:rsidRPr="007F700D">
        <w:rPr>
          <w:rFonts w:asciiTheme="minorHAnsi" w:eastAsiaTheme="minorHAnsi" w:hAnsiTheme="minorHAnsi" w:cstheme="minorBidi"/>
          <w:sz w:val="22"/>
          <w:szCs w:val="22"/>
          <w:lang w:val="es-ES"/>
        </w:rPr>
        <w:t xml:space="preserve"> de</w:t>
      </w:r>
      <w:r>
        <w:rPr>
          <w:rFonts w:asciiTheme="minorHAnsi" w:eastAsiaTheme="minorHAnsi" w:hAnsiTheme="minorHAnsi" w:cstheme="minorBidi"/>
          <w:sz w:val="22"/>
          <w:szCs w:val="22"/>
          <w:lang w:val="es-ES"/>
        </w:rPr>
        <w:t>l</w:t>
      </w:r>
      <w:r w:rsidRPr="007F700D">
        <w:rPr>
          <w:rFonts w:asciiTheme="minorHAnsi" w:eastAsiaTheme="minorHAnsi" w:hAnsiTheme="minorHAnsi" w:cstheme="minorBidi"/>
          <w:sz w:val="22"/>
          <w:szCs w:val="22"/>
          <w:lang w:val="es-ES"/>
        </w:rPr>
        <w:t xml:space="preserve"> gobierno, producciones y otros elementos promocionales.  </w:t>
      </w:r>
    </w:p>
    <w:p w:rsidR="00B117BD" w:rsidRPr="00B117BD" w:rsidRDefault="00B117BD" w:rsidP="00B117BD">
      <w:pPr>
        <w:pStyle w:val="ParaCharChar"/>
        <w:spacing w:before="40"/>
        <w:ind w:right="-6"/>
        <w:jc w:val="both"/>
        <w:rPr>
          <w:rFonts w:asciiTheme="minorHAnsi" w:eastAsiaTheme="minorHAnsi" w:hAnsiTheme="minorHAnsi" w:cstheme="minorBidi"/>
          <w:sz w:val="22"/>
          <w:szCs w:val="22"/>
          <w:lang w:val="es-ES"/>
        </w:rPr>
      </w:pPr>
      <w:r w:rsidRPr="00B117BD">
        <w:rPr>
          <w:rFonts w:asciiTheme="minorHAnsi" w:eastAsiaTheme="minorHAnsi" w:hAnsiTheme="minorHAnsi" w:cstheme="minorBidi"/>
          <w:sz w:val="22"/>
          <w:szCs w:val="22"/>
          <w:lang w:val="es-ES"/>
        </w:rPr>
        <w:t xml:space="preserve">Donde otras agencias y socios ofrecen apoyo de cofinanciación, sus lineamientos también se tendrán en cuenta para el diseño de los productos de comunicación apropiados. </w:t>
      </w:r>
    </w:p>
    <w:p w:rsidR="004107D3" w:rsidRDefault="003D19BF" w:rsidP="00B117BD">
      <w:pPr>
        <w:pStyle w:val="Caption"/>
        <w:spacing w:before="240" w:after="240"/>
        <w:jc w:val="center"/>
        <w:rPr>
          <w:lang w:val="es-ES"/>
        </w:rPr>
      </w:pPr>
      <w:bookmarkStart w:id="297" w:name="_Toc421561043"/>
      <w:r>
        <w:rPr>
          <w:lang w:val="es-ES"/>
        </w:rPr>
        <w:t>Cuadro</w:t>
      </w:r>
      <w:r w:rsidR="00EE1D04" w:rsidRPr="00B117BD">
        <w:rPr>
          <w:lang w:val="es-ES"/>
        </w:rPr>
        <w:t xml:space="preserve"> </w:t>
      </w:r>
      <w:r w:rsidR="00494D8C" w:rsidRPr="00F85B21">
        <w:rPr>
          <w:lang w:val="en-US"/>
        </w:rPr>
        <w:fldChar w:fldCharType="begin"/>
      </w:r>
      <w:r w:rsidR="00641A29" w:rsidRPr="00B117BD">
        <w:rPr>
          <w:lang w:val="es-ES"/>
        </w:rPr>
        <w:instrText xml:space="preserve"> SEQ Table \* ARABIC </w:instrText>
      </w:r>
      <w:r w:rsidR="00494D8C" w:rsidRPr="00F85B21">
        <w:rPr>
          <w:lang w:val="en-US"/>
        </w:rPr>
        <w:fldChar w:fldCharType="separate"/>
      </w:r>
      <w:r w:rsidR="00772076" w:rsidRPr="00B117BD">
        <w:rPr>
          <w:noProof/>
          <w:lang w:val="es-ES"/>
        </w:rPr>
        <w:t>20</w:t>
      </w:r>
      <w:r w:rsidR="00494D8C" w:rsidRPr="00F85B21">
        <w:rPr>
          <w:lang w:val="en-US"/>
        </w:rPr>
        <w:fldChar w:fldCharType="end"/>
      </w:r>
      <w:bookmarkEnd w:id="296"/>
      <w:r w:rsidR="00EE1D04" w:rsidRPr="00B117BD">
        <w:rPr>
          <w:lang w:val="es-ES"/>
        </w:rPr>
        <w:t xml:space="preserve">. </w:t>
      </w:r>
      <w:r w:rsidR="00B117BD" w:rsidRPr="007F700D">
        <w:rPr>
          <w:lang w:val="es-ES"/>
        </w:rPr>
        <w:t xml:space="preserve">Plan de Trabajo y Presupuesto de </w:t>
      </w:r>
      <w:r>
        <w:rPr>
          <w:lang w:val="es-ES"/>
        </w:rPr>
        <w:t>S</w:t>
      </w:r>
      <w:r w:rsidR="00B117BD" w:rsidRPr="007F700D">
        <w:rPr>
          <w:lang w:val="es-ES"/>
        </w:rPr>
        <w:t>&amp;E</w:t>
      </w:r>
      <w:bookmarkEnd w:id="297"/>
    </w:p>
    <w:tbl>
      <w:tblPr>
        <w:tblStyle w:val="GridTable1Light2"/>
        <w:tblW w:w="5430" w:type="pct"/>
        <w:tblLook w:val="0000" w:firstRow="0" w:lastRow="0" w:firstColumn="0" w:lastColumn="0" w:noHBand="0" w:noVBand="0"/>
      </w:tblPr>
      <w:tblGrid>
        <w:gridCol w:w="2033"/>
        <w:gridCol w:w="3509"/>
        <w:gridCol w:w="2340"/>
        <w:gridCol w:w="1909"/>
      </w:tblGrid>
      <w:tr w:rsidR="00B117BD" w:rsidRPr="007F700D">
        <w:tc>
          <w:tcPr>
            <w:tcW w:w="1038" w:type="pct"/>
            <w:shd w:val="clear" w:color="auto" w:fill="BFBFBF" w:themeFill="background1" w:themeFillShade="BF"/>
          </w:tcPr>
          <w:p w:rsidR="00B117BD" w:rsidRPr="007F700D" w:rsidRDefault="00B117BD" w:rsidP="003D19BF">
            <w:pPr>
              <w:jc w:val="center"/>
              <w:rPr>
                <w:rFonts w:cs="Arial"/>
                <w:b/>
                <w:i/>
                <w:sz w:val="18"/>
                <w:szCs w:val="18"/>
                <w:lang w:val="es-ES"/>
              </w:rPr>
            </w:pPr>
            <w:r w:rsidRPr="007F700D">
              <w:rPr>
                <w:rFonts w:cs="Arial"/>
                <w:b/>
                <w:i/>
                <w:sz w:val="18"/>
                <w:szCs w:val="18"/>
                <w:lang w:val="es-ES"/>
              </w:rPr>
              <w:t xml:space="preserve">Tipo de actividad de </w:t>
            </w:r>
            <w:r w:rsidR="003D19BF">
              <w:rPr>
                <w:rFonts w:cs="Arial"/>
                <w:b/>
                <w:i/>
                <w:sz w:val="18"/>
                <w:szCs w:val="18"/>
                <w:lang w:val="es-ES"/>
              </w:rPr>
              <w:t>S</w:t>
            </w:r>
            <w:r w:rsidRPr="007F700D">
              <w:rPr>
                <w:rFonts w:cs="Arial"/>
                <w:b/>
                <w:i/>
                <w:sz w:val="18"/>
                <w:szCs w:val="18"/>
                <w:lang w:val="es-ES"/>
              </w:rPr>
              <w:t>&amp;E</w:t>
            </w:r>
          </w:p>
        </w:tc>
        <w:tc>
          <w:tcPr>
            <w:tcW w:w="1792" w:type="pct"/>
            <w:shd w:val="clear" w:color="auto" w:fill="BFBFBF" w:themeFill="background1" w:themeFillShade="BF"/>
          </w:tcPr>
          <w:p w:rsidR="00B117BD" w:rsidRPr="007F700D" w:rsidRDefault="00B117BD" w:rsidP="00F52822">
            <w:pPr>
              <w:jc w:val="center"/>
              <w:rPr>
                <w:rFonts w:cs="Arial"/>
                <w:b/>
                <w:i/>
                <w:sz w:val="18"/>
                <w:szCs w:val="18"/>
                <w:lang w:val="es-ES"/>
              </w:rPr>
            </w:pPr>
            <w:r w:rsidRPr="007F700D">
              <w:rPr>
                <w:rFonts w:cs="Arial"/>
                <w:b/>
                <w:i/>
                <w:sz w:val="18"/>
                <w:szCs w:val="18"/>
                <w:lang w:val="es-ES"/>
              </w:rPr>
              <w:t>Partes Responsables</w:t>
            </w:r>
          </w:p>
        </w:tc>
        <w:tc>
          <w:tcPr>
            <w:tcW w:w="1195" w:type="pct"/>
            <w:shd w:val="clear" w:color="auto" w:fill="BFBFBF" w:themeFill="background1" w:themeFillShade="BF"/>
          </w:tcPr>
          <w:p w:rsidR="00B117BD" w:rsidRPr="007F700D" w:rsidRDefault="00B117BD" w:rsidP="00F52822">
            <w:pPr>
              <w:jc w:val="center"/>
              <w:rPr>
                <w:rFonts w:cs="Arial"/>
                <w:b/>
                <w:i/>
                <w:sz w:val="18"/>
                <w:szCs w:val="18"/>
                <w:lang w:val="es-ES"/>
              </w:rPr>
            </w:pPr>
            <w:r w:rsidRPr="007F700D">
              <w:rPr>
                <w:rFonts w:cs="Arial"/>
                <w:b/>
                <w:i/>
                <w:sz w:val="18"/>
                <w:szCs w:val="18"/>
                <w:lang w:val="es-ES"/>
              </w:rPr>
              <w:t>Presupuesto en US$</w:t>
            </w:r>
          </w:p>
          <w:p w:rsidR="00B117BD" w:rsidRPr="007F700D" w:rsidRDefault="00B117BD" w:rsidP="00F52822">
            <w:pPr>
              <w:jc w:val="center"/>
              <w:rPr>
                <w:rFonts w:cs="Arial"/>
                <w:i/>
                <w:sz w:val="18"/>
                <w:szCs w:val="18"/>
                <w:lang w:val="es-ES"/>
              </w:rPr>
            </w:pPr>
            <w:r w:rsidRPr="007F700D">
              <w:rPr>
                <w:rFonts w:cs="Arial"/>
                <w:i/>
                <w:sz w:val="18"/>
                <w:szCs w:val="18"/>
                <w:lang w:val="es-ES"/>
              </w:rPr>
              <w:t>Excluyendo horas hombre del equipo de trabajo del proyecto</w:t>
            </w:r>
          </w:p>
        </w:tc>
        <w:tc>
          <w:tcPr>
            <w:tcW w:w="975" w:type="pct"/>
            <w:shd w:val="clear" w:color="auto" w:fill="BFBFBF" w:themeFill="background1" w:themeFillShade="BF"/>
          </w:tcPr>
          <w:p w:rsidR="00B117BD" w:rsidRPr="007F700D" w:rsidRDefault="00B117BD" w:rsidP="00F52822">
            <w:pPr>
              <w:rPr>
                <w:rFonts w:cs="Arial"/>
                <w:b/>
                <w:i/>
                <w:sz w:val="18"/>
                <w:szCs w:val="18"/>
                <w:lang w:val="es-ES"/>
              </w:rPr>
            </w:pPr>
            <w:r w:rsidRPr="007F700D">
              <w:rPr>
                <w:rFonts w:cs="Arial"/>
                <w:b/>
                <w:i/>
                <w:sz w:val="18"/>
                <w:szCs w:val="18"/>
                <w:lang w:val="es-ES"/>
              </w:rPr>
              <w:t>Plazos</w:t>
            </w:r>
          </w:p>
        </w:tc>
      </w:tr>
      <w:tr w:rsidR="00B117BD" w:rsidRPr="00AC1CEC">
        <w:tc>
          <w:tcPr>
            <w:tcW w:w="1038" w:type="pct"/>
          </w:tcPr>
          <w:p w:rsidR="00B117BD" w:rsidRPr="007F700D" w:rsidRDefault="00B117BD" w:rsidP="00F52822">
            <w:pPr>
              <w:rPr>
                <w:rFonts w:cs="Arial"/>
                <w:i/>
                <w:sz w:val="18"/>
                <w:szCs w:val="18"/>
                <w:lang w:val="es-ES"/>
              </w:rPr>
            </w:pPr>
            <w:r w:rsidRPr="007F700D">
              <w:rPr>
                <w:rFonts w:cs="Arial"/>
                <w:i/>
                <w:sz w:val="18"/>
                <w:szCs w:val="18"/>
                <w:lang w:val="es-ES"/>
              </w:rPr>
              <w:t>Taller e Informe de Iniciación</w:t>
            </w:r>
          </w:p>
        </w:tc>
        <w:tc>
          <w:tcPr>
            <w:tcW w:w="1792" w:type="pct"/>
          </w:tcPr>
          <w:p w:rsidR="00B117BD" w:rsidRPr="007F700D" w:rsidRDefault="00B117BD" w:rsidP="00F52822">
            <w:pPr>
              <w:numPr>
                <w:ilvl w:val="0"/>
                <w:numId w:val="6"/>
              </w:numPr>
              <w:rPr>
                <w:rFonts w:cs="Arial"/>
                <w:i/>
                <w:sz w:val="18"/>
                <w:szCs w:val="18"/>
                <w:lang w:val="es-ES"/>
              </w:rPr>
            </w:pPr>
            <w:r w:rsidRPr="007F700D">
              <w:rPr>
                <w:rFonts w:cs="Arial"/>
                <w:i/>
                <w:sz w:val="18"/>
                <w:szCs w:val="18"/>
                <w:lang w:val="es-ES"/>
              </w:rPr>
              <w:t>Coordinador Regional del Proyecto (CRP) y Equipo de Trabajo (UCP), UNOPS WEC</w:t>
            </w:r>
          </w:p>
          <w:p w:rsidR="00B117BD" w:rsidRPr="007F700D" w:rsidRDefault="00B117BD" w:rsidP="00F52822">
            <w:pPr>
              <w:numPr>
                <w:ilvl w:val="0"/>
                <w:numId w:val="6"/>
              </w:numPr>
              <w:rPr>
                <w:rFonts w:cs="Arial"/>
                <w:i/>
                <w:sz w:val="18"/>
                <w:szCs w:val="18"/>
                <w:lang w:val="es-ES"/>
              </w:rPr>
            </w:pPr>
            <w:r w:rsidRPr="007F700D">
              <w:rPr>
                <w:rFonts w:cs="Arial"/>
                <w:i/>
                <w:sz w:val="18"/>
                <w:szCs w:val="18"/>
                <w:lang w:val="es-ES"/>
              </w:rPr>
              <w:t>PNUD RTA, PNUD FMAM</w:t>
            </w:r>
          </w:p>
        </w:tc>
        <w:tc>
          <w:tcPr>
            <w:tcW w:w="1195" w:type="pct"/>
          </w:tcPr>
          <w:p w:rsidR="00B117BD" w:rsidRPr="007F700D" w:rsidRDefault="00B117BD" w:rsidP="00F52822">
            <w:pPr>
              <w:rPr>
                <w:rFonts w:cs="Arial"/>
                <w:i/>
                <w:sz w:val="18"/>
                <w:szCs w:val="18"/>
                <w:lang w:val="es-ES"/>
              </w:rPr>
            </w:pPr>
            <w:r w:rsidRPr="007F700D">
              <w:rPr>
                <w:rFonts w:cs="Arial"/>
                <w:i/>
                <w:sz w:val="18"/>
                <w:szCs w:val="18"/>
                <w:lang w:val="es-ES"/>
              </w:rPr>
              <w:t>Costo indicativo:  150.000</w:t>
            </w:r>
          </w:p>
        </w:tc>
        <w:tc>
          <w:tcPr>
            <w:tcW w:w="975" w:type="pct"/>
          </w:tcPr>
          <w:p w:rsidR="00B117BD" w:rsidRPr="007F700D" w:rsidRDefault="00B117BD" w:rsidP="00F52822">
            <w:pPr>
              <w:rPr>
                <w:rFonts w:cs="Arial"/>
                <w:i/>
                <w:sz w:val="18"/>
                <w:szCs w:val="18"/>
                <w:lang w:val="es-ES"/>
              </w:rPr>
            </w:pPr>
            <w:r w:rsidRPr="007F700D">
              <w:rPr>
                <w:rFonts w:cs="Arial"/>
                <w:i/>
                <w:sz w:val="18"/>
                <w:szCs w:val="18"/>
                <w:lang w:val="es-ES"/>
              </w:rPr>
              <w:t xml:space="preserve">Dentro de los primeros 5 meses de la iniciación del proyecto </w:t>
            </w:r>
          </w:p>
        </w:tc>
      </w:tr>
      <w:tr w:rsidR="00B117BD" w:rsidRPr="00AC1CEC">
        <w:tc>
          <w:tcPr>
            <w:tcW w:w="1038" w:type="pct"/>
          </w:tcPr>
          <w:p w:rsidR="00B117BD" w:rsidRPr="007F700D" w:rsidRDefault="00B117BD" w:rsidP="00F52822">
            <w:pPr>
              <w:rPr>
                <w:rFonts w:cs="Arial"/>
                <w:i/>
                <w:sz w:val="18"/>
                <w:szCs w:val="18"/>
                <w:lang w:val="es-ES"/>
              </w:rPr>
            </w:pPr>
            <w:r w:rsidRPr="007F700D">
              <w:rPr>
                <w:rFonts w:cs="Arial"/>
                <w:i/>
                <w:sz w:val="18"/>
                <w:szCs w:val="18"/>
                <w:lang w:val="es-ES"/>
              </w:rPr>
              <w:t>Medición de Medios de Verificación de los resultados del proyecto</w:t>
            </w:r>
          </w:p>
        </w:tc>
        <w:tc>
          <w:tcPr>
            <w:tcW w:w="1792" w:type="pct"/>
          </w:tcPr>
          <w:p w:rsidR="00B117BD" w:rsidRPr="007F700D" w:rsidRDefault="00B117BD" w:rsidP="00F52822">
            <w:pPr>
              <w:numPr>
                <w:ilvl w:val="0"/>
                <w:numId w:val="5"/>
              </w:numPr>
              <w:rPr>
                <w:rFonts w:cs="Arial"/>
                <w:i/>
                <w:sz w:val="18"/>
                <w:szCs w:val="18"/>
                <w:lang w:val="es-ES"/>
              </w:rPr>
            </w:pPr>
            <w:r w:rsidRPr="007F700D">
              <w:rPr>
                <w:rFonts w:cs="Arial"/>
                <w:i/>
                <w:sz w:val="18"/>
                <w:szCs w:val="18"/>
                <w:lang w:val="es-ES"/>
              </w:rPr>
              <w:t>PNUD FMAM RTA/CRP supervisará la contratación de estudios e instituciones específicas, y delegará responsabilidades en miembros del equipo de trabajo relevantes.</w:t>
            </w:r>
          </w:p>
        </w:tc>
        <w:tc>
          <w:tcPr>
            <w:tcW w:w="1195" w:type="pct"/>
          </w:tcPr>
          <w:p w:rsidR="00B117BD" w:rsidRPr="007F700D" w:rsidRDefault="00B117BD" w:rsidP="00F52822">
            <w:pPr>
              <w:rPr>
                <w:rFonts w:cs="Arial"/>
                <w:i/>
                <w:sz w:val="18"/>
                <w:szCs w:val="18"/>
                <w:lang w:val="es-ES"/>
              </w:rPr>
            </w:pPr>
            <w:r w:rsidRPr="007F700D">
              <w:rPr>
                <w:rFonts w:cs="Arial"/>
                <w:i/>
                <w:sz w:val="18"/>
                <w:szCs w:val="18"/>
                <w:lang w:val="es-ES"/>
              </w:rPr>
              <w:t xml:space="preserve">A completarse durante la Fase y Taller de Iniciación </w:t>
            </w:r>
          </w:p>
          <w:p w:rsidR="00B117BD" w:rsidRPr="007F700D" w:rsidRDefault="00B117BD" w:rsidP="00F52822">
            <w:pPr>
              <w:rPr>
                <w:rFonts w:cs="Arial"/>
                <w:i/>
                <w:sz w:val="18"/>
                <w:szCs w:val="18"/>
                <w:lang w:val="es-ES"/>
              </w:rPr>
            </w:pPr>
          </w:p>
          <w:p w:rsidR="00B117BD" w:rsidRPr="007F700D" w:rsidRDefault="00B117BD" w:rsidP="00F52822">
            <w:pPr>
              <w:rPr>
                <w:rFonts w:cs="Arial"/>
                <w:i/>
                <w:sz w:val="18"/>
                <w:szCs w:val="18"/>
                <w:lang w:val="es-ES"/>
              </w:rPr>
            </w:pPr>
            <w:r w:rsidRPr="007F700D">
              <w:rPr>
                <w:rFonts w:cs="Arial"/>
                <w:i/>
                <w:sz w:val="18"/>
                <w:szCs w:val="18"/>
                <w:lang w:val="es-ES"/>
              </w:rPr>
              <w:t>Costo indicativo:  30.000</w:t>
            </w:r>
          </w:p>
        </w:tc>
        <w:tc>
          <w:tcPr>
            <w:tcW w:w="975" w:type="pct"/>
          </w:tcPr>
          <w:p w:rsidR="00B117BD" w:rsidRPr="007F700D" w:rsidRDefault="00B117BD" w:rsidP="00F52822">
            <w:pPr>
              <w:rPr>
                <w:rFonts w:cs="Arial"/>
                <w:i/>
                <w:sz w:val="18"/>
                <w:szCs w:val="18"/>
                <w:lang w:val="es-ES"/>
              </w:rPr>
            </w:pPr>
            <w:r w:rsidRPr="007F700D">
              <w:rPr>
                <w:rFonts w:cs="Arial"/>
                <w:i/>
                <w:sz w:val="18"/>
                <w:szCs w:val="18"/>
                <w:lang w:val="es-ES"/>
              </w:rPr>
              <w:t>Inicio, mitad y final del proyecto (durante el ciclo de evaluación) y anualmente cuando se requiera</w:t>
            </w:r>
          </w:p>
        </w:tc>
      </w:tr>
      <w:tr w:rsidR="00B117BD" w:rsidRPr="00AC1CEC">
        <w:tc>
          <w:tcPr>
            <w:tcW w:w="1038" w:type="pct"/>
          </w:tcPr>
          <w:p w:rsidR="00B117BD" w:rsidRPr="007F700D" w:rsidRDefault="00B117BD" w:rsidP="00F52822">
            <w:pPr>
              <w:rPr>
                <w:rFonts w:cs="Arial"/>
                <w:i/>
                <w:sz w:val="18"/>
                <w:szCs w:val="18"/>
                <w:lang w:val="es-ES"/>
              </w:rPr>
            </w:pPr>
            <w:r w:rsidRPr="007F700D">
              <w:rPr>
                <w:rFonts w:cs="Arial"/>
                <w:i/>
                <w:sz w:val="18"/>
                <w:szCs w:val="18"/>
                <w:lang w:val="es-ES"/>
              </w:rPr>
              <w:t>Medición de Medios de Verificación del avance del proyecto en términos de productos e implementación</w:t>
            </w:r>
          </w:p>
        </w:tc>
        <w:tc>
          <w:tcPr>
            <w:tcW w:w="1792" w:type="pct"/>
          </w:tcPr>
          <w:p w:rsidR="00B117BD" w:rsidRPr="007F700D" w:rsidRDefault="00B117BD" w:rsidP="00F52822">
            <w:pPr>
              <w:numPr>
                <w:ilvl w:val="0"/>
                <w:numId w:val="5"/>
              </w:numPr>
              <w:rPr>
                <w:rFonts w:cs="Arial"/>
                <w:i/>
                <w:sz w:val="18"/>
                <w:szCs w:val="18"/>
                <w:lang w:val="es-ES"/>
              </w:rPr>
            </w:pPr>
            <w:r w:rsidRPr="007F700D">
              <w:rPr>
                <w:rFonts w:cs="Arial"/>
                <w:i/>
                <w:sz w:val="18"/>
                <w:szCs w:val="18"/>
                <w:lang w:val="es-ES"/>
              </w:rPr>
              <w:t>Supervisado por CRP</w:t>
            </w:r>
          </w:p>
          <w:p w:rsidR="00B117BD" w:rsidRPr="007F700D" w:rsidRDefault="00B117BD" w:rsidP="00F52822">
            <w:pPr>
              <w:numPr>
                <w:ilvl w:val="0"/>
                <w:numId w:val="5"/>
              </w:numPr>
              <w:rPr>
                <w:rFonts w:cs="Arial"/>
                <w:i/>
                <w:sz w:val="18"/>
                <w:szCs w:val="18"/>
                <w:lang w:val="es-ES"/>
              </w:rPr>
            </w:pPr>
            <w:r w:rsidRPr="007F700D">
              <w:rPr>
                <w:rFonts w:cs="Arial"/>
                <w:i/>
                <w:sz w:val="18"/>
                <w:szCs w:val="18"/>
                <w:lang w:val="es-ES"/>
              </w:rPr>
              <w:t>Equipo de trabajo del Proyecto</w:t>
            </w:r>
          </w:p>
        </w:tc>
        <w:tc>
          <w:tcPr>
            <w:tcW w:w="1195" w:type="pct"/>
          </w:tcPr>
          <w:p w:rsidR="00B117BD" w:rsidRPr="007F700D" w:rsidRDefault="00B117BD" w:rsidP="00F52822">
            <w:pPr>
              <w:rPr>
                <w:rFonts w:cs="Arial"/>
                <w:i/>
                <w:sz w:val="18"/>
                <w:szCs w:val="18"/>
                <w:lang w:val="es-ES"/>
              </w:rPr>
            </w:pPr>
            <w:r w:rsidRPr="007F700D">
              <w:rPr>
                <w:rFonts w:cs="Arial"/>
                <w:i/>
                <w:sz w:val="18"/>
                <w:szCs w:val="18"/>
                <w:lang w:val="es-ES"/>
              </w:rPr>
              <w:t xml:space="preserve">A ser definido como parte de la preparación del Plan de Trabajo Anual </w:t>
            </w:r>
          </w:p>
          <w:p w:rsidR="00B117BD" w:rsidRPr="007F700D" w:rsidRDefault="00B117BD" w:rsidP="00F52822">
            <w:pPr>
              <w:rPr>
                <w:rFonts w:cs="Arial"/>
                <w:i/>
                <w:sz w:val="18"/>
                <w:szCs w:val="18"/>
                <w:lang w:val="es-ES"/>
              </w:rPr>
            </w:pPr>
            <w:r w:rsidRPr="007F700D">
              <w:rPr>
                <w:rFonts w:cs="Arial"/>
                <w:i/>
                <w:sz w:val="18"/>
                <w:szCs w:val="18"/>
                <w:lang w:val="es-ES"/>
              </w:rPr>
              <w:t>Costo indicativo:  3.000 por año (total: 15.000)</w:t>
            </w:r>
          </w:p>
        </w:tc>
        <w:tc>
          <w:tcPr>
            <w:tcW w:w="975" w:type="pct"/>
          </w:tcPr>
          <w:p w:rsidR="00B117BD" w:rsidRPr="007F700D" w:rsidRDefault="00B117BD" w:rsidP="00F52822">
            <w:pPr>
              <w:rPr>
                <w:rFonts w:cs="Arial"/>
                <w:i/>
                <w:sz w:val="18"/>
                <w:szCs w:val="18"/>
                <w:lang w:val="es-ES"/>
              </w:rPr>
            </w:pPr>
            <w:r w:rsidRPr="007F700D">
              <w:rPr>
                <w:rFonts w:cs="Arial"/>
                <w:i/>
                <w:sz w:val="18"/>
                <w:szCs w:val="18"/>
                <w:lang w:val="es-ES"/>
              </w:rPr>
              <w:t xml:space="preserve">Anualmente antes del ARR/PIR y a ser definido en los Planes de Trabajo Anuales </w:t>
            </w:r>
          </w:p>
        </w:tc>
      </w:tr>
      <w:tr w:rsidR="00B117BD" w:rsidRPr="007F700D">
        <w:tc>
          <w:tcPr>
            <w:tcW w:w="1038" w:type="pct"/>
          </w:tcPr>
          <w:p w:rsidR="00B117BD" w:rsidRPr="007F700D" w:rsidRDefault="00B117BD" w:rsidP="00F52822">
            <w:pPr>
              <w:rPr>
                <w:rFonts w:cs="Arial"/>
                <w:i/>
                <w:sz w:val="18"/>
                <w:szCs w:val="18"/>
                <w:lang w:val="es-ES"/>
              </w:rPr>
            </w:pPr>
            <w:r w:rsidRPr="007F700D">
              <w:rPr>
                <w:rFonts w:cs="Arial"/>
                <w:i/>
                <w:sz w:val="18"/>
                <w:szCs w:val="18"/>
                <w:lang w:val="es-ES"/>
              </w:rPr>
              <w:t>ARR/PIR</w:t>
            </w:r>
          </w:p>
        </w:tc>
        <w:tc>
          <w:tcPr>
            <w:tcW w:w="1792" w:type="pct"/>
          </w:tcPr>
          <w:p w:rsidR="00B117BD" w:rsidRPr="007F700D" w:rsidRDefault="00B117BD" w:rsidP="00F52822">
            <w:pPr>
              <w:numPr>
                <w:ilvl w:val="0"/>
                <w:numId w:val="5"/>
              </w:numPr>
              <w:rPr>
                <w:rFonts w:cs="Arial"/>
                <w:i/>
                <w:sz w:val="18"/>
                <w:szCs w:val="18"/>
                <w:lang w:val="es-ES"/>
              </w:rPr>
            </w:pPr>
            <w:r w:rsidRPr="007F700D">
              <w:rPr>
                <w:rFonts w:cs="Arial"/>
                <w:i/>
                <w:sz w:val="18"/>
                <w:szCs w:val="18"/>
                <w:lang w:val="es-ES"/>
              </w:rPr>
              <w:t>CRP y Equipo de Trabajo</w:t>
            </w:r>
          </w:p>
          <w:p w:rsidR="00B117BD" w:rsidRPr="007F700D" w:rsidRDefault="00B117BD" w:rsidP="00F52822">
            <w:pPr>
              <w:numPr>
                <w:ilvl w:val="0"/>
                <w:numId w:val="5"/>
              </w:numPr>
              <w:rPr>
                <w:rFonts w:cs="Arial"/>
                <w:i/>
                <w:sz w:val="18"/>
                <w:szCs w:val="18"/>
                <w:lang w:val="es-ES"/>
              </w:rPr>
            </w:pPr>
            <w:r w:rsidRPr="007F700D">
              <w:rPr>
                <w:rFonts w:cs="Arial"/>
                <w:i/>
                <w:sz w:val="18"/>
                <w:szCs w:val="18"/>
                <w:lang w:val="es-ES"/>
              </w:rPr>
              <w:t>PNUD RTA</w:t>
            </w:r>
          </w:p>
          <w:p w:rsidR="00B117BD" w:rsidRPr="007F700D" w:rsidRDefault="00B117BD" w:rsidP="00F52822">
            <w:pPr>
              <w:numPr>
                <w:ilvl w:val="0"/>
                <w:numId w:val="5"/>
              </w:numPr>
              <w:rPr>
                <w:rFonts w:cs="Arial"/>
                <w:i/>
                <w:sz w:val="18"/>
                <w:szCs w:val="18"/>
                <w:lang w:val="es-ES"/>
              </w:rPr>
            </w:pPr>
            <w:r w:rsidRPr="007F700D">
              <w:rPr>
                <w:rFonts w:cs="Arial"/>
                <w:i/>
                <w:sz w:val="18"/>
                <w:szCs w:val="18"/>
                <w:lang w:val="es-ES"/>
              </w:rPr>
              <w:t>UNOPS (financiero)</w:t>
            </w:r>
          </w:p>
        </w:tc>
        <w:tc>
          <w:tcPr>
            <w:tcW w:w="1195" w:type="pct"/>
          </w:tcPr>
          <w:p w:rsidR="00B117BD" w:rsidRPr="007F700D" w:rsidRDefault="00B117BD" w:rsidP="00F52822">
            <w:pPr>
              <w:rPr>
                <w:rFonts w:ascii="Arial" w:eastAsia="Times New Roman" w:hAnsi="Arial" w:cs="Arial"/>
                <w:i/>
                <w:sz w:val="18"/>
                <w:szCs w:val="18"/>
                <w:lang w:val="es-ES"/>
              </w:rPr>
            </w:pPr>
            <w:r w:rsidRPr="007F700D">
              <w:rPr>
                <w:rFonts w:cs="Arial"/>
                <w:i/>
                <w:sz w:val="18"/>
                <w:szCs w:val="18"/>
                <w:lang w:val="es-ES"/>
              </w:rPr>
              <w:t>Ninguno</w:t>
            </w:r>
          </w:p>
        </w:tc>
        <w:tc>
          <w:tcPr>
            <w:tcW w:w="975" w:type="pct"/>
          </w:tcPr>
          <w:p w:rsidR="00B117BD" w:rsidRPr="007F700D" w:rsidRDefault="00B117BD" w:rsidP="00F52822">
            <w:pPr>
              <w:rPr>
                <w:rFonts w:cs="Arial"/>
                <w:i/>
                <w:sz w:val="18"/>
                <w:szCs w:val="18"/>
                <w:lang w:val="es-ES"/>
              </w:rPr>
            </w:pPr>
            <w:r w:rsidRPr="007F700D">
              <w:rPr>
                <w:rFonts w:cs="Arial"/>
                <w:i/>
                <w:sz w:val="18"/>
                <w:szCs w:val="18"/>
                <w:lang w:val="es-ES"/>
              </w:rPr>
              <w:t xml:space="preserve">Anualmente </w:t>
            </w:r>
          </w:p>
        </w:tc>
      </w:tr>
      <w:tr w:rsidR="00B117BD" w:rsidRPr="007F700D">
        <w:tc>
          <w:tcPr>
            <w:tcW w:w="1038" w:type="pct"/>
          </w:tcPr>
          <w:p w:rsidR="00B117BD" w:rsidRPr="007F700D" w:rsidRDefault="00B117BD" w:rsidP="00F52822">
            <w:pPr>
              <w:rPr>
                <w:rFonts w:cs="Arial"/>
                <w:i/>
                <w:sz w:val="18"/>
                <w:szCs w:val="18"/>
                <w:lang w:val="es-ES"/>
              </w:rPr>
            </w:pPr>
            <w:r w:rsidRPr="007F700D">
              <w:rPr>
                <w:rFonts w:cs="Arial"/>
                <w:i/>
                <w:sz w:val="18"/>
                <w:szCs w:val="18"/>
                <w:lang w:val="es-ES"/>
              </w:rPr>
              <w:t>Informes periódicos de estado / avance</w:t>
            </w:r>
          </w:p>
        </w:tc>
        <w:tc>
          <w:tcPr>
            <w:tcW w:w="1792" w:type="pct"/>
          </w:tcPr>
          <w:p w:rsidR="00B117BD" w:rsidRPr="007F700D" w:rsidRDefault="00B117BD" w:rsidP="00F52822">
            <w:pPr>
              <w:numPr>
                <w:ilvl w:val="0"/>
                <w:numId w:val="7"/>
              </w:numPr>
              <w:rPr>
                <w:rFonts w:cs="Arial"/>
                <w:i/>
                <w:sz w:val="18"/>
                <w:szCs w:val="18"/>
                <w:lang w:val="es-ES"/>
              </w:rPr>
            </w:pPr>
            <w:r w:rsidRPr="007F700D">
              <w:rPr>
                <w:rFonts w:cs="Arial"/>
                <w:i/>
                <w:sz w:val="18"/>
                <w:szCs w:val="18"/>
                <w:lang w:val="es-ES"/>
              </w:rPr>
              <w:t xml:space="preserve">CRP y Equipo de Trabajo </w:t>
            </w:r>
          </w:p>
        </w:tc>
        <w:tc>
          <w:tcPr>
            <w:tcW w:w="1195" w:type="pct"/>
          </w:tcPr>
          <w:p w:rsidR="00B117BD" w:rsidRPr="007F700D" w:rsidRDefault="00B117BD" w:rsidP="00F52822">
            <w:pPr>
              <w:rPr>
                <w:rFonts w:cs="Arial"/>
                <w:i/>
                <w:sz w:val="18"/>
                <w:szCs w:val="18"/>
                <w:lang w:val="es-ES"/>
              </w:rPr>
            </w:pPr>
            <w:r w:rsidRPr="007F700D">
              <w:rPr>
                <w:rFonts w:cs="Arial"/>
                <w:i/>
                <w:sz w:val="18"/>
                <w:szCs w:val="18"/>
                <w:lang w:val="es-ES"/>
              </w:rPr>
              <w:t>Ninguno</w:t>
            </w:r>
          </w:p>
        </w:tc>
        <w:tc>
          <w:tcPr>
            <w:tcW w:w="975" w:type="pct"/>
          </w:tcPr>
          <w:p w:rsidR="00B117BD" w:rsidRPr="007F700D" w:rsidRDefault="00B117BD" w:rsidP="00F52822">
            <w:pPr>
              <w:rPr>
                <w:rFonts w:cs="Arial"/>
                <w:i/>
                <w:sz w:val="18"/>
                <w:szCs w:val="18"/>
                <w:lang w:val="es-ES"/>
              </w:rPr>
            </w:pPr>
            <w:r w:rsidRPr="007F700D">
              <w:rPr>
                <w:rFonts w:cs="Arial"/>
                <w:i/>
                <w:sz w:val="18"/>
                <w:szCs w:val="18"/>
                <w:lang w:val="es-ES"/>
              </w:rPr>
              <w:t>Trimestralmente</w:t>
            </w:r>
          </w:p>
        </w:tc>
      </w:tr>
      <w:tr w:rsidR="00B117BD" w:rsidRPr="00AC1CEC">
        <w:tc>
          <w:tcPr>
            <w:tcW w:w="1038" w:type="pct"/>
          </w:tcPr>
          <w:p w:rsidR="00B117BD" w:rsidRPr="007F700D" w:rsidRDefault="00B117BD" w:rsidP="00F52822">
            <w:pPr>
              <w:rPr>
                <w:rFonts w:cs="Arial"/>
                <w:i/>
                <w:sz w:val="18"/>
                <w:szCs w:val="18"/>
                <w:lang w:val="es-ES"/>
              </w:rPr>
            </w:pPr>
            <w:r w:rsidRPr="007F700D">
              <w:rPr>
                <w:rFonts w:cs="Arial"/>
                <w:i/>
                <w:sz w:val="18"/>
                <w:szCs w:val="18"/>
                <w:lang w:val="es-ES"/>
              </w:rPr>
              <w:t>Evaluación de Mitad de Periodo</w:t>
            </w:r>
          </w:p>
        </w:tc>
        <w:tc>
          <w:tcPr>
            <w:tcW w:w="1792" w:type="pct"/>
          </w:tcPr>
          <w:p w:rsidR="00B117BD" w:rsidRPr="007F700D" w:rsidRDefault="00B117BD" w:rsidP="00F52822">
            <w:pPr>
              <w:numPr>
                <w:ilvl w:val="0"/>
                <w:numId w:val="7"/>
              </w:numPr>
              <w:rPr>
                <w:rFonts w:cs="Arial"/>
                <w:i/>
                <w:sz w:val="18"/>
                <w:szCs w:val="18"/>
                <w:lang w:val="es-ES"/>
              </w:rPr>
            </w:pPr>
            <w:r w:rsidRPr="007F700D">
              <w:rPr>
                <w:rFonts w:cs="Arial"/>
                <w:i/>
                <w:sz w:val="18"/>
                <w:szCs w:val="18"/>
                <w:lang w:val="es-ES"/>
              </w:rPr>
              <w:t>CRP y Equipo de Trabajo</w:t>
            </w:r>
          </w:p>
          <w:p w:rsidR="00B117BD" w:rsidRPr="007F700D" w:rsidRDefault="00B117BD" w:rsidP="00F52822">
            <w:pPr>
              <w:numPr>
                <w:ilvl w:val="0"/>
                <w:numId w:val="7"/>
              </w:numPr>
              <w:rPr>
                <w:rFonts w:cs="Arial"/>
                <w:i/>
                <w:sz w:val="18"/>
                <w:szCs w:val="18"/>
                <w:lang w:val="es-ES"/>
              </w:rPr>
            </w:pPr>
            <w:r w:rsidRPr="007F700D">
              <w:rPr>
                <w:rFonts w:cs="Arial"/>
                <w:i/>
                <w:sz w:val="18"/>
                <w:szCs w:val="18"/>
                <w:lang w:val="es-ES"/>
              </w:rPr>
              <w:t>UNOPS</w:t>
            </w:r>
          </w:p>
          <w:p w:rsidR="00B117BD" w:rsidRPr="007F700D" w:rsidRDefault="00B117BD" w:rsidP="00F52822">
            <w:pPr>
              <w:numPr>
                <w:ilvl w:val="0"/>
                <w:numId w:val="7"/>
              </w:numPr>
              <w:rPr>
                <w:rFonts w:cs="Arial"/>
                <w:i/>
                <w:sz w:val="18"/>
                <w:szCs w:val="18"/>
                <w:lang w:val="es-ES"/>
              </w:rPr>
            </w:pPr>
            <w:r w:rsidRPr="007F700D">
              <w:rPr>
                <w:rFonts w:cs="Arial"/>
                <w:i/>
                <w:sz w:val="18"/>
                <w:szCs w:val="18"/>
                <w:lang w:val="es-ES"/>
              </w:rPr>
              <w:t>PNUD RCU</w:t>
            </w:r>
          </w:p>
          <w:p w:rsidR="00B117BD" w:rsidRPr="007F700D" w:rsidRDefault="00B117BD" w:rsidP="00B9341A">
            <w:pPr>
              <w:numPr>
                <w:ilvl w:val="0"/>
                <w:numId w:val="7"/>
              </w:numPr>
              <w:rPr>
                <w:rFonts w:cs="Arial"/>
                <w:i/>
                <w:sz w:val="18"/>
                <w:szCs w:val="18"/>
                <w:lang w:val="es-ES"/>
              </w:rPr>
            </w:pPr>
            <w:r w:rsidRPr="007F700D">
              <w:rPr>
                <w:rFonts w:cs="Arial"/>
                <w:i/>
                <w:sz w:val="18"/>
                <w:szCs w:val="18"/>
                <w:lang w:val="es-ES"/>
              </w:rPr>
              <w:t>Consultores Externos (</w:t>
            </w:r>
            <w:r w:rsidR="00B9341A">
              <w:rPr>
                <w:rFonts w:cs="Arial"/>
                <w:i/>
                <w:sz w:val="18"/>
                <w:szCs w:val="18"/>
                <w:lang w:val="es-ES"/>
              </w:rPr>
              <w:t xml:space="preserve">ej. </w:t>
            </w:r>
            <w:r w:rsidRPr="007F700D">
              <w:rPr>
                <w:rFonts w:cs="Arial"/>
                <w:i/>
                <w:sz w:val="18"/>
                <w:szCs w:val="18"/>
                <w:lang w:val="es-ES"/>
              </w:rPr>
              <w:t xml:space="preserve"> equipo evaluador)</w:t>
            </w:r>
          </w:p>
        </w:tc>
        <w:tc>
          <w:tcPr>
            <w:tcW w:w="1195" w:type="pct"/>
          </w:tcPr>
          <w:p w:rsidR="00B117BD" w:rsidRPr="007F700D" w:rsidRDefault="00B117BD" w:rsidP="00F52822">
            <w:pPr>
              <w:rPr>
                <w:rFonts w:cs="Arial"/>
                <w:i/>
                <w:sz w:val="18"/>
                <w:szCs w:val="18"/>
                <w:lang w:val="es-ES"/>
              </w:rPr>
            </w:pPr>
            <w:r w:rsidRPr="007F700D">
              <w:rPr>
                <w:rFonts w:cs="Arial"/>
                <w:i/>
                <w:sz w:val="18"/>
                <w:szCs w:val="18"/>
                <w:lang w:val="es-ES"/>
              </w:rPr>
              <w:t>Costo indicativo:   40.000</w:t>
            </w:r>
          </w:p>
        </w:tc>
        <w:tc>
          <w:tcPr>
            <w:tcW w:w="975" w:type="pct"/>
          </w:tcPr>
          <w:p w:rsidR="00B117BD" w:rsidRPr="007F700D" w:rsidRDefault="00B117BD" w:rsidP="00F52822">
            <w:pPr>
              <w:rPr>
                <w:rFonts w:cs="Arial"/>
                <w:i/>
                <w:sz w:val="18"/>
                <w:szCs w:val="18"/>
                <w:lang w:val="es-ES"/>
              </w:rPr>
            </w:pPr>
            <w:r w:rsidRPr="007F700D">
              <w:rPr>
                <w:rFonts w:cs="Arial"/>
                <w:i/>
                <w:sz w:val="18"/>
                <w:szCs w:val="18"/>
                <w:lang w:val="es-ES"/>
              </w:rPr>
              <w:t>A la mitad del periodo de implementación del proyecto</w:t>
            </w:r>
          </w:p>
        </w:tc>
      </w:tr>
      <w:tr w:rsidR="00B117BD" w:rsidRPr="00AC1CEC">
        <w:tc>
          <w:tcPr>
            <w:tcW w:w="1038" w:type="pct"/>
          </w:tcPr>
          <w:p w:rsidR="00B117BD" w:rsidRPr="007F700D" w:rsidRDefault="00B117BD" w:rsidP="00F52822">
            <w:pPr>
              <w:rPr>
                <w:rFonts w:cs="Arial"/>
                <w:i/>
                <w:sz w:val="18"/>
                <w:szCs w:val="18"/>
                <w:lang w:val="es-ES"/>
              </w:rPr>
            </w:pPr>
            <w:r w:rsidRPr="007F700D">
              <w:rPr>
                <w:rFonts w:cs="Arial"/>
                <w:i/>
                <w:sz w:val="18"/>
                <w:szCs w:val="18"/>
                <w:lang w:val="es-ES"/>
              </w:rPr>
              <w:t>Evaluación Final</w:t>
            </w:r>
          </w:p>
        </w:tc>
        <w:tc>
          <w:tcPr>
            <w:tcW w:w="1792" w:type="pct"/>
          </w:tcPr>
          <w:p w:rsidR="00B117BD" w:rsidRPr="007F700D" w:rsidRDefault="00B117BD" w:rsidP="00F52822">
            <w:pPr>
              <w:numPr>
                <w:ilvl w:val="0"/>
                <w:numId w:val="8"/>
              </w:numPr>
              <w:rPr>
                <w:rFonts w:cs="Arial"/>
                <w:i/>
                <w:sz w:val="18"/>
                <w:szCs w:val="18"/>
                <w:lang w:val="es-ES"/>
              </w:rPr>
            </w:pPr>
            <w:r w:rsidRPr="007F700D">
              <w:rPr>
                <w:rFonts w:cs="Arial"/>
                <w:i/>
                <w:sz w:val="18"/>
                <w:szCs w:val="18"/>
                <w:lang w:val="es-ES"/>
              </w:rPr>
              <w:t>CRP y Equipo de Trabajo</w:t>
            </w:r>
          </w:p>
          <w:p w:rsidR="00B117BD" w:rsidRPr="007F700D" w:rsidRDefault="00B117BD" w:rsidP="00F52822">
            <w:pPr>
              <w:numPr>
                <w:ilvl w:val="0"/>
                <w:numId w:val="8"/>
              </w:numPr>
              <w:rPr>
                <w:rFonts w:cs="Arial"/>
                <w:i/>
                <w:sz w:val="18"/>
                <w:szCs w:val="18"/>
                <w:lang w:val="es-ES"/>
              </w:rPr>
            </w:pPr>
            <w:r w:rsidRPr="007F700D">
              <w:rPr>
                <w:rFonts w:cs="Arial"/>
                <w:i/>
                <w:sz w:val="18"/>
                <w:szCs w:val="18"/>
                <w:lang w:val="es-ES"/>
              </w:rPr>
              <w:t>UNOPS</w:t>
            </w:r>
          </w:p>
          <w:p w:rsidR="00B117BD" w:rsidRPr="007F700D" w:rsidRDefault="00B117BD" w:rsidP="00F52822">
            <w:pPr>
              <w:numPr>
                <w:ilvl w:val="0"/>
                <w:numId w:val="8"/>
              </w:numPr>
              <w:rPr>
                <w:rFonts w:cs="Arial"/>
                <w:i/>
                <w:sz w:val="18"/>
                <w:szCs w:val="18"/>
                <w:lang w:val="es-ES"/>
              </w:rPr>
            </w:pPr>
            <w:r w:rsidRPr="007F700D">
              <w:rPr>
                <w:rFonts w:cs="Arial"/>
                <w:i/>
                <w:sz w:val="18"/>
                <w:szCs w:val="18"/>
                <w:lang w:val="es-ES"/>
              </w:rPr>
              <w:t>PNUD RCU</w:t>
            </w:r>
          </w:p>
          <w:p w:rsidR="00B117BD" w:rsidRPr="007F700D" w:rsidRDefault="00B117BD" w:rsidP="00B9341A">
            <w:pPr>
              <w:numPr>
                <w:ilvl w:val="0"/>
                <w:numId w:val="8"/>
              </w:numPr>
              <w:rPr>
                <w:rFonts w:cs="Arial"/>
                <w:i/>
                <w:sz w:val="18"/>
                <w:szCs w:val="18"/>
                <w:lang w:val="es-ES"/>
              </w:rPr>
            </w:pPr>
            <w:r w:rsidRPr="007F700D">
              <w:rPr>
                <w:rFonts w:cs="Arial"/>
                <w:i/>
                <w:sz w:val="18"/>
                <w:szCs w:val="18"/>
                <w:lang w:val="es-ES"/>
              </w:rPr>
              <w:t>Consultores Externos (</w:t>
            </w:r>
            <w:r w:rsidR="00B9341A">
              <w:rPr>
                <w:rFonts w:cs="Arial"/>
                <w:i/>
                <w:sz w:val="18"/>
                <w:szCs w:val="18"/>
                <w:lang w:val="es-ES"/>
              </w:rPr>
              <w:t xml:space="preserve">ej. </w:t>
            </w:r>
            <w:r w:rsidRPr="007F700D">
              <w:rPr>
                <w:rFonts w:cs="Arial"/>
                <w:i/>
                <w:sz w:val="18"/>
                <w:szCs w:val="18"/>
                <w:lang w:val="es-ES"/>
              </w:rPr>
              <w:t xml:space="preserve"> equipo evaluador)</w:t>
            </w:r>
          </w:p>
        </w:tc>
        <w:tc>
          <w:tcPr>
            <w:tcW w:w="1195" w:type="pct"/>
          </w:tcPr>
          <w:p w:rsidR="00B117BD" w:rsidRPr="007F700D" w:rsidRDefault="00B117BD" w:rsidP="00F52822">
            <w:pPr>
              <w:tabs>
                <w:tab w:val="center" w:pos="1216"/>
              </w:tabs>
              <w:rPr>
                <w:rFonts w:cs="Arial"/>
                <w:i/>
                <w:sz w:val="18"/>
                <w:szCs w:val="18"/>
                <w:lang w:val="es-ES"/>
              </w:rPr>
            </w:pPr>
            <w:r w:rsidRPr="007F700D">
              <w:rPr>
                <w:rFonts w:cs="Arial"/>
                <w:i/>
                <w:sz w:val="18"/>
                <w:szCs w:val="18"/>
                <w:lang w:val="es-ES"/>
              </w:rPr>
              <w:t>Costo indicativo :  40.000</w:t>
            </w:r>
            <w:r w:rsidRPr="007F700D">
              <w:rPr>
                <w:rFonts w:cs="Arial"/>
                <w:i/>
                <w:sz w:val="18"/>
                <w:szCs w:val="18"/>
                <w:lang w:val="es-ES"/>
              </w:rPr>
              <w:tab/>
            </w:r>
          </w:p>
        </w:tc>
        <w:tc>
          <w:tcPr>
            <w:tcW w:w="975" w:type="pct"/>
          </w:tcPr>
          <w:p w:rsidR="00B117BD" w:rsidRPr="007F700D" w:rsidRDefault="00B117BD" w:rsidP="00F52822">
            <w:pPr>
              <w:rPr>
                <w:rFonts w:cs="Arial"/>
                <w:i/>
                <w:sz w:val="18"/>
                <w:szCs w:val="18"/>
                <w:lang w:val="es-ES"/>
              </w:rPr>
            </w:pPr>
            <w:r w:rsidRPr="007F700D">
              <w:rPr>
                <w:rFonts w:cs="Arial"/>
                <w:i/>
                <w:sz w:val="18"/>
                <w:szCs w:val="18"/>
                <w:lang w:val="es-ES"/>
              </w:rPr>
              <w:t>Como mínimo tres meses antes del final de la implementación del proyecto</w:t>
            </w:r>
          </w:p>
        </w:tc>
      </w:tr>
      <w:tr w:rsidR="00B117BD" w:rsidRPr="00AC1CEC">
        <w:tc>
          <w:tcPr>
            <w:tcW w:w="1038" w:type="pct"/>
          </w:tcPr>
          <w:p w:rsidR="00B117BD" w:rsidRPr="007F700D" w:rsidRDefault="00B117BD" w:rsidP="00F52822">
            <w:pPr>
              <w:rPr>
                <w:rFonts w:cs="Arial"/>
                <w:i/>
                <w:sz w:val="18"/>
                <w:szCs w:val="18"/>
                <w:lang w:val="es-ES"/>
              </w:rPr>
            </w:pPr>
            <w:r w:rsidRPr="007F700D">
              <w:rPr>
                <w:rFonts w:cs="Arial"/>
                <w:i/>
                <w:sz w:val="18"/>
                <w:szCs w:val="18"/>
                <w:lang w:val="es-ES"/>
              </w:rPr>
              <w:lastRenderedPageBreak/>
              <w:t>Informe Final del Proyecto</w:t>
            </w:r>
          </w:p>
        </w:tc>
        <w:tc>
          <w:tcPr>
            <w:tcW w:w="1792" w:type="pct"/>
          </w:tcPr>
          <w:p w:rsidR="00B117BD" w:rsidRPr="007F700D" w:rsidRDefault="00B117BD" w:rsidP="00F52822">
            <w:pPr>
              <w:numPr>
                <w:ilvl w:val="0"/>
                <w:numId w:val="11"/>
              </w:numPr>
              <w:rPr>
                <w:rFonts w:cs="Arial"/>
                <w:i/>
                <w:sz w:val="18"/>
                <w:szCs w:val="18"/>
                <w:lang w:val="es-ES"/>
              </w:rPr>
            </w:pPr>
            <w:r w:rsidRPr="007F700D">
              <w:rPr>
                <w:rFonts w:cs="Arial"/>
                <w:i/>
                <w:sz w:val="18"/>
                <w:szCs w:val="18"/>
                <w:lang w:val="es-ES"/>
              </w:rPr>
              <w:t xml:space="preserve">CRP y Equipo de Trabajo </w:t>
            </w:r>
          </w:p>
          <w:p w:rsidR="00B117BD" w:rsidRPr="007F700D" w:rsidRDefault="00B117BD" w:rsidP="00F52822">
            <w:pPr>
              <w:numPr>
                <w:ilvl w:val="0"/>
                <w:numId w:val="11"/>
              </w:numPr>
              <w:rPr>
                <w:rFonts w:cs="Arial"/>
                <w:i/>
                <w:sz w:val="18"/>
                <w:szCs w:val="18"/>
                <w:lang w:val="es-ES"/>
              </w:rPr>
            </w:pPr>
            <w:r w:rsidRPr="007F700D">
              <w:rPr>
                <w:rFonts w:cs="Arial"/>
                <w:i/>
                <w:sz w:val="18"/>
                <w:szCs w:val="18"/>
                <w:lang w:val="es-ES"/>
              </w:rPr>
              <w:t>PNUD RTA</w:t>
            </w:r>
          </w:p>
          <w:p w:rsidR="00B117BD" w:rsidRPr="007F700D" w:rsidRDefault="00B117BD" w:rsidP="00F52822">
            <w:pPr>
              <w:numPr>
                <w:ilvl w:val="0"/>
                <w:numId w:val="11"/>
              </w:numPr>
              <w:rPr>
                <w:rFonts w:cs="Arial"/>
                <w:i/>
                <w:sz w:val="18"/>
                <w:szCs w:val="18"/>
                <w:lang w:val="es-ES"/>
              </w:rPr>
            </w:pPr>
            <w:r w:rsidRPr="007F700D">
              <w:rPr>
                <w:rFonts w:cs="Arial"/>
                <w:i/>
                <w:sz w:val="18"/>
                <w:szCs w:val="18"/>
                <w:lang w:val="es-ES"/>
              </w:rPr>
              <w:t>Socios del proyecto</w:t>
            </w:r>
          </w:p>
        </w:tc>
        <w:tc>
          <w:tcPr>
            <w:tcW w:w="1195" w:type="pct"/>
          </w:tcPr>
          <w:p w:rsidR="00B117BD" w:rsidRPr="007F700D" w:rsidRDefault="00B117BD" w:rsidP="00F52822">
            <w:pPr>
              <w:rPr>
                <w:rFonts w:cs="Arial"/>
                <w:i/>
                <w:sz w:val="18"/>
                <w:szCs w:val="18"/>
                <w:lang w:val="es-ES"/>
              </w:rPr>
            </w:pPr>
            <w:r w:rsidRPr="007F700D">
              <w:rPr>
                <w:rFonts w:cs="Arial"/>
                <w:i/>
                <w:sz w:val="18"/>
                <w:szCs w:val="18"/>
                <w:lang w:val="es-ES"/>
              </w:rPr>
              <w:t>0</w:t>
            </w:r>
          </w:p>
        </w:tc>
        <w:tc>
          <w:tcPr>
            <w:tcW w:w="975" w:type="pct"/>
          </w:tcPr>
          <w:p w:rsidR="00B117BD" w:rsidRPr="007F700D" w:rsidRDefault="00B117BD" w:rsidP="00F52822">
            <w:pPr>
              <w:rPr>
                <w:rFonts w:cs="Arial"/>
                <w:i/>
                <w:sz w:val="18"/>
                <w:szCs w:val="18"/>
                <w:lang w:val="es-ES"/>
              </w:rPr>
            </w:pPr>
            <w:r w:rsidRPr="007F700D">
              <w:rPr>
                <w:rFonts w:cs="Arial"/>
                <w:i/>
                <w:sz w:val="18"/>
                <w:szCs w:val="18"/>
                <w:lang w:val="es-ES"/>
              </w:rPr>
              <w:t>Como mínimo tres meses antes del final del Proyecto</w:t>
            </w:r>
          </w:p>
        </w:tc>
      </w:tr>
      <w:tr w:rsidR="00B117BD" w:rsidRPr="007F700D">
        <w:tc>
          <w:tcPr>
            <w:tcW w:w="1038" w:type="pct"/>
          </w:tcPr>
          <w:p w:rsidR="00B117BD" w:rsidRPr="007F700D" w:rsidRDefault="00B117BD" w:rsidP="00F52822">
            <w:pPr>
              <w:rPr>
                <w:rFonts w:cs="Arial"/>
                <w:i/>
                <w:sz w:val="18"/>
                <w:szCs w:val="18"/>
                <w:lang w:val="es-ES"/>
              </w:rPr>
            </w:pPr>
            <w:r w:rsidRPr="007F700D">
              <w:rPr>
                <w:rFonts w:cs="Arial"/>
                <w:i/>
                <w:sz w:val="18"/>
                <w:szCs w:val="18"/>
                <w:lang w:val="es-ES"/>
              </w:rPr>
              <w:t xml:space="preserve">Auditoría </w:t>
            </w:r>
          </w:p>
        </w:tc>
        <w:tc>
          <w:tcPr>
            <w:tcW w:w="1792" w:type="pct"/>
          </w:tcPr>
          <w:p w:rsidR="00B117BD" w:rsidRPr="007F700D" w:rsidRDefault="00B117BD" w:rsidP="00F52822">
            <w:pPr>
              <w:numPr>
                <w:ilvl w:val="0"/>
                <w:numId w:val="9"/>
              </w:numPr>
              <w:rPr>
                <w:rFonts w:cs="Arial"/>
                <w:i/>
                <w:sz w:val="18"/>
                <w:szCs w:val="18"/>
                <w:lang w:val="es-ES"/>
              </w:rPr>
            </w:pPr>
            <w:r w:rsidRPr="007F700D">
              <w:rPr>
                <w:rFonts w:cs="Arial"/>
                <w:i/>
                <w:sz w:val="18"/>
                <w:szCs w:val="18"/>
                <w:lang w:val="es-ES"/>
              </w:rPr>
              <w:t>UNOPS</w:t>
            </w:r>
          </w:p>
          <w:p w:rsidR="00B117BD" w:rsidRPr="007F700D" w:rsidRDefault="00B117BD" w:rsidP="00F52822">
            <w:pPr>
              <w:numPr>
                <w:ilvl w:val="0"/>
                <w:numId w:val="9"/>
              </w:numPr>
              <w:rPr>
                <w:rFonts w:cs="Arial"/>
                <w:i/>
                <w:sz w:val="18"/>
                <w:szCs w:val="18"/>
                <w:lang w:val="es-ES"/>
              </w:rPr>
            </w:pPr>
            <w:r w:rsidRPr="007F700D">
              <w:rPr>
                <w:rFonts w:cs="Arial"/>
                <w:i/>
                <w:sz w:val="18"/>
                <w:szCs w:val="18"/>
                <w:lang w:val="es-ES"/>
              </w:rPr>
              <w:t>PNUD RTA</w:t>
            </w:r>
          </w:p>
          <w:p w:rsidR="00B117BD" w:rsidRPr="007F700D" w:rsidRDefault="00B117BD" w:rsidP="00F52822">
            <w:pPr>
              <w:numPr>
                <w:ilvl w:val="0"/>
                <w:numId w:val="9"/>
              </w:numPr>
              <w:rPr>
                <w:rFonts w:cs="Arial"/>
                <w:i/>
                <w:sz w:val="18"/>
                <w:szCs w:val="18"/>
                <w:lang w:val="es-ES"/>
              </w:rPr>
            </w:pPr>
            <w:r w:rsidRPr="007F700D">
              <w:rPr>
                <w:rFonts w:cs="Arial"/>
                <w:i/>
                <w:sz w:val="18"/>
                <w:szCs w:val="18"/>
                <w:lang w:val="es-ES"/>
              </w:rPr>
              <w:t xml:space="preserve">CRP y Equipo de Trabajo </w:t>
            </w:r>
          </w:p>
        </w:tc>
        <w:tc>
          <w:tcPr>
            <w:tcW w:w="1195" w:type="pct"/>
          </w:tcPr>
          <w:p w:rsidR="00B117BD" w:rsidRPr="007F700D" w:rsidRDefault="00B117BD" w:rsidP="00F52822">
            <w:pPr>
              <w:rPr>
                <w:rFonts w:cs="Arial"/>
                <w:i/>
                <w:sz w:val="18"/>
                <w:szCs w:val="18"/>
                <w:lang w:val="es-ES"/>
              </w:rPr>
            </w:pPr>
            <w:r w:rsidRPr="007F700D">
              <w:rPr>
                <w:rFonts w:cs="Arial"/>
                <w:i/>
                <w:sz w:val="18"/>
                <w:szCs w:val="18"/>
                <w:lang w:val="es-ES"/>
              </w:rPr>
              <w:t>Costo indicativo: 3.000 por año (total: 15.000)</w:t>
            </w:r>
          </w:p>
        </w:tc>
        <w:tc>
          <w:tcPr>
            <w:tcW w:w="975" w:type="pct"/>
          </w:tcPr>
          <w:p w:rsidR="00B117BD" w:rsidRPr="007F700D" w:rsidRDefault="00B117BD" w:rsidP="00F52822">
            <w:pPr>
              <w:rPr>
                <w:rFonts w:cs="Arial"/>
                <w:i/>
                <w:sz w:val="18"/>
                <w:szCs w:val="18"/>
                <w:lang w:val="es-ES"/>
              </w:rPr>
            </w:pPr>
            <w:r w:rsidRPr="007F700D">
              <w:rPr>
                <w:rFonts w:cs="Arial"/>
                <w:i/>
                <w:sz w:val="18"/>
                <w:szCs w:val="18"/>
                <w:lang w:val="es-ES"/>
              </w:rPr>
              <w:t>Anualmente</w:t>
            </w:r>
          </w:p>
        </w:tc>
      </w:tr>
      <w:tr w:rsidR="00B117BD" w:rsidRPr="007F700D">
        <w:tc>
          <w:tcPr>
            <w:tcW w:w="1038" w:type="pct"/>
          </w:tcPr>
          <w:p w:rsidR="00B117BD" w:rsidRPr="007F700D" w:rsidRDefault="00B117BD" w:rsidP="00F52822">
            <w:pPr>
              <w:rPr>
                <w:rFonts w:cs="Arial"/>
                <w:i/>
                <w:sz w:val="18"/>
                <w:szCs w:val="18"/>
                <w:lang w:val="es-ES"/>
              </w:rPr>
            </w:pPr>
            <w:r w:rsidRPr="007F700D">
              <w:rPr>
                <w:rFonts w:cs="Arial"/>
                <w:i/>
                <w:sz w:val="18"/>
                <w:szCs w:val="18"/>
                <w:lang w:val="es-ES"/>
              </w:rPr>
              <w:t xml:space="preserve">Visitas a ubicaciones en el terreno </w:t>
            </w:r>
          </w:p>
        </w:tc>
        <w:tc>
          <w:tcPr>
            <w:tcW w:w="1792" w:type="pct"/>
          </w:tcPr>
          <w:p w:rsidR="00B117BD" w:rsidRPr="007F700D" w:rsidRDefault="00B117BD" w:rsidP="00F52822">
            <w:pPr>
              <w:numPr>
                <w:ilvl w:val="0"/>
                <w:numId w:val="10"/>
              </w:numPr>
              <w:rPr>
                <w:rFonts w:cs="Arial"/>
                <w:i/>
                <w:sz w:val="18"/>
                <w:szCs w:val="18"/>
                <w:lang w:val="es-ES"/>
              </w:rPr>
            </w:pPr>
            <w:r w:rsidRPr="007F700D">
              <w:rPr>
                <w:rFonts w:cs="Arial"/>
                <w:i/>
                <w:sz w:val="18"/>
                <w:szCs w:val="18"/>
                <w:lang w:val="es-ES"/>
              </w:rPr>
              <w:t>PNUD RTA (según corresponda)</w:t>
            </w:r>
          </w:p>
          <w:p w:rsidR="00B117BD" w:rsidRPr="007F700D" w:rsidRDefault="00B117BD" w:rsidP="00F52822">
            <w:pPr>
              <w:numPr>
                <w:ilvl w:val="0"/>
                <w:numId w:val="10"/>
              </w:numPr>
              <w:rPr>
                <w:rFonts w:cs="Arial"/>
                <w:i/>
                <w:sz w:val="18"/>
                <w:szCs w:val="18"/>
                <w:lang w:val="es-ES"/>
              </w:rPr>
            </w:pPr>
            <w:r w:rsidRPr="007F700D">
              <w:rPr>
                <w:rFonts w:cs="Arial"/>
                <w:i/>
                <w:sz w:val="18"/>
                <w:szCs w:val="18"/>
                <w:lang w:val="es-ES"/>
              </w:rPr>
              <w:t>Representantes de los gobiernos</w:t>
            </w:r>
          </w:p>
        </w:tc>
        <w:tc>
          <w:tcPr>
            <w:tcW w:w="1195" w:type="pct"/>
          </w:tcPr>
          <w:p w:rsidR="00B117BD" w:rsidRPr="007F700D" w:rsidRDefault="00B117BD" w:rsidP="00F52822">
            <w:pPr>
              <w:rPr>
                <w:rFonts w:cs="Arial"/>
                <w:i/>
                <w:sz w:val="18"/>
                <w:szCs w:val="18"/>
                <w:lang w:val="es-ES"/>
              </w:rPr>
            </w:pPr>
            <w:r w:rsidRPr="007F700D">
              <w:rPr>
                <w:rFonts w:cs="Arial"/>
                <w:i/>
                <w:sz w:val="18"/>
                <w:szCs w:val="18"/>
                <w:lang w:val="es-ES"/>
              </w:rPr>
              <w:t xml:space="preserve">Para los proyectos apoyados por el FMAM, pagados con el presupuesto de cargos y operaciones de AI </w:t>
            </w:r>
          </w:p>
        </w:tc>
        <w:tc>
          <w:tcPr>
            <w:tcW w:w="975" w:type="pct"/>
          </w:tcPr>
          <w:p w:rsidR="00B117BD" w:rsidRPr="007F700D" w:rsidRDefault="00B117BD" w:rsidP="00F52822">
            <w:pPr>
              <w:rPr>
                <w:rFonts w:cs="Arial"/>
                <w:i/>
                <w:sz w:val="18"/>
                <w:szCs w:val="18"/>
                <w:lang w:val="es-ES"/>
              </w:rPr>
            </w:pPr>
            <w:r w:rsidRPr="007F700D">
              <w:rPr>
                <w:rFonts w:cs="Arial"/>
                <w:i/>
                <w:sz w:val="18"/>
                <w:szCs w:val="18"/>
                <w:lang w:val="es-ES"/>
              </w:rPr>
              <w:t>Anualmente</w:t>
            </w:r>
          </w:p>
        </w:tc>
      </w:tr>
      <w:tr w:rsidR="00B117BD" w:rsidRPr="007F700D">
        <w:trPr>
          <w:trHeight w:val="577"/>
        </w:trPr>
        <w:tc>
          <w:tcPr>
            <w:tcW w:w="2830" w:type="pct"/>
            <w:gridSpan w:val="2"/>
            <w:shd w:val="clear" w:color="auto" w:fill="D9D9D9" w:themeFill="background1" w:themeFillShade="D9"/>
          </w:tcPr>
          <w:p w:rsidR="00B117BD" w:rsidRPr="007F700D" w:rsidRDefault="00B117BD" w:rsidP="00F52822">
            <w:pPr>
              <w:rPr>
                <w:rFonts w:cs="Arial"/>
                <w:b/>
                <w:i/>
                <w:sz w:val="18"/>
                <w:szCs w:val="18"/>
                <w:lang w:val="es-ES"/>
              </w:rPr>
            </w:pPr>
            <w:r w:rsidRPr="007F700D">
              <w:rPr>
                <w:rFonts w:cs="Arial"/>
                <w:b/>
                <w:i/>
                <w:sz w:val="18"/>
                <w:szCs w:val="18"/>
                <w:lang w:val="es-ES"/>
              </w:rPr>
              <w:t xml:space="preserve">TOTAL costo indicativo </w:t>
            </w:r>
          </w:p>
          <w:p w:rsidR="00B117BD" w:rsidRPr="007F700D" w:rsidRDefault="00B117BD" w:rsidP="00F52822">
            <w:pPr>
              <w:rPr>
                <w:rFonts w:cs="Arial"/>
                <w:sz w:val="18"/>
                <w:szCs w:val="18"/>
                <w:lang w:val="es-ES"/>
              </w:rPr>
            </w:pPr>
            <w:r w:rsidRPr="007F700D">
              <w:rPr>
                <w:rFonts w:cs="Arial"/>
                <w:i/>
                <w:sz w:val="18"/>
                <w:szCs w:val="18"/>
                <w:lang w:val="es-ES"/>
              </w:rPr>
              <w:t>Excluyendo las horas hombre del equipo de trabajo del proyecto y los gastos de personal y de viajes del PNUD</w:t>
            </w:r>
          </w:p>
        </w:tc>
        <w:tc>
          <w:tcPr>
            <w:tcW w:w="1195" w:type="pct"/>
            <w:shd w:val="clear" w:color="auto" w:fill="D9D9D9" w:themeFill="background1" w:themeFillShade="D9"/>
          </w:tcPr>
          <w:p w:rsidR="00B117BD" w:rsidRPr="007F700D" w:rsidRDefault="00B117BD" w:rsidP="00F52822">
            <w:pPr>
              <w:rPr>
                <w:rFonts w:cs="Arial"/>
                <w:sz w:val="18"/>
                <w:szCs w:val="18"/>
                <w:lang w:val="es-ES"/>
              </w:rPr>
            </w:pPr>
            <w:r w:rsidRPr="007F700D">
              <w:rPr>
                <w:rFonts w:cs="Arial"/>
                <w:sz w:val="18"/>
                <w:szCs w:val="18"/>
                <w:lang w:val="es-ES"/>
              </w:rPr>
              <w:t xml:space="preserve"> US$ 265.000</w:t>
            </w:r>
          </w:p>
          <w:p w:rsidR="00B117BD" w:rsidRPr="007F700D" w:rsidRDefault="00B117BD" w:rsidP="00F52822">
            <w:pPr>
              <w:rPr>
                <w:rFonts w:cs="Arial"/>
                <w:sz w:val="18"/>
                <w:szCs w:val="18"/>
                <w:lang w:val="es-ES"/>
              </w:rPr>
            </w:pPr>
            <w:r w:rsidRPr="007F700D">
              <w:rPr>
                <w:rFonts w:cs="Arial"/>
                <w:sz w:val="18"/>
                <w:szCs w:val="18"/>
                <w:lang w:val="es-ES"/>
              </w:rPr>
              <w:t xml:space="preserve"> (+/- 2% del presupuesto total)</w:t>
            </w:r>
          </w:p>
        </w:tc>
        <w:tc>
          <w:tcPr>
            <w:tcW w:w="975" w:type="pct"/>
            <w:shd w:val="clear" w:color="auto" w:fill="D9D9D9" w:themeFill="background1" w:themeFillShade="D9"/>
          </w:tcPr>
          <w:p w:rsidR="00B117BD" w:rsidRPr="007F700D" w:rsidRDefault="00B117BD" w:rsidP="00F52822">
            <w:pPr>
              <w:rPr>
                <w:rFonts w:cs="Arial"/>
                <w:sz w:val="18"/>
                <w:szCs w:val="18"/>
                <w:lang w:val="es-ES"/>
              </w:rPr>
            </w:pPr>
          </w:p>
        </w:tc>
      </w:tr>
    </w:tbl>
    <w:p w:rsidR="00B117BD" w:rsidRDefault="00B117BD" w:rsidP="00B117BD">
      <w:pPr>
        <w:rPr>
          <w:rFonts w:cs="Arial"/>
          <w:b/>
          <w:bCs/>
          <w:sz w:val="20"/>
          <w:szCs w:val="20"/>
          <w:lang w:val="es-ES"/>
        </w:rPr>
      </w:pPr>
    </w:p>
    <w:p w:rsidR="00B117BD" w:rsidRDefault="00B117BD" w:rsidP="00B117BD">
      <w:pPr>
        <w:rPr>
          <w:rFonts w:cs="Arial"/>
          <w:b/>
          <w:bCs/>
          <w:sz w:val="20"/>
          <w:szCs w:val="20"/>
          <w:lang w:val="es-ES"/>
        </w:rPr>
      </w:pPr>
    </w:p>
    <w:p w:rsidR="00B117BD" w:rsidRDefault="00B117BD">
      <w:pPr>
        <w:rPr>
          <w:rFonts w:cs="Arial"/>
          <w:b/>
          <w:bCs/>
          <w:sz w:val="20"/>
          <w:szCs w:val="20"/>
          <w:lang w:val="es-ES"/>
        </w:rPr>
      </w:pPr>
      <w:r>
        <w:rPr>
          <w:rFonts w:cs="Arial"/>
          <w:b/>
          <w:bCs/>
          <w:sz w:val="20"/>
          <w:szCs w:val="20"/>
          <w:lang w:val="es-ES"/>
        </w:rPr>
        <w:br w:type="page"/>
      </w:r>
    </w:p>
    <w:p w:rsidR="00B117BD" w:rsidRPr="007F700D" w:rsidRDefault="00B117BD" w:rsidP="00B117BD">
      <w:pPr>
        <w:rPr>
          <w:rFonts w:cs="Arial"/>
          <w:b/>
          <w:bCs/>
          <w:sz w:val="20"/>
          <w:szCs w:val="20"/>
          <w:lang w:val="es-ES"/>
        </w:rPr>
      </w:pPr>
    </w:p>
    <w:p w:rsidR="004107D3" w:rsidRPr="000A4AAA" w:rsidRDefault="00B117BD" w:rsidP="000A4AAA">
      <w:pPr>
        <w:pStyle w:val="Heading1"/>
        <w:spacing w:after="240"/>
        <w:ind w:left="431" w:hanging="431"/>
        <w:rPr>
          <w:sz w:val="26"/>
          <w:szCs w:val="26"/>
        </w:rPr>
      </w:pPr>
      <w:bookmarkStart w:id="298" w:name="_Toc394632004"/>
      <w:bookmarkStart w:id="299" w:name="_Ref406425816"/>
      <w:bookmarkStart w:id="300" w:name="_Toc410996062"/>
      <w:bookmarkStart w:id="301" w:name="_Toc421560991"/>
      <w:r w:rsidRPr="007F700D">
        <w:rPr>
          <w:sz w:val="26"/>
          <w:szCs w:val="26"/>
          <w:lang w:val="es-ES"/>
        </w:rPr>
        <w:t>Contexto Jurídico</w:t>
      </w:r>
      <w:bookmarkEnd w:id="298"/>
      <w:bookmarkEnd w:id="299"/>
      <w:bookmarkEnd w:id="300"/>
      <w:bookmarkEnd w:id="301"/>
    </w:p>
    <w:p w:rsidR="00B117BD" w:rsidRPr="007F700D" w:rsidRDefault="00B117BD" w:rsidP="00B117BD">
      <w:pPr>
        <w:jc w:val="both"/>
        <w:rPr>
          <w:iCs/>
          <w:lang w:val="es-ES"/>
        </w:rPr>
      </w:pPr>
      <w:r w:rsidRPr="007F700D">
        <w:rPr>
          <w:iCs/>
          <w:lang w:val="es-ES"/>
        </w:rPr>
        <w:t>El presente proyecto</w:t>
      </w:r>
      <w:r>
        <w:rPr>
          <w:iCs/>
          <w:lang w:val="es-ES"/>
        </w:rPr>
        <w:t xml:space="preserve"> forma</w:t>
      </w:r>
      <w:r w:rsidRPr="007F700D">
        <w:rPr>
          <w:iCs/>
          <w:lang w:val="es-ES"/>
        </w:rPr>
        <w:t xml:space="preserve"> parte de un marco programático general dentro del cual se implementarán varias actividades independientes a nivel de los países asociados. Cuando el proyecto presta servicios de asistencia y apoyo para las actividades a nivel de un país asociado, el presente documento será el Instrumento “Documento del Proyecto” al cual se hará referencia en: (i) los respectivos SBAAs firmados p</w:t>
      </w:r>
      <w:r>
        <w:rPr>
          <w:iCs/>
          <w:lang w:val="es-ES"/>
        </w:rPr>
        <w:t>or</w:t>
      </w:r>
      <w:r w:rsidRPr="007F700D">
        <w:rPr>
          <w:iCs/>
          <w:lang w:val="es-ES"/>
        </w:rPr>
        <w:t xml:space="preserve"> los países específicos; o (ii) las </w:t>
      </w:r>
      <w:hyperlink r:id="rId70" w:history="1">
        <w:r w:rsidRPr="007F700D">
          <w:rPr>
            <w:color w:val="0563C1" w:themeColor="hyperlink"/>
            <w:u w:val="single"/>
            <w:lang w:val="es-ES"/>
          </w:rPr>
          <w:t>Disposiciones Complementarias</w:t>
        </w:r>
      </w:hyperlink>
      <w:r w:rsidRPr="007F700D">
        <w:rPr>
          <w:iCs/>
          <w:lang w:val="es-ES"/>
        </w:rPr>
        <w:t xml:space="preserve"> que se adjuntan al Documento del Proyecto en casos donde el país recipiente no ha firmado un SBAA con el PNUD, el cual se adjunta al presente documento y que forma parte integral del mismo.</w:t>
      </w:r>
    </w:p>
    <w:p w:rsidR="00B117BD" w:rsidRPr="007F700D" w:rsidRDefault="00B117BD" w:rsidP="00B117BD">
      <w:pPr>
        <w:jc w:val="both"/>
        <w:rPr>
          <w:lang w:val="es-ES"/>
        </w:rPr>
      </w:pPr>
      <w:r w:rsidRPr="007F700D">
        <w:rPr>
          <w:lang w:val="es-ES"/>
        </w:rPr>
        <w:t xml:space="preserve">Este proyecto será implementado por UNOPS de acuerdo con sus normas financieras, reglas, prácticas y procedimientos únicamente en la medida en que no contradigan los principios de las Normas y Reglas Financieras del PNUD. Cuando la gobernanza financiera de un Socio Implementador no </w:t>
      </w:r>
      <w:r>
        <w:rPr>
          <w:lang w:val="es-ES"/>
        </w:rPr>
        <w:t>cumpla</w:t>
      </w:r>
      <w:r w:rsidRPr="007F700D">
        <w:rPr>
          <w:lang w:val="es-ES"/>
        </w:rPr>
        <w:t xml:space="preserve"> </w:t>
      </w:r>
      <w:r>
        <w:rPr>
          <w:lang w:val="es-ES"/>
        </w:rPr>
        <w:t xml:space="preserve">con </w:t>
      </w:r>
      <w:r w:rsidRPr="007F700D">
        <w:rPr>
          <w:lang w:val="es-ES"/>
        </w:rPr>
        <w:t>las directrices requeridas para asegurar el mejor valor por el dinero, justicia, integridad, transparencia, y competencia internacional efectiva, se aplicará la gobernanza financiera del PNUD.</w:t>
      </w:r>
    </w:p>
    <w:p w:rsidR="00B117BD" w:rsidRPr="007F700D" w:rsidRDefault="00B117BD" w:rsidP="00B117BD">
      <w:pPr>
        <w:jc w:val="both"/>
        <w:rPr>
          <w:lang w:val="es-ES"/>
        </w:rPr>
      </w:pPr>
      <w:r w:rsidRPr="007F700D">
        <w:rPr>
          <w:lang w:val="es-ES"/>
        </w:rPr>
        <w:t>El Socio Implementador solicitará al PNUD los recursos financieros de acuerdo con los procedimientos del PNUD. La auditoría de un Proyecto administrado por una Agencia de la ONU es realizada por los auditores debidamente asignados por dicha agencia y de acuerdo con las normas y reglas de la Agencia de la ONU. La auditoría se debe realizar de acuerdo con las normas comunes de auditoría generalmente aceptadas y de acuerdo con el juicio profesional del auditor. La auditoría podrá hacer referencia a las normas y términos de referencia establecidos por la Junta de Auditores de las Naciones Unidos.</w:t>
      </w:r>
    </w:p>
    <w:p w:rsidR="00B117BD" w:rsidRPr="007F700D" w:rsidRDefault="00B117BD" w:rsidP="00B117BD">
      <w:pPr>
        <w:jc w:val="both"/>
        <w:rPr>
          <w:lang w:val="es-ES"/>
        </w:rPr>
      </w:pPr>
      <w:r w:rsidRPr="007F700D">
        <w:rPr>
          <w:lang w:val="es-ES"/>
        </w:rPr>
        <w:t xml:space="preserve">El Socio Implementador será el responsable por la seguridad del Proyecto y </w:t>
      </w:r>
      <w:r>
        <w:rPr>
          <w:lang w:val="es-ES"/>
        </w:rPr>
        <w:t xml:space="preserve">de </w:t>
      </w:r>
      <w:r w:rsidRPr="007F700D">
        <w:rPr>
          <w:lang w:val="es-ES"/>
        </w:rPr>
        <w:t>su personal y activos. El Socio Implementador debe: (a) implementar un plan de seguridad apropiado y mantener el plan de seguridad, teniendo en cuenta la situación de seguridad del país donde se realiza el Proyecto; (b) asumir todos los riesgos y responsabilidades relacionadas con l</w:t>
      </w:r>
      <w:r>
        <w:rPr>
          <w:lang w:val="es-ES"/>
        </w:rPr>
        <w:t>a seguridad del Socio Ejecutor</w:t>
      </w:r>
      <w:r w:rsidRPr="007F700D">
        <w:rPr>
          <w:lang w:val="es-ES"/>
        </w:rPr>
        <w:t>, y de la plena implementación del plan de seguridad. El PNUD se reserva el derecho de verificar que dicho plan se encuentre implementado, y de sugerir cambios al plan cuando sea necesario. El no mantener e implementar un plan de seguridad apropiado según los mencionados requisitos</w:t>
      </w:r>
      <w:r>
        <w:rPr>
          <w:lang w:val="es-ES"/>
        </w:rPr>
        <w:t>,</w:t>
      </w:r>
      <w:r w:rsidRPr="007F700D">
        <w:rPr>
          <w:lang w:val="es-ES"/>
        </w:rPr>
        <w:t xml:space="preserve"> podrá ser considerado un incumplimiento al presente contrato.</w:t>
      </w:r>
    </w:p>
    <w:p w:rsidR="00B117BD" w:rsidRPr="007F700D" w:rsidRDefault="00B117BD" w:rsidP="00B117BD">
      <w:pPr>
        <w:jc w:val="both"/>
        <w:rPr>
          <w:lang w:val="es-ES"/>
        </w:rPr>
      </w:pPr>
      <w:r w:rsidRPr="007F700D">
        <w:rPr>
          <w:lang w:val="es-ES"/>
        </w:rPr>
        <w:t>El Socio Implementador acuerda realizar todos los esfuerzos razonables para asegurar que ninguna parte de los fondos recibidos con relación al Documento del Proyecto sea utilizada para apoyar a individuos o entidades asociadas con el terrorismo y que los recipientes de cualquier suma suministrada por el PNUD con relación al mismo no aparezca en el listado que mantiene el Comité del Consejo de Seguridad establecido según la resolución 1267 (1999). El listado se puede consultar en:</w:t>
      </w:r>
    </w:p>
    <w:p w:rsidR="00B117BD" w:rsidRPr="007F700D" w:rsidRDefault="009448E4" w:rsidP="00B117BD">
      <w:pPr>
        <w:jc w:val="both"/>
        <w:rPr>
          <w:iCs/>
          <w:color w:val="000080"/>
          <w:lang w:val="es-ES"/>
        </w:rPr>
      </w:pPr>
      <w:hyperlink r:id="rId71" w:history="1">
        <w:r w:rsidR="00B117BD" w:rsidRPr="007F700D">
          <w:rPr>
            <w:color w:val="0563C1" w:themeColor="hyperlink"/>
            <w:u w:val="single"/>
            <w:lang w:val="es-ES"/>
          </w:rPr>
          <w:t>http://www.un.org/sc/committees/1267/aq_sanctions_list.shtml</w:t>
        </w:r>
      </w:hyperlink>
      <w:r w:rsidR="00B117BD" w:rsidRPr="007F700D">
        <w:rPr>
          <w:iCs/>
          <w:color w:val="000080"/>
          <w:lang w:val="es-ES"/>
        </w:rPr>
        <w:t xml:space="preserve">. </w:t>
      </w:r>
    </w:p>
    <w:p w:rsidR="004107D3" w:rsidRPr="00B117BD" w:rsidRDefault="00B117BD" w:rsidP="00B117BD">
      <w:pPr>
        <w:jc w:val="both"/>
        <w:rPr>
          <w:iCs/>
          <w:lang w:val="es-ES"/>
        </w:rPr>
      </w:pPr>
      <w:r w:rsidRPr="007F700D">
        <w:rPr>
          <w:iCs/>
          <w:lang w:val="es-ES"/>
        </w:rPr>
        <w:t>Esta disposición debe ser incluida en todos los subcontratos o sub-acuerdos que se suscriban en el marco del presente Documento del Proyecto.</w:t>
      </w:r>
    </w:p>
    <w:p w:rsidR="004107D3" w:rsidRPr="00B117BD" w:rsidRDefault="004107D3" w:rsidP="004107D3">
      <w:pPr>
        <w:rPr>
          <w:lang w:val="es-ES"/>
        </w:rPr>
      </w:pPr>
    </w:p>
    <w:p w:rsidR="00646690" w:rsidRPr="00B117BD" w:rsidRDefault="00646690">
      <w:pPr>
        <w:rPr>
          <w:lang w:val="es-ES"/>
        </w:rPr>
      </w:pPr>
      <w:bookmarkStart w:id="302" w:name="_Toc394632005"/>
      <w:r w:rsidRPr="00B117BD">
        <w:rPr>
          <w:lang w:val="es-ES"/>
        </w:rPr>
        <w:br w:type="page"/>
      </w:r>
    </w:p>
    <w:p w:rsidR="004107D3" w:rsidRPr="000A4AAA" w:rsidRDefault="004107D3" w:rsidP="000A4AAA">
      <w:pPr>
        <w:pStyle w:val="Heading1"/>
        <w:spacing w:after="240"/>
        <w:ind w:left="431" w:hanging="431"/>
        <w:rPr>
          <w:sz w:val="26"/>
          <w:szCs w:val="26"/>
        </w:rPr>
      </w:pPr>
      <w:bookmarkStart w:id="303" w:name="_Toc421560992"/>
      <w:r w:rsidRPr="000A4AAA">
        <w:rPr>
          <w:sz w:val="26"/>
          <w:szCs w:val="26"/>
        </w:rPr>
        <w:lastRenderedPageBreak/>
        <w:t>An</w:t>
      </w:r>
      <w:r w:rsidR="00B117BD">
        <w:rPr>
          <w:sz w:val="26"/>
          <w:szCs w:val="26"/>
        </w:rPr>
        <w:t>exos</w:t>
      </w:r>
      <w:bookmarkEnd w:id="302"/>
      <w:bookmarkEnd w:id="303"/>
    </w:p>
    <w:p w:rsidR="004107D3" w:rsidRDefault="004107D3" w:rsidP="004E0F5D">
      <w:pPr>
        <w:contextualSpacing/>
        <w:rPr>
          <w:color w:val="FF0000"/>
        </w:rPr>
      </w:pPr>
    </w:p>
    <w:p w:rsidR="00B117BD" w:rsidRPr="007F700D" w:rsidRDefault="00B117BD" w:rsidP="00B117BD">
      <w:pPr>
        <w:rPr>
          <w:lang w:val="es-ES"/>
        </w:rPr>
      </w:pPr>
      <w:r w:rsidRPr="007F700D">
        <w:rPr>
          <w:lang w:val="es-ES"/>
        </w:rPr>
        <w:t>Anexo 1: Matriz de Riesgos del PNUD</w:t>
      </w:r>
    </w:p>
    <w:p w:rsidR="00B117BD" w:rsidRPr="007F700D" w:rsidRDefault="00B117BD" w:rsidP="00B117BD">
      <w:pPr>
        <w:rPr>
          <w:lang w:val="es-ES"/>
        </w:rPr>
      </w:pPr>
      <w:r w:rsidRPr="007F700D">
        <w:rPr>
          <w:lang w:val="es-ES"/>
        </w:rPr>
        <w:t>Anexo 2: Gráfica Gantt del Proyecto (hitos y metas de los productos del Proyecto)</w:t>
      </w:r>
    </w:p>
    <w:p w:rsidR="00B117BD" w:rsidRPr="007F700D" w:rsidRDefault="00B117BD" w:rsidP="00B117BD">
      <w:pPr>
        <w:rPr>
          <w:lang w:val="es-ES"/>
        </w:rPr>
      </w:pPr>
      <w:r w:rsidRPr="007F700D">
        <w:rPr>
          <w:lang w:val="es-ES"/>
        </w:rPr>
        <w:t>Anexo 3: Sub-Proyecto del CLME</w:t>
      </w:r>
      <w:r w:rsidRPr="007F700D">
        <w:rPr>
          <w:vertAlign w:val="superscript"/>
          <w:lang w:val="es-ES"/>
        </w:rPr>
        <w:t>+</w:t>
      </w:r>
      <w:r w:rsidRPr="007F700D">
        <w:rPr>
          <w:lang w:val="es-ES"/>
        </w:rPr>
        <w:t xml:space="preserve"> Número 1 – EEP para la Langosta espinosa del Caribe</w:t>
      </w:r>
    </w:p>
    <w:p w:rsidR="00B117BD" w:rsidRPr="007F700D" w:rsidRDefault="00B117BD" w:rsidP="00B117BD">
      <w:pPr>
        <w:rPr>
          <w:lang w:val="es-ES"/>
        </w:rPr>
      </w:pPr>
      <w:r w:rsidRPr="007F700D">
        <w:rPr>
          <w:lang w:val="es-ES"/>
        </w:rPr>
        <w:t>Anexo 4: Sub-Proyecto del CLME</w:t>
      </w:r>
      <w:r w:rsidRPr="007F700D">
        <w:rPr>
          <w:vertAlign w:val="superscript"/>
          <w:lang w:val="es-ES"/>
        </w:rPr>
        <w:t>+</w:t>
      </w:r>
      <w:r w:rsidRPr="007F700D">
        <w:rPr>
          <w:lang w:val="es-ES"/>
        </w:rPr>
        <w:t xml:space="preserve"> Número 2 – EEP para la pesca de Camarón y </w:t>
      </w:r>
      <w:r w:rsidR="00405A90">
        <w:rPr>
          <w:lang w:val="es-ES"/>
        </w:rPr>
        <w:t>demersales</w:t>
      </w:r>
    </w:p>
    <w:p w:rsidR="00B117BD" w:rsidRPr="007F700D" w:rsidRDefault="00B117BD" w:rsidP="00B117BD">
      <w:pPr>
        <w:rPr>
          <w:lang w:val="es-ES"/>
        </w:rPr>
      </w:pPr>
      <w:r w:rsidRPr="007F700D">
        <w:rPr>
          <w:lang w:val="es-ES"/>
        </w:rPr>
        <w:t>Anexo 5: Sub-Proyecto del CLME</w:t>
      </w:r>
      <w:r w:rsidRPr="007F700D">
        <w:rPr>
          <w:vertAlign w:val="superscript"/>
          <w:lang w:val="es-ES"/>
        </w:rPr>
        <w:t>+</w:t>
      </w:r>
      <w:r w:rsidRPr="007F700D">
        <w:rPr>
          <w:lang w:val="es-ES"/>
        </w:rPr>
        <w:t xml:space="preserve"> Número 3 – EEP para el Pez volador del Caribe Oriental </w:t>
      </w:r>
    </w:p>
    <w:p w:rsidR="00B117BD" w:rsidRPr="007F700D" w:rsidRDefault="00B117BD" w:rsidP="00B117BD">
      <w:pPr>
        <w:rPr>
          <w:lang w:val="es-ES"/>
        </w:rPr>
      </w:pPr>
      <w:r w:rsidRPr="007F700D">
        <w:rPr>
          <w:lang w:val="es-ES"/>
        </w:rPr>
        <w:t>Anexo 6: Sub-Proyecto del CLME</w:t>
      </w:r>
      <w:r w:rsidRPr="007F700D">
        <w:rPr>
          <w:vertAlign w:val="superscript"/>
          <w:lang w:val="es-ES"/>
        </w:rPr>
        <w:t>+</w:t>
      </w:r>
      <w:r w:rsidRPr="007F700D">
        <w:rPr>
          <w:lang w:val="es-ES"/>
        </w:rPr>
        <w:t xml:space="preserve"> Número 4 – Enfoque del Manejo </w:t>
      </w:r>
      <w:r w:rsidR="00405A90">
        <w:rPr>
          <w:lang w:val="es-ES"/>
        </w:rPr>
        <w:t>Ecosistémico</w:t>
      </w:r>
      <w:r w:rsidRPr="007F700D">
        <w:rPr>
          <w:lang w:val="es-ES"/>
        </w:rPr>
        <w:t xml:space="preserve"> (M</w:t>
      </w:r>
      <w:r w:rsidR="00405A90">
        <w:rPr>
          <w:lang w:val="es-ES"/>
        </w:rPr>
        <w:t>E</w:t>
      </w:r>
      <w:r w:rsidRPr="007F700D">
        <w:rPr>
          <w:lang w:val="es-ES"/>
        </w:rPr>
        <w:t>E) en ubicaciones específicas del CLME</w:t>
      </w:r>
      <w:r w:rsidRPr="007F700D">
        <w:rPr>
          <w:vertAlign w:val="superscript"/>
          <w:lang w:val="es-ES"/>
        </w:rPr>
        <w:t>+</w:t>
      </w:r>
    </w:p>
    <w:p w:rsidR="00B117BD" w:rsidRPr="007F700D" w:rsidRDefault="00B117BD" w:rsidP="00B117BD">
      <w:pPr>
        <w:rPr>
          <w:lang w:val="es-ES"/>
        </w:rPr>
      </w:pPr>
      <w:r w:rsidRPr="007F700D">
        <w:rPr>
          <w:lang w:val="es-ES"/>
        </w:rPr>
        <w:t xml:space="preserve">Anexo 7: </w:t>
      </w:r>
      <w:r>
        <w:rPr>
          <w:lang w:val="es-ES"/>
        </w:rPr>
        <w:t>Términos de Referencia Propuestos</w:t>
      </w:r>
      <w:r w:rsidRPr="007F700D">
        <w:rPr>
          <w:lang w:val="es-ES"/>
        </w:rPr>
        <w:t xml:space="preserve"> para </w:t>
      </w:r>
      <w:r>
        <w:rPr>
          <w:lang w:val="es-ES"/>
        </w:rPr>
        <w:t>e</w:t>
      </w:r>
      <w:r w:rsidRPr="007F700D">
        <w:rPr>
          <w:lang w:val="es-ES"/>
        </w:rPr>
        <w:t>l personal de la Unidad Coordinadora del Proyecto CLME</w:t>
      </w:r>
      <w:r w:rsidRPr="007F700D">
        <w:rPr>
          <w:vertAlign w:val="superscript"/>
          <w:lang w:val="es-ES"/>
        </w:rPr>
        <w:t>+</w:t>
      </w:r>
    </w:p>
    <w:p w:rsidR="00B117BD" w:rsidRPr="007F700D" w:rsidRDefault="00B117BD" w:rsidP="00B117BD">
      <w:pPr>
        <w:rPr>
          <w:lang w:val="es-ES"/>
        </w:rPr>
      </w:pPr>
      <w:r w:rsidRPr="007F700D">
        <w:rPr>
          <w:lang w:val="es-ES"/>
        </w:rPr>
        <w:t xml:space="preserve">Anexo 8: </w:t>
      </w:r>
      <w:r>
        <w:rPr>
          <w:lang w:val="es-ES"/>
        </w:rPr>
        <w:t>Términos de Referencia Propuestos</w:t>
      </w:r>
      <w:r w:rsidRPr="007F700D">
        <w:rPr>
          <w:lang w:val="es-ES"/>
        </w:rPr>
        <w:t xml:space="preserve"> para el  Comité Asesor del Proyecto CLME</w:t>
      </w:r>
      <w:r w:rsidRPr="007F700D">
        <w:rPr>
          <w:vertAlign w:val="superscript"/>
          <w:lang w:val="es-ES"/>
        </w:rPr>
        <w:t>+</w:t>
      </w:r>
    </w:p>
    <w:p w:rsidR="00B117BD" w:rsidRPr="007F700D" w:rsidRDefault="00B117BD" w:rsidP="00B117BD">
      <w:pPr>
        <w:rPr>
          <w:lang w:val="es-ES"/>
        </w:rPr>
      </w:pPr>
      <w:r w:rsidRPr="007F700D">
        <w:rPr>
          <w:lang w:val="es-ES"/>
        </w:rPr>
        <w:t xml:space="preserve">Anexo 9: </w:t>
      </w:r>
      <w:r>
        <w:rPr>
          <w:lang w:val="es-ES"/>
        </w:rPr>
        <w:t>Términos de Referencia Propuestos</w:t>
      </w:r>
      <w:r w:rsidRPr="007F700D">
        <w:rPr>
          <w:lang w:val="es-ES"/>
        </w:rPr>
        <w:t xml:space="preserve"> para El Grupo Ejecutivo del Proyecto CLME</w:t>
      </w:r>
      <w:r w:rsidRPr="007F700D">
        <w:rPr>
          <w:vertAlign w:val="superscript"/>
          <w:lang w:val="es-ES"/>
        </w:rPr>
        <w:t>+</w:t>
      </w:r>
    </w:p>
    <w:p w:rsidR="00B117BD" w:rsidRPr="007F700D" w:rsidRDefault="00B117BD" w:rsidP="00B117BD">
      <w:pPr>
        <w:rPr>
          <w:lang w:val="es-ES"/>
        </w:rPr>
      </w:pPr>
      <w:r w:rsidRPr="007F700D">
        <w:rPr>
          <w:lang w:val="es-ES"/>
        </w:rPr>
        <w:t>Anexo 10: Cartas de Compromisos y Cartas de Intención de Cofinanciación</w:t>
      </w:r>
    </w:p>
    <w:p w:rsidR="00B117BD" w:rsidRPr="007F700D" w:rsidRDefault="00B117BD" w:rsidP="00B117BD">
      <w:pPr>
        <w:rPr>
          <w:lang w:val="es-ES"/>
        </w:rPr>
      </w:pPr>
      <w:r w:rsidRPr="007F700D">
        <w:rPr>
          <w:lang w:val="es-ES"/>
        </w:rPr>
        <w:t xml:space="preserve">Anexo 11: Herramienta de </w:t>
      </w:r>
      <w:r w:rsidR="00405A90">
        <w:rPr>
          <w:lang w:val="es-ES"/>
        </w:rPr>
        <w:t>Localización</w:t>
      </w:r>
      <w:r w:rsidRPr="007F700D">
        <w:rPr>
          <w:lang w:val="es-ES"/>
        </w:rPr>
        <w:t xml:space="preserve"> de Aguas Internacionales del FMAM</w:t>
      </w:r>
    </w:p>
    <w:p w:rsidR="004107D3" w:rsidRPr="00B117BD" w:rsidRDefault="004107D3" w:rsidP="004107D3">
      <w:pPr>
        <w:rPr>
          <w:color w:val="FF0000"/>
          <w:lang w:val="es-ES"/>
        </w:rPr>
      </w:pPr>
    </w:p>
    <w:p w:rsidR="004107D3" w:rsidRPr="00B117BD" w:rsidRDefault="004107D3" w:rsidP="004107D3">
      <w:pPr>
        <w:rPr>
          <w:color w:val="FF0000"/>
          <w:lang w:val="es-ES"/>
        </w:rPr>
      </w:pPr>
    </w:p>
    <w:p w:rsidR="00A4504E" w:rsidRPr="00B117BD" w:rsidRDefault="00A4504E">
      <w:pPr>
        <w:rPr>
          <w:b/>
          <w:sz w:val="32"/>
          <w:lang w:val="es-ES"/>
        </w:rPr>
      </w:pPr>
      <w:r w:rsidRPr="00B117BD">
        <w:rPr>
          <w:b/>
          <w:sz w:val="32"/>
          <w:lang w:val="es-ES"/>
        </w:rPr>
        <w:br w:type="page"/>
      </w:r>
    </w:p>
    <w:p w:rsidR="004107D3" w:rsidRPr="00F85B21" w:rsidRDefault="004107D3" w:rsidP="004107D3">
      <w:pPr>
        <w:jc w:val="both"/>
        <w:rPr>
          <w:b/>
          <w:color w:val="0070C0"/>
          <w:sz w:val="26"/>
          <w:szCs w:val="26"/>
        </w:rPr>
      </w:pPr>
      <w:r w:rsidRPr="00F85B21">
        <w:rPr>
          <w:b/>
          <w:color w:val="0070C0"/>
          <w:sz w:val="26"/>
          <w:szCs w:val="26"/>
        </w:rPr>
        <w:lastRenderedPageBreak/>
        <w:t>REFERENC</w:t>
      </w:r>
      <w:r w:rsidR="00B117BD">
        <w:rPr>
          <w:b/>
          <w:color w:val="0070C0"/>
          <w:sz w:val="26"/>
          <w:szCs w:val="26"/>
        </w:rPr>
        <w:t>IAS</w:t>
      </w:r>
    </w:p>
    <w:p w:rsidR="0008054E" w:rsidRDefault="0008054E" w:rsidP="00CA3F8F">
      <w:pPr>
        <w:jc w:val="both"/>
      </w:pPr>
      <w:r w:rsidRPr="0008054E">
        <w:t>Australia Caribbean Coral Reef Collaboration 2014, Improving the outlook for Caribbean coral reefs: A Regional Plan of Action 2014-2019, Great Barrier Reef Marine Park Authority, Townsville.</w:t>
      </w:r>
    </w:p>
    <w:p w:rsidR="0008054E" w:rsidRDefault="0008054E" w:rsidP="00CA3F8F">
      <w:pPr>
        <w:jc w:val="both"/>
      </w:pPr>
      <w:r w:rsidRPr="0008054E">
        <w:t>Booth, A., A. Charuau, K. Cochrane, D. Die, A. Hackett, A. Lárez, D. Maison, L. A. Marcano, T. Phillips, S. Soomai, R. Souza, S. Wiggins, and M. Yspol.  2001. Regional assessment of the Brazil-Guianas groundfish fisheries. FAO Fisheries Report 651:22-36.</w:t>
      </w:r>
    </w:p>
    <w:p w:rsidR="008346C9" w:rsidRDefault="008346C9" w:rsidP="00CA3F8F">
      <w:pPr>
        <w:jc w:val="both"/>
        <w:rPr>
          <w:rFonts w:ascii="Calibri" w:hAnsi="Calibri" w:cs="Calibri"/>
          <w:color w:val="000000"/>
          <w:lang w:val="en-US"/>
        </w:rPr>
      </w:pPr>
      <w:r w:rsidRPr="008346C9">
        <w:rPr>
          <w:lang w:val="en-US"/>
        </w:rPr>
        <w:t xml:space="preserve">Box S., 2013. A review of the Spiny Lobster fisheries of the Honduran Caribbean. </w:t>
      </w:r>
      <w:r w:rsidRPr="008346C9">
        <w:rPr>
          <w:rFonts w:ascii="Calibri" w:hAnsi="Calibri" w:cs="Calibri"/>
          <w:color w:val="000000"/>
          <w:lang w:val="en-US"/>
        </w:rPr>
        <w:t>Spatial Ecology of Fisheries and Marine Protected Areas Program. Smithsonian Institution, National Museum of Natural History. 49 p</w:t>
      </w:r>
    </w:p>
    <w:p w:rsidR="00467914" w:rsidRPr="004B6379" w:rsidRDefault="00467914" w:rsidP="00CA3F8F">
      <w:pPr>
        <w:jc w:val="both"/>
        <w:rPr>
          <w:lang w:val="de-DE"/>
        </w:rPr>
      </w:pPr>
      <w:r>
        <w:rPr>
          <w:rFonts w:ascii="Calibri" w:hAnsi="Calibri" w:cs="Calibri"/>
          <w:color w:val="000000"/>
          <w:lang w:val="en-US"/>
        </w:rPr>
        <w:t xml:space="preserve">Burke, L., K. Reytar, M. Spalding, A. Perry. 2011. Reefs at Risk: Revisited. </w:t>
      </w:r>
      <w:r w:rsidRPr="004B6379">
        <w:rPr>
          <w:rFonts w:ascii="Calibri" w:hAnsi="Calibri" w:cs="Calibri"/>
          <w:color w:val="000000"/>
          <w:lang w:val="de-DE"/>
        </w:rPr>
        <w:t>WRI</w:t>
      </w:r>
    </w:p>
    <w:p w:rsidR="008C3940" w:rsidRDefault="008C3940" w:rsidP="00CA3F8F">
      <w:pPr>
        <w:jc w:val="both"/>
      </w:pPr>
      <w:r w:rsidRPr="004B6379">
        <w:rPr>
          <w:lang w:val="de-DE"/>
        </w:rPr>
        <w:t xml:space="preserve">Butler MJ, Cowen, R, Paris, C, Hirokazu, M &amp; Goldstein, J. (2009). </w:t>
      </w:r>
      <w:r w:rsidRPr="008C3940">
        <w:t>Long PLDs, Larval Behavior, and Connectivity in Spiny Lobster. http://www.nova.edu/ncri/11icrs/abstract_files/icrs2008-000679.pdf</w:t>
      </w:r>
    </w:p>
    <w:p w:rsidR="0008054E" w:rsidRDefault="0008054E" w:rsidP="00CA3F8F">
      <w:pPr>
        <w:jc w:val="both"/>
      </w:pPr>
      <w:r w:rsidRPr="00F52822">
        <w:rPr>
          <w:lang w:val="en-US"/>
        </w:rPr>
        <w:t xml:space="preserve">CARSEA 2007. Caribbean Sea Ecosystem Assessment (CARSEA). </w:t>
      </w:r>
      <w:r w:rsidRPr="0008054E">
        <w:t>A sub-global component of the Millennium Ecosystem Assessment (MA), J. Agard, A. Cropper, K. Garcia, eds., Caribbean Marine Studies, Special Edition, 2007. 104 pp</w:t>
      </w:r>
      <w:r>
        <w:t>.</w:t>
      </w:r>
    </w:p>
    <w:p w:rsidR="0008054E" w:rsidRDefault="0008054E" w:rsidP="00CA3F8F">
      <w:pPr>
        <w:jc w:val="both"/>
      </w:pPr>
      <w:r w:rsidRPr="0008054E">
        <w:t>CFMC; NMFS; GMFMC; SAFMC. (2008). Final Amendment 4 to the Fishery Management Plan for the Spiny Lobster Fishery of Puerto Rico and the U.S. Virgin Islands and Amendment 8 to the Joint Spiny Lobster Fishery Management Plan of the Gulf of Mexico and South Atlantic. Caribbean Fishery Management Council, National Marine Fisheries Service, Gulf of Mexico Fishery Management Council &amp; South Atlantic Fishery Management Council.</w:t>
      </w:r>
    </w:p>
    <w:p w:rsidR="0008054E" w:rsidRDefault="0008054E" w:rsidP="00CA3F8F">
      <w:pPr>
        <w:jc w:val="both"/>
      </w:pPr>
      <w:r w:rsidRPr="0008054E">
        <w:t xml:space="preserve">Chakalall, B., </w:t>
      </w:r>
      <w:r>
        <w:t>and</w:t>
      </w:r>
      <w:r w:rsidRPr="0008054E">
        <w:t xml:space="preserve"> Cochrane, K.</w:t>
      </w:r>
      <w:r>
        <w:t>,</w:t>
      </w:r>
      <w:r w:rsidRPr="0008054E">
        <w:t xml:space="preserve"> 2007</w:t>
      </w:r>
      <w:r>
        <w:t>.</w:t>
      </w:r>
      <w:r w:rsidRPr="0008054E">
        <w:t xml:space="preserve"> Regional Cooperation for the Responsible Use of the Caribbean Spiny Lobster Resource. Proceedings of the 60th Gulf and Caribbean Fisheries Institute. Punta Cana: GCFI.</w:t>
      </w:r>
    </w:p>
    <w:p w:rsidR="00233A3C" w:rsidRDefault="00233A3C" w:rsidP="00CA3F8F">
      <w:pPr>
        <w:jc w:val="both"/>
      </w:pPr>
      <w:r w:rsidRPr="00233A3C">
        <w:t>Cline,W.</w:t>
      </w:r>
      <w:r>
        <w:t>,</w:t>
      </w:r>
      <w:r w:rsidRPr="00233A3C">
        <w:t xml:space="preserve"> 2008. “Shark diving overview for the islands of the Bahamas”. Nassau, Report of the Bahamas Ministry of Tourism. Nassau, Bahamas: Cline Marketing Group.</w:t>
      </w:r>
    </w:p>
    <w:p w:rsidR="00233A3C" w:rsidRPr="00F85B21" w:rsidRDefault="00233A3C" w:rsidP="00CA3F8F">
      <w:pPr>
        <w:jc w:val="both"/>
      </w:pPr>
      <w:r w:rsidRPr="00F85B21">
        <w:t>CLME Project. 2013. CLME+ SAP.</w:t>
      </w:r>
    </w:p>
    <w:p w:rsidR="00233A3C" w:rsidRPr="00262541" w:rsidRDefault="00233A3C" w:rsidP="00CA3F8F">
      <w:pPr>
        <w:jc w:val="both"/>
        <w:rPr>
          <w:lang w:val="fr-CA"/>
        </w:rPr>
      </w:pPr>
      <w:r w:rsidRPr="00262541">
        <w:rPr>
          <w:lang w:val="fr-CA"/>
        </w:rPr>
        <w:t>CLME/CERMES, 2012</w:t>
      </w:r>
      <w:r w:rsidR="00F85B21" w:rsidRPr="00262541">
        <w:rPr>
          <w:lang w:val="fr-CA"/>
        </w:rPr>
        <w:t xml:space="preserve">. </w:t>
      </w:r>
      <w:r w:rsidRPr="00262541">
        <w:rPr>
          <w:lang w:val="fr-CA"/>
        </w:rPr>
        <w:t>UNDP/GEF “CLME” Project.</w:t>
      </w:r>
    </w:p>
    <w:p w:rsidR="00332453" w:rsidRDefault="00332453" w:rsidP="00CA3F8F">
      <w:pPr>
        <w:jc w:val="both"/>
      </w:pPr>
      <w:r>
        <w:t xml:space="preserve">Cooke. A., B. Simmons, and K. Blackman. 2014. </w:t>
      </w:r>
      <w:r w:rsidRPr="00332453">
        <w:t>Baseline analysis/inventory: programmes, projects and initiatives relevant to the CLME</w:t>
      </w:r>
      <w:r w:rsidRPr="00332453">
        <w:rPr>
          <w:vertAlign w:val="superscript"/>
        </w:rPr>
        <w:t>+</w:t>
      </w:r>
      <w:r w:rsidRPr="00332453">
        <w:t xml:space="preserve"> SAP</w:t>
      </w:r>
      <w:r>
        <w:t>. UWI-CERMES</w:t>
      </w:r>
    </w:p>
    <w:p w:rsidR="00233A3C" w:rsidRDefault="00233A3C" w:rsidP="00CA3F8F">
      <w:pPr>
        <w:jc w:val="both"/>
      </w:pPr>
      <w:r>
        <w:t xml:space="preserve">Cooper E., L. Burke &amp; N. Bood. 2009.  Coastal Capital: Belize: The Economic Contribution of Belize’s Coral </w:t>
      </w:r>
      <w:r w:rsidRPr="007B200A">
        <w:t>Reefs and Mangroves. WRI Working Paper. World Resource Institute. Washington DC. 53pp.</w:t>
      </w:r>
    </w:p>
    <w:p w:rsidR="00233A3C" w:rsidRDefault="00233A3C" w:rsidP="00CA3F8F">
      <w:pPr>
        <w:jc w:val="both"/>
      </w:pPr>
      <w:r w:rsidRPr="00233A3C">
        <w:t>CRFM, 2011. Baseline Review of the Status and Management of the Caribbean Spiny Lobster Fisheries in the CARICOM Region. CRFM Technical &amp; Advisory Document, No. 2011/ 5. 64p.</w:t>
      </w:r>
    </w:p>
    <w:p w:rsidR="00233A3C" w:rsidRDefault="00233A3C" w:rsidP="00CA3F8F">
      <w:pPr>
        <w:jc w:val="both"/>
      </w:pPr>
      <w:r w:rsidRPr="00992285">
        <w:t>CRFM, 2013. Regional Strategy on Monitoring, Control and Surveillance to Combat Illegal, Unreported and Unregulated Fishing in the CARICOM/CARIFORUM Region.  CRFM Technical and Advisory Document No. 2013/11. 73p.</w:t>
      </w:r>
    </w:p>
    <w:p w:rsidR="00233A3C" w:rsidRDefault="00D04526" w:rsidP="00CA3F8F">
      <w:pPr>
        <w:jc w:val="both"/>
      </w:pPr>
      <w:r>
        <w:t>CRFM,</w:t>
      </w:r>
      <w:r w:rsidR="00233A3C" w:rsidRPr="00233A3C">
        <w:t xml:space="preserve"> 2014. Sub-Regional Fisheries Management Plan for Flyingfish in the Eastern Caribbean.</w:t>
      </w:r>
    </w:p>
    <w:p w:rsidR="00233A3C" w:rsidRDefault="00D04526" w:rsidP="00CA3F8F">
      <w:pPr>
        <w:jc w:val="both"/>
      </w:pPr>
      <w:r>
        <w:lastRenderedPageBreak/>
        <w:t>CTO,</w:t>
      </w:r>
      <w:r w:rsidR="00233A3C" w:rsidRPr="00233A3C">
        <w:t xml:space="preserve"> 2014. Statistics for 2013, State of the Industry Report Presented by Hon. Beverly Nicholson-Doty Chairman, Caribbean Tourism Organization available at</w:t>
      </w:r>
      <w:hyperlink r:id="rId72" w:history="1">
        <w:r w:rsidR="00233A3C" w:rsidRPr="00DA3C16">
          <w:rPr>
            <w:rStyle w:val="Hyperlink"/>
          </w:rPr>
          <w:t>http://www.onecaribbean.org/statistics/annual-reviews-prospects/</w:t>
        </w:r>
      </w:hyperlink>
    </w:p>
    <w:p w:rsidR="00233A3C" w:rsidRDefault="00233A3C" w:rsidP="00CA3F8F">
      <w:pPr>
        <w:jc w:val="both"/>
      </w:pPr>
      <w:r w:rsidRPr="00233A3C">
        <w:t>Ehrhardt, N. M. (2005). Population Dynamics Characteristics and Sustainability Mechanisms in Key Western Central Atlantic Spiny Lobster, Panulirus argus, Fisheries. Bulletin of Marine Science, 76 (2), 501-525.</w:t>
      </w:r>
    </w:p>
    <w:p w:rsidR="00233A3C" w:rsidRDefault="00D04526" w:rsidP="00CA3F8F">
      <w:pPr>
        <w:jc w:val="both"/>
      </w:pPr>
      <w:r>
        <w:t>FAO,</w:t>
      </w:r>
      <w:r w:rsidR="00233A3C" w:rsidRPr="00422396">
        <w:t xml:space="preserve"> 2013. CASE STUDY ON SHARED STOCKS OF THE SHRIMP AND GROUNDFISH FISHERY OF THE GUIANAS-BRAZIL SHELF Assessment studies CLME Case Study on Shrimp and Groundfish - Report. No. 9. Rome, 99 p.</w:t>
      </w:r>
    </w:p>
    <w:p w:rsidR="00233A3C" w:rsidRDefault="00D04526" w:rsidP="00CA3F8F">
      <w:pPr>
        <w:jc w:val="both"/>
      </w:pPr>
      <w:r>
        <w:t>FAO,</w:t>
      </w:r>
      <w:r w:rsidR="00233A3C" w:rsidRPr="002D3DF0">
        <w:t xml:space="preserve"> 2014. Final Report 15th Session of WECAFC</w:t>
      </w:r>
    </w:p>
    <w:p w:rsidR="00233A3C" w:rsidRPr="00D04526" w:rsidRDefault="00D04526" w:rsidP="00CA3F8F">
      <w:pPr>
        <w:jc w:val="both"/>
        <w:rPr>
          <w:rStyle w:val="Hyperlink"/>
        </w:rPr>
      </w:pPr>
      <w:r>
        <w:t>FAO,</w:t>
      </w:r>
      <w:r w:rsidR="00233A3C" w:rsidRPr="00422396">
        <w:t xml:space="preserve"> 2014. </w:t>
      </w:r>
      <w:hyperlink r:id="rId73" w:history="1">
        <w:r w:rsidR="00233A3C" w:rsidRPr="002D3DF0">
          <w:rPr>
            <w:rStyle w:val="Hyperlink"/>
          </w:rPr>
          <w:t>http://www.fao.org/fishery/topic/13701/en</w:t>
        </w:r>
      </w:hyperlink>
    </w:p>
    <w:p w:rsidR="00233A3C" w:rsidRDefault="00233A3C" w:rsidP="00CA3F8F">
      <w:pPr>
        <w:jc w:val="both"/>
      </w:pPr>
      <w:r w:rsidRPr="00F85B21">
        <w:t>Finlayson and Moser, 1991</w:t>
      </w:r>
      <w:r w:rsidR="00F85B21" w:rsidRPr="00F85B21">
        <w:t xml:space="preserve">. Wetlands. </w:t>
      </w:r>
      <w:r w:rsidR="00F85B21" w:rsidRPr="00F85B21">
        <w:rPr>
          <w:rStyle w:val="a-color-secondary"/>
          <w:rFonts w:ascii="Arial" w:hAnsi="Arial" w:cs="Arial"/>
          <w:sz w:val="20"/>
          <w:szCs w:val="20"/>
          <w:shd w:val="clear" w:color="auto" w:fill="FFFFFF"/>
        </w:rPr>
        <w:t>ISBN-13:</w:t>
      </w:r>
      <w:r w:rsidR="00F85B21" w:rsidRPr="00F85B21">
        <w:rPr>
          <w:rStyle w:val="apple-converted-space"/>
          <w:rFonts w:ascii="Arial" w:hAnsi="Arial" w:cs="Arial"/>
          <w:sz w:val="20"/>
          <w:szCs w:val="20"/>
          <w:shd w:val="clear" w:color="auto" w:fill="FFFFFF"/>
        </w:rPr>
        <w:t> </w:t>
      </w:r>
      <w:r w:rsidR="00F85B21" w:rsidRPr="00F85B21">
        <w:rPr>
          <w:rFonts w:ascii="Arial" w:hAnsi="Arial" w:cs="Arial"/>
          <w:color w:val="111111"/>
          <w:sz w:val="20"/>
          <w:szCs w:val="20"/>
          <w:shd w:val="clear" w:color="auto" w:fill="FFFFFF"/>
        </w:rPr>
        <w:t>978</w:t>
      </w:r>
      <w:r w:rsidR="00F85B21">
        <w:rPr>
          <w:rFonts w:ascii="Arial" w:hAnsi="Arial" w:cs="Arial"/>
          <w:color w:val="111111"/>
          <w:sz w:val="20"/>
          <w:szCs w:val="20"/>
          <w:shd w:val="clear" w:color="auto" w:fill="FFFFFF"/>
        </w:rPr>
        <w:t>-0816025565</w:t>
      </w:r>
    </w:p>
    <w:p w:rsidR="00233A3C" w:rsidRDefault="00233A3C" w:rsidP="00CA3F8F">
      <w:pPr>
        <w:jc w:val="both"/>
      </w:pPr>
      <w:r>
        <w:t xml:space="preserve">Fisheries in the CARICOM Region. CRFM Technical &amp; Advisory Document, No. 2011/ 5. 64p </w:t>
      </w:r>
    </w:p>
    <w:p w:rsidR="00233A3C" w:rsidRDefault="00233A3C" w:rsidP="00CA3F8F">
      <w:pPr>
        <w:jc w:val="both"/>
      </w:pPr>
      <w:r w:rsidRPr="00227329">
        <w:t xml:space="preserve">GEF-IW </w:t>
      </w:r>
      <w:r w:rsidRPr="00F85B21">
        <w:t>LEARN, 2014</w:t>
      </w:r>
      <w:r w:rsidR="00F85B21" w:rsidRPr="00F85B21">
        <w:t>.</w:t>
      </w:r>
      <w:r w:rsidRPr="00F85B21">
        <w:t xml:space="preserve"> Guidance</w:t>
      </w:r>
      <w:r w:rsidRPr="00227329">
        <w:t xml:space="preserve"> Manual on Climate Variability and Change during the execution of the CLME+ Project </w:t>
      </w:r>
      <w:hyperlink r:id="rId74" w:history="1">
        <w:r w:rsidRPr="00DA3C16">
          <w:rPr>
            <w:rStyle w:val="Hyperlink"/>
          </w:rPr>
          <w:t>http://iwlearn.net/manuals/mainstreaming-climate-change-guidance</w:t>
        </w:r>
      </w:hyperlink>
    </w:p>
    <w:p w:rsidR="00C349F2" w:rsidRDefault="00233A3C" w:rsidP="00CA3F8F">
      <w:pPr>
        <w:jc w:val="both"/>
      </w:pPr>
      <w:r w:rsidRPr="00F85B21">
        <w:t>Harborne, A.R., Mumby, P. J., Micheli, F.</w:t>
      </w:r>
      <w:r w:rsidR="00C349F2" w:rsidRPr="00F85B21">
        <w:t>,</w:t>
      </w:r>
      <w:r w:rsidRPr="00F85B21">
        <w:t xml:space="preserve"> Perry,</w:t>
      </w:r>
      <w:r w:rsidR="00C349F2" w:rsidRPr="00F85B21">
        <w:t xml:space="preserve"> C. T., </w:t>
      </w:r>
      <w:r w:rsidRPr="00F85B21">
        <w:t>Dahlgren,</w:t>
      </w:r>
      <w:r w:rsidR="00C349F2" w:rsidRPr="00F85B21">
        <w:t xml:space="preserve"> C.P., </w:t>
      </w:r>
      <w:r w:rsidRPr="00F85B21">
        <w:t xml:space="preserve">Holmes </w:t>
      </w:r>
      <w:r w:rsidR="00C349F2" w:rsidRPr="00F85B21">
        <w:t xml:space="preserve">K.E. </w:t>
      </w:r>
      <w:r w:rsidRPr="00F85B21">
        <w:t>and Brumbaugh</w:t>
      </w:r>
      <w:r w:rsidR="00C349F2" w:rsidRPr="00F85B21">
        <w:t>, D.R.,</w:t>
      </w:r>
      <w:r w:rsidRPr="00F85B21">
        <w:t xml:space="preserve"> 2006</w:t>
      </w:r>
      <w:r w:rsidR="00F85B21">
        <w:t>.</w:t>
      </w:r>
      <w:r w:rsidRPr="00F85B21">
        <w:t xml:space="preserve"> The Functional Value of Caribbean Coral Reef, Seagrass and Mangrove Habitats to Ecosystem Processes. Advances in Marine Biology. Volume 50. 133p.</w:t>
      </w:r>
    </w:p>
    <w:p w:rsidR="00C349F2" w:rsidRDefault="00C349F2" w:rsidP="00CA3F8F">
      <w:pPr>
        <w:jc w:val="both"/>
      </w:pPr>
      <w:r w:rsidRPr="00253F2D">
        <w:t>Heileman, S.</w:t>
      </w:r>
      <w:r>
        <w:t>,</w:t>
      </w:r>
      <w:r w:rsidRPr="00253F2D">
        <w:t xml:space="preserve"> 2008. 52. North Brazil Shelf LME. In: K. Sherman and G. Hempel (Eds). The UNEP Large Marine Ecosystems Report: A Perspective on Changing Conditions in LMEs of the World’s Regional Seas. UNEP Regional Seas Report and Studies No. 182. Pp. 701–710. Nairobi: United Nations Environment Programme.</w:t>
      </w:r>
    </w:p>
    <w:p w:rsidR="00C349F2" w:rsidRDefault="00C349F2" w:rsidP="00CA3F8F">
      <w:pPr>
        <w:jc w:val="both"/>
      </w:pPr>
      <w:r>
        <w:t>Holmyard, N., 2014.  IPCC AR5 Implications for Fisheries Summary.</w:t>
      </w:r>
    </w:p>
    <w:p w:rsidR="008C3940" w:rsidRDefault="00C349F2" w:rsidP="00CA3F8F">
      <w:pPr>
        <w:jc w:val="both"/>
      </w:pPr>
      <w:r w:rsidRPr="00422396">
        <w:t>Hoyt, E. and Hvenegaard G.T., 2002. “A Review of Whale-Watching and Whaling with Applications for the Caribbean”, Coastal Management, 30, 381-399.</w:t>
      </w:r>
    </w:p>
    <w:p w:rsidR="00C349F2" w:rsidRDefault="00C349F2" w:rsidP="00CA3F8F">
      <w:pPr>
        <w:jc w:val="both"/>
      </w:pPr>
      <w:r>
        <w:t>Jackson J. B. C., Donovan M.K., Cramer K.L., Lam V.V. (editors), (2014) Status and Trends of Caribbean Coral Reefs: 1970-2012. Global Coral Reef Monitoring Network, IUCN, Gland, Switzerland.</w:t>
      </w:r>
    </w:p>
    <w:p w:rsidR="00C349F2" w:rsidRDefault="00C349F2" w:rsidP="00CA3F8F">
      <w:pPr>
        <w:jc w:val="both"/>
        <w:rPr>
          <w:rStyle w:val="Hyperlink"/>
        </w:rPr>
      </w:pPr>
      <w:r w:rsidRPr="00A35B30">
        <w:t>Lorde</w:t>
      </w:r>
      <w:r>
        <w:t>, T.</w:t>
      </w:r>
      <w:r w:rsidRPr="00A35B30">
        <w:t xml:space="preserve"> et al., 2013. An assessment of the economic and social impacts of climate change on the coastal and marine sector in the Caribbean. United Nations Economic Commission for Latin America and the Caribbean. 41p </w:t>
      </w:r>
      <w:hyperlink r:id="rId75" w:history="1">
        <w:r w:rsidRPr="00DA3C16">
          <w:rPr>
            <w:rStyle w:val="Hyperlink"/>
          </w:rPr>
          <w:t>http://www.eclac.cl/portofspain/noticias/documentosdetrabajo/7/49707/Coastal_and_Marine.pdf</w:t>
        </w:r>
      </w:hyperlink>
    </w:p>
    <w:p w:rsidR="00C349F2" w:rsidRDefault="00C349F2" w:rsidP="00CA3F8F">
      <w:pPr>
        <w:jc w:val="both"/>
        <w:rPr>
          <w:lang w:val="es-AR"/>
        </w:rPr>
      </w:pPr>
      <w:r w:rsidRPr="004107D3">
        <w:t>Mahon, R., Cooke, A.</w:t>
      </w:r>
      <w:r>
        <w:t>,</w:t>
      </w:r>
      <w:r w:rsidRPr="004107D3">
        <w:t xml:space="preserve"> FanningL.  and McConney</w:t>
      </w:r>
      <w:r>
        <w:t xml:space="preserve">, </w:t>
      </w:r>
      <w:r w:rsidRPr="004107D3">
        <w:t>P.</w:t>
      </w:r>
      <w:r>
        <w:t>,</w:t>
      </w:r>
      <w:r w:rsidRPr="004107D3">
        <w:t xml:space="preserve"> 2013. Governance arrangements for marine ecosystems of the Wider Caribbean Region. Centre for Resource Management and Environmental Studies, University of the West Indies, Cave Hill Campus, Barbados. </w:t>
      </w:r>
      <w:r w:rsidRPr="002D3DF0">
        <w:rPr>
          <w:lang w:val="es-AR"/>
        </w:rPr>
        <w:t>CERMES Technical Report No 60.99p.</w:t>
      </w:r>
    </w:p>
    <w:p w:rsidR="00C349F2" w:rsidRDefault="00C349F2" w:rsidP="00CA3F8F">
      <w:pPr>
        <w:jc w:val="both"/>
      </w:pPr>
      <w:r w:rsidRPr="002D3DF0">
        <w:rPr>
          <w:lang w:val="es-AR"/>
        </w:rPr>
        <w:t>Miloslavich</w:t>
      </w:r>
      <w:r>
        <w:rPr>
          <w:lang w:val="es-AR"/>
        </w:rPr>
        <w:t>,</w:t>
      </w:r>
      <w:r w:rsidRPr="002D3DF0">
        <w:rPr>
          <w:lang w:val="es-AR"/>
        </w:rPr>
        <w:t xml:space="preserve"> P</w:t>
      </w:r>
      <w:r>
        <w:rPr>
          <w:lang w:val="es-AR"/>
        </w:rPr>
        <w:t>.</w:t>
      </w:r>
      <w:r w:rsidRPr="002D3DF0">
        <w:rPr>
          <w:lang w:val="es-AR"/>
        </w:rPr>
        <w:t>, Klein, E.</w:t>
      </w:r>
      <w:r>
        <w:rPr>
          <w:lang w:val="es-AR"/>
        </w:rPr>
        <w:t>,</w:t>
      </w:r>
      <w:r w:rsidRPr="002D3DF0">
        <w:rPr>
          <w:lang w:val="es-AR"/>
        </w:rPr>
        <w:t xml:space="preserve"> Díaz</w:t>
      </w:r>
      <w:r>
        <w:rPr>
          <w:lang w:val="es-AR"/>
        </w:rPr>
        <w:t>,</w:t>
      </w:r>
      <w:r w:rsidRPr="002D3DF0">
        <w:rPr>
          <w:lang w:val="es-AR"/>
        </w:rPr>
        <w:t>J. M., Hernández</w:t>
      </w:r>
      <w:r>
        <w:rPr>
          <w:lang w:val="es-AR"/>
        </w:rPr>
        <w:t>,</w:t>
      </w:r>
      <w:r w:rsidRPr="002D3DF0">
        <w:rPr>
          <w:lang w:val="es-AR"/>
        </w:rPr>
        <w:t>C. E., Bigatti</w:t>
      </w:r>
      <w:r>
        <w:rPr>
          <w:lang w:val="es-AR"/>
        </w:rPr>
        <w:t>,</w:t>
      </w:r>
      <w:r w:rsidRPr="002D3DF0">
        <w:rPr>
          <w:lang w:val="es-AR"/>
        </w:rPr>
        <w:t>G., Campos</w:t>
      </w:r>
      <w:r>
        <w:rPr>
          <w:lang w:val="es-AR"/>
        </w:rPr>
        <w:t>,</w:t>
      </w:r>
      <w:r w:rsidRPr="002D3DF0">
        <w:rPr>
          <w:lang w:val="es-AR"/>
        </w:rPr>
        <w:t>L., Artigas</w:t>
      </w:r>
      <w:r>
        <w:rPr>
          <w:lang w:val="es-AR"/>
        </w:rPr>
        <w:t>,</w:t>
      </w:r>
      <w:r w:rsidRPr="002D3DF0">
        <w:rPr>
          <w:lang w:val="es-AR"/>
        </w:rPr>
        <w:t xml:space="preserve"> F., Castillo</w:t>
      </w:r>
      <w:r>
        <w:rPr>
          <w:lang w:val="es-AR"/>
        </w:rPr>
        <w:t>,</w:t>
      </w:r>
      <w:r w:rsidRPr="002D3DF0">
        <w:rPr>
          <w:lang w:val="es-AR"/>
        </w:rPr>
        <w:t xml:space="preserve"> J., Penchaszadeh</w:t>
      </w:r>
      <w:r>
        <w:rPr>
          <w:lang w:val="es-AR"/>
        </w:rPr>
        <w:t>,</w:t>
      </w:r>
      <w:r w:rsidRPr="002D3DF0">
        <w:rPr>
          <w:lang w:val="es-AR"/>
        </w:rPr>
        <w:t>P.E., Neill</w:t>
      </w:r>
      <w:r>
        <w:rPr>
          <w:lang w:val="es-AR"/>
        </w:rPr>
        <w:t>,</w:t>
      </w:r>
      <w:r w:rsidRPr="002D3DF0">
        <w:rPr>
          <w:lang w:val="es-AR"/>
        </w:rPr>
        <w:t>P. E., Carranza</w:t>
      </w:r>
      <w:r>
        <w:rPr>
          <w:lang w:val="es-AR"/>
        </w:rPr>
        <w:t>,</w:t>
      </w:r>
      <w:r w:rsidRPr="002D3DF0">
        <w:rPr>
          <w:lang w:val="es-AR"/>
        </w:rPr>
        <w:t xml:space="preserve"> A., Retana</w:t>
      </w:r>
      <w:r>
        <w:rPr>
          <w:lang w:val="es-AR"/>
        </w:rPr>
        <w:t>,</w:t>
      </w:r>
      <w:r w:rsidRPr="002D3DF0">
        <w:rPr>
          <w:lang w:val="es-AR"/>
        </w:rPr>
        <w:t>M. V., Díaz de Astarloa</w:t>
      </w:r>
      <w:r>
        <w:rPr>
          <w:lang w:val="es-AR"/>
        </w:rPr>
        <w:t>,</w:t>
      </w:r>
      <w:r w:rsidRPr="002D3DF0">
        <w:rPr>
          <w:lang w:val="es-AR"/>
        </w:rPr>
        <w:t>J. M. and Martín</w:t>
      </w:r>
      <w:r>
        <w:rPr>
          <w:lang w:val="es-AR"/>
        </w:rPr>
        <w:t>,</w:t>
      </w:r>
      <w:r w:rsidRPr="002D3DF0">
        <w:rPr>
          <w:lang w:val="es-AR"/>
        </w:rPr>
        <w:t>A.</w:t>
      </w:r>
      <w:r>
        <w:rPr>
          <w:lang w:val="es-AR"/>
        </w:rPr>
        <w:t>,</w:t>
      </w:r>
      <w:r w:rsidRPr="00C349F2">
        <w:rPr>
          <w:lang w:val="es-AR"/>
        </w:rPr>
        <w:t xml:space="preserve">2011.  </w:t>
      </w:r>
      <w:r w:rsidRPr="004404AD">
        <w:t>Marine Biodiversity in the Atlantic and Pacific Coasts of South America: Knowledge and Gaps. PLOS One. Available at</w:t>
      </w:r>
      <w:hyperlink r:id="rId76" w:history="1">
        <w:r w:rsidRPr="004404AD">
          <w:t>http://www.plosone.org/article/info%3Adoi%2F10.1371%2Fjournal.pone.0014631</w:t>
        </w:r>
      </w:hyperlink>
    </w:p>
    <w:p w:rsidR="00C349F2" w:rsidRDefault="00C349F2" w:rsidP="00CA3F8F">
      <w:pPr>
        <w:jc w:val="both"/>
      </w:pPr>
      <w:r w:rsidRPr="002D3DF0">
        <w:lastRenderedPageBreak/>
        <w:t>Monnereau, I. and A.H.J. Helmsing. (2010). "Local Embedding and Economic Crisis: Comparing Lobster Chains in Belize, Jamaica and Nicaragua" in A.H.J. Helmsing and S. Vellema (eds) Value Chains, Inclusion and Endogenous Development: Contrasting Theories and Realities. Routledge Publishing Company. Abingdon.</w:t>
      </w:r>
    </w:p>
    <w:p w:rsidR="00C349F2" w:rsidRDefault="00C349F2" w:rsidP="00CA3F8F">
      <w:pPr>
        <w:jc w:val="both"/>
      </w:pPr>
      <w:r w:rsidRPr="00A84498">
        <w:t>NOAA</w:t>
      </w:r>
      <w:r>
        <w:t>,</w:t>
      </w:r>
      <w:r w:rsidRPr="00A84498">
        <w:t xml:space="preserve"> 2014. The Large Marine Ecosystem Approach to the Assessment and Management of Coastal Ocean Waters: Introduction to the LME Portal.  Available at http://www.lme.noaa.gov/index.php?option=com_content&amp;view=article&amp;id=47&amp;Itemid=41</w:t>
      </w:r>
    </w:p>
    <w:p w:rsidR="00E578F7" w:rsidRDefault="00E578F7" w:rsidP="00CA3F8F">
      <w:pPr>
        <w:jc w:val="both"/>
      </w:pPr>
      <w:r w:rsidRPr="00C637AA">
        <w:t>Nurse, L. A.,</w:t>
      </w:r>
      <w:r w:rsidR="00C637AA">
        <w:t xml:space="preserve">2001. </w:t>
      </w:r>
      <w:r w:rsidRPr="00A35B30">
        <w:t>The implications of global climate change for fisheries management in the Caribbea</w:t>
      </w:r>
      <w:r w:rsidR="00C637AA">
        <w:t>n. Climate and Development,</w:t>
      </w:r>
      <w:r w:rsidRPr="00A35B30">
        <w:t xml:space="preserve"> 3 (3): 228 DOI:10.1080/17565529.2011.603195</w:t>
      </w:r>
    </w:p>
    <w:p w:rsidR="00E578F7" w:rsidRDefault="00E578F7" w:rsidP="00CA3F8F">
      <w:pPr>
        <w:jc w:val="both"/>
      </w:pPr>
      <w:r w:rsidRPr="00DE06F0">
        <w:t>Schuhmann, P.W.</w:t>
      </w:r>
      <w:r>
        <w:t>,</w:t>
      </w:r>
      <w:r w:rsidRPr="00DE06F0">
        <w:t xml:space="preserve"> 2011</w:t>
      </w:r>
      <w:r>
        <w:t>,</w:t>
      </w:r>
      <w:r w:rsidRPr="00DE06F0">
        <w:t xml:space="preserve"> The Valuation of Marine Ecosystem Goods and Services </w:t>
      </w:r>
      <w:r>
        <w:t>in the Caribbean. CLME Project.</w:t>
      </w:r>
    </w:p>
    <w:p w:rsidR="00CC3CB3" w:rsidRDefault="00CC3CB3" w:rsidP="00CA3F8F">
      <w:pPr>
        <w:jc w:val="both"/>
      </w:pPr>
      <w:r w:rsidRPr="004404AD">
        <w:t>Spalding M, Kainuma M, Collins L (2010). World Atlas of Mangroves. A collaborative project of ITTO, ISME, FAO, UNEP-WCMC, UNESCO-MAB, UNU-INWEH and TNC. London (UK): Earthscan, London. 319 pp.</w:t>
      </w:r>
    </w:p>
    <w:p w:rsidR="00CC3CB3" w:rsidRDefault="00CC3CB3" w:rsidP="00CA3F8F">
      <w:pPr>
        <w:jc w:val="both"/>
      </w:pPr>
      <w:r w:rsidRPr="007A1D18">
        <w:t xml:space="preserve">Tietze, U., and Singh-Renton, S. 2012. Strategic Action Programme for the Effective Governance and Management of Large Pelagic Fisheries in the Caribbean Large Marine Ecosystem (CLME). </w:t>
      </w:r>
      <w:r w:rsidRPr="007A1D18">
        <w:rPr>
          <w:i/>
        </w:rPr>
        <w:t>CRFM Technical &amp; Advisory Document</w:t>
      </w:r>
      <w:r>
        <w:t>, No. 2012 / 15.  40p.</w:t>
      </w:r>
    </w:p>
    <w:p w:rsidR="00CC3CB3" w:rsidRDefault="00CC3CB3" w:rsidP="00CA3F8F">
      <w:pPr>
        <w:jc w:val="both"/>
      </w:pPr>
      <w:r>
        <w:t xml:space="preserve">UN Habitat. 2012. The State of Latin American and Caribbean Cities 2012 Towards a new urban transition. </w:t>
      </w:r>
      <w:hyperlink r:id="rId77" w:history="1">
        <w:r w:rsidRPr="004404AD">
          <w:t>http://mirror.unhabitat.org/pmss/listItemDetails.aspx?publicationID=3386</w:t>
        </w:r>
      </w:hyperlink>
    </w:p>
    <w:p w:rsidR="00CC3CB3" w:rsidRDefault="00D04526" w:rsidP="00CA3F8F">
      <w:pPr>
        <w:jc w:val="both"/>
      </w:pPr>
      <w:r>
        <w:t>UNEP,</w:t>
      </w:r>
      <w:r w:rsidR="00CC3CB3" w:rsidRPr="002C45FC">
        <w:t>2006</w:t>
      </w:r>
      <w:r w:rsidR="00CC3CB3">
        <w:t>.</w:t>
      </w:r>
      <w:r w:rsidR="00CC3CB3" w:rsidRPr="002C45FC">
        <w:t xml:space="preserve"> Marine and coastal ecosystems and human wellbeing:A synthesis report based on the findings of the Millennium E</w:t>
      </w:r>
      <w:r w:rsidR="00CC3CB3">
        <w:t>cosystem Assessment. UNEP. 76pp.</w:t>
      </w:r>
    </w:p>
    <w:p w:rsidR="00CC3CB3" w:rsidRDefault="00D04526" w:rsidP="00CA3F8F">
      <w:pPr>
        <w:jc w:val="both"/>
      </w:pPr>
      <w:r>
        <w:t>UNEP-CEP,</w:t>
      </w:r>
      <w:r w:rsidR="00CC3CB3" w:rsidRPr="002D3DF0">
        <w:t xml:space="preserve"> 2012. Report of 15th Intergovernmental Meeting UNEP. (DEPI)/CAR IG.33/5</w:t>
      </w:r>
    </w:p>
    <w:p w:rsidR="00CC3CB3" w:rsidRDefault="00D04526" w:rsidP="00CA3F8F">
      <w:pPr>
        <w:jc w:val="both"/>
      </w:pPr>
      <w:r>
        <w:t>UNEP-UCR/CEP,</w:t>
      </w:r>
      <w:r w:rsidR="00CC3CB3" w:rsidRPr="00A35B30">
        <w:t xml:space="preserve"> 2010. Updated CEP Technical Report No. 33 Land-based Sources and Activities in the Wider Caribbean Region</w:t>
      </w:r>
      <w:r w:rsidR="00CC3CB3">
        <w:t>.</w:t>
      </w:r>
    </w:p>
    <w:p w:rsidR="0014435A" w:rsidRPr="00F85B21" w:rsidRDefault="0014435A" w:rsidP="00CA3F8F">
      <w:pPr>
        <w:jc w:val="both"/>
        <w:rPr>
          <w:rStyle w:val="Hyperlink"/>
        </w:rPr>
      </w:pPr>
      <w:r>
        <w:t xml:space="preserve">Waite, R. 2011. Lionfish Invasion Threatens Coral Reefs in the Atlantic and Caribbean </w:t>
      </w:r>
      <w:hyperlink r:id="rId78" w:history="1">
        <w:r w:rsidRPr="00F85B21">
          <w:rPr>
            <w:rStyle w:val="Hyperlink"/>
          </w:rPr>
          <w:t>http://www.wri.org/blog/2011/08/lionfish-invasion-threatens-coral-reefs-atlantic-and-caribbean</w:t>
        </w:r>
      </w:hyperlink>
    </w:p>
    <w:p w:rsidR="0014435A" w:rsidRPr="00F85B21" w:rsidRDefault="0014435A" w:rsidP="00CA3F8F">
      <w:pPr>
        <w:jc w:val="both"/>
      </w:pPr>
      <w:r w:rsidRPr="00F85B21">
        <w:t>Waite, R. et al., 2014. Coastal Capital: Ecosystem Valuation for Decision Making in the Caribbean.Washington, DC: World Resources Institute. Accessible at:&lt;http://www.wri.org/coastal-capital&gt;.</w:t>
      </w:r>
    </w:p>
    <w:p w:rsidR="0014435A" w:rsidRDefault="0014435A" w:rsidP="00CA3F8F">
      <w:pPr>
        <w:jc w:val="both"/>
      </w:pPr>
      <w:r w:rsidRPr="00F85B21">
        <w:t>World Ocean Summit, 2014 – The Economist.</w:t>
      </w:r>
    </w:p>
    <w:p w:rsidR="00A4504E" w:rsidRDefault="0014435A" w:rsidP="00CA3F8F">
      <w:pPr>
        <w:jc w:val="both"/>
        <w:rPr>
          <w:rStyle w:val="Hyperlink"/>
        </w:rPr>
      </w:pPr>
      <w:r>
        <w:t xml:space="preserve">WRI, 2011. Reefs at Risk Revisited.  Available from:   </w:t>
      </w:r>
      <w:hyperlink r:id="rId79" w:history="1">
        <w:r w:rsidRPr="00DA3C16">
          <w:rPr>
            <w:rStyle w:val="Hyperlink"/>
          </w:rPr>
          <w:t>http://www.wri.org/sites/default/files/pdf/reefs_at_risk_revisited.pdf</w:t>
        </w:r>
      </w:hyperlink>
    </w:p>
    <w:p w:rsidR="009B4482" w:rsidRDefault="009B4482" w:rsidP="00CA3F8F">
      <w:pPr>
        <w:jc w:val="both"/>
        <w:rPr>
          <w:rStyle w:val="Hyperlink"/>
        </w:rPr>
      </w:pPr>
    </w:p>
    <w:p w:rsidR="009B4482" w:rsidRDefault="009B4482" w:rsidP="00CA3F8F">
      <w:pPr>
        <w:jc w:val="both"/>
        <w:rPr>
          <w:rStyle w:val="Hyperlink"/>
        </w:rPr>
      </w:pPr>
    </w:p>
    <w:p w:rsidR="009B4482" w:rsidRDefault="009B4482" w:rsidP="00CA3F8F">
      <w:pPr>
        <w:jc w:val="both"/>
        <w:rPr>
          <w:rStyle w:val="Hyperlink"/>
        </w:rPr>
      </w:pPr>
    </w:p>
    <w:p w:rsidR="009B4482" w:rsidRDefault="009B4482" w:rsidP="00CA3F8F">
      <w:pPr>
        <w:jc w:val="both"/>
        <w:rPr>
          <w:rStyle w:val="Hyperlink"/>
        </w:rPr>
      </w:pPr>
    </w:p>
    <w:p w:rsidR="009B4482" w:rsidRDefault="009B4482" w:rsidP="00CA3F8F">
      <w:pPr>
        <w:jc w:val="both"/>
        <w:rPr>
          <w:rStyle w:val="Hyperlink"/>
        </w:rPr>
      </w:pPr>
    </w:p>
    <w:p w:rsidR="009B4482" w:rsidRDefault="009B4482" w:rsidP="00CA3F8F">
      <w:pPr>
        <w:jc w:val="both"/>
        <w:rPr>
          <w:rStyle w:val="Hyperlink"/>
        </w:rPr>
      </w:pPr>
    </w:p>
    <w:p w:rsidR="000B43CC" w:rsidRDefault="000B43CC" w:rsidP="00CA3F8F">
      <w:pPr>
        <w:jc w:val="both"/>
        <w:rPr>
          <w:rStyle w:val="Hyperlink"/>
        </w:rPr>
      </w:pPr>
    </w:p>
    <w:p w:rsidR="000B43CC" w:rsidRDefault="000B43CC" w:rsidP="00CA3F8F">
      <w:pPr>
        <w:jc w:val="both"/>
        <w:rPr>
          <w:rStyle w:val="Hyperlink"/>
        </w:rPr>
      </w:pPr>
    </w:p>
    <w:p w:rsidR="000B43CC" w:rsidRDefault="000B43CC" w:rsidP="00CA3F8F">
      <w:pPr>
        <w:jc w:val="both"/>
        <w:rPr>
          <w:rStyle w:val="Hyperlink"/>
        </w:rPr>
      </w:pPr>
    </w:p>
    <w:p w:rsidR="000B43CC" w:rsidRDefault="000B43CC" w:rsidP="00CA3F8F">
      <w:pPr>
        <w:jc w:val="both"/>
        <w:rPr>
          <w:rStyle w:val="Hyperlink"/>
        </w:rPr>
      </w:pPr>
    </w:p>
    <w:p w:rsidR="000B43CC" w:rsidRDefault="000B43CC" w:rsidP="00CA3F8F">
      <w:pPr>
        <w:jc w:val="both"/>
        <w:rPr>
          <w:rStyle w:val="Hyperlink"/>
        </w:rPr>
      </w:pPr>
    </w:p>
    <w:p w:rsidR="000B43CC" w:rsidRDefault="000B43CC" w:rsidP="00CA3F8F">
      <w:pPr>
        <w:jc w:val="both"/>
        <w:rPr>
          <w:rStyle w:val="Hyperlink"/>
        </w:rPr>
      </w:pPr>
    </w:p>
    <w:p w:rsidR="000B43CC" w:rsidRDefault="000B43CC" w:rsidP="00CA3F8F">
      <w:pPr>
        <w:jc w:val="both"/>
        <w:rPr>
          <w:rStyle w:val="Hyperlink"/>
        </w:rPr>
      </w:pPr>
    </w:p>
    <w:p w:rsidR="000B43CC" w:rsidRDefault="000B43CC" w:rsidP="00CA3F8F">
      <w:pPr>
        <w:jc w:val="both"/>
        <w:rPr>
          <w:rStyle w:val="Hyperlink"/>
        </w:rPr>
      </w:pPr>
    </w:p>
    <w:p w:rsidR="000B43CC" w:rsidRDefault="000B43CC" w:rsidP="00CA3F8F">
      <w:pPr>
        <w:jc w:val="both"/>
        <w:rPr>
          <w:rStyle w:val="Hyperlink"/>
        </w:rPr>
      </w:pPr>
    </w:p>
    <w:p w:rsidR="000B43CC" w:rsidRDefault="000B43CC" w:rsidP="00CA3F8F">
      <w:pPr>
        <w:jc w:val="both"/>
        <w:rPr>
          <w:rStyle w:val="Hyperlink"/>
        </w:rPr>
      </w:pPr>
    </w:p>
    <w:p w:rsidR="000B43CC" w:rsidRDefault="000B43CC" w:rsidP="00CA3F8F">
      <w:pPr>
        <w:jc w:val="both"/>
        <w:rPr>
          <w:rStyle w:val="Hyperlink"/>
        </w:rPr>
      </w:pPr>
    </w:p>
    <w:p w:rsidR="009B4482" w:rsidRPr="00F52822" w:rsidRDefault="00B117BD" w:rsidP="009B4482">
      <w:pPr>
        <w:pStyle w:val="Heading-nonumber"/>
        <w:jc w:val="center"/>
        <w:rPr>
          <w:rStyle w:val="Hyperlink"/>
          <w:rFonts w:asciiTheme="minorHAnsi" w:eastAsiaTheme="minorHAnsi" w:hAnsiTheme="minorHAnsi" w:cstheme="minorBidi"/>
          <w:sz w:val="22"/>
          <w:szCs w:val="22"/>
          <w:lang w:val="es-ES"/>
        </w:rPr>
        <w:sectPr w:rsidR="009B4482" w:rsidRPr="00F52822">
          <w:pgSz w:w="11906" w:h="16838"/>
          <w:pgMar w:top="1440" w:right="1440" w:bottom="1440" w:left="1440" w:header="709" w:footer="709" w:gutter="0"/>
          <w:cols w:space="708"/>
          <w:docGrid w:linePitch="360"/>
        </w:sectPr>
      </w:pPr>
      <w:bookmarkStart w:id="304" w:name="_Toc421560993"/>
      <w:r w:rsidRPr="00B117BD">
        <w:rPr>
          <w:rStyle w:val="Hyperlink"/>
          <w:sz w:val="36"/>
          <w:szCs w:val="36"/>
          <w:u w:val="none"/>
          <w:lang w:val="es-ES"/>
        </w:rPr>
        <w:t>Anexo</w:t>
      </w:r>
      <w:r w:rsidR="009B4482" w:rsidRPr="00B117BD">
        <w:rPr>
          <w:rStyle w:val="Hyperlink"/>
          <w:sz w:val="36"/>
          <w:szCs w:val="36"/>
          <w:u w:val="none"/>
          <w:lang w:val="es-ES"/>
        </w:rPr>
        <w:t xml:space="preserve"> 1</w:t>
      </w:r>
      <w:r w:rsidR="009224CA" w:rsidRPr="00B117BD">
        <w:rPr>
          <w:rStyle w:val="Hyperlink"/>
          <w:sz w:val="36"/>
          <w:szCs w:val="36"/>
          <w:u w:val="none"/>
          <w:lang w:val="es-ES"/>
        </w:rPr>
        <w:t xml:space="preserve">. </w:t>
      </w:r>
      <w:r>
        <w:rPr>
          <w:rStyle w:val="Hyperlink"/>
          <w:sz w:val="36"/>
          <w:szCs w:val="36"/>
          <w:u w:val="none"/>
          <w:lang w:val="es-ES"/>
        </w:rPr>
        <w:t xml:space="preserve"> </w:t>
      </w:r>
      <w:r w:rsidRPr="007F700D">
        <w:rPr>
          <w:rStyle w:val="Hyperlink"/>
          <w:sz w:val="36"/>
          <w:szCs w:val="36"/>
          <w:u w:val="none"/>
          <w:lang w:val="es-ES"/>
        </w:rPr>
        <w:t>Matriz de Riesgos del PNUD</w:t>
      </w:r>
      <w:bookmarkEnd w:id="304"/>
    </w:p>
    <w:p w:rsidR="00222414" w:rsidRDefault="00B117BD" w:rsidP="00F85B21">
      <w:pPr>
        <w:pStyle w:val="Caption"/>
        <w:jc w:val="center"/>
        <w:rPr>
          <w:sz w:val="24"/>
          <w:lang w:val="es-ES"/>
        </w:rPr>
      </w:pPr>
      <w:r>
        <w:rPr>
          <w:sz w:val="24"/>
        </w:rPr>
        <w:lastRenderedPageBreak/>
        <w:t>Anexo</w:t>
      </w:r>
      <w:r w:rsidR="009224CA">
        <w:rPr>
          <w:sz w:val="24"/>
        </w:rPr>
        <w:t xml:space="preserve"> 1</w:t>
      </w:r>
      <w:r w:rsidR="00641A29" w:rsidRPr="00641A29">
        <w:rPr>
          <w:sz w:val="24"/>
        </w:rPr>
        <w:t xml:space="preserve">. </w:t>
      </w:r>
      <w:r w:rsidRPr="007F700D">
        <w:rPr>
          <w:sz w:val="24"/>
          <w:lang w:val="es-ES"/>
        </w:rPr>
        <w:t>Matriz de Riesgos del PNUD</w:t>
      </w:r>
    </w:p>
    <w:p w:rsidR="00B117BD" w:rsidRPr="0005356A" w:rsidRDefault="00B117BD" w:rsidP="00B117BD">
      <w:pPr>
        <w:rPr>
          <w:lang w:val="es-ES"/>
        </w:rPr>
      </w:pPr>
    </w:p>
    <w:tbl>
      <w:tblPr>
        <w:tblW w:w="14365" w:type="dxa"/>
        <w:tblInd w:w="-459" w:type="dxa"/>
        <w:tblLayout w:type="fixed"/>
        <w:tblLook w:val="0000" w:firstRow="0" w:lastRow="0" w:firstColumn="0" w:lastColumn="0" w:noHBand="0" w:noVBand="0"/>
      </w:tblPr>
      <w:tblGrid>
        <w:gridCol w:w="454"/>
        <w:gridCol w:w="1673"/>
        <w:gridCol w:w="1134"/>
        <w:gridCol w:w="1417"/>
        <w:gridCol w:w="2268"/>
        <w:gridCol w:w="2410"/>
        <w:gridCol w:w="1559"/>
        <w:gridCol w:w="1288"/>
        <w:gridCol w:w="1150"/>
        <w:gridCol w:w="1012"/>
      </w:tblGrid>
      <w:tr w:rsidR="00B117BD" w:rsidRPr="007F700D">
        <w:trPr>
          <w:tblHeader/>
        </w:trPr>
        <w:tc>
          <w:tcPr>
            <w:tcW w:w="454" w:type="dxa"/>
            <w:tcBorders>
              <w:top w:val="single" w:sz="4" w:space="0" w:color="000000"/>
              <w:left w:val="single" w:sz="4" w:space="0" w:color="000000"/>
              <w:bottom w:val="single" w:sz="4" w:space="0" w:color="000000"/>
            </w:tcBorders>
            <w:shd w:val="clear" w:color="auto" w:fill="D9D9D9"/>
          </w:tcPr>
          <w:p w:rsidR="00B117BD" w:rsidRPr="007F700D" w:rsidRDefault="00B117BD" w:rsidP="00F52822">
            <w:pPr>
              <w:spacing w:after="0" w:line="240" w:lineRule="auto"/>
              <w:jc w:val="center"/>
              <w:rPr>
                <w:rFonts w:eastAsia="MS Mincho"/>
                <w:b/>
                <w:sz w:val="20"/>
                <w:szCs w:val="20"/>
                <w:lang w:val="es-ES"/>
              </w:rPr>
            </w:pPr>
            <w:r w:rsidRPr="007F700D">
              <w:rPr>
                <w:rFonts w:eastAsia="MS Mincho"/>
                <w:b/>
                <w:sz w:val="20"/>
                <w:szCs w:val="20"/>
                <w:lang w:val="es-ES"/>
              </w:rPr>
              <w:t>#</w:t>
            </w:r>
          </w:p>
        </w:tc>
        <w:tc>
          <w:tcPr>
            <w:tcW w:w="1673" w:type="dxa"/>
            <w:tcBorders>
              <w:top w:val="single" w:sz="4" w:space="0" w:color="000000"/>
              <w:left w:val="single" w:sz="4" w:space="0" w:color="000000"/>
              <w:bottom w:val="single" w:sz="4" w:space="0" w:color="000000"/>
            </w:tcBorders>
            <w:shd w:val="clear" w:color="auto" w:fill="D9D9D9"/>
          </w:tcPr>
          <w:p w:rsidR="00B117BD" w:rsidRPr="007F700D" w:rsidRDefault="00B117BD" w:rsidP="00F52822">
            <w:pPr>
              <w:spacing w:after="0" w:line="240" w:lineRule="auto"/>
              <w:jc w:val="center"/>
              <w:rPr>
                <w:rFonts w:eastAsia="MS Mincho"/>
                <w:b/>
                <w:sz w:val="20"/>
                <w:szCs w:val="20"/>
                <w:lang w:val="es-ES"/>
              </w:rPr>
            </w:pPr>
            <w:r w:rsidRPr="007F700D">
              <w:rPr>
                <w:rFonts w:eastAsia="MS Mincho"/>
                <w:b/>
                <w:sz w:val="20"/>
                <w:szCs w:val="20"/>
                <w:lang w:val="es-ES"/>
              </w:rPr>
              <w:t>Descripción</w:t>
            </w:r>
          </w:p>
        </w:tc>
        <w:tc>
          <w:tcPr>
            <w:tcW w:w="1134" w:type="dxa"/>
            <w:tcBorders>
              <w:top w:val="single" w:sz="4" w:space="0" w:color="000000"/>
              <w:left w:val="single" w:sz="4" w:space="0" w:color="000000"/>
              <w:bottom w:val="single" w:sz="4" w:space="0" w:color="000000"/>
            </w:tcBorders>
            <w:shd w:val="clear" w:color="auto" w:fill="D9D9D9"/>
          </w:tcPr>
          <w:p w:rsidR="00B117BD" w:rsidRPr="007F700D" w:rsidRDefault="00B117BD" w:rsidP="00F52822">
            <w:pPr>
              <w:spacing w:after="0" w:line="240" w:lineRule="auto"/>
              <w:jc w:val="center"/>
              <w:rPr>
                <w:rFonts w:eastAsia="MS Mincho"/>
                <w:b/>
                <w:sz w:val="20"/>
                <w:szCs w:val="20"/>
                <w:lang w:val="es-ES"/>
              </w:rPr>
            </w:pPr>
            <w:r w:rsidRPr="007F700D">
              <w:rPr>
                <w:rFonts w:eastAsia="MS Mincho"/>
                <w:b/>
                <w:sz w:val="20"/>
                <w:szCs w:val="20"/>
                <w:lang w:val="es-ES"/>
              </w:rPr>
              <w:t>Fecha en que fue identificado</w:t>
            </w:r>
          </w:p>
        </w:tc>
        <w:tc>
          <w:tcPr>
            <w:tcW w:w="1417" w:type="dxa"/>
            <w:tcBorders>
              <w:top w:val="single" w:sz="4" w:space="0" w:color="000000"/>
              <w:left w:val="single" w:sz="4" w:space="0" w:color="000000"/>
              <w:bottom w:val="single" w:sz="4" w:space="0" w:color="000000"/>
            </w:tcBorders>
            <w:shd w:val="clear" w:color="auto" w:fill="D9D9D9"/>
          </w:tcPr>
          <w:p w:rsidR="00B117BD" w:rsidRPr="007F700D" w:rsidRDefault="00B117BD" w:rsidP="00F52822">
            <w:pPr>
              <w:spacing w:after="0" w:line="240" w:lineRule="auto"/>
              <w:jc w:val="center"/>
              <w:rPr>
                <w:rFonts w:eastAsia="MS Mincho"/>
                <w:b/>
                <w:sz w:val="20"/>
                <w:szCs w:val="20"/>
                <w:lang w:val="es-ES"/>
              </w:rPr>
            </w:pPr>
            <w:r w:rsidRPr="007F700D">
              <w:rPr>
                <w:rFonts w:eastAsia="MS Mincho"/>
                <w:b/>
                <w:sz w:val="20"/>
                <w:szCs w:val="20"/>
                <w:lang w:val="es-ES"/>
              </w:rPr>
              <w:t>Tipo</w:t>
            </w:r>
          </w:p>
        </w:tc>
        <w:tc>
          <w:tcPr>
            <w:tcW w:w="2268" w:type="dxa"/>
            <w:tcBorders>
              <w:top w:val="single" w:sz="4" w:space="0" w:color="000000"/>
              <w:left w:val="single" w:sz="4" w:space="0" w:color="000000"/>
              <w:bottom w:val="single" w:sz="4" w:space="0" w:color="000000"/>
            </w:tcBorders>
            <w:shd w:val="clear" w:color="auto" w:fill="D9D9D9"/>
          </w:tcPr>
          <w:p w:rsidR="00B117BD" w:rsidRPr="007F700D" w:rsidRDefault="00B117BD" w:rsidP="00F52822">
            <w:pPr>
              <w:spacing w:after="0" w:line="240" w:lineRule="auto"/>
              <w:jc w:val="center"/>
              <w:rPr>
                <w:rFonts w:eastAsia="MS Mincho"/>
                <w:b/>
                <w:sz w:val="20"/>
                <w:szCs w:val="20"/>
                <w:lang w:val="es-ES"/>
              </w:rPr>
            </w:pPr>
            <w:r w:rsidRPr="007F700D">
              <w:rPr>
                <w:rFonts w:eastAsia="MS Mincho"/>
                <w:b/>
                <w:sz w:val="20"/>
                <w:szCs w:val="20"/>
                <w:lang w:val="es-ES"/>
              </w:rPr>
              <w:t xml:space="preserve">Impacto y </w:t>
            </w:r>
          </w:p>
          <w:p w:rsidR="00B117BD" w:rsidRPr="007F700D" w:rsidRDefault="00B117BD" w:rsidP="00F52822">
            <w:pPr>
              <w:spacing w:after="0" w:line="240" w:lineRule="auto"/>
              <w:jc w:val="center"/>
              <w:rPr>
                <w:rFonts w:eastAsia="MS Mincho"/>
                <w:b/>
                <w:sz w:val="20"/>
                <w:szCs w:val="20"/>
                <w:lang w:val="es-ES"/>
              </w:rPr>
            </w:pPr>
            <w:r w:rsidRPr="007F700D">
              <w:rPr>
                <w:rFonts w:eastAsia="MS Mincho"/>
                <w:b/>
                <w:sz w:val="20"/>
                <w:szCs w:val="20"/>
                <w:lang w:val="es-ES"/>
              </w:rPr>
              <w:t>Probabilidad</w:t>
            </w:r>
          </w:p>
        </w:tc>
        <w:tc>
          <w:tcPr>
            <w:tcW w:w="2410" w:type="dxa"/>
            <w:tcBorders>
              <w:top w:val="single" w:sz="4" w:space="0" w:color="000000"/>
              <w:left w:val="single" w:sz="4" w:space="0" w:color="000000"/>
              <w:bottom w:val="single" w:sz="4" w:space="0" w:color="000000"/>
            </w:tcBorders>
            <w:shd w:val="clear" w:color="auto" w:fill="D9D9D9"/>
          </w:tcPr>
          <w:p w:rsidR="00B117BD" w:rsidRPr="007F700D" w:rsidRDefault="00B117BD" w:rsidP="00F52822">
            <w:pPr>
              <w:spacing w:after="0" w:line="240" w:lineRule="auto"/>
              <w:jc w:val="center"/>
              <w:rPr>
                <w:rFonts w:eastAsia="MS Mincho"/>
                <w:b/>
                <w:sz w:val="20"/>
                <w:szCs w:val="20"/>
                <w:lang w:val="es-ES"/>
              </w:rPr>
            </w:pPr>
            <w:r w:rsidRPr="007F700D">
              <w:rPr>
                <w:rFonts w:eastAsia="MS Mincho"/>
                <w:b/>
                <w:sz w:val="20"/>
                <w:szCs w:val="20"/>
                <w:lang w:val="es-ES"/>
              </w:rPr>
              <w:t>Contramedidas / Respuesta de la Administración</w:t>
            </w:r>
          </w:p>
        </w:tc>
        <w:tc>
          <w:tcPr>
            <w:tcW w:w="1559" w:type="dxa"/>
            <w:tcBorders>
              <w:top w:val="single" w:sz="4" w:space="0" w:color="000000"/>
              <w:left w:val="single" w:sz="4" w:space="0" w:color="000000"/>
              <w:bottom w:val="single" w:sz="4" w:space="0" w:color="000000"/>
            </w:tcBorders>
            <w:shd w:val="clear" w:color="auto" w:fill="D9D9D9"/>
          </w:tcPr>
          <w:p w:rsidR="00B117BD" w:rsidRPr="007F700D" w:rsidRDefault="00B117BD" w:rsidP="00F52822">
            <w:pPr>
              <w:spacing w:after="0" w:line="240" w:lineRule="auto"/>
              <w:jc w:val="center"/>
              <w:rPr>
                <w:rFonts w:eastAsia="MS Mincho"/>
                <w:b/>
                <w:sz w:val="20"/>
                <w:szCs w:val="20"/>
                <w:lang w:val="es-ES"/>
              </w:rPr>
            </w:pPr>
            <w:r w:rsidRPr="007F700D">
              <w:rPr>
                <w:rFonts w:eastAsia="MS Mincho"/>
                <w:b/>
                <w:sz w:val="20"/>
                <w:szCs w:val="20"/>
                <w:lang w:val="es-ES"/>
              </w:rPr>
              <w:t>Dueño</w:t>
            </w:r>
          </w:p>
        </w:tc>
        <w:tc>
          <w:tcPr>
            <w:tcW w:w="1288" w:type="dxa"/>
            <w:tcBorders>
              <w:top w:val="single" w:sz="4" w:space="0" w:color="000000"/>
              <w:left w:val="single" w:sz="4" w:space="0" w:color="000000"/>
              <w:bottom w:val="single" w:sz="4" w:space="0" w:color="000000"/>
            </w:tcBorders>
            <w:shd w:val="clear" w:color="auto" w:fill="D9D9D9"/>
          </w:tcPr>
          <w:p w:rsidR="00B117BD" w:rsidRPr="007F700D" w:rsidRDefault="00B117BD" w:rsidP="00F52822">
            <w:pPr>
              <w:spacing w:after="0" w:line="240" w:lineRule="auto"/>
              <w:jc w:val="center"/>
              <w:rPr>
                <w:rFonts w:eastAsia="MS Mincho"/>
                <w:b/>
                <w:sz w:val="20"/>
                <w:szCs w:val="20"/>
                <w:lang w:val="es-ES"/>
              </w:rPr>
            </w:pPr>
            <w:r w:rsidRPr="007F700D">
              <w:rPr>
                <w:rFonts w:eastAsia="MS Mincho"/>
                <w:b/>
                <w:sz w:val="20"/>
                <w:szCs w:val="20"/>
                <w:lang w:val="es-ES"/>
              </w:rPr>
              <w:t>Presentado, actualizado por</w:t>
            </w:r>
          </w:p>
        </w:tc>
        <w:tc>
          <w:tcPr>
            <w:tcW w:w="1150" w:type="dxa"/>
            <w:tcBorders>
              <w:top w:val="single" w:sz="4" w:space="0" w:color="000000"/>
              <w:left w:val="single" w:sz="4" w:space="0" w:color="000000"/>
              <w:bottom w:val="single" w:sz="4" w:space="0" w:color="000000"/>
            </w:tcBorders>
            <w:shd w:val="clear" w:color="auto" w:fill="D9D9D9"/>
          </w:tcPr>
          <w:p w:rsidR="00B117BD" w:rsidRPr="007F700D" w:rsidRDefault="00B117BD" w:rsidP="00F52822">
            <w:pPr>
              <w:spacing w:after="0" w:line="240" w:lineRule="auto"/>
              <w:jc w:val="center"/>
              <w:rPr>
                <w:rFonts w:eastAsia="MS Mincho"/>
                <w:b/>
                <w:sz w:val="20"/>
                <w:szCs w:val="20"/>
                <w:lang w:val="es-ES"/>
              </w:rPr>
            </w:pPr>
            <w:r w:rsidRPr="007F700D">
              <w:rPr>
                <w:rFonts w:eastAsia="MS Mincho"/>
                <w:b/>
                <w:sz w:val="20"/>
                <w:szCs w:val="20"/>
                <w:lang w:val="es-ES"/>
              </w:rPr>
              <w:t>Actualización más Reciente</w:t>
            </w:r>
          </w:p>
        </w:tc>
        <w:tc>
          <w:tcPr>
            <w:tcW w:w="1012" w:type="dxa"/>
            <w:tcBorders>
              <w:top w:val="single" w:sz="4" w:space="0" w:color="000000"/>
              <w:left w:val="single" w:sz="4" w:space="0" w:color="000000"/>
              <w:bottom w:val="single" w:sz="4" w:space="0" w:color="000000"/>
              <w:right w:val="single" w:sz="4" w:space="0" w:color="000000"/>
            </w:tcBorders>
            <w:shd w:val="clear" w:color="auto" w:fill="D9D9D9"/>
          </w:tcPr>
          <w:p w:rsidR="00B117BD" w:rsidRPr="007F700D" w:rsidRDefault="00B117BD" w:rsidP="00F52822">
            <w:pPr>
              <w:spacing w:after="0" w:line="240" w:lineRule="auto"/>
              <w:jc w:val="center"/>
              <w:rPr>
                <w:rFonts w:eastAsia="MS Mincho"/>
                <w:sz w:val="20"/>
                <w:szCs w:val="20"/>
                <w:lang w:val="es-ES"/>
              </w:rPr>
            </w:pPr>
            <w:r w:rsidRPr="007F700D">
              <w:rPr>
                <w:rFonts w:eastAsia="MS Mincho"/>
                <w:b/>
                <w:sz w:val="20"/>
                <w:szCs w:val="20"/>
                <w:lang w:val="es-ES"/>
              </w:rPr>
              <w:t>Estado</w:t>
            </w:r>
          </w:p>
        </w:tc>
      </w:tr>
      <w:tr w:rsidR="00B117BD" w:rsidRPr="007F700D">
        <w:tc>
          <w:tcPr>
            <w:tcW w:w="454"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1</w:t>
            </w:r>
          </w:p>
        </w:tc>
        <w:tc>
          <w:tcPr>
            <w:tcW w:w="1673"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bCs/>
                <w:sz w:val="20"/>
                <w:szCs w:val="20"/>
                <w:lang w:val="es-ES"/>
              </w:rPr>
            </w:pPr>
            <w:r w:rsidRPr="007F700D">
              <w:rPr>
                <w:rFonts w:eastAsia="MS Mincho"/>
                <w:bCs/>
                <w:sz w:val="20"/>
                <w:szCs w:val="20"/>
                <w:lang w:val="es-ES"/>
              </w:rPr>
              <w:t>La operación del marco de gobernanza de los RMVc no es financieramente sostenible en el largo plazo</w:t>
            </w:r>
          </w:p>
        </w:tc>
        <w:tc>
          <w:tcPr>
            <w:tcW w:w="1134"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Ago 13</w:t>
            </w:r>
          </w:p>
        </w:tc>
        <w:tc>
          <w:tcPr>
            <w:tcW w:w="1417"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Financiero</w:t>
            </w:r>
          </w:p>
        </w:tc>
        <w:tc>
          <w:tcPr>
            <w:tcW w:w="2268"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Muchos de los productos del Proyecto CLME</w:t>
            </w:r>
            <w:r w:rsidRPr="007F700D">
              <w:rPr>
                <w:rFonts w:eastAsia="MS Mincho"/>
                <w:sz w:val="20"/>
                <w:szCs w:val="20"/>
                <w:vertAlign w:val="superscript"/>
                <w:lang w:val="es-ES"/>
              </w:rPr>
              <w:t>+</w:t>
            </w:r>
            <w:r w:rsidRPr="007F700D">
              <w:rPr>
                <w:rFonts w:eastAsia="MS Mincho"/>
                <w:sz w:val="20"/>
                <w:szCs w:val="20"/>
                <w:lang w:val="es-ES"/>
              </w:rPr>
              <w:t xml:space="preserve"> </w:t>
            </w:r>
            <w:r>
              <w:rPr>
                <w:rFonts w:eastAsia="MS Mincho"/>
                <w:sz w:val="20"/>
                <w:szCs w:val="20"/>
                <w:lang w:val="es-ES"/>
              </w:rPr>
              <w:t>buscan</w:t>
            </w:r>
            <w:r w:rsidRPr="007F700D">
              <w:rPr>
                <w:rFonts w:eastAsia="MS Mincho"/>
                <w:sz w:val="20"/>
                <w:szCs w:val="20"/>
                <w:lang w:val="es-ES"/>
              </w:rPr>
              <w:t xml:space="preserve"> asegurar el marco de gobernanza más apropiado para los RMVc en esta región.  Sin embargo, si la región es incapaz de llegar a un acuerdo sobre un mecanismo para asegurar la sostenibilidad a largo plazo del marco de gobernanza, muchos de los logros obtenidos como parte del Proyecto se perderán y la región revertirá a </w:t>
            </w:r>
            <w:r w:rsidR="009E4A5F">
              <w:rPr>
                <w:rFonts w:eastAsia="MS Mincho"/>
                <w:sz w:val="20"/>
                <w:szCs w:val="20"/>
                <w:lang w:val="es-ES"/>
              </w:rPr>
              <w:t>negocios igual que siempre (BaU)</w:t>
            </w:r>
            <w:r w:rsidRPr="007F700D">
              <w:rPr>
                <w:rFonts w:eastAsia="MS Mincho"/>
                <w:sz w:val="20"/>
                <w:szCs w:val="20"/>
                <w:lang w:val="es-ES"/>
              </w:rPr>
              <w:t xml:space="preserve">. </w:t>
            </w:r>
          </w:p>
          <w:p w:rsidR="00B117BD" w:rsidRPr="007F700D" w:rsidRDefault="00B117BD" w:rsidP="00F52822">
            <w:pPr>
              <w:rPr>
                <w:rFonts w:eastAsia="MS Mincho"/>
                <w:sz w:val="20"/>
                <w:szCs w:val="20"/>
                <w:lang w:val="es-ES"/>
              </w:rPr>
            </w:pPr>
            <w:r w:rsidRPr="007F700D">
              <w:rPr>
                <w:rFonts w:eastAsia="MS Mincho"/>
                <w:sz w:val="20"/>
                <w:szCs w:val="20"/>
                <w:lang w:val="es-ES"/>
              </w:rPr>
              <w:t>P =3</w:t>
            </w:r>
          </w:p>
          <w:p w:rsidR="00B117BD" w:rsidRPr="007F700D" w:rsidRDefault="00B117BD" w:rsidP="00F52822">
            <w:pPr>
              <w:rPr>
                <w:rFonts w:eastAsia="MS Mincho"/>
                <w:sz w:val="20"/>
                <w:szCs w:val="20"/>
                <w:lang w:val="es-ES"/>
              </w:rPr>
            </w:pPr>
            <w:r w:rsidRPr="007F700D">
              <w:rPr>
                <w:rFonts w:eastAsia="MS Mincho"/>
                <w:sz w:val="20"/>
                <w:szCs w:val="20"/>
                <w:lang w:val="es-ES"/>
              </w:rPr>
              <w:t>I =5</w:t>
            </w:r>
          </w:p>
        </w:tc>
        <w:tc>
          <w:tcPr>
            <w:tcW w:w="2410"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bCs/>
                <w:sz w:val="20"/>
                <w:szCs w:val="20"/>
                <w:lang w:val="es-ES"/>
              </w:rPr>
              <w:t>Las acciones del PAE reducen gradualmente la dependencia de los arreglos de gobernanza de los donantes. La aplicación del principio de subsidiaridad y la mayor capacidad y coordinación a nivel de toda la región mejoran el uso de los recursos financieros disponibles. Se incluyen consideraciones financieras en las decisiones relacionadas con el fortalecimiento /ampliación de los arreglos de gobernanza. Fuerte participación por parte los actores clave</w:t>
            </w:r>
            <w:r w:rsidR="009E4A5F">
              <w:rPr>
                <w:rFonts w:eastAsia="MS Mincho"/>
                <w:bCs/>
                <w:sz w:val="20"/>
                <w:szCs w:val="20"/>
                <w:lang w:val="es-ES"/>
              </w:rPr>
              <w:t>s</w:t>
            </w:r>
            <w:r w:rsidRPr="007F700D">
              <w:rPr>
                <w:rFonts w:eastAsia="MS Mincho"/>
                <w:bCs/>
                <w:sz w:val="20"/>
                <w:szCs w:val="20"/>
                <w:lang w:val="es-ES"/>
              </w:rPr>
              <w:t xml:space="preserve"> regionales en todas las actividades.</w:t>
            </w:r>
          </w:p>
        </w:tc>
        <w:tc>
          <w:tcPr>
            <w:tcW w:w="1559"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UCP del CLME</w:t>
            </w:r>
            <w:r w:rsidRPr="007F700D">
              <w:rPr>
                <w:rFonts w:eastAsia="MS Mincho"/>
                <w:sz w:val="20"/>
                <w:szCs w:val="20"/>
                <w:vertAlign w:val="superscript"/>
                <w:lang w:val="es-ES"/>
              </w:rPr>
              <w:t>+</w:t>
            </w:r>
          </w:p>
          <w:p w:rsidR="00B117BD" w:rsidRPr="007F700D" w:rsidRDefault="00B117BD" w:rsidP="00F52822">
            <w:pPr>
              <w:rPr>
                <w:rFonts w:eastAsia="MS Mincho"/>
                <w:sz w:val="20"/>
                <w:szCs w:val="20"/>
                <w:lang w:val="es-ES"/>
              </w:rPr>
            </w:pPr>
            <w:r w:rsidRPr="007F700D">
              <w:rPr>
                <w:rFonts w:eastAsia="MS Mincho"/>
                <w:sz w:val="20"/>
                <w:szCs w:val="20"/>
                <w:lang w:val="es-ES"/>
              </w:rPr>
              <w:t>Mecanismo de Coordinación Provisional/ Permanente</w:t>
            </w:r>
          </w:p>
          <w:p w:rsidR="00B117BD" w:rsidRPr="007F700D" w:rsidRDefault="00B117BD" w:rsidP="00F52822">
            <w:pPr>
              <w:rPr>
                <w:rFonts w:eastAsia="MS Mincho"/>
                <w:sz w:val="20"/>
                <w:szCs w:val="20"/>
                <w:lang w:val="es-ES"/>
              </w:rPr>
            </w:pPr>
            <w:r w:rsidRPr="007F700D">
              <w:rPr>
                <w:rFonts w:eastAsia="MS Mincho"/>
                <w:sz w:val="20"/>
                <w:szCs w:val="20"/>
                <w:lang w:val="es-ES"/>
              </w:rPr>
              <w:t>Región del CLME</w:t>
            </w:r>
            <w:r w:rsidRPr="007F700D">
              <w:rPr>
                <w:rFonts w:eastAsia="MS Mincho"/>
                <w:sz w:val="20"/>
                <w:szCs w:val="20"/>
                <w:vertAlign w:val="superscript"/>
                <w:lang w:val="es-ES"/>
              </w:rPr>
              <w:t>+</w:t>
            </w:r>
          </w:p>
        </w:tc>
        <w:tc>
          <w:tcPr>
            <w:tcW w:w="1288"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p>
        </w:tc>
        <w:tc>
          <w:tcPr>
            <w:tcW w:w="1150"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B117BD" w:rsidRPr="007F700D" w:rsidRDefault="00B117BD" w:rsidP="00F52822">
            <w:pPr>
              <w:rPr>
                <w:rFonts w:eastAsia="MS Mincho"/>
                <w:sz w:val="20"/>
                <w:szCs w:val="20"/>
                <w:lang w:val="es-ES"/>
              </w:rPr>
            </w:pPr>
          </w:p>
        </w:tc>
      </w:tr>
      <w:tr w:rsidR="00B117BD" w:rsidRPr="007F700D">
        <w:tc>
          <w:tcPr>
            <w:tcW w:w="454"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2</w:t>
            </w:r>
          </w:p>
        </w:tc>
        <w:tc>
          <w:tcPr>
            <w:tcW w:w="1673"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bCs/>
                <w:sz w:val="20"/>
                <w:szCs w:val="20"/>
                <w:lang w:val="es-ES"/>
              </w:rPr>
            </w:pPr>
            <w:r w:rsidRPr="007F700D">
              <w:rPr>
                <w:rFonts w:eastAsia="MS Mincho"/>
                <w:bCs/>
                <w:sz w:val="20"/>
                <w:szCs w:val="20"/>
                <w:lang w:val="es-ES"/>
              </w:rPr>
              <w:t xml:space="preserve">No se logra un acuerdo sobre un </w:t>
            </w:r>
            <w:r w:rsidRPr="007F700D">
              <w:rPr>
                <w:rFonts w:eastAsia="MS Mincho"/>
                <w:bCs/>
                <w:sz w:val="20"/>
                <w:szCs w:val="20"/>
                <w:lang w:val="es-ES"/>
              </w:rPr>
              <w:lastRenderedPageBreak/>
              <w:t>enfoque común hacia la gobernanza M</w:t>
            </w:r>
            <w:r w:rsidR="009E4A5F">
              <w:rPr>
                <w:rFonts w:eastAsia="MS Mincho"/>
                <w:bCs/>
                <w:sz w:val="20"/>
                <w:szCs w:val="20"/>
                <w:lang w:val="es-ES"/>
              </w:rPr>
              <w:t>E</w:t>
            </w:r>
            <w:r w:rsidRPr="007F700D">
              <w:rPr>
                <w:rFonts w:eastAsia="MS Mincho"/>
                <w:bCs/>
                <w:sz w:val="20"/>
                <w:szCs w:val="20"/>
                <w:lang w:val="es-ES"/>
              </w:rPr>
              <w:t>E/EEP en la región</w:t>
            </w:r>
          </w:p>
        </w:tc>
        <w:tc>
          <w:tcPr>
            <w:tcW w:w="1134"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lastRenderedPageBreak/>
              <w:t>Ago 13</w:t>
            </w:r>
          </w:p>
        </w:tc>
        <w:tc>
          <w:tcPr>
            <w:tcW w:w="1417"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 xml:space="preserve">Estratégico </w:t>
            </w:r>
          </w:p>
        </w:tc>
        <w:tc>
          <w:tcPr>
            <w:tcW w:w="2268"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El objetivo del Proyecto CLME</w:t>
            </w:r>
            <w:r w:rsidRPr="007F700D">
              <w:rPr>
                <w:rFonts w:eastAsia="MS Mincho"/>
                <w:sz w:val="20"/>
                <w:szCs w:val="20"/>
                <w:vertAlign w:val="superscript"/>
                <w:lang w:val="es-ES"/>
              </w:rPr>
              <w:t>+</w:t>
            </w:r>
            <w:r w:rsidRPr="007F700D">
              <w:rPr>
                <w:rFonts w:eastAsia="MS Mincho"/>
                <w:sz w:val="20"/>
                <w:szCs w:val="20"/>
                <w:lang w:val="es-ES"/>
              </w:rPr>
              <w:t xml:space="preserve"> es facilitar la </w:t>
            </w:r>
            <w:r w:rsidRPr="007F700D">
              <w:rPr>
                <w:rFonts w:eastAsia="MS Mincho"/>
                <w:sz w:val="20"/>
                <w:szCs w:val="20"/>
                <w:lang w:val="es-ES"/>
              </w:rPr>
              <w:lastRenderedPageBreak/>
              <w:t>implementación del M</w:t>
            </w:r>
            <w:r w:rsidR="009E4A5F">
              <w:rPr>
                <w:rFonts w:eastAsia="MS Mincho"/>
                <w:sz w:val="20"/>
                <w:szCs w:val="20"/>
                <w:lang w:val="es-ES"/>
              </w:rPr>
              <w:t>E</w:t>
            </w:r>
            <w:r w:rsidRPr="007F700D">
              <w:rPr>
                <w:rFonts w:eastAsia="MS Mincho"/>
                <w:sz w:val="20"/>
                <w:szCs w:val="20"/>
                <w:lang w:val="es-ES"/>
              </w:rPr>
              <w:t>E/EEP en la Región del CLME</w:t>
            </w:r>
            <w:r w:rsidRPr="007F700D">
              <w:rPr>
                <w:rFonts w:eastAsia="MS Mincho"/>
                <w:sz w:val="20"/>
                <w:szCs w:val="20"/>
                <w:vertAlign w:val="superscript"/>
                <w:lang w:val="es-ES"/>
              </w:rPr>
              <w:t>+</w:t>
            </w:r>
            <w:r w:rsidRPr="007F700D">
              <w:rPr>
                <w:rFonts w:eastAsia="MS Mincho"/>
                <w:sz w:val="20"/>
                <w:szCs w:val="20"/>
                <w:lang w:val="es-ES"/>
              </w:rPr>
              <w:t xml:space="preserve">.  </w:t>
            </w:r>
          </w:p>
          <w:p w:rsidR="00B117BD" w:rsidRPr="007F700D" w:rsidRDefault="00B117BD" w:rsidP="00F52822">
            <w:pPr>
              <w:rPr>
                <w:rFonts w:eastAsia="MS Mincho"/>
                <w:sz w:val="20"/>
                <w:szCs w:val="20"/>
                <w:lang w:val="es-ES"/>
              </w:rPr>
            </w:pPr>
            <w:r w:rsidRPr="007F700D">
              <w:rPr>
                <w:rFonts w:eastAsia="MS Mincho"/>
                <w:sz w:val="20"/>
                <w:szCs w:val="20"/>
                <w:lang w:val="es-ES"/>
              </w:rPr>
              <w:t>No lograr un acuerdo sobre un enfoque común hacia el M</w:t>
            </w:r>
            <w:r w:rsidR="009E4A5F">
              <w:rPr>
                <w:rFonts w:eastAsia="MS Mincho"/>
                <w:sz w:val="20"/>
                <w:szCs w:val="20"/>
                <w:lang w:val="es-ES"/>
              </w:rPr>
              <w:t>E</w:t>
            </w:r>
            <w:r w:rsidRPr="007F700D">
              <w:rPr>
                <w:rFonts w:eastAsia="MS Mincho"/>
                <w:sz w:val="20"/>
                <w:szCs w:val="20"/>
                <w:lang w:val="es-ES"/>
              </w:rPr>
              <w:t>E/EEP en la región hará que el Proyecto no pueda lograr su objet</w:t>
            </w:r>
            <w:r>
              <w:rPr>
                <w:rFonts w:eastAsia="MS Mincho"/>
                <w:sz w:val="20"/>
                <w:szCs w:val="20"/>
                <w:lang w:val="es-ES"/>
              </w:rPr>
              <w:t>ivo y que continúe existiendo el</w:t>
            </w:r>
            <w:r w:rsidRPr="007F700D">
              <w:rPr>
                <w:rFonts w:eastAsia="MS Mincho"/>
                <w:sz w:val="20"/>
                <w:szCs w:val="20"/>
                <w:lang w:val="es-ES"/>
              </w:rPr>
              <w:t xml:space="preserve"> enfoque </w:t>
            </w:r>
            <w:r w:rsidRPr="007F700D">
              <w:rPr>
                <w:rFonts w:eastAsia="MS Mincho"/>
                <w:i/>
                <w:sz w:val="20"/>
                <w:szCs w:val="20"/>
                <w:lang w:val="es-ES"/>
              </w:rPr>
              <w:t>ad hoc</w:t>
            </w:r>
            <w:r w:rsidRPr="007F700D">
              <w:rPr>
                <w:rFonts w:eastAsia="MS Mincho"/>
                <w:sz w:val="20"/>
                <w:szCs w:val="20"/>
                <w:lang w:val="es-ES"/>
              </w:rPr>
              <w:t xml:space="preserve"> hacia la gobernanza y manejo de los recursos marinos de la región.</w:t>
            </w:r>
          </w:p>
          <w:p w:rsidR="00B117BD" w:rsidRPr="007F700D" w:rsidRDefault="00B117BD" w:rsidP="00F52822">
            <w:pPr>
              <w:rPr>
                <w:rFonts w:eastAsia="MS Mincho"/>
                <w:sz w:val="20"/>
                <w:szCs w:val="20"/>
                <w:lang w:val="es-ES"/>
              </w:rPr>
            </w:pPr>
            <w:r w:rsidRPr="007F700D">
              <w:rPr>
                <w:rFonts w:eastAsia="MS Mincho"/>
                <w:sz w:val="20"/>
                <w:szCs w:val="20"/>
                <w:lang w:val="es-ES"/>
              </w:rPr>
              <w:t>P =2</w:t>
            </w:r>
          </w:p>
          <w:p w:rsidR="00B117BD" w:rsidRPr="007F700D" w:rsidRDefault="00B117BD" w:rsidP="00F52822">
            <w:pPr>
              <w:rPr>
                <w:rFonts w:eastAsia="MS Mincho"/>
                <w:sz w:val="20"/>
                <w:szCs w:val="20"/>
                <w:lang w:val="es-ES"/>
              </w:rPr>
            </w:pPr>
            <w:r w:rsidRPr="007F700D">
              <w:rPr>
                <w:rFonts w:eastAsia="MS Mincho"/>
                <w:sz w:val="20"/>
                <w:szCs w:val="20"/>
                <w:lang w:val="es-ES"/>
              </w:rPr>
              <w:t>I =4</w:t>
            </w:r>
          </w:p>
        </w:tc>
        <w:tc>
          <w:tcPr>
            <w:tcW w:w="2410"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bCs/>
                <w:sz w:val="20"/>
                <w:szCs w:val="20"/>
                <w:lang w:val="es-ES"/>
              </w:rPr>
              <w:lastRenderedPageBreak/>
              <w:t xml:space="preserve">El desarrollo y el endoso político de toda la región </w:t>
            </w:r>
            <w:r w:rsidRPr="007F700D">
              <w:rPr>
                <w:rFonts w:eastAsia="MS Mincho"/>
                <w:bCs/>
                <w:sz w:val="20"/>
                <w:szCs w:val="20"/>
                <w:lang w:val="es-ES"/>
              </w:rPr>
              <w:lastRenderedPageBreak/>
              <w:t>del PAE ha demostrado la voluntad de los países de cooperar, y las actividades bajo los Componentes 1, 2 y 3 en particular refuerzan aún más dicha cooperación. Apoyo de las organizaciones regionales con el apoyo de sus países miembros.</w:t>
            </w:r>
          </w:p>
        </w:tc>
        <w:tc>
          <w:tcPr>
            <w:tcW w:w="1559"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lastRenderedPageBreak/>
              <w:t>UCP del CLME</w:t>
            </w:r>
            <w:r w:rsidRPr="007F700D">
              <w:rPr>
                <w:rFonts w:eastAsia="MS Mincho"/>
                <w:sz w:val="20"/>
                <w:szCs w:val="20"/>
                <w:vertAlign w:val="superscript"/>
                <w:lang w:val="es-ES"/>
              </w:rPr>
              <w:t>+</w:t>
            </w:r>
          </w:p>
          <w:p w:rsidR="00B117BD" w:rsidRPr="007F700D" w:rsidRDefault="00B117BD" w:rsidP="00F52822">
            <w:pPr>
              <w:rPr>
                <w:rFonts w:eastAsia="MS Mincho"/>
                <w:sz w:val="20"/>
                <w:szCs w:val="20"/>
                <w:lang w:val="es-ES"/>
              </w:rPr>
            </w:pPr>
            <w:r w:rsidRPr="007F700D">
              <w:rPr>
                <w:rFonts w:eastAsia="MS Mincho"/>
                <w:sz w:val="20"/>
                <w:szCs w:val="20"/>
                <w:lang w:val="es-ES"/>
              </w:rPr>
              <w:lastRenderedPageBreak/>
              <w:t>Mecanismo de Coordinación Provisional/ Permanente</w:t>
            </w:r>
          </w:p>
          <w:p w:rsidR="00B117BD" w:rsidRPr="007F700D" w:rsidRDefault="00B117BD" w:rsidP="00F52822">
            <w:pPr>
              <w:rPr>
                <w:rFonts w:eastAsia="MS Mincho"/>
                <w:sz w:val="20"/>
                <w:szCs w:val="20"/>
                <w:lang w:val="es-ES"/>
              </w:rPr>
            </w:pPr>
            <w:r w:rsidRPr="007F700D">
              <w:rPr>
                <w:rFonts w:eastAsia="MS Mincho"/>
                <w:sz w:val="20"/>
                <w:szCs w:val="20"/>
                <w:lang w:val="es-ES"/>
              </w:rPr>
              <w:t>Región del CLME</w:t>
            </w:r>
            <w:r w:rsidRPr="007F700D">
              <w:rPr>
                <w:rFonts w:eastAsia="MS Mincho"/>
                <w:sz w:val="20"/>
                <w:szCs w:val="20"/>
                <w:vertAlign w:val="superscript"/>
                <w:lang w:val="es-ES"/>
              </w:rPr>
              <w:t>+</w:t>
            </w:r>
          </w:p>
        </w:tc>
        <w:tc>
          <w:tcPr>
            <w:tcW w:w="1288"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p>
        </w:tc>
        <w:tc>
          <w:tcPr>
            <w:tcW w:w="1150"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B117BD" w:rsidRPr="007F700D" w:rsidRDefault="00B117BD" w:rsidP="00F52822">
            <w:pPr>
              <w:rPr>
                <w:rFonts w:eastAsia="MS Mincho"/>
                <w:sz w:val="20"/>
                <w:szCs w:val="20"/>
                <w:lang w:val="es-ES"/>
              </w:rPr>
            </w:pPr>
          </w:p>
        </w:tc>
      </w:tr>
      <w:tr w:rsidR="00B117BD" w:rsidRPr="00AC1CEC">
        <w:tc>
          <w:tcPr>
            <w:tcW w:w="454"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lastRenderedPageBreak/>
              <w:t>3</w:t>
            </w:r>
          </w:p>
        </w:tc>
        <w:tc>
          <w:tcPr>
            <w:tcW w:w="1673"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bCs/>
                <w:sz w:val="20"/>
                <w:szCs w:val="20"/>
                <w:lang w:val="es-ES"/>
              </w:rPr>
            </w:pPr>
            <w:r w:rsidRPr="007F700D">
              <w:rPr>
                <w:rFonts w:eastAsia="MS Mincho"/>
                <w:bCs/>
                <w:sz w:val="20"/>
                <w:szCs w:val="20"/>
                <w:lang w:val="es-ES"/>
              </w:rPr>
              <w:t>La fragmentación de esfuerzos y la falta de coordinación entre proyectos e iniciativas genera un bajo retorno sobre la inversión y el no logro de BAG</w:t>
            </w:r>
          </w:p>
        </w:tc>
        <w:tc>
          <w:tcPr>
            <w:tcW w:w="1134"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Ago 13</w:t>
            </w:r>
          </w:p>
        </w:tc>
        <w:tc>
          <w:tcPr>
            <w:tcW w:w="1417"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 xml:space="preserve">Operacional </w:t>
            </w:r>
          </w:p>
        </w:tc>
        <w:tc>
          <w:tcPr>
            <w:tcW w:w="2268"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La fragmentación de esfuerzos y la falta de coordinación entre proyectos e iniciativas que se vienen im</w:t>
            </w:r>
            <w:r>
              <w:rPr>
                <w:rFonts w:eastAsia="MS Mincho"/>
                <w:sz w:val="20"/>
                <w:szCs w:val="20"/>
                <w:lang w:val="es-ES"/>
              </w:rPr>
              <w:t>plementando en la región tendrán</w:t>
            </w:r>
            <w:r w:rsidRPr="007F700D">
              <w:rPr>
                <w:rFonts w:eastAsia="MS Mincho"/>
                <w:sz w:val="20"/>
                <w:szCs w:val="20"/>
                <w:lang w:val="es-ES"/>
              </w:rPr>
              <w:t xml:space="preserve"> un impacto sobre lo que pretende lograr el Proyecto CLME</w:t>
            </w:r>
            <w:r w:rsidRPr="007F700D">
              <w:rPr>
                <w:rFonts w:eastAsia="MS Mincho"/>
                <w:sz w:val="20"/>
                <w:szCs w:val="20"/>
                <w:vertAlign w:val="superscript"/>
                <w:lang w:val="es-ES"/>
              </w:rPr>
              <w:t>+</w:t>
            </w:r>
            <w:r w:rsidRPr="007F700D">
              <w:rPr>
                <w:rFonts w:eastAsia="MS Mincho"/>
                <w:sz w:val="20"/>
                <w:szCs w:val="20"/>
                <w:lang w:val="es-ES"/>
              </w:rPr>
              <w:t xml:space="preserve"> en la </w:t>
            </w:r>
            <w:r w:rsidRPr="007F700D">
              <w:rPr>
                <w:rFonts w:eastAsia="MS Mincho"/>
                <w:sz w:val="20"/>
                <w:szCs w:val="20"/>
                <w:lang w:val="es-ES"/>
              </w:rPr>
              <w:lastRenderedPageBreak/>
              <w:t>región, inclu</w:t>
            </w:r>
            <w:r>
              <w:rPr>
                <w:rFonts w:eastAsia="MS Mincho"/>
                <w:sz w:val="20"/>
                <w:szCs w:val="20"/>
                <w:lang w:val="es-ES"/>
              </w:rPr>
              <w:t>yendo catalizar</w:t>
            </w:r>
            <w:r w:rsidRPr="007F700D">
              <w:rPr>
                <w:rFonts w:eastAsia="MS Mincho"/>
                <w:sz w:val="20"/>
                <w:szCs w:val="20"/>
                <w:lang w:val="es-ES"/>
              </w:rPr>
              <w:t xml:space="preserve"> la implementación del PAE del CLME</w:t>
            </w:r>
            <w:r w:rsidRPr="007F700D">
              <w:rPr>
                <w:rFonts w:eastAsia="MS Mincho"/>
                <w:sz w:val="20"/>
                <w:szCs w:val="20"/>
                <w:vertAlign w:val="superscript"/>
                <w:lang w:val="es-ES"/>
              </w:rPr>
              <w:t>+</w:t>
            </w:r>
            <w:r w:rsidRPr="007F700D">
              <w:rPr>
                <w:rFonts w:eastAsia="MS Mincho"/>
                <w:sz w:val="20"/>
                <w:szCs w:val="20"/>
                <w:lang w:val="es-ES"/>
              </w:rPr>
              <w:t>.  De continuar la fragmentación y falta de coordinación se produciría la duplicación de esfuerzos en vez del desarrollo sobre la base de productos y resultados de enfoques usados y comprobados que han tenido resultados exitosos en el CLME</w:t>
            </w:r>
            <w:r w:rsidRPr="007F700D">
              <w:rPr>
                <w:rFonts w:eastAsia="MS Mincho"/>
                <w:sz w:val="20"/>
                <w:szCs w:val="20"/>
                <w:vertAlign w:val="superscript"/>
                <w:lang w:val="es-ES"/>
              </w:rPr>
              <w:t>+</w:t>
            </w:r>
            <w:r w:rsidRPr="007F700D">
              <w:rPr>
                <w:rFonts w:eastAsia="MS Mincho"/>
                <w:sz w:val="20"/>
                <w:szCs w:val="20"/>
                <w:lang w:val="es-ES"/>
              </w:rPr>
              <w:t>.</w:t>
            </w:r>
          </w:p>
          <w:p w:rsidR="00B117BD" w:rsidRPr="007F700D" w:rsidRDefault="00B117BD" w:rsidP="00F52822">
            <w:pPr>
              <w:rPr>
                <w:rFonts w:eastAsia="MS Mincho"/>
                <w:sz w:val="20"/>
                <w:szCs w:val="20"/>
                <w:lang w:val="es-ES"/>
              </w:rPr>
            </w:pPr>
            <w:r w:rsidRPr="007F700D">
              <w:rPr>
                <w:rFonts w:eastAsia="MS Mincho"/>
                <w:sz w:val="20"/>
                <w:szCs w:val="20"/>
                <w:lang w:val="es-ES"/>
              </w:rPr>
              <w:t>P = 3</w:t>
            </w:r>
          </w:p>
          <w:p w:rsidR="00B117BD" w:rsidRPr="007F700D" w:rsidRDefault="00B117BD" w:rsidP="00F52822">
            <w:pPr>
              <w:rPr>
                <w:rFonts w:eastAsia="MS Mincho"/>
                <w:sz w:val="20"/>
                <w:szCs w:val="20"/>
                <w:lang w:val="es-ES"/>
              </w:rPr>
            </w:pPr>
            <w:r w:rsidRPr="007F700D">
              <w:rPr>
                <w:rFonts w:eastAsia="MS Mincho"/>
                <w:sz w:val="20"/>
                <w:szCs w:val="20"/>
                <w:lang w:val="es-ES"/>
              </w:rPr>
              <w:t>I = 3</w:t>
            </w:r>
          </w:p>
        </w:tc>
        <w:tc>
          <w:tcPr>
            <w:tcW w:w="2410"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bCs/>
                <w:sz w:val="20"/>
                <w:szCs w:val="20"/>
                <w:lang w:val="es-ES"/>
              </w:rPr>
              <w:lastRenderedPageBreak/>
              <w:t>El PAE del CLME</w:t>
            </w:r>
            <w:r w:rsidRPr="007F700D">
              <w:rPr>
                <w:rFonts w:eastAsia="MS Mincho"/>
                <w:bCs/>
                <w:sz w:val="20"/>
                <w:szCs w:val="20"/>
                <w:vertAlign w:val="superscript"/>
                <w:lang w:val="es-ES"/>
              </w:rPr>
              <w:t>+</w:t>
            </w:r>
            <w:r w:rsidRPr="007F700D">
              <w:rPr>
                <w:rFonts w:eastAsia="MS Mincho"/>
                <w:bCs/>
                <w:sz w:val="20"/>
                <w:szCs w:val="20"/>
                <w:lang w:val="es-ES"/>
              </w:rPr>
              <w:t xml:space="preserve"> como marco regionalmente endosado de guía/</w:t>
            </w:r>
            <w:r>
              <w:rPr>
                <w:rFonts w:eastAsia="MS Mincho"/>
                <w:bCs/>
                <w:sz w:val="20"/>
                <w:szCs w:val="20"/>
                <w:lang w:val="es-ES"/>
              </w:rPr>
              <w:t xml:space="preserve"> </w:t>
            </w:r>
            <w:r w:rsidR="009E4A5F">
              <w:rPr>
                <w:rFonts w:eastAsia="MS Mincho"/>
                <w:bCs/>
                <w:sz w:val="20"/>
                <w:szCs w:val="20"/>
                <w:lang w:val="es-ES"/>
              </w:rPr>
              <w:t xml:space="preserve">marco de </w:t>
            </w:r>
            <w:r w:rsidRPr="007F700D">
              <w:rPr>
                <w:rFonts w:eastAsia="MS Mincho"/>
                <w:bCs/>
                <w:sz w:val="20"/>
                <w:szCs w:val="20"/>
                <w:lang w:val="es-ES"/>
              </w:rPr>
              <w:t xml:space="preserve">referencia para la acción coordinada. Incorporación del Componente 5 en el diseño del proyecto de implementación del PAE (mapeo de iniciativas, </w:t>
            </w:r>
            <w:r w:rsidRPr="007F700D">
              <w:rPr>
                <w:rFonts w:eastAsia="MS Mincho"/>
                <w:bCs/>
                <w:sz w:val="20"/>
                <w:szCs w:val="20"/>
                <w:lang w:val="es-ES"/>
              </w:rPr>
              <w:lastRenderedPageBreak/>
              <w:t>monitoreo de avances, establecimiento de alianzas). Papel de liderazgo en la ejecución de las Estrategias del PAE para las organizaciones (sub)regionales con mandatos formales. Uso de resultados de estudios técnicos detallados sobre las brechas en los mandatos institucionales/ ciclos de las políticas realizado durante la fase d</w:t>
            </w:r>
            <w:r>
              <w:rPr>
                <w:rFonts w:eastAsia="MS Mincho"/>
                <w:bCs/>
                <w:sz w:val="20"/>
                <w:szCs w:val="20"/>
                <w:lang w:val="es-ES"/>
              </w:rPr>
              <w:t>e desarrollo</w:t>
            </w:r>
            <w:r w:rsidRPr="007F700D">
              <w:rPr>
                <w:rFonts w:eastAsia="MS Mincho"/>
                <w:bCs/>
                <w:sz w:val="20"/>
                <w:szCs w:val="20"/>
                <w:lang w:val="es-ES"/>
              </w:rPr>
              <w:t xml:space="preserve"> de capacidades fundacionales (CLME)</w:t>
            </w:r>
          </w:p>
        </w:tc>
        <w:tc>
          <w:tcPr>
            <w:tcW w:w="1559"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lastRenderedPageBreak/>
              <w:t>UCP del CLME</w:t>
            </w:r>
            <w:r w:rsidRPr="007F700D">
              <w:rPr>
                <w:rFonts w:eastAsia="MS Mincho"/>
                <w:sz w:val="20"/>
                <w:szCs w:val="20"/>
                <w:vertAlign w:val="superscript"/>
                <w:lang w:val="es-ES"/>
              </w:rPr>
              <w:t>+</w:t>
            </w:r>
            <w:r w:rsidRPr="007F700D">
              <w:rPr>
                <w:rFonts w:eastAsia="MS Mincho"/>
                <w:sz w:val="20"/>
                <w:szCs w:val="20"/>
                <w:lang w:val="es-ES"/>
              </w:rPr>
              <w:t xml:space="preserve"> </w:t>
            </w:r>
          </w:p>
          <w:p w:rsidR="00B117BD" w:rsidRPr="007F700D" w:rsidRDefault="00B117BD" w:rsidP="00F52822">
            <w:pPr>
              <w:rPr>
                <w:rFonts w:eastAsia="MS Mincho"/>
                <w:sz w:val="20"/>
                <w:szCs w:val="20"/>
                <w:lang w:val="es-ES"/>
              </w:rPr>
            </w:pPr>
            <w:r w:rsidRPr="007F700D">
              <w:rPr>
                <w:rFonts w:eastAsia="MS Mincho"/>
                <w:sz w:val="20"/>
                <w:szCs w:val="20"/>
                <w:lang w:val="es-ES"/>
              </w:rPr>
              <w:t>Socios del Proyecto CLME</w:t>
            </w:r>
            <w:r w:rsidRPr="007F700D">
              <w:rPr>
                <w:rFonts w:eastAsia="MS Mincho"/>
                <w:sz w:val="20"/>
                <w:szCs w:val="20"/>
                <w:vertAlign w:val="superscript"/>
                <w:lang w:val="es-ES"/>
              </w:rPr>
              <w:t>+</w:t>
            </w:r>
            <w:r w:rsidRPr="007F700D">
              <w:rPr>
                <w:rFonts w:eastAsia="MS Mincho"/>
                <w:sz w:val="20"/>
                <w:szCs w:val="20"/>
                <w:lang w:val="es-ES"/>
              </w:rPr>
              <w:t xml:space="preserve">  </w:t>
            </w:r>
          </w:p>
        </w:tc>
        <w:tc>
          <w:tcPr>
            <w:tcW w:w="1288"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p>
        </w:tc>
        <w:tc>
          <w:tcPr>
            <w:tcW w:w="1150"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B117BD" w:rsidRPr="007F700D" w:rsidRDefault="00B117BD" w:rsidP="00F52822">
            <w:pPr>
              <w:rPr>
                <w:rFonts w:eastAsia="MS Mincho"/>
                <w:sz w:val="20"/>
                <w:szCs w:val="20"/>
                <w:lang w:val="es-ES"/>
              </w:rPr>
            </w:pPr>
          </w:p>
        </w:tc>
      </w:tr>
      <w:tr w:rsidR="00B117BD" w:rsidRPr="00AC1CEC">
        <w:tc>
          <w:tcPr>
            <w:tcW w:w="454"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bCs/>
                <w:sz w:val="20"/>
                <w:szCs w:val="20"/>
                <w:lang w:val="es-ES"/>
              </w:rPr>
            </w:pPr>
            <w:r w:rsidRPr="007F700D">
              <w:rPr>
                <w:rFonts w:eastAsia="MS Mincho"/>
                <w:bCs/>
                <w:sz w:val="20"/>
                <w:szCs w:val="20"/>
                <w:lang w:val="es-ES"/>
              </w:rPr>
              <w:lastRenderedPageBreak/>
              <w:t>4</w:t>
            </w:r>
          </w:p>
        </w:tc>
        <w:tc>
          <w:tcPr>
            <w:tcW w:w="1673"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bCs/>
                <w:sz w:val="20"/>
                <w:szCs w:val="20"/>
                <w:lang w:val="es-ES"/>
              </w:rPr>
              <w:t>Cambios Ambientales y Cambios Sociales (</w:t>
            </w:r>
            <w:r>
              <w:rPr>
                <w:rFonts w:eastAsia="MS Mincho"/>
                <w:bCs/>
                <w:sz w:val="20"/>
                <w:szCs w:val="20"/>
                <w:lang w:val="es-ES"/>
              </w:rPr>
              <w:t>incluyendo el</w:t>
            </w:r>
            <w:r w:rsidRPr="007F700D">
              <w:rPr>
                <w:rFonts w:eastAsia="MS Mincho"/>
                <w:bCs/>
                <w:sz w:val="20"/>
                <w:szCs w:val="20"/>
                <w:lang w:val="es-ES"/>
              </w:rPr>
              <w:t xml:space="preserve"> cambio climático, cambio político)</w:t>
            </w:r>
          </w:p>
        </w:tc>
        <w:tc>
          <w:tcPr>
            <w:tcW w:w="1134"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Ago 13</w:t>
            </w:r>
          </w:p>
        </w:tc>
        <w:tc>
          <w:tcPr>
            <w:tcW w:w="1417"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Ambiental, Político</w:t>
            </w:r>
          </w:p>
        </w:tc>
        <w:tc>
          <w:tcPr>
            <w:tcW w:w="2268"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 xml:space="preserve">Este riesgo no debe tener mayor impacto sobre el Proyecto, debido al hecho de que durante el diseño el proyecto el cambio y la variabilidad climática fueron tenidos en cuenta, y en consecuencia se han </w:t>
            </w:r>
            <w:r w:rsidRPr="007F700D">
              <w:rPr>
                <w:rFonts w:eastAsia="MS Mincho"/>
                <w:sz w:val="20"/>
                <w:szCs w:val="20"/>
                <w:lang w:val="es-ES"/>
              </w:rPr>
              <w:lastRenderedPageBreak/>
              <w:t xml:space="preserve">hecho evaluaciones de robustez de muchas de las actividades propuestas. También se realizaron esfuerzos adicionales durante la </w:t>
            </w:r>
            <w:r>
              <w:rPr>
                <w:rFonts w:eastAsia="MS Mincho"/>
                <w:sz w:val="20"/>
                <w:szCs w:val="20"/>
                <w:lang w:val="es-ES"/>
              </w:rPr>
              <w:t xml:space="preserve">fase </w:t>
            </w:r>
            <w:r w:rsidRPr="007F700D">
              <w:rPr>
                <w:rFonts w:eastAsia="MS Mincho"/>
                <w:sz w:val="20"/>
                <w:szCs w:val="20"/>
                <w:lang w:val="es-ES"/>
              </w:rPr>
              <w:t xml:space="preserve">PPG para asegurar que exista un fuerte sentido de apropiación de las actividades del Proyecto por parte de las organizaciones socias a nivel regional y sub-regional. </w:t>
            </w:r>
          </w:p>
          <w:p w:rsidR="00B117BD" w:rsidRPr="007F700D" w:rsidRDefault="00B117BD" w:rsidP="00F52822">
            <w:pPr>
              <w:rPr>
                <w:rFonts w:eastAsia="MS Mincho"/>
                <w:sz w:val="20"/>
                <w:szCs w:val="20"/>
                <w:lang w:val="es-ES"/>
              </w:rPr>
            </w:pPr>
            <w:r w:rsidRPr="007F700D">
              <w:rPr>
                <w:rFonts w:eastAsia="MS Mincho"/>
                <w:sz w:val="20"/>
                <w:szCs w:val="20"/>
                <w:lang w:val="es-ES"/>
              </w:rPr>
              <w:t>P =4</w:t>
            </w:r>
          </w:p>
          <w:p w:rsidR="00B117BD" w:rsidRPr="007F700D" w:rsidRDefault="00B117BD" w:rsidP="00F52822">
            <w:pPr>
              <w:rPr>
                <w:rFonts w:eastAsia="MS Mincho"/>
                <w:sz w:val="20"/>
                <w:szCs w:val="20"/>
                <w:lang w:val="es-ES"/>
              </w:rPr>
            </w:pPr>
            <w:r w:rsidRPr="007F700D">
              <w:rPr>
                <w:rFonts w:eastAsia="MS Mincho"/>
                <w:sz w:val="20"/>
                <w:szCs w:val="20"/>
                <w:lang w:val="es-ES"/>
              </w:rPr>
              <w:t>I =3</w:t>
            </w:r>
          </w:p>
        </w:tc>
        <w:tc>
          <w:tcPr>
            <w:tcW w:w="2410"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ind w:right="-108"/>
              <w:rPr>
                <w:rFonts w:eastAsia="MS Mincho"/>
                <w:sz w:val="20"/>
                <w:szCs w:val="20"/>
                <w:lang w:val="es-ES"/>
              </w:rPr>
            </w:pPr>
            <w:r>
              <w:rPr>
                <w:bCs/>
                <w:sz w:val="20"/>
                <w:szCs w:val="20"/>
                <w:lang w:val="es-ES"/>
              </w:rPr>
              <w:lastRenderedPageBreak/>
              <w:t>La incorporación de</w:t>
            </w:r>
            <w:r w:rsidRPr="007F700D">
              <w:rPr>
                <w:bCs/>
                <w:sz w:val="20"/>
                <w:szCs w:val="20"/>
                <w:lang w:val="es-ES"/>
              </w:rPr>
              <w:t xml:space="preserve"> criterios de adaptación/ mitigación climáticos en el diseño e implementación de las actividades del PAE del CLME</w:t>
            </w:r>
            <w:r w:rsidRPr="007F700D">
              <w:rPr>
                <w:bCs/>
                <w:sz w:val="20"/>
                <w:szCs w:val="20"/>
                <w:vertAlign w:val="superscript"/>
                <w:lang w:val="es-ES"/>
              </w:rPr>
              <w:t>+</w:t>
            </w:r>
            <w:r w:rsidRPr="007F700D">
              <w:rPr>
                <w:bCs/>
                <w:sz w:val="20"/>
                <w:szCs w:val="20"/>
                <w:lang w:val="es-ES"/>
              </w:rPr>
              <w:t xml:space="preserve">: (i) evaluación de la robustez de las soluciones propuestas en el contexto de la incertidumbre climática y </w:t>
            </w:r>
            <w:r w:rsidRPr="007F700D">
              <w:rPr>
                <w:bCs/>
                <w:sz w:val="20"/>
                <w:szCs w:val="20"/>
                <w:lang w:val="es-ES"/>
              </w:rPr>
              <w:lastRenderedPageBreak/>
              <w:t xml:space="preserve">política; (ii) contribución de las soluciones/ acciones propuestas a mejorar la resiliencia del sistema socio-ecológico. Fuerte participación y apropiación por parte de los organismos </w:t>
            </w:r>
            <w:r>
              <w:rPr>
                <w:bCs/>
                <w:sz w:val="20"/>
                <w:szCs w:val="20"/>
                <w:lang w:val="es-ES"/>
              </w:rPr>
              <w:t>(sub)</w:t>
            </w:r>
            <w:r w:rsidRPr="007F700D">
              <w:rPr>
                <w:bCs/>
                <w:sz w:val="20"/>
                <w:szCs w:val="20"/>
                <w:lang w:val="es-ES"/>
              </w:rPr>
              <w:t>regionales reducirá la susceptibilidad de los resultados del proyecto a los cambios políticos.</w:t>
            </w:r>
          </w:p>
        </w:tc>
        <w:tc>
          <w:tcPr>
            <w:tcW w:w="1559"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lastRenderedPageBreak/>
              <w:t>UCP del CLME</w:t>
            </w:r>
            <w:r w:rsidRPr="007F700D">
              <w:rPr>
                <w:rFonts w:eastAsia="MS Mincho"/>
                <w:sz w:val="20"/>
                <w:szCs w:val="20"/>
                <w:vertAlign w:val="superscript"/>
                <w:lang w:val="es-ES"/>
              </w:rPr>
              <w:t>+</w:t>
            </w:r>
          </w:p>
          <w:p w:rsidR="00B117BD" w:rsidRPr="007F700D" w:rsidRDefault="00B117BD" w:rsidP="00F52822">
            <w:pPr>
              <w:rPr>
                <w:rFonts w:eastAsia="MS Mincho"/>
                <w:sz w:val="20"/>
                <w:szCs w:val="20"/>
                <w:lang w:val="es-ES"/>
              </w:rPr>
            </w:pPr>
            <w:r w:rsidRPr="007F700D">
              <w:rPr>
                <w:rFonts w:eastAsia="MS Mincho"/>
                <w:sz w:val="20"/>
                <w:szCs w:val="20"/>
                <w:lang w:val="es-ES"/>
              </w:rPr>
              <w:t>Mecanismo de Coordinación Provisional/ Permanente</w:t>
            </w:r>
          </w:p>
          <w:p w:rsidR="00B117BD" w:rsidRPr="007F700D" w:rsidRDefault="00B117BD" w:rsidP="00F52822">
            <w:pPr>
              <w:rPr>
                <w:rFonts w:eastAsia="MS Mincho"/>
                <w:sz w:val="20"/>
                <w:szCs w:val="20"/>
                <w:lang w:val="es-ES"/>
              </w:rPr>
            </w:pPr>
          </w:p>
        </w:tc>
        <w:tc>
          <w:tcPr>
            <w:tcW w:w="1288"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p>
        </w:tc>
        <w:tc>
          <w:tcPr>
            <w:tcW w:w="1150"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i/>
                <w:sz w:val="20"/>
                <w:szCs w:val="20"/>
                <w:lang w:val="es-ES"/>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B117BD" w:rsidRPr="007F700D" w:rsidRDefault="00B117BD" w:rsidP="00F52822">
            <w:pPr>
              <w:rPr>
                <w:rFonts w:eastAsia="MS Mincho"/>
                <w:sz w:val="20"/>
                <w:szCs w:val="20"/>
                <w:lang w:val="es-ES"/>
              </w:rPr>
            </w:pPr>
          </w:p>
        </w:tc>
      </w:tr>
      <w:tr w:rsidR="00B117BD" w:rsidRPr="00AC1CEC">
        <w:tc>
          <w:tcPr>
            <w:tcW w:w="454"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bCs/>
                <w:sz w:val="20"/>
                <w:szCs w:val="20"/>
                <w:lang w:val="es-ES"/>
              </w:rPr>
            </w:pPr>
            <w:r w:rsidRPr="007F700D">
              <w:rPr>
                <w:rFonts w:eastAsia="MS Mincho"/>
                <w:bCs/>
                <w:sz w:val="20"/>
                <w:szCs w:val="20"/>
                <w:lang w:val="es-ES"/>
              </w:rPr>
              <w:lastRenderedPageBreak/>
              <w:t>5</w:t>
            </w:r>
          </w:p>
        </w:tc>
        <w:tc>
          <w:tcPr>
            <w:tcW w:w="1673"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 xml:space="preserve">Falta de compromisos paralelos por parte de los Gobiernos y donantes potenciales para asegurar la sostenibilidad financiera una vez finalizado en </w:t>
            </w:r>
            <w:r w:rsidRPr="007F700D">
              <w:rPr>
                <w:rFonts w:eastAsia="MS Mincho"/>
                <w:sz w:val="20"/>
                <w:szCs w:val="20"/>
                <w:lang w:val="es-ES"/>
              </w:rPr>
              <w:lastRenderedPageBreak/>
              <w:t>ciclo de vida del Proyecto</w:t>
            </w:r>
          </w:p>
        </w:tc>
        <w:tc>
          <w:tcPr>
            <w:tcW w:w="1134"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lastRenderedPageBreak/>
              <w:t>Ago 13</w:t>
            </w:r>
          </w:p>
        </w:tc>
        <w:tc>
          <w:tcPr>
            <w:tcW w:w="1417"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Financiero</w:t>
            </w:r>
          </w:p>
        </w:tc>
        <w:tc>
          <w:tcPr>
            <w:tcW w:w="2268"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p>
          <w:p w:rsidR="00B117BD" w:rsidRPr="007F700D" w:rsidRDefault="00B117BD" w:rsidP="00F52822">
            <w:pPr>
              <w:rPr>
                <w:rFonts w:eastAsia="MS Mincho"/>
                <w:sz w:val="20"/>
                <w:szCs w:val="20"/>
                <w:lang w:val="es-ES"/>
              </w:rPr>
            </w:pPr>
            <w:r w:rsidRPr="007F700D">
              <w:rPr>
                <w:rFonts w:eastAsia="MS Mincho"/>
                <w:sz w:val="20"/>
                <w:szCs w:val="20"/>
                <w:lang w:val="es-ES"/>
              </w:rPr>
              <w:t>P = 3</w:t>
            </w:r>
          </w:p>
          <w:p w:rsidR="00B117BD" w:rsidRPr="007F700D" w:rsidRDefault="00B117BD" w:rsidP="00F52822">
            <w:pPr>
              <w:rPr>
                <w:rFonts w:eastAsia="MS Mincho"/>
                <w:sz w:val="20"/>
                <w:szCs w:val="20"/>
                <w:lang w:val="es-ES"/>
              </w:rPr>
            </w:pPr>
            <w:r w:rsidRPr="007F700D">
              <w:rPr>
                <w:rFonts w:eastAsia="MS Mincho"/>
                <w:sz w:val="20"/>
                <w:szCs w:val="20"/>
                <w:lang w:val="es-ES"/>
              </w:rPr>
              <w:t>I =4</w:t>
            </w:r>
          </w:p>
        </w:tc>
        <w:tc>
          <w:tcPr>
            <w:tcW w:w="2410" w:type="dxa"/>
            <w:tcBorders>
              <w:top w:val="single" w:sz="4" w:space="0" w:color="000000"/>
              <w:left w:val="single" w:sz="4" w:space="0" w:color="000000"/>
              <w:bottom w:val="single" w:sz="4" w:space="0" w:color="000000"/>
            </w:tcBorders>
            <w:shd w:val="clear" w:color="auto" w:fill="auto"/>
          </w:tcPr>
          <w:p w:rsidR="00B117BD" w:rsidRPr="007F700D" w:rsidRDefault="00B117BD" w:rsidP="003500AC">
            <w:pPr>
              <w:rPr>
                <w:rFonts w:eastAsia="MS Mincho"/>
                <w:sz w:val="20"/>
                <w:szCs w:val="20"/>
                <w:lang w:val="es-ES"/>
              </w:rPr>
            </w:pPr>
            <w:r w:rsidRPr="007F700D">
              <w:rPr>
                <w:rFonts w:eastAsia="MS Mincho"/>
                <w:sz w:val="20"/>
                <w:szCs w:val="20"/>
                <w:lang w:val="es-ES"/>
              </w:rPr>
              <w:t xml:space="preserve">Se promoverá una fuerte coordinación y participación de los gobiernos y otros donantes en la </w:t>
            </w:r>
            <w:r w:rsidR="003500AC">
              <w:rPr>
                <w:rFonts w:eastAsia="MS Mincho"/>
                <w:sz w:val="20"/>
                <w:szCs w:val="20"/>
                <w:lang w:val="es-ES"/>
              </w:rPr>
              <w:t>promoción</w:t>
            </w:r>
            <w:r w:rsidR="003500AC" w:rsidRPr="007F700D">
              <w:rPr>
                <w:rFonts w:eastAsia="MS Mincho"/>
                <w:sz w:val="20"/>
                <w:szCs w:val="20"/>
                <w:lang w:val="es-ES"/>
              </w:rPr>
              <w:t xml:space="preserve"> </w:t>
            </w:r>
            <w:r w:rsidRPr="007F700D">
              <w:rPr>
                <w:rFonts w:eastAsia="MS Mincho"/>
                <w:sz w:val="20"/>
                <w:szCs w:val="20"/>
                <w:lang w:val="es-ES"/>
              </w:rPr>
              <w:t>del PAE del CLME</w:t>
            </w:r>
            <w:r w:rsidRPr="007F700D">
              <w:rPr>
                <w:rFonts w:eastAsia="MS Mincho"/>
                <w:sz w:val="20"/>
                <w:szCs w:val="20"/>
                <w:vertAlign w:val="superscript"/>
                <w:lang w:val="es-ES"/>
              </w:rPr>
              <w:t>+</w:t>
            </w:r>
            <w:r w:rsidRPr="007F700D">
              <w:rPr>
                <w:rFonts w:eastAsia="MS Mincho"/>
                <w:sz w:val="20"/>
                <w:szCs w:val="20"/>
                <w:lang w:val="es-ES"/>
              </w:rPr>
              <w:t xml:space="preserve"> por medio del Componente 5. Los análisis de necesidades financieras </w:t>
            </w:r>
            <w:r w:rsidRPr="007F700D">
              <w:rPr>
                <w:rFonts w:eastAsia="MS Mincho"/>
                <w:sz w:val="20"/>
                <w:szCs w:val="20"/>
                <w:lang w:val="es-ES"/>
              </w:rPr>
              <w:lastRenderedPageBreak/>
              <w:t>serán realizados durante la implementación del PAE.</w:t>
            </w:r>
          </w:p>
        </w:tc>
        <w:tc>
          <w:tcPr>
            <w:tcW w:w="1559"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lastRenderedPageBreak/>
              <w:t>Socios del Proyecto CLME</w:t>
            </w:r>
            <w:r w:rsidRPr="007F700D">
              <w:rPr>
                <w:rFonts w:eastAsia="MS Mincho"/>
                <w:sz w:val="20"/>
                <w:szCs w:val="20"/>
                <w:vertAlign w:val="superscript"/>
                <w:lang w:val="es-ES"/>
              </w:rPr>
              <w:t>+</w:t>
            </w:r>
            <w:r w:rsidRPr="007F700D">
              <w:rPr>
                <w:rFonts w:eastAsia="MS Mincho"/>
                <w:sz w:val="20"/>
                <w:szCs w:val="20"/>
                <w:lang w:val="es-ES"/>
              </w:rPr>
              <w:t xml:space="preserve"> y Países del CLME</w:t>
            </w:r>
            <w:r w:rsidRPr="007F700D">
              <w:rPr>
                <w:rFonts w:eastAsia="MS Mincho"/>
                <w:sz w:val="20"/>
                <w:szCs w:val="20"/>
                <w:vertAlign w:val="superscript"/>
                <w:lang w:val="es-ES"/>
              </w:rPr>
              <w:t>+</w:t>
            </w:r>
          </w:p>
        </w:tc>
        <w:tc>
          <w:tcPr>
            <w:tcW w:w="1288"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p>
        </w:tc>
        <w:tc>
          <w:tcPr>
            <w:tcW w:w="1150"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i/>
                <w:sz w:val="20"/>
                <w:szCs w:val="20"/>
                <w:lang w:val="es-ES"/>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B117BD" w:rsidRPr="007F700D" w:rsidRDefault="00B117BD" w:rsidP="00F52822">
            <w:pPr>
              <w:rPr>
                <w:rFonts w:eastAsia="MS Mincho"/>
                <w:sz w:val="20"/>
                <w:szCs w:val="20"/>
                <w:lang w:val="es-ES"/>
              </w:rPr>
            </w:pPr>
          </w:p>
        </w:tc>
      </w:tr>
      <w:tr w:rsidR="00B117BD" w:rsidRPr="007F700D">
        <w:tc>
          <w:tcPr>
            <w:tcW w:w="454"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bCs/>
                <w:sz w:val="20"/>
                <w:szCs w:val="20"/>
                <w:lang w:val="es-ES"/>
              </w:rPr>
            </w:pPr>
            <w:r w:rsidRPr="007F700D">
              <w:rPr>
                <w:rFonts w:eastAsia="MS Mincho"/>
                <w:bCs/>
                <w:sz w:val="20"/>
                <w:szCs w:val="20"/>
                <w:lang w:val="es-ES"/>
              </w:rPr>
              <w:lastRenderedPageBreak/>
              <w:t>6</w:t>
            </w:r>
          </w:p>
        </w:tc>
        <w:tc>
          <w:tcPr>
            <w:tcW w:w="1673" w:type="dxa"/>
            <w:tcBorders>
              <w:top w:val="single" w:sz="4" w:space="0" w:color="000000"/>
              <w:left w:val="single" w:sz="4" w:space="0" w:color="000000"/>
              <w:bottom w:val="single" w:sz="4" w:space="0" w:color="000000"/>
            </w:tcBorders>
            <w:shd w:val="clear" w:color="auto" w:fill="auto"/>
          </w:tcPr>
          <w:p w:rsidR="00B117BD" w:rsidRPr="007F700D" w:rsidRDefault="00B117BD" w:rsidP="003500AC">
            <w:pPr>
              <w:rPr>
                <w:rFonts w:eastAsia="MS Mincho"/>
                <w:sz w:val="20"/>
                <w:szCs w:val="20"/>
                <w:lang w:val="es-ES"/>
              </w:rPr>
            </w:pPr>
            <w:r w:rsidRPr="007F700D">
              <w:rPr>
                <w:rFonts w:eastAsia="MS Mincho"/>
                <w:bCs/>
                <w:sz w:val="20"/>
                <w:szCs w:val="20"/>
                <w:lang w:val="es-ES"/>
              </w:rPr>
              <w:t xml:space="preserve">Limitado interés y conciencia del público en los enfoques </w:t>
            </w:r>
            <w:r w:rsidR="003500AC">
              <w:rPr>
                <w:rFonts w:eastAsia="MS Mincho"/>
                <w:bCs/>
                <w:sz w:val="20"/>
                <w:szCs w:val="20"/>
                <w:lang w:val="es-ES"/>
              </w:rPr>
              <w:t>eco sistémicos</w:t>
            </w:r>
          </w:p>
        </w:tc>
        <w:tc>
          <w:tcPr>
            <w:tcW w:w="1134"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Ago 13</w:t>
            </w:r>
          </w:p>
        </w:tc>
        <w:tc>
          <w:tcPr>
            <w:tcW w:w="1417"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Ambiental</w:t>
            </w:r>
          </w:p>
        </w:tc>
        <w:tc>
          <w:tcPr>
            <w:tcW w:w="2268"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Si llegase a ocurrir este riesgo, tendría un impacto sobre la efectividad y sostenibilidad de los mecanismos y arreglos a ser establecidos y fortalecidos bajo el Proyecto CLME</w:t>
            </w:r>
            <w:r w:rsidRPr="007F700D">
              <w:rPr>
                <w:rFonts w:eastAsia="MS Mincho"/>
                <w:sz w:val="20"/>
                <w:szCs w:val="20"/>
                <w:vertAlign w:val="superscript"/>
                <w:lang w:val="es-ES"/>
              </w:rPr>
              <w:t>+</w:t>
            </w:r>
            <w:r w:rsidRPr="007F700D">
              <w:rPr>
                <w:rFonts w:eastAsia="MS Mincho"/>
                <w:sz w:val="20"/>
                <w:szCs w:val="20"/>
                <w:lang w:val="es-ES"/>
              </w:rPr>
              <w:t xml:space="preserve">.  La región revertiría entonces </w:t>
            </w:r>
            <w:r w:rsidR="003500AC">
              <w:rPr>
                <w:rFonts w:eastAsia="MS Mincho"/>
                <w:sz w:val="20"/>
                <w:szCs w:val="20"/>
                <w:lang w:val="es-ES"/>
              </w:rPr>
              <w:t>a continuar haciendo todo como antes (BaU)</w:t>
            </w:r>
          </w:p>
          <w:p w:rsidR="00B117BD" w:rsidRPr="007F700D" w:rsidRDefault="00B117BD" w:rsidP="00F52822">
            <w:pPr>
              <w:rPr>
                <w:rFonts w:eastAsia="MS Mincho"/>
                <w:sz w:val="20"/>
                <w:szCs w:val="20"/>
                <w:lang w:val="es-ES"/>
              </w:rPr>
            </w:pPr>
            <w:r w:rsidRPr="007F700D">
              <w:rPr>
                <w:rFonts w:eastAsia="MS Mincho"/>
                <w:sz w:val="20"/>
                <w:szCs w:val="20"/>
                <w:lang w:val="es-ES"/>
              </w:rPr>
              <w:t>P = 2</w:t>
            </w:r>
          </w:p>
          <w:p w:rsidR="00B117BD" w:rsidRPr="007F700D" w:rsidRDefault="00B117BD" w:rsidP="00F52822">
            <w:pPr>
              <w:rPr>
                <w:rFonts w:eastAsia="MS Mincho"/>
                <w:sz w:val="20"/>
                <w:szCs w:val="20"/>
                <w:lang w:val="es-ES"/>
              </w:rPr>
            </w:pPr>
            <w:r w:rsidRPr="007F700D">
              <w:rPr>
                <w:rFonts w:eastAsia="MS Mincho"/>
                <w:sz w:val="20"/>
                <w:szCs w:val="20"/>
                <w:lang w:val="es-ES"/>
              </w:rPr>
              <w:t>I = 3</w:t>
            </w:r>
          </w:p>
        </w:tc>
        <w:tc>
          <w:tcPr>
            <w:tcW w:w="2410" w:type="dxa"/>
            <w:tcBorders>
              <w:top w:val="single" w:sz="4" w:space="0" w:color="000000"/>
              <w:left w:val="single" w:sz="4" w:space="0" w:color="000000"/>
              <w:bottom w:val="single" w:sz="4" w:space="0" w:color="000000"/>
            </w:tcBorders>
            <w:shd w:val="clear" w:color="auto" w:fill="auto"/>
          </w:tcPr>
          <w:p w:rsidR="00B117BD" w:rsidRPr="007F700D" w:rsidRDefault="00B117BD" w:rsidP="003500AC">
            <w:pPr>
              <w:rPr>
                <w:rFonts w:eastAsia="MS Mincho"/>
                <w:sz w:val="20"/>
                <w:szCs w:val="20"/>
                <w:lang w:val="es-ES"/>
              </w:rPr>
            </w:pPr>
            <w:r w:rsidRPr="007F700D">
              <w:rPr>
                <w:rFonts w:eastAsia="MS Mincho"/>
                <w:bCs/>
                <w:sz w:val="20"/>
                <w:szCs w:val="20"/>
                <w:lang w:val="es-ES"/>
              </w:rPr>
              <w:t xml:space="preserve">Por medio de los Componentes 2 y 3 el Proyecto se relacionará con el rango más amplio de partes interesadas para crear conciencia y enfatizar los beneficios locales de los </w:t>
            </w:r>
            <w:r w:rsidR="003500AC">
              <w:rPr>
                <w:rFonts w:eastAsia="MS Mincho"/>
                <w:bCs/>
                <w:sz w:val="20"/>
                <w:szCs w:val="20"/>
                <w:lang w:val="es-ES"/>
              </w:rPr>
              <w:t xml:space="preserve">manejos con </w:t>
            </w:r>
            <w:r w:rsidRPr="007F700D">
              <w:rPr>
                <w:rFonts w:eastAsia="MS Mincho"/>
                <w:bCs/>
                <w:sz w:val="20"/>
                <w:szCs w:val="20"/>
                <w:lang w:val="es-ES"/>
              </w:rPr>
              <w:t>enfoques  ecosistémicos</w:t>
            </w:r>
          </w:p>
        </w:tc>
        <w:tc>
          <w:tcPr>
            <w:tcW w:w="1559"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UCP del  CLME</w:t>
            </w:r>
            <w:r w:rsidRPr="007F700D">
              <w:rPr>
                <w:rFonts w:eastAsia="MS Mincho"/>
                <w:sz w:val="20"/>
                <w:szCs w:val="20"/>
                <w:vertAlign w:val="superscript"/>
                <w:lang w:val="es-ES"/>
              </w:rPr>
              <w:t>+</w:t>
            </w:r>
            <w:r w:rsidRPr="007F700D">
              <w:rPr>
                <w:rFonts w:eastAsia="MS Mincho"/>
                <w:sz w:val="20"/>
                <w:szCs w:val="20"/>
                <w:lang w:val="es-ES"/>
              </w:rPr>
              <w:t xml:space="preserve"> </w:t>
            </w:r>
          </w:p>
        </w:tc>
        <w:tc>
          <w:tcPr>
            <w:tcW w:w="1288"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p>
        </w:tc>
        <w:tc>
          <w:tcPr>
            <w:tcW w:w="1150"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i/>
                <w:sz w:val="20"/>
                <w:szCs w:val="20"/>
                <w:lang w:val="es-ES"/>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B117BD" w:rsidRPr="007F700D" w:rsidRDefault="00B117BD" w:rsidP="00F52822">
            <w:pPr>
              <w:rPr>
                <w:rFonts w:eastAsia="MS Mincho"/>
                <w:sz w:val="20"/>
                <w:szCs w:val="20"/>
                <w:lang w:val="es-ES"/>
              </w:rPr>
            </w:pPr>
          </w:p>
        </w:tc>
      </w:tr>
      <w:tr w:rsidR="00B117BD" w:rsidRPr="007F700D">
        <w:tc>
          <w:tcPr>
            <w:tcW w:w="454"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bCs/>
                <w:sz w:val="20"/>
                <w:szCs w:val="20"/>
                <w:lang w:val="es-ES"/>
              </w:rPr>
            </w:pPr>
            <w:r w:rsidRPr="007F700D">
              <w:rPr>
                <w:rFonts w:eastAsia="MS Mincho"/>
                <w:bCs/>
                <w:sz w:val="20"/>
                <w:szCs w:val="20"/>
                <w:lang w:val="es-ES"/>
              </w:rPr>
              <w:t>7</w:t>
            </w:r>
          </w:p>
        </w:tc>
        <w:tc>
          <w:tcPr>
            <w:tcW w:w="1673"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bCs/>
                <w:sz w:val="20"/>
                <w:szCs w:val="20"/>
                <w:lang w:val="es-ES"/>
              </w:rPr>
              <w:t>Datos e información científica limitad</w:t>
            </w:r>
            <w:r>
              <w:rPr>
                <w:rFonts w:eastAsia="MS Mincho"/>
                <w:bCs/>
                <w:sz w:val="20"/>
                <w:szCs w:val="20"/>
                <w:lang w:val="es-ES"/>
              </w:rPr>
              <w:t>os</w:t>
            </w:r>
            <w:r w:rsidRPr="007F700D">
              <w:rPr>
                <w:rFonts w:eastAsia="MS Mincho"/>
                <w:bCs/>
                <w:sz w:val="20"/>
                <w:szCs w:val="20"/>
                <w:lang w:val="es-ES"/>
              </w:rPr>
              <w:t xml:space="preserve"> e incapacidad de las autoridades de pesca nacionales de </w:t>
            </w:r>
            <w:r w:rsidRPr="007F700D">
              <w:rPr>
                <w:rFonts w:eastAsia="MS Mincho"/>
                <w:bCs/>
                <w:sz w:val="20"/>
                <w:szCs w:val="20"/>
                <w:lang w:val="es-ES"/>
              </w:rPr>
              <w:lastRenderedPageBreak/>
              <w:t>compartir la información</w:t>
            </w:r>
          </w:p>
        </w:tc>
        <w:tc>
          <w:tcPr>
            <w:tcW w:w="1134"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lastRenderedPageBreak/>
              <w:t>Ago 13</w:t>
            </w:r>
          </w:p>
        </w:tc>
        <w:tc>
          <w:tcPr>
            <w:tcW w:w="1417"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Organizacional</w:t>
            </w:r>
          </w:p>
        </w:tc>
        <w:tc>
          <w:tcPr>
            <w:tcW w:w="2268"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 xml:space="preserve">Esto tendría un impacto sobre varias de las actividades propuestas bajo los componentes del Proyecto. Sin embargo, su impacto mayor sería sobre el producto 5.2 en particular y sobre el </w:t>
            </w:r>
            <w:r w:rsidRPr="007F700D">
              <w:rPr>
                <w:rFonts w:eastAsia="MS Mincho"/>
                <w:sz w:val="20"/>
                <w:szCs w:val="20"/>
                <w:lang w:val="es-ES"/>
              </w:rPr>
              <w:lastRenderedPageBreak/>
              <w:t>desarrollo del Informe “Estado de los Ecosistemas Marinos y sus Recursos Vivos asociados en la Región del CLME</w:t>
            </w:r>
            <w:r w:rsidRPr="007F700D">
              <w:rPr>
                <w:rFonts w:eastAsia="MS Mincho"/>
                <w:sz w:val="20"/>
                <w:szCs w:val="20"/>
                <w:vertAlign w:val="superscript"/>
                <w:lang w:val="es-ES"/>
              </w:rPr>
              <w:t>+</w:t>
            </w:r>
            <w:r>
              <w:rPr>
                <w:rFonts w:eastAsia="MS Mincho"/>
                <w:sz w:val="20"/>
                <w:szCs w:val="20"/>
                <w:lang w:val="es-ES"/>
              </w:rPr>
              <w:t>”</w:t>
            </w:r>
            <w:r w:rsidRPr="007F700D">
              <w:rPr>
                <w:rFonts w:eastAsia="MS Mincho"/>
                <w:sz w:val="20"/>
                <w:szCs w:val="20"/>
                <w:lang w:val="es-ES"/>
              </w:rPr>
              <w:t>.</w:t>
            </w:r>
          </w:p>
          <w:p w:rsidR="00B117BD" w:rsidRPr="007F700D" w:rsidRDefault="00B117BD" w:rsidP="00F52822">
            <w:pPr>
              <w:rPr>
                <w:rFonts w:eastAsia="MS Mincho"/>
                <w:sz w:val="20"/>
                <w:szCs w:val="20"/>
                <w:lang w:val="es-ES"/>
              </w:rPr>
            </w:pPr>
            <w:r w:rsidRPr="007F700D">
              <w:rPr>
                <w:rFonts w:eastAsia="MS Mincho"/>
                <w:sz w:val="20"/>
                <w:szCs w:val="20"/>
                <w:lang w:val="es-ES"/>
              </w:rPr>
              <w:t>P =4</w:t>
            </w:r>
          </w:p>
          <w:p w:rsidR="00B117BD" w:rsidRPr="007F700D" w:rsidRDefault="00B117BD" w:rsidP="00F52822">
            <w:pPr>
              <w:rPr>
                <w:rFonts w:eastAsia="MS Mincho"/>
                <w:sz w:val="20"/>
                <w:szCs w:val="20"/>
                <w:lang w:val="es-ES"/>
              </w:rPr>
            </w:pPr>
            <w:r w:rsidRPr="007F700D">
              <w:rPr>
                <w:rFonts w:eastAsia="MS Mincho"/>
                <w:sz w:val="20"/>
                <w:szCs w:val="20"/>
                <w:lang w:val="es-ES"/>
              </w:rPr>
              <w:t>I =4</w:t>
            </w:r>
          </w:p>
        </w:tc>
        <w:tc>
          <w:tcPr>
            <w:tcW w:w="2410"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bCs/>
                <w:sz w:val="20"/>
                <w:szCs w:val="20"/>
                <w:lang w:val="es-ES"/>
              </w:rPr>
              <w:lastRenderedPageBreak/>
              <w:t xml:space="preserve">Las Estrategias del PAE se enfocan fuertemente en mejorar el manejo de los datos e información, y la investigación coordinada, incluyendo el desarrollo de una política de datos a nivel regional y estrategias </w:t>
            </w:r>
            <w:r w:rsidRPr="007F700D">
              <w:rPr>
                <w:rFonts w:eastAsia="MS Mincho"/>
                <w:bCs/>
                <w:sz w:val="20"/>
                <w:szCs w:val="20"/>
                <w:lang w:val="es-ES"/>
              </w:rPr>
              <w:lastRenderedPageBreak/>
              <w:t>de investigación coordinadas</w:t>
            </w:r>
          </w:p>
        </w:tc>
        <w:tc>
          <w:tcPr>
            <w:tcW w:w="1559"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lastRenderedPageBreak/>
              <w:t>UCP del CLME</w:t>
            </w:r>
            <w:r w:rsidRPr="007F700D">
              <w:rPr>
                <w:rFonts w:eastAsia="MS Mincho"/>
                <w:sz w:val="20"/>
                <w:szCs w:val="20"/>
                <w:vertAlign w:val="superscript"/>
                <w:lang w:val="es-ES"/>
              </w:rPr>
              <w:t>+</w:t>
            </w:r>
          </w:p>
          <w:p w:rsidR="00B117BD" w:rsidRPr="007F700D" w:rsidRDefault="00B117BD" w:rsidP="00F52822">
            <w:pPr>
              <w:rPr>
                <w:rFonts w:eastAsia="MS Mincho"/>
                <w:sz w:val="20"/>
                <w:szCs w:val="20"/>
                <w:lang w:val="es-ES"/>
              </w:rPr>
            </w:pPr>
            <w:r w:rsidRPr="007F700D">
              <w:rPr>
                <w:rFonts w:eastAsia="MS Mincho"/>
                <w:sz w:val="20"/>
                <w:szCs w:val="20"/>
                <w:lang w:val="es-ES"/>
              </w:rPr>
              <w:t>Socios del Proyecto CLME</w:t>
            </w:r>
            <w:r w:rsidRPr="007F700D">
              <w:rPr>
                <w:rFonts w:eastAsia="MS Mincho"/>
                <w:sz w:val="20"/>
                <w:szCs w:val="20"/>
                <w:vertAlign w:val="superscript"/>
                <w:lang w:val="es-ES"/>
              </w:rPr>
              <w:t>+</w:t>
            </w:r>
            <w:r w:rsidRPr="007F700D">
              <w:rPr>
                <w:rFonts w:eastAsia="MS Mincho"/>
                <w:sz w:val="20"/>
                <w:szCs w:val="20"/>
                <w:lang w:val="es-ES"/>
              </w:rPr>
              <w:t xml:space="preserve"> </w:t>
            </w:r>
          </w:p>
          <w:p w:rsidR="00B117BD" w:rsidRPr="007F700D" w:rsidRDefault="00B117BD" w:rsidP="00F52822">
            <w:pPr>
              <w:rPr>
                <w:rFonts w:eastAsia="MS Mincho"/>
                <w:sz w:val="20"/>
                <w:szCs w:val="20"/>
                <w:lang w:val="es-ES"/>
              </w:rPr>
            </w:pPr>
            <w:r w:rsidRPr="007F700D">
              <w:rPr>
                <w:rFonts w:eastAsia="MS Mincho"/>
                <w:sz w:val="20"/>
                <w:szCs w:val="20"/>
                <w:lang w:val="es-ES"/>
              </w:rPr>
              <w:t>Países del CLME</w:t>
            </w:r>
            <w:r w:rsidRPr="007F700D">
              <w:rPr>
                <w:rFonts w:eastAsia="MS Mincho"/>
                <w:sz w:val="20"/>
                <w:szCs w:val="20"/>
                <w:vertAlign w:val="superscript"/>
                <w:lang w:val="es-ES"/>
              </w:rPr>
              <w:t>+</w:t>
            </w:r>
          </w:p>
        </w:tc>
        <w:tc>
          <w:tcPr>
            <w:tcW w:w="1288"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p>
        </w:tc>
        <w:tc>
          <w:tcPr>
            <w:tcW w:w="1150"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i/>
                <w:sz w:val="20"/>
                <w:szCs w:val="20"/>
                <w:lang w:val="es-ES"/>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B117BD" w:rsidRPr="007F700D" w:rsidRDefault="00B117BD" w:rsidP="00F52822">
            <w:pPr>
              <w:rPr>
                <w:rFonts w:eastAsia="MS Mincho"/>
                <w:sz w:val="20"/>
                <w:szCs w:val="20"/>
                <w:lang w:val="es-ES"/>
              </w:rPr>
            </w:pPr>
          </w:p>
        </w:tc>
      </w:tr>
      <w:tr w:rsidR="00B117BD" w:rsidRPr="007F700D">
        <w:tc>
          <w:tcPr>
            <w:tcW w:w="454"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bCs/>
                <w:sz w:val="20"/>
                <w:szCs w:val="20"/>
                <w:lang w:val="es-ES"/>
              </w:rPr>
            </w:pPr>
            <w:r w:rsidRPr="007F700D">
              <w:rPr>
                <w:rFonts w:eastAsia="MS Mincho"/>
                <w:bCs/>
                <w:sz w:val="20"/>
                <w:szCs w:val="20"/>
                <w:lang w:val="es-ES"/>
              </w:rPr>
              <w:lastRenderedPageBreak/>
              <w:t>8</w:t>
            </w:r>
          </w:p>
        </w:tc>
        <w:tc>
          <w:tcPr>
            <w:tcW w:w="1673"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Diferencias significativas en los tamaños, configuraciones geográficas</w:t>
            </w:r>
            <w:r>
              <w:rPr>
                <w:rFonts w:eastAsia="MS Mincho"/>
                <w:sz w:val="20"/>
                <w:szCs w:val="20"/>
                <w:lang w:val="es-ES"/>
              </w:rPr>
              <w:t xml:space="preserve"> de los países participantes</w:t>
            </w:r>
            <w:r w:rsidRPr="007F700D">
              <w:rPr>
                <w:rFonts w:eastAsia="MS Mincho"/>
                <w:sz w:val="20"/>
                <w:szCs w:val="20"/>
                <w:lang w:val="es-ES"/>
              </w:rPr>
              <w:t xml:space="preserve">, y </w:t>
            </w:r>
            <w:r>
              <w:rPr>
                <w:rFonts w:eastAsia="MS Mincho"/>
                <w:sz w:val="20"/>
                <w:szCs w:val="20"/>
                <w:lang w:val="es-ES"/>
              </w:rPr>
              <w:t xml:space="preserve">en su </w:t>
            </w:r>
            <w:r w:rsidRPr="007F700D">
              <w:rPr>
                <w:rFonts w:eastAsia="MS Mincho"/>
                <w:sz w:val="20"/>
                <w:szCs w:val="20"/>
                <w:lang w:val="es-ES"/>
              </w:rPr>
              <w:t>nivel de desarrollo económico limitan el logro de los resultados del proyecto</w:t>
            </w:r>
          </w:p>
        </w:tc>
        <w:tc>
          <w:tcPr>
            <w:tcW w:w="1134"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Ago 13</w:t>
            </w:r>
          </w:p>
        </w:tc>
        <w:tc>
          <w:tcPr>
            <w:tcW w:w="1417"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p>
        </w:tc>
        <w:tc>
          <w:tcPr>
            <w:tcW w:w="2268"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Aunque la Región del CLME</w:t>
            </w:r>
            <w:r w:rsidRPr="007F700D">
              <w:rPr>
                <w:rFonts w:eastAsia="MS Mincho"/>
                <w:sz w:val="20"/>
                <w:szCs w:val="20"/>
                <w:vertAlign w:val="superscript"/>
                <w:lang w:val="es-ES"/>
              </w:rPr>
              <w:t>+</w:t>
            </w:r>
            <w:r w:rsidRPr="007F700D">
              <w:rPr>
                <w:rFonts w:eastAsia="MS Mincho"/>
                <w:sz w:val="20"/>
                <w:szCs w:val="20"/>
                <w:lang w:val="es-ES"/>
              </w:rPr>
              <w:t xml:space="preserve"> contiene varias disparidades en cuanto a tamaño, desarrollo y configuración geográfica, debido al hecho de que el énfasis del  Proyecto es particularmente sobre la cooperación entre las organizaciones regionales y sub-regionales, se estima que este riesgo tendrá un impacto mínimo sobre la implementación de las actividades del proyecto.</w:t>
            </w:r>
          </w:p>
          <w:p w:rsidR="00B117BD" w:rsidRPr="007F700D" w:rsidRDefault="00B117BD" w:rsidP="00F52822">
            <w:pPr>
              <w:rPr>
                <w:rFonts w:eastAsia="MS Mincho"/>
                <w:sz w:val="20"/>
                <w:szCs w:val="20"/>
                <w:lang w:val="es-ES"/>
              </w:rPr>
            </w:pPr>
            <w:r w:rsidRPr="007F700D">
              <w:rPr>
                <w:rFonts w:eastAsia="MS Mincho"/>
                <w:sz w:val="20"/>
                <w:szCs w:val="20"/>
                <w:lang w:val="es-ES"/>
              </w:rPr>
              <w:t>P = 2</w:t>
            </w:r>
          </w:p>
          <w:p w:rsidR="00B117BD" w:rsidRPr="007F700D" w:rsidRDefault="00B117BD" w:rsidP="00F52822">
            <w:pPr>
              <w:rPr>
                <w:rFonts w:eastAsia="MS Mincho"/>
                <w:sz w:val="20"/>
                <w:szCs w:val="20"/>
                <w:lang w:val="es-ES"/>
              </w:rPr>
            </w:pPr>
            <w:r w:rsidRPr="007F700D">
              <w:rPr>
                <w:rFonts w:eastAsia="MS Mincho"/>
                <w:sz w:val="20"/>
                <w:szCs w:val="20"/>
                <w:lang w:val="es-ES"/>
              </w:rPr>
              <w:lastRenderedPageBreak/>
              <w:t>I = 3</w:t>
            </w:r>
          </w:p>
        </w:tc>
        <w:tc>
          <w:tcPr>
            <w:tcW w:w="2410" w:type="dxa"/>
            <w:tcBorders>
              <w:top w:val="single" w:sz="4" w:space="0" w:color="000000"/>
              <w:left w:val="single" w:sz="4" w:space="0" w:color="000000"/>
              <w:bottom w:val="single" w:sz="4" w:space="0" w:color="000000"/>
            </w:tcBorders>
            <w:shd w:val="clear" w:color="auto" w:fill="auto"/>
          </w:tcPr>
          <w:p w:rsidR="00B117BD" w:rsidRPr="007F700D" w:rsidRDefault="00B117BD" w:rsidP="000B5AB9">
            <w:pPr>
              <w:rPr>
                <w:rFonts w:eastAsia="MS Mincho"/>
                <w:sz w:val="20"/>
                <w:szCs w:val="20"/>
                <w:lang w:val="es-ES"/>
              </w:rPr>
            </w:pPr>
            <w:r w:rsidRPr="007F700D">
              <w:rPr>
                <w:rFonts w:eastAsia="MS Mincho"/>
                <w:sz w:val="20"/>
                <w:szCs w:val="20"/>
                <w:lang w:val="es-ES"/>
              </w:rPr>
              <w:lastRenderedPageBreak/>
              <w:t>El Proyecto enfatiza la cooperación horizontal entre organismos sub-regionales, y el trabajo conjunto entre organismos y organizaciones al nivel nacional y regional con el fin de establecer las bases</w:t>
            </w:r>
            <w:r w:rsidR="000B5AB9">
              <w:rPr>
                <w:rFonts w:eastAsia="MS Mincho"/>
                <w:sz w:val="20"/>
                <w:szCs w:val="20"/>
                <w:lang w:val="es-ES"/>
              </w:rPr>
              <w:t xml:space="preserve"> de manejo con </w:t>
            </w:r>
            <w:r w:rsidRPr="007F700D">
              <w:rPr>
                <w:rFonts w:eastAsia="MS Mincho"/>
                <w:sz w:val="20"/>
                <w:szCs w:val="20"/>
                <w:lang w:val="es-ES"/>
              </w:rPr>
              <w:t xml:space="preserve"> enfoque  </w:t>
            </w:r>
            <w:r w:rsidR="000B5AB9">
              <w:rPr>
                <w:rFonts w:eastAsia="MS Mincho"/>
                <w:sz w:val="20"/>
                <w:szCs w:val="20"/>
                <w:lang w:val="es-ES"/>
              </w:rPr>
              <w:t>eco</w:t>
            </w:r>
            <w:r w:rsidR="000B5AB9" w:rsidRPr="007F700D">
              <w:rPr>
                <w:rFonts w:eastAsia="MS Mincho"/>
                <w:sz w:val="20"/>
                <w:szCs w:val="20"/>
                <w:lang w:val="es-ES"/>
              </w:rPr>
              <w:t>sisté</w:t>
            </w:r>
            <w:r w:rsidR="000B5AB9">
              <w:rPr>
                <w:rFonts w:eastAsia="MS Mincho"/>
                <w:sz w:val="20"/>
                <w:szCs w:val="20"/>
                <w:lang w:val="es-ES"/>
              </w:rPr>
              <w:t>mico</w:t>
            </w:r>
            <w:r w:rsidRPr="007F700D">
              <w:rPr>
                <w:rFonts w:eastAsia="MS Mincho"/>
                <w:sz w:val="20"/>
                <w:szCs w:val="20"/>
                <w:lang w:val="es-ES"/>
              </w:rPr>
              <w:t xml:space="preserve"> al nivel de toda la región. En el contexto regional e internacional, el fortalecimiento de los organismos sub-regionales empoderará a sus estados miembros individuales. Esto ayudará a equilibrar </w:t>
            </w:r>
            <w:r w:rsidRPr="007F700D">
              <w:rPr>
                <w:rFonts w:eastAsia="MS Mincho"/>
                <w:sz w:val="20"/>
                <w:szCs w:val="20"/>
                <w:lang w:val="es-ES"/>
              </w:rPr>
              <w:lastRenderedPageBreak/>
              <w:t xml:space="preserve">las fortalezas y prioridades relativas, y de hecho ofrece un incentivo para que todos los países apoyen los resultados del Proyecto. Adicionalmente, el Proyecto promoverá la cooperación Sur-Sur al generar oportunidades para </w:t>
            </w:r>
            <w:r w:rsidR="000B5AB9">
              <w:rPr>
                <w:rFonts w:eastAsia="MS Mincho"/>
                <w:sz w:val="20"/>
                <w:szCs w:val="20"/>
                <w:lang w:val="es-ES"/>
              </w:rPr>
              <w:t xml:space="preserve">que </w:t>
            </w:r>
            <w:r w:rsidRPr="007F700D">
              <w:rPr>
                <w:rFonts w:eastAsia="MS Mincho"/>
                <w:sz w:val="20"/>
                <w:szCs w:val="20"/>
                <w:lang w:val="es-ES"/>
              </w:rPr>
              <w:t>los países con mayor capacidad y experiencia en el manejo de pesquerías específicas, de compart</w:t>
            </w:r>
            <w:r w:rsidR="000B5AB9">
              <w:rPr>
                <w:rFonts w:eastAsia="MS Mincho"/>
                <w:sz w:val="20"/>
                <w:szCs w:val="20"/>
                <w:lang w:val="es-ES"/>
              </w:rPr>
              <w:t>an</w:t>
            </w:r>
            <w:r w:rsidRPr="007F700D">
              <w:rPr>
                <w:rFonts w:eastAsia="MS Mincho"/>
                <w:sz w:val="20"/>
                <w:szCs w:val="20"/>
                <w:lang w:val="es-ES"/>
              </w:rPr>
              <w:t xml:space="preserve"> su exper</w:t>
            </w:r>
            <w:r w:rsidR="000B5AB9">
              <w:rPr>
                <w:rFonts w:eastAsia="MS Mincho"/>
                <w:sz w:val="20"/>
                <w:szCs w:val="20"/>
                <w:lang w:val="es-ES"/>
              </w:rPr>
              <w:t>iencia</w:t>
            </w:r>
            <w:r w:rsidRPr="007F700D">
              <w:rPr>
                <w:rFonts w:eastAsia="MS Mincho"/>
                <w:sz w:val="20"/>
                <w:szCs w:val="20"/>
                <w:lang w:val="es-ES"/>
              </w:rPr>
              <w:t xml:space="preserve"> con los demás</w:t>
            </w:r>
            <w:r w:rsidRPr="007F700D">
              <w:rPr>
                <w:rFonts w:eastAsia="MS Mincho"/>
                <w:lang w:val="es-ES"/>
              </w:rPr>
              <w:t>.</w:t>
            </w:r>
          </w:p>
        </w:tc>
        <w:tc>
          <w:tcPr>
            <w:tcW w:w="1559"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lastRenderedPageBreak/>
              <w:t>Mecanismo de Coordinación Provisional/ Permanente</w:t>
            </w:r>
          </w:p>
          <w:p w:rsidR="00B117BD" w:rsidRPr="007F700D" w:rsidRDefault="00B117BD" w:rsidP="00F52822">
            <w:pPr>
              <w:rPr>
                <w:rFonts w:eastAsia="MS Mincho"/>
                <w:sz w:val="20"/>
                <w:szCs w:val="20"/>
                <w:lang w:val="es-ES"/>
              </w:rPr>
            </w:pPr>
          </w:p>
        </w:tc>
        <w:tc>
          <w:tcPr>
            <w:tcW w:w="1288"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p>
        </w:tc>
        <w:tc>
          <w:tcPr>
            <w:tcW w:w="1150"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i/>
                <w:sz w:val="20"/>
                <w:szCs w:val="20"/>
                <w:lang w:val="es-ES"/>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B117BD" w:rsidRPr="007F700D" w:rsidRDefault="00B117BD" w:rsidP="00F52822">
            <w:pPr>
              <w:rPr>
                <w:rFonts w:eastAsia="MS Mincho"/>
                <w:lang w:val="es-ES"/>
              </w:rPr>
            </w:pPr>
          </w:p>
        </w:tc>
      </w:tr>
      <w:tr w:rsidR="00B117BD" w:rsidRPr="00AC1CEC">
        <w:tc>
          <w:tcPr>
            <w:tcW w:w="454"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bCs/>
                <w:sz w:val="20"/>
                <w:szCs w:val="20"/>
                <w:lang w:val="es-ES"/>
              </w:rPr>
            </w:pPr>
            <w:r w:rsidRPr="007F700D">
              <w:rPr>
                <w:rFonts w:eastAsia="MS Mincho"/>
                <w:bCs/>
                <w:sz w:val="20"/>
                <w:szCs w:val="20"/>
                <w:lang w:val="es-ES"/>
              </w:rPr>
              <w:lastRenderedPageBreak/>
              <w:t>9</w:t>
            </w:r>
          </w:p>
        </w:tc>
        <w:tc>
          <w:tcPr>
            <w:tcW w:w="1673"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El proyecto no logra involucrar exitosamente a todo el rango de actores clave</w:t>
            </w:r>
            <w:r w:rsidR="000B5AB9">
              <w:rPr>
                <w:rFonts w:eastAsia="MS Mincho"/>
                <w:sz w:val="20"/>
                <w:szCs w:val="20"/>
                <w:lang w:val="es-ES"/>
              </w:rPr>
              <w:t>s</w:t>
            </w:r>
          </w:p>
        </w:tc>
        <w:tc>
          <w:tcPr>
            <w:tcW w:w="1134"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10 Oct. 14</w:t>
            </w:r>
          </w:p>
        </w:tc>
        <w:tc>
          <w:tcPr>
            <w:tcW w:w="1417"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Estratégico</w:t>
            </w:r>
          </w:p>
        </w:tc>
        <w:tc>
          <w:tcPr>
            <w:tcW w:w="2268"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Existe un número de actores clave en la Región del CLME</w:t>
            </w:r>
            <w:r w:rsidRPr="007F700D">
              <w:rPr>
                <w:rFonts w:eastAsia="MS Mincho"/>
                <w:sz w:val="20"/>
                <w:szCs w:val="20"/>
                <w:vertAlign w:val="superscript"/>
                <w:lang w:val="es-ES"/>
              </w:rPr>
              <w:t>+</w:t>
            </w:r>
            <w:r w:rsidRPr="007F700D">
              <w:rPr>
                <w:rFonts w:eastAsia="MS Mincho"/>
                <w:sz w:val="20"/>
                <w:szCs w:val="20"/>
                <w:lang w:val="es-ES"/>
              </w:rPr>
              <w:t xml:space="preserve"> que dependen de los recursos marinos de la región. Si el </w:t>
            </w:r>
            <w:r w:rsidR="000B5AB9">
              <w:rPr>
                <w:rFonts w:eastAsia="MS Mincho"/>
                <w:sz w:val="20"/>
                <w:szCs w:val="20"/>
                <w:lang w:val="es-ES"/>
              </w:rPr>
              <w:t>p</w:t>
            </w:r>
            <w:r w:rsidRPr="007F700D">
              <w:rPr>
                <w:rFonts w:eastAsia="MS Mincho"/>
                <w:sz w:val="20"/>
                <w:szCs w:val="20"/>
                <w:lang w:val="es-ES"/>
              </w:rPr>
              <w:t>royecto no logra involucrar plenamente a los actores clave</w:t>
            </w:r>
            <w:r w:rsidR="000B5AB9">
              <w:rPr>
                <w:rFonts w:eastAsia="MS Mincho"/>
                <w:sz w:val="20"/>
                <w:szCs w:val="20"/>
                <w:lang w:val="es-ES"/>
              </w:rPr>
              <w:t>s</w:t>
            </w:r>
            <w:r w:rsidRPr="007F700D">
              <w:rPr>
                <w:rFonts w:eastAsia="MS Mincho"/>
                <w:sz w:val="20"/>
                <w:szCs w:val="20"/>
                <w:lang w:val="es-ES"/>
              </w:rPr>
              <w:t xml:space="preserve">, no se logrará la apropiación total de los mecanismos y arreglos de gobernanza y manejo propuestos y los </w:t>
            </w:r>
            <w:r w:rsidRPr="007F700D">
              <w:rPr>
                <w:rFonts w:eastAsia="MS Mincho"/>
                <w:sz w:val="20"/>
                <w:szCs w:val="20"/>
                <w:lang w:val="es-ES"/>
              </w:rPr>
              <w:lastRenderedPageBreak/>
              <w:t xml:space="preserve">resultados del proyecto no será sostenibles. </w:t>
            </w:r>
          </w:p>
          <w:p w:rsidR="00B117BD" w:rsidRPr="007F700D" w:rsidRDefault="00B117BD" w:rsidP="00F52822">
            <w:pPr>
              <w:rPr>
                <w:rFonts w:eastAsia="MS Mincho"/>
                <w:sz w:val="20"/>
                <w:szCs w:val="20"/>
                <w:lang w:val="es-ES"/>
              </w:rPr>
            </w:pPr>
            <w:r w:rsidRPr="007F700D">
              <w:rPr>
                <w:rFonts w:eastAsia="MS Mincho"/>
                <w:sz w:val="20"/>
                <w:szCs w:val="20"/>
                <w:lang w:val="es-ES"/>
              </w:rPr>
              <w:t>P = 2</w:t>
            </w:r>
          </w:p>
          <w:p w:rsidR="00B117BD" w:rsidRPr="007F700D" w:rsidRDefault="00B117BD" w:rsidP="00F52822">
            <w:pPr>
              <w:rPr>
                <w:rFonts w:eastAsia="MS Mincho"/>
                <w:sz w:val="20"/>
                <w:szCs w:val="20"/>
                <w:lang w:val="es-ES"/>
              </w:rPr>
            </w:pPr>
            <w:r w:rsidRPr="007F700D">
              <w:rPr>
                <w:rFonts w:eastAsia="MS Mincho"/>
                <w:sz w:val="20"/>
                <w:szCs w:val="20"/>
                <w:lang w:val="es-ES"/>
              </w:rPr>
              <w:t>I = 4</w:t>
            </w:r>
          </w:p>
        </w:tc>
        <w:tc>
          <w:tcPr>
            <w:tcW w:w="2410"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lastRenderedPageBreak/>
              <w:t xml:space="preserve">Durante la fase de la Donación de Preparación del Proyecto </w:t>
            </w:r>
            <w:r>
              <w:rPr>
                <w:rFonts w:eastAsia="MS Mincho"/>
                <w:sz w:val="20"/>
                <w:szCs w:val="20"/>
                <w:lang w:val="es-ES"/>
              </w:rPr>
              <w:t xml:space="preserve">(PPG) </w:t>
            </w:r>
            <w:r w:rsidRPr="007F700D">
              <w:rPr>
                <w:rFonts w:eastAsia="MS Mincho"/>
                <w:sz w:val="20"/>
                <w:szCs w:val="20"/>
                <w:lang w:val="es-ES"/>
              </w:rPr>
              <w:t xml:space="preserve">se realizó un análisis detallado de los actores clave para ayudar a identificar a los principales grupos que podrían tener interés en los productos del Proyecto.  Adicionalmente, durante la Fase de Iniciación del Proyecto se prevé el </w:t>
            </w:r>
            <w:r w:rsidRPr="007F700D">
              <w:rPr>
                <w:rFonts w:eastAsia="MS Mincho"/>
                <w:sz w:val="20"/>
                <w:szCs w:val="20"/>
                <w:lang w:val="es-ES"/>
              </w:rPr>
              <w:lastRenderedPageBreak/>
              <w:t>desarrollo de la Estrategia de Comunicaciones del Proyecto.  Entre otras cosas, la estrategia definirá maneras de involucrar a los actores clave</w:t>
            </w:r>
            <w:r w:rsidR="008953AC">
              <w:rPr>
                <w:rFonts w:eastAsia="MS Mincho"/>
                <w:sz w:val="20"/>
                <w:szCs w:val="20"/>
                <w:lang w:val="es-ES"/>
              </w:rPr>
              <w:t>s</w:t>
            </w:r>
            <w:r w:rsidRPr="007F700D">
              <w:rPr>
                <w:rFonts w:eastAsia="MS Mincho"/>
                <w:sz w:val="20"/>
                <w:szCs w:val="20"/>
                <w:lang w:val="es-ES"/>
              </w:rPr>
              <w:t xml:space="preserve"> durante la implementación del proyecto.</w:t>
            </w:r>
          </w:p>
        </w:tc>
        <w:tc>
          <w:tcPr>
            <w:tcW w:w="1559"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lastRenderedPageBreak/>
              <w:t>UCP del CLME</w:t>
            </w:r>
            <w:r w:rsidRPr="007F700D">
              <w:rPr>
                <w:rFonts w:eastAsia="MS Mincho"/>
                <w:sz w:val="20"/>
                <w:szCs w:val="20"/>
                <w:vertAlign w:val="superscript"/>
                <w:lang w:val="es-ES"/>
              </w:rPr>
              <w:t>+</w:t>
            </w:r>
            <w:r w:rsidRPr="007F700D">
              <w:rPr>
                <w:rFonts w:eastAsia="MS Mincho"/>
                <w:sz w:val="20"/>
                <w:szCs w:val="20"/>
                <w:lang w:val="es-ES"/>
              </w:rPr>
              <w:t xml:space="preserve"> </w:t>
            </w:r>
          </w:p>
          <w:p w:rsidR="00B117BD" w:rsidRPr="007F700D" w:rsidRDefault="00B117BD" w:rsidP="00F52822">
            <w:pPr>
              <w:rPr>
                <w:rFonts w:eastAsia="MS Mincho"/>
                <w:sz w:val="20"/>
                <w:szCs w:val="20"/>
                <w:lang w:val="es-ES"/>
              </w:rPr>
            </w:pPr>
            <w:r w:rsidRPr="007F700D">
              <w:rPr>
                <w:rFonts w:eastAsia="MS Mincho"/>
                <w:sz w:val="20"/>
                <w:szCs w:val="20"/>
                <w:lang w:val="es-ES"/>
              </w:rPr>
              <w:t>Socios del Proyecto CLME</w:t>
            </w:r>
            <w:r w:rsidRPr="007F700D">
              <w:rPr>
                <w:rFonts w:eastAsia="MS Mincho"/>
                <w:sz w:val="20"/>
                <w:szCs w:val="20"/>
                <w:vertAlign w:val="superscript"/>
                <w:lang w:val="es-ES"/>
              </w:rPr>
              <w:t>+</w:t>
            </w:r>
            <w:r w:rsidRPr="007F700D">
              <w:rPr>
                <w:rFonts w:eastAsia="MS Mincho"/>
                <w:sz w:val="20"/>
                <w:szCs w:val="20"/>
                <w:lang w:val="es-ES"/>
              </w:rPr>
              <w:t xml:space="preserve"> </w:t>
            </w:r>
          </w:p>
        </w:tc>
        <w:tc>
          <w:tcPr>
            <w:tcW w:w="1288"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p>
        </w:tc>
        <w:tc>
          <w:tcPr>
            <w:tcW w:w="1150"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i/>
                <w:sz w:val="20"/>
                <w:szCs w:val="20"/>
                <w:lang w:val="es-ES"/>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B117BD" w:rsidRPr="007F700D" w:rsidRDefault="00B117BD" w:rsidP="00F52822">
            <w:pPr>
              <w:rPr>
                <w:rFonts w:eastAsia="MS Mincho"/>
                <w:lang w:val="es-ES"/>
              </w:rPr>
            </w:pPr>
          </w:p>
        </w:tc>
      </w:tr>
      <w:tr w:rsidR="00B117BD" w:rsidRPr="007F700D">
        <w:tc>
          <w:tcPr>
            <w:tcW w:w="454"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bCs/>
                <w:sz w:val="20"/>
                <w:szCs w:val="20"/>
                <w:lang w:val="es-ES"/>
              </w:rPr>
            </w:pPr>
            <w:r w:rsidRPr="007F700D">
              <w:rPr>
                <w:rFonts w:eastAsia="MS Mincho"/>
                <w:bCs/>
                <w:sz w:val="20"/>
                <w:szCs w:val="20"/>
                <w:lang w:val="es-ES"/>
              </w:rPr>
              <w:lastRenderedPageBreak/>
              <w:t>10</w:t>
            </w:r>
          </w:p>
        </w:tc>
        <w:tc>
          <w:tcPr>
            <w:tcW w:w="1673"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La Unidad Administradora del Proyecto es incapaz de administrar efectivamente la implementación del Proyecto</w:t>
            </w:r>
          </w:p>
        </w:tc>
        <w:tc>
          <w:tcPr>
            <w:tcW w:w="1134"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10 Oct. 14</w:t>
            </w:r>
          </w:p>
        </w:tc>
        <w:tc>
          <w:tcPr>
            <w:tcW w:w="1417"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 xml:space="preserve">Operacional </w:t>
            </w:r>
          </w:p>
        </w:tc>
        <w:tc>
          <w:tcPr>
            <w:tcW w:w="2268"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Esto impactaría la implementación general del proyecto y generaría demoras o en algunos casos la imposibilidad de completar exitosamente o incluso de iniciar varias de las actividades propuestas.  En el caso extremo significaría que el Proyecto es incapaz de lograr su objetivo.</w:t>
            </w:r>
          </w:p>
          <w:p w:rsidR="00B117BD" w:rsidRPr="007F700D" w:rsidRDefault="00B117BD" w:rsidP="00F52822">
            <w:pPr>
              <w:rPr>
                <w:rFonts w:eastAsia="MS Mincho"/>
                <w:sz w:val="20"/>
                <w:szCs w:val="20"/>
                <w:lang w:val="es-ES"/>
              </w:rPr>
            </w:pPr>
            <w:r w:rsidRPr="007F700D">
              <w:rPr>
                <w:rFonts w:eastAsia="MS Mincho"/>
                <w:sz w:val="20"/>
                <w:szCs w:val="20"/>
                <w:lang w:val="es-ES"/>
              </w:rPr>
              <w:t>P =3</w:t>
            </w:r>
          </w:p>
          <w:p w:rsidR="00B117BD" w:rsidRPr="007F700D" w:rsidRDefault="00B117BD" w:rsidP="00F52822">
            <w:pPr>
              <w:rPr>
                <w:rFonts w:eastAsia="MS Mincho"/>
                <w:sz w:val="20"/>
                <w:szCs w:val="20"/>
                <w:lang w:val="es-ES"/>
              </w:rPr>
            </w:pPr>
            <w:r w:rsidRPr="007F700D">
              <w:rPr>
                <w:rFonts w:eastAsia="MS Mincho"/>
                <w:sz w:val="20"/>
                <w:szCs w:val="20"/>
                <w:lang w:val="es-ES"/>
              </w:rPr>
              <w:t>I =4</w:t>
            </w:r>
          </w:p>
        </w:tc>
        <w:tc>
          <w:tcPr>
            <w:tcW w:w="2410"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t>Se pondrá el énfasis en el desarrollo de sólidos términos de referencia para apoyar la contratación del personal de la Unidad Coordinadora del Proyecto CLME</w:t>
            </w:r>
            <w:r w:rsidRPr="007F700D">
              <w:rPr>
                <w:rFonts w:eastAsia="MS Mincho"/>
                <w:sz w:val="20"/>
                <w:szCs w:val="20"/>
                <w:vertAlign w:val="superscript"/>
                <w:lang w:val="es-ES"/>
              </w:rPr>
              <w:t>+</w:t>
            </w:r>
            <w:r w:rsidRPr="007F700D">
              <w:rPr>
                <w:rFonts w:eastAsia="MS Mincho"/>
                <w:sz w:val="20"/>
                <w:szCs w:val="20"/>
                <w:lang w:val="es-ES"/>
              </w:rPr>
              <w:t xml:space="preserve">. Adicionalmente se prevé que los candidatos se someterán a un riguroso proceso de evaluación durante la fase </w:t>
            </w:r>
            <w:r>
              <w:rPr>
                <w:rFonts w:eastAsia="MS Mincho"/>
                <w:sz w:val="20"/>
                <w:szCs w:val="20"/>
                <w:lang w:val="es-ES"/>
              </w:rPr>
              <w:t xml:space="preserve">de </w:t>
            </w:r>
            <w:r w:rsidRPr="007F700D">
              <w:rPr>
                <w:rFonts w:eastAsia="MS Mincho"/>
                <w:sz w:val="20"/>
                <w:szCs w:val="20"/>
                <w:lang w:val="es-ES"/>
              </w:rPr>
              <w:t xml:space="preserve">selección. </w:t>
            </w:r>
          </w:p>
          <w:p w:rsidR="00B117BD" w:rsidRPr="007F700D" w:rsidRDefault="00B117BD" w:rsidP="008953AC">
            <w:pPr>
              <w:rPr>
                <w:rFonts w:eastAsia="MS Mincho"/>
                <w:sz w:val="20"/>
                <w:szCs w:val="20"/>
                <w:lang w:val="es-ES"/>
              </w:rPr>
            </w:pPr>
            <w:r w:rsidRPr="007F700D">
              <w:rPr>
                <w:rFonts w:eastAsia="MS Mincho"/>
                <w:sz w:val="20"/>
                <w:szCs w:val="20"/>
                <w:lang w:val="es-ES"/>
              </w:rPr>
              <w:t xml:space="preserve">Algunas reformas en las modalidades de </w:t>
            </w:r>
            <w:r>
              <w:rPr>
                <w:rFonts w:eastAsia="MS Mincho"/>
                <w:sz w:val="20"/>
                <w:szCs w:val="20"/>
                <w:lang w:val="es-ES"/>
              </w:rPr>
              <w:t>UNOPS</w:t>
            </w:r>
            <w:r w:rsidRPr="007F700D">
              <w:rPr>
                <w:rFonts w:eastAsia="MS Mincho"/>
                <w:sz w:val="20"/>
                <w:szCs w:val="20"/>
                <w:lang w:val="es-ES"/>
              </w:rPr>
              <w:t xml:space="preserve"> resultan en un paquete de remuneración y prestaciones más atractivo, alineado con las </w:t>
            </w:r>
            <w:r w:rsidRPr="007F700D">
              <w:rPr>
                <w:rFonts w:eastAsia="MS Mincho"/>
                <w:sz w:val="20"/>
                <w:szCs w:val="20"/>
                <w:lang w:val="es-ES"/>
              </w:rPr>
              <w:lastRenderedPageBreak/>
              <w:t>escalas de ICSC y</w:t>
            </w:r>
            <w:r>
              <w:rPr>
                <w:rFonts w:eastAsia="MS Mincho"/>
                <w:sz w:val="20"/>
                <w:szCs w:val="20"/>
                <w:lang w:val="es-ES"/>
              </w:rPr>
              <w:t xml:space="preserve"> teniendo debidamente en cuenta</w:t>
            </w:r>
            <w:r w:rsidRPr="007F700D">
              <w:rPr>
                <w:rFonts w:eastAsia="MS Mincho"/>
                <w:sz w:val="20"/>
                <w:szCs w:val="20"/>
                <w:lang w:val="es-ES"/>
              </w:rPr>
              <w:t xml:space="preserve"> las condiciones en los </w:t>
            </w:r>
            <w:r>
              <w:rPr>
                <w:rFonts w:eastAsia="MS Mincho"/>
                <w:sz w:val="20"/>
                <w:szCs w:val="20"/>
                <w:lang w:val="es-ES"/>
              </w:rPr>
              <w:t>lugares</w:t>
            </w:r>
            <w:r w:rsidRPr="007F700D">
              <w:rPr>
                <w:rFonts w:eastAsia="MS Mincho"/>
                <w:sz w:val="20"/>
                <w:szCs w:val="20"/>
                <w:lang w:val="es-ES"/>
              </w:rPr>
              <w:t xml:space="preserve"> de trabajo en la medida en que sea posible.</w:t>
            </w:r>
          </w:p>
        </w:tc>
        <w:tc>
          <w:tcPr>
            <w:tcW w:w="1559"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r w:rsidRPr="007F700D">
              <w:rPr>
                <w:rFonts w:eastAsia="MS Mincho"/>
                <w:sz w:val="20"/>
                <w:szCs w:val="20"/>
                <w:lang w:val="es-ES"/>
              </w:rPr>
              <w:lastRenderedPageBreak/>
              <w:t xml:space="preserve">PNUD </w:t>
            </w:r>
          </w:p>
          <w:p w:rsidR="00B117BD" w:rsidRPr="007F700D" w:rsidRDefault="00B117BD" w:rsidP="00F52822">
            <w:pPr>
              <w:rPr>
                <w:rFonts w:eastAsia="MS Mincho"/>
                <w:sz w:val="20"/>
                <w:szCs w:val="20"/>
                <w:lang w:val="es-ES"/>
              </w:rPr>
            </w:pPr>
            <w:r w:rsidRPr="007F700D">
              <w:rPr>
                <w:rFonts w:eastAsia="MS Mincho"/>
                <w:sz w:val="20"/>
                <w:szCs w:val="20"/>
                <w:lang w:val="es-ES"/>
              </w:rPr>
              <w:t>UNOPS</w:t>
            </w:r>
          </w:p>
        </w:tc>
        <w:tc>
          <w:tcPr>
            <w:tcW w:w="1288"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sz w:val="20"/>
                <w:szCs w:val="20"/>
                <w:lang w:val="es-ES"/>
              </w:rPr>
            </w:pPr>
          </w:p>
        </w:tc>
        <w:tc>
          <w:tcPr>
            <w:tcW w:w="1150" w:type="dxa"/>
            <w:tcBorders>
              <w:top w:val="single" w:sz="4" w:space="0" w:color="000000"/>
              <w:left w:val="single" w:sz="4" w:space="0" w:color="000000"/>
              <w:bottom w:val="single" w:sz="4" w:space="0" w:color="000000"/>
            </w:tcBorders>
            <w:shd w:val="clear" w:color="auto" w:fill="auto"/>
          </w:tcPr>
          <w:p w:rsidR="00B117BD" w:rsidRPr="007F700D" w:rsidRDefault="00B117BD" w:rsidP="00F52822">
            <w:pPr>
              <w:rPr>
                <w:rFonts w:eastAsia="MS Mincho"/>
                <w:i/>
                <w:sz w:val="20"/>
                <w:szCs w:val="20"/>
                <w:lang w:val="es-ES"/>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rsidR="00B117BD" w:rsidRPr="007F700D" w:rsidRDefault="00B117BD" w:rsidP="00F52822">
            <w:pPr>
              <w:rPr>
                <w:rFonts w:eastAsia="MS Mincho"/>
                <w:lang w:val="es-ES"/>
              </w:rPr>
            </w:pPr>
          </w:p>
        </w:tc>
      </w:tr>
    </w:tbl>
    <w:p w:rsidR="00B117BD" w:rsidRPr="007F700D" w:rsidRDefault="00B117BD" w:rsidP="00B117BD">
      <w:pPr>
        <w:rPr>
          <w:b/>
          <w:lang w:val="es-ES"/>
        </w:rPr>
      </w:pPr>
    </w:p>
    <w:p w:rsidR="00B117BD" w:rsidRPr="007F700D" w:rsidRDefault="00B117BD" w:rsidP="00B117BD">
      <w:pPr>
        <w:rPr>
          <w:b/>
          <w:lang w:val="es-ES"/>
        </w:rPr>
      </w:pPr>
    </w:p>
    <w:p w:rsidR="00222414" w:rsidRDefault="00222414" w:rsidP="004107D3">
      <w:pPr>
        <w:rPr>
          <w:b/>
        </w:rPr>
      </w:pPr>
    </w:p>
    <w:p w:rsidR="009B4482" w:rsidRDefault="009B4482" w:rsidP="004107D3">
      <w:pPr>
        <w:rPr>
          <w:b/>
        </w:rPr>
      </w:pPr>
    </w:p>
    <w:p w:rsidR="009B4482" w:rsidRDefault="009B4482" w:rsidP="004107D3">
      <w:pPr>
        <w:rPr>
          <w:b/>
        </w:rPr>
      </w:pPr>
    </w:p>
    <w:p w:rsidR="009B4482" w:rsidRDefault="009B4482" w:rsidP="004107D3">
      <w:pPr>
        <w:rPr>
          <w:b/>
        </w:rPr>
      </w:pPr>
    </w:p>
    <w:p w:rsidR="009B4482" w:rsidRDefault="009B4482" w:rsidP="004107D3">
      <w:pPr>
        <w:rPr>
          <w:b/>
        </w:rPr>
      </w:pPr>
    </w:p>
    <w:p w:rsidR="009B4482" w:rsidRDefault="009B4482" w:rsidP="004107D3">
      <w:pPr>
        <w:rPr>
          <w:b/>
        </w:rPr>
      </w:pPr>
    </w:p>
    <w:p w:rsidR="009B4482" w:rsidRDefault="009B4482" w:rsidP="004107D3">
      <w:pPr>
        <w:rPr>
          <w:b/>
        </w:rPr>
      </w:pPr>
    </w:p>
    <w:p w:rsidR="009B4482" w:rsidRDefault="009B4482" w:rsidP="004107D3">
      <w:pPr>
        <w:rPr>
          <w:b/>
        </w:rPr>
      </w:pPr>
    </w:p>
    <w:p w:rsidR="009B4482" w:rsidRDefault="009B4482" w:rsidP="004107D3">
      <w:pPr>
        <w:rPr>
          <w:b/>
        </w:rPr>
      </w:pPr>
    </w:p>
    <w:p w:rsidR="009B4482" w:rsidRDefault="009B4482" w:rsidP="004107D3">
      <w:pPr>
        <w:rPr>
          <w:b/>
        </w:rPr>
      </w:pPr>
    </w:p>
    <w:p w:rsidR="009B4482" w:rsidRDefault="009B4482" w:rsidP="004107D3">
      <w:pPr>
        <w:rPr>
          <w:b/>
        </w:rPr>
      </w:pPr>
    </w:p>
    <w:p w:rsidR="00CC064D" w:rsidRDefault="00CC064D" w:rsidP="004107D3">
      <w:pPr>
        <w:rPr>
          <w:b/>
        </w:rPr>
      </w:pPr>
    </w:p>
    <w:p w:rsidR="00CC064D" w:rsidRDefault="00CC064D" w:rsidP="004107D3">
      <w:pPr>
        <w:rPr>
          <w:b/>
        </w:rPr>
      </w:pPr>
    </w:p>
    <w:p w:rsidR="00CC064D" w:rsidRPr="00B117BD" w:rsidRDefault="00B117BD" w:rsidP="00CC064D">
      <w:pPr>
        <w:pStyle w:val="Heading-nonumber"/>
        <w:jc w:val="center"/>
        <w:rPr>
          <w:sz w:val="36"/>
          <w:szCs w:val="36"/>
          <w:lang w:val="es-ES"/>
        </w:rPr>
      </w:pPr>
      <w:bookmarkStart w:id="305" w:name="_Toc421560994"/>
      <w:r w:rsidRPr="00B117BD">
        <w:rPr>
          <w:sz w:val="36"/>
          <w:szCs w:val="36"/>
          <w:lang w:val="es-ES"/>
        </w:rPr>
        <w:t>Anexo</w:t>
      </w:r>
      <w:r w:rsidR="009B4482" w:rsidRPr="00B117BD">
        <w:rPr>
          <w:sz w:val="36"/>
          <w:szCs w:val="36"/>
          <w:lang w:val="es-ES"/>
        </w:rPr>
        <w:t xml:space="preserve"> 2</w:t>
      </w:r>
      <w:r w:rsidR="009224CA" w:rsidRPr="00B117BD">
        <w:rPr>
          <w:sz w:val="36"/>
          <w:szCs w:val="36"/>
          <w:lang w:val="es-ES"/>
        </w:rPr>
        <w:t xml:space="preserve">. </w:t>
      </w:r>
      <w:r w:rsidRPr="007F700D">
        <w:rPr>
          <w:sz w:val="36"/>
          <w:szCs w:val="36"/>
          <w:lang w:val="es-ES"/>
        </w:rPr>
        <w:t>Gráfica Gantt del Proyecto (Hitos y Metas de los Productos del Proyecto)</w:t>
      </w:r>
      <w:bookmarkEnd w:id="305"/>
    </w:p>
    <w:p w:rsidR="00CC064D" w:rsidRPr="00B117BD" w:rsidRDefault="00CC064D" w:rsidP="009B4482">
      <w:pPr>
        <w:pStyle w:val="Heading-nonumber"/>
        <w:jc w:val="center"/>
        <w:rPr>
          <w:sz w:val="36"/>
          <w:szCs w:val="36"/>
          <w:lang w:val="es-ES"/>
        </w:rPr>
        <w:sectPr w:rsidR="00CC064D" w:rsidRPr="00B117BD">
          <w:pgSz w:w="16838" w:h="11906" w:orient="landscape"/>
          <w:pgMar w:top="1440" w:right="1440" w:bottom="1440" w:left="1440" w:header="709" w:footer="709" w:gutter="0"/>
          <w:cols w:space="708"/>
          <w:docGrid w:linePitch="360"/>
        </w:sectPr>
      </w:pPr>
    </w:p>
    <w:p w:rsidR="00222414" w:rsidRPr="00B117BD" w:rsidRDefault="00222414" w:rsidP="004107D3">
      <w:pPr>
        <w:rPr>
          <w:b/>
          <w:lang w:val="es-ES"/>
        </w:rPr>
      </w:pPr>
    </w:p>
    <w:p w:rsidR="00DD43EB" w:rsidRPr="00B117BD" w:rsidRDefault="00B117BD" w:rsidP="007706D7">
      <w:pPr>
        <w:jc w:val="center"/>
        <w:rPr>
          <w:b/>
          <w:lang w:val="es-ES"/>
        </w:rPr>
      </w:pPr>
      <w:r w:rsidRPr="00B117BD">
        <w:rPr>
          <w:b/>
          <w:lang w:val="es-ES"/>
        </w:rPr>
        <w:t>Anexo</w:t>
      </w:r>
      <w:r w:rsidR="009B4482" w:rsidRPr="00B117BD">
        <w:rPr>
          <w:b/>
          <w:lang w:val="es-ES"/>
        </w:rPr>
        <w:t xml:space="preserve"> 2.</w:t>
      </w:r>
      <w:r>
        <w:rPr>
          <w:b/>
          <w:lang w:val="es-ES"/>
        </w:rPr>
        <w:t xml:space="preserve"> </w:t>
      </w:r>
      <w:r w:rsidRPr="007F700D">
        <w:rPr>
          <w:b/>
          <w:lang w:val="es-ES"/>
        </w:rPr>
        <w:t>Gráfica Gantt del Proyecto (cronograma de hitos y metas de los productos del Proyecto)</w:t>
      </w:r>
    </w:p>
    <w:p w:rsidR="007706D7" w:rsidRPr="00B117BD" w:rsidRDefault="00B117BD" w:rsidP="007706D7">
      <w:pPr>
        <w:jc w:val="center"/>
        <w:rPr>
          <w:sz w:val="14"/>
          <w:lang w:val="es-ES"/>
        </w:rPr>
      </w:pPr>
      <w:r w:rsidRPr="007F700D">
        <w:rPr>
          <w:sz w:val="14"/>
          <w:lang w:val="es-ES"/>
        </w:rPr>
        <w:t>(Naranja = hito; Rojo = meta, Azul = Trabajo del proyecto hacia la meta; Verde = continuidad del producto del proyecto)</w:t>
      </w:r>
    </w:p>
    <w:p w:rsidR="001D376E" w:rsidRPr="00B117BD" w:rsidRDefault="001D376E" w:rsidP="007706D7">
      <w:pPr>
        <w:jc w:val="center"/>
        <w:rPr>
          <w:sz w:val="14"/>
          <w:lang w:val="es-ES"/>
        </w:rPr>
      </w:pPr>
    </w:p>
    <w:p w:rsidR="00DD43EB" w:rsidRPr="007706D7" w:rsidRDefault="001D376E">
      <w:pPr>
        <w:rPr>
          <w:b/>
        </w:rPr>
      </w:pPr>
      <w:r w:rsidRPr="001D376E">
        <w:rPr>
          <w:noProof/>
          <w:lang w:val="en-US"/>
        </w:rPr>
        <w:drawing>
          <wp:inline distT="0" distB="0" distL="0" distR="0" wp14:anchorId="665D6C18" wp14:editId="2908BF32">
            <wp:extent cx="5927102" cy="625235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28061" cy="6253370"/>
                    </a:xfrm>
                    <a:prstGeom prst="rect">
                      <a:avLst/>
                    </a:prstGeom>
                    <a:noFill/>
                    <a:ln>
                      <a:noFill/>
                    </a:ln>
                  </pic:spPr>
                </pic:pic>
              </a:graphicData>
            </a:graphic>
          </wp:inline>
        </w:drawing>
      </w:r>
      <w:r w:rsidR="00DD43EB" w:rsidRPr="007706D7">
        <w:rPr>
          <w:b/>
        </w:rPr>
        <w:br w:type="page"/>
      </w:r>
    </w:p>
    <w:p w:rsidR="00DD43EB" w:rsidRDefault="00DD43EB" w:rsidP="00DD43EB">
      <w:pPr>
        <w:rPr>
          <w:b/>
        </w:rPr>
      </w:pPr>
    </w:p>
    <w:p w:rsidR="001D25B0" w:rsidRDefault="001D25B0" w:rsidP="00DD43EB">
      <w:pPr>
        <w:rPr>
          <w:b/>
        </w:rPr>
      </w:pPr>
    </w:p>
    <w:p w:rsidR="001D25B0" w:rsidRDefault="001D25B0" w:rsidP="00DD43EB">
      <w:pPr>
        <w:rPr>
          <w:b/>
        </w:rPr>
      </w:pPr>
    </w:p>
    <w:p w:rsidR="001D25B0" w:rsidRDefault="001D25B0" w:rsidP="00DD43EB">
      <w:pPr>
        <w:rPr>
          <w:b/>
        </w:rPr>
      </w:pPr>
    </w:p>
    <w:p w:rsidR="001D25B0" w:rsidRDefault="001D25B0" w:rsidP="00DD43EB">
      <w:pPr>
        <w:rPr>
          <w:b/>
        </w:rPr>
      </w:pPr>
    </w:p>
    <w:p w:rsidR="001D25B0" w:rsidRDefault="001D25B0" w:rsidP="00DD43EB">
      <w:pPr>
        <w:rPr>
          <w:b/>
        </w:rPr>
      </w:pPr>
    </w:p>
    <w:p w:rsidR="001D25B0" w:rsidRDefault="001D25B0" w:rsidP="00DD43EB">
      <w:pPr>
        <w:rPr>
          <w:b/>
        </w:rPr>
      </w:pPr>
    </w:p>
    <w:p w:rsidR="001D25B0" w:rsidRDefault="001D25B0" w:rsidP="00DD43EB">
      <w:pPr>
        <w:rPr>
          <w:b/>
        </w:rPr>
      </w:pPr>
    </w:p>
    <w:p w:rsidR="00CC064D" w:rsidRDefault="00CC064D" w:rsidP="00DD43EB">
      <w:pPr>
        <w:rPr>
          <w:b/>
        </w:rPr>
      </w:pPr>
    </w:p>
    <w:p w:rsidR="00CC064D" w:rsidRDefault="00CC064D" w:rsidP="00DD43EB">
      <w:pPr>
        <w:rPr>
          <w:b/>
        </w:rPr>
      </w:pPr>
    </w:p>
    <w:p w:rsidR="00CC064D" w:rsidRDefault="00CC064D" w:rsidP="00DD43EB">
      <w:pPr>
        <w:rPr>
          <w:b/>
        </w:rPr>
      </w:pPr>
    </w:p>
    <w:p w:rsidR="00CC064D" w:rsidRDefault="00CC064D" w:rsidP="00DD43EB">
      <w:pPr>
        <w:rPr>
          <w:b/>
        </w:rPr>
      </w:pPr>
    </w:p>
    <w:p w:rsidR="00CC064D" w:rsidRPr="00B117BD" w:rsidRDefault="00B117BD" w:rsidP="00CC064D">
      <w:pPr>
        <w:pStyle w:val="Heading-nonumber"/>
        <w:jc w:val="center"/>
        <w:rPr>
          <w:sz w:val="36"/>
          <w:szCs w:val="36"/>
          <w:lang w:val="es-ES"/>
        </w:rPr>
      </w:pPr>
      <w:bookmarkStart w:id="306" w:name="_Toc421560995"/>
      <w:r w:rsidRPr="00B117BD">
        <w:rPr>
          <w:sz w:val="36"/>
          <w:szCs w:val="36"/>
          <w:lang w:val="es-ES"/>
        </w:rPr>
        <w:t>Anexo</w:t>
      </w:r>
      <w:r w:rsidR="009224CA" w:rsidRPr="00B117BD">
        <w:rPr>
          <w:sz w:val="36"/>
          <w:szCs w:val="36"/>
          <w:lang w:val="es-ES"/>
        </w:rPr>
        <w:t xml:space="preserve"> 3. </w:t>
      </w:r>
      <w:r w:rsidRPr="007F700D">
        <w:rPr>
          <w:sz w:val="36"/>
          <w:szCs w:val="36"/>
          <w:lang w:val="es-ES"/>
        </w:rPr>
        <w:t>Sub-Proyecto del CLME</w:t>
      </w:r>
      <w:r w:rsidRPr="007F700D">
        <w:rPr>
          <w:sz w:val="36"/>
          <w:szCs w:val="36"/>
          <w:vertAlign w:val="superscript"/>
          <w:lang w:val="es-ES"/>
        </w:rPr>
        <w:t>+</w:t>
      </w:r>
      <w:r w:rsidRPr="007F700D">
        <w:rPr>
          <w:sz w:val="36"/>
          <w:szCs w:val="36"/>
          <w:lang w:val="es-ES"/>
        </w:rPr>
        <w:t xml:space="preserve"> Número 1 – EEP para la Langosta </w:t>
      </w:r>
      <w:r w:rsidR="008953AC">
        <w:rPr>
          <w:sz w:val="36"/>
          <w:szCs w:val="36"/>
          <w:lang w:val="es-ES"/>
        </w:rPr>
        <w:t>E</w:t>
      </w:r>
      <w:r w:rsidRPr="007F700D">
        <w:rPr>
          <w:sz w:val="36"/>
          <w:szCs w:val="36"/>
          <w:lang w:val="es-ES"/>
        </w:rPr>
        <w:t>spinosa del Caribe</w:t>
      </w:r>
      <w:bookmarkEnd w:id="306"/>
      <w:r w:rsidRPr="00B117BD">
        <w:rPr>
          <w:sz w:val="36"/>
          <w:szCs w:val="36"/>
          <w:lang w:val="es-ES"/>
        </w:rPr>
        <w:t xml:space="preserve"> </w:t>
      </w:r>
    </w:p>
    <w:p w:rsidR="00CC064D" w:rsidRPr="00B117BD" w:rsidRDefault="00CC064D" w:rsidP="00F85B21">
      <w:pPr>
        <w:jc w:val="center"/>
        <w:rPr>
          <w:lang w:val="es-ES"/>
        </w:rPr>
      </w:pPr>
    </w:p>
    <w:p w:rsidR="00F85B21" w:rsidRPr="00CA4DB4" w:rsidRDefault="00F85B21" w:rsidP="00F85B21">
      <w:pPr>
        <w:jc w:val="center"/>
        <w:rPr>
          <w:lang w:val="es-ES"/>
        </w:rPr>
      </w:pPr>
      <w:r w:rsidRPr="00CA4DB4">
        <w:rPr>
          <w:lang w:val="es-ES"/>
        </w:rPr>
        <w:t>(</w:t>
      </w:r>
      <w:r w:rsidR="00B117BD" w:rsidRPr="00CA4DB4">
        <w:rPr>
          <w:lang w:val="es-ES"/>
        </w:rPr>
        <w:t>ARCHIVO INDEPENDIENTE</w:t>
      </w:r>
      <w:r w:rsidRPr="00CA4DB4">
        <w:rPr>
          <w:lang w:val="es-ES"/>
        </w:rPr>
        <w:t>)</w:t>
      </w: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CC064D" w:rsidRPr="00CA4DB4" w:rsidRDefault="00CC064D"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CC064D" w:rsidRPr="00CA4DB4" w:rsidRDefault="00B117BD" w:rsidP="00CC064D">
      <w:pPr>
        <w:pStyle w:val="Heading-nonumber"/>
        <w:jc w:val="center"/>
        <w:rPr>
          <w:sz w:val="36"/>
          <w:szCs w:val="36"/>
          <w:lang w:val="es-ES"/>
        </w:rPr>
      </w:pPr>
      <w:bookmarkStart w:id="307" w:name="_Toc421560996"/>
      <w:r w:rsidRPr="00CA4DB4">
        <w:rPr>
          <w:sz w:val="36"/>
          <w:szCs w:val="36"/>
          <w:lang w:val="es-ES"/>
        </w:rPr>
        <w:t>Anexo</w:t>
      </w:r>
      <w:r w:rsidR="001D25B0" w:rsidRPr="00CA4DB4">
        <w:rPr>
          <w:sz w:val="36"/>
          <w:szCs w:val="36"/>
          <w:lang w:val="es-ES"/>
        </w:rPr>
        <w:t xml:space="preserve"> 4</w:t>
      </w:r>
      <w:r w:rsidR="009224CA" w:rsidRPr="00CA4DB4">
        <w:rPr>
          <w:sz w:val="36"/>
          <w:szCs w:val="36"/>
          <w:lang w:val="es-ES"/>
        </w:rPr>
        <w:t>.</w:t>
      </w:r>
      <w:r w:rsidR="001D25B0" w:rsidRPr="00CA4DB4">
        <w:rPr>
          <w:sz w:val="36"/>
          <w:szCs w:val="36"/>
          <w:lang w:val="es-ES"/>
        </w:rPr>
        <w:t xml:space="preserve">  </w:t>
      </w:r>
      <w:r w:rsidR="00CA4DB4" w:rsidRPr="007F700D">
        <w:rPr>
          <w:sz w:val="36"/>
          <w:szCs w:val="36"/>
          <w:lang w:val="es-ES"/>
        </w:rPr>
        <w:t>Sub-Proyecto del CLME</w:t>
      </w:r>
      <w:r w:rsidR="00CA4DB4" w:rsidRPr="007F700D">
        <w:rPr>
          <w:sz w:val="36"/>
          <w:szCs w:val="36"/>
          <w:vertAlign w:val="superscript"/>
          <w:lang w:val="es-ES"/>
        </w:rPr>
        <w:t>+</w:t>
      </w:r>
      <w:r w:rsidR="00CA4DB4" w:rsidRPr="007F700D">
        <w:rPr>
          <w:sz w:val="36"/>
          <w:szCs w:val="36"/>
          <w:lang w:val="es-ES"/>
        </w:rPr>
        <w:t xml:space="preserve"> Número 2 – EEP para la</w:t>
      </w:r>
      <w:r w:rsidR="008953AC">
        <w:rPr>
          <w:sz w:val="36"/>
          <w:szCs w:val="36"/>
          <w:lang w:val="es-ES"/>
        </w:rPr>
        <w:t>s</w:t>
      </w:r>
      <w:r w:rsidR="00CA4DB4" w:rsidRPr="007F700D">
        <w:rPr>
          <w:sz w:val="36"/>
          <w:szCs w:val="36"/>
          <w:lang w:val="es-ES"/>
        </w:rPr>
        <w:t xml:space="preserve"> </w:t>
      </w:r>
      <w:r w:rsidR="008953AC">
        <w:rPr>
          <w:sz w:val="36"/>
          <w:szCs w:val="36"/>
          <w:lang w:val="es-ES"/>
        </w:rPr>
        <w:t xml:space="preserve">Pesquerías </w:t>
      </w:r>
      <w:r w:rsidR="00CA4DB4" w:rsidRPr="007F700D">
        <w:rPr>
          <w:sz w:val="36"/>
          <w:szCs w:val="36"/>
          <w:lang w:val="es-ES"/>
        </w:rPr>
        <w:t xml:space="preserve"> de </w:t>
      </w:r>
      <w:r w:rsidR="008953AC">
        <w:rPr>
          <w:sz w:val="36"/>
          <w:szCs w:val="36"/>
          <w:lang w:val="es-ES"/>
        </w:rPr>
        <w:t>C</w:t>
      </w:r>
      <w:r w:rsidR="00CA4DB4" w:rsidRPr="007F700D">
        <w:rPr>
          <w:sz w:val="36"/>
          <w:szCs w:val="36"/>
          <w:lang w:val="es-ES"/>
        </w:rPr>
        <w:t xml:space="preserve">amarón y </w:t>
      </w:r>
      <w:r w:rsidR="008953AC">
        <w:rPr>
          <w:sz w:val="36"/>
          <w:szCs w:val="36"/>
          <w:lang w:val="es-ES"/>
        </w:rPr>
        <w:t>Demersales</w:t>
      </w:r>
      <w:bookmarkEnd w:id="307"/>
    </w:p>
    <w:p w:rsidR="00CC064D" w:rsidRPr="00CA4DB4" w:rsidRDefault="00CC064D" w:rsidP="00F85B21">
      <w:pPr>
        <w:jc w:val="center"/>
        <w:rPr>
          <w:lang w:val="es-ES"/>
        </w:rPr>
      </w:pPr>
    </w:p>
    <w:p w:rsidR="00CC064D" w:rsidRPr="00CA4DB4" w:rsidRDefault="00CC064D" w:rsidP="00F85B21">
      <w:pPr>
        <w:jc w:val="center"/>
        <w:rPr>
          <w:lang w:val="es-ES"/>
        </w:rPr>
      </w:pPr>
    </w:p>
    <w:p w:rsidR="00F85B21" w:rsidRPr="00CA4DB4" w:rsidRDefault="00F85B21" w:rsidP="00CC064D">
      <w:pPr>
        <w:jc w:val="center"/>
        <w:rPr>
          <w:lang w:val="es-ES"/>
        </w:rPr>
      </w:pPr>
      <w:r w:rsidRPr="00CA4DB4">
        <w:rPr>
          <w:lang w:val="es-ES"/>
        </w:rPr>
        <w:t>(</w:t>
      </w:r>
      <w:r w:rsidR="00B117BD" w:rsidRPr="00CA4DB4">
        <w:rPr>
          <w:lang w:val="es-ES"/>
        </w:rPr>
        <w:t>ARCHIVO INDEPENDIENTE</w:t>
      </w:r>
      <w:r w:rsidRPr="00CA4DB4">
        <w:rPr>
          <w:lang w:val="es-ES"/>
        </w:rPr>
        <w:t>)</w:t>
      </w: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7450C" w:rsidRPr="00CA4DB4" w:rsidRDefault="0017450C" w:rsidP="00DD43EB">
      <w:pPr>
        <w:rPr>
          <w:b/>
          <w:lang w:val="es-ES"/>
        </w:rPr>
      </w:pPr>
    </w:p>
    <w:p w:rsidR="001D25B0" w:rsidRPr="00CA4DB4" w:rsidRDefault="001D25B0" w:rsidP="00DD43EB">
      <w:pPr>
        <w:rPr>
          <w:b/>
          <w:lang w:val="es-ES"/>
        </w:rPr>
      </w:pPr>
    </w:p>
    <w:p w:rsidR="00F85B21" w:rsidRPr="00CA4DB4" w:rsidRDefault="00B117BD" w:rsidP="00CC064D">
      <w:pPr>
        <w:pStyle w:val="Heading-nonumber"/>
        <w:jc w:val="center"/>
        <w:rPr>
          <w:sz w:val="36"/>
          <w:szCs w:val="36"/>
          <w:lang w:val="es-ES"/>
        </w:rPr>
      </w:pPr>
      <w:bookmarkStart w:id="308" w:name="_Toc421560997"/>
      <w:r w:rsidRPr="00CA4DB4">
        <w:rPr>
          <w:sz w:val="36"/>
          <w:szCs w:val="36"/>
          <w:lang w:val="es-ES"/>
        </w:rPr>
        <w:t>Anexo</w:t>
      </w:r>
      <w:r w:rsidR="001D25B0" w:rsidRPr="00CA4DB4">
        <w:rPr>
          <w:sz w:val="36"/>
          <w:szCs w:val="36"/>
          <w:lang w:val="es-ES"/>
        </w:rPr>
        <w:t xml:space="preserve"> 5</w:t>
      </w:r>
      <w:r w:rsidR="009224CA" w:rsidRPr="00CA4DB4">
        <w:rPr>
          <w:sz w:val="36"/>
          <w:szCs w:val="36"/>
          <w:lang w:val="es-ES"/>
        </w:rPr>
        <w:t>.</w:t>
      </w:r>
      <w:r w:rsidR="001D25B0" w:rsidRPr="00CA4DB4">
        <w:rPr>
          <w:sz w:val="36"/>
          <w:szCs w:val="36"/>
          <w:lang w:val="es-ES"/>
        </w:rPr>
        <w:t xml:space="preserve"> </w:t>
      </w:r>
      <w:r w:rsidR="00CA4DB4" w:rsidRPr="007F700D">
        <w:rPr>
          <w:sz w:val="36"/>
          <w:szCs w:val="36"/>
          <w:lang w:val="es-ES"/>
        </w:rPr>
        <w:t>Sub-Proyecto del CLME</w:t>
      </w:r>
      <w:r w:rsidR="00CA4DB4" w:rsidRPr="007F700D">
        <w:rPr>
          <w:sz w:val="36"/>
          <w:szCs w:val="36"/>
          <w:vertAlign w:val="superscript"/>
          <w:lang w:val="es-ES"/>
        </w:rPr>
        <w:t>+</w:t>
      </w:r>
      <w:r w:rsidR="00CA4DB4" w:rsidRPr="007F700D">
        <w:rPr>
          <w:sz w:val="36"/>
          <w:szCs w:val="36"/>
          <w:lang w:val="es-ES"/>
        </w:rPr>
        <w:t xml:space="preserve"> Número 3 – EEP para el Pez volador del Caribe Oriental</w:t>
      </w:r>
      <w:bookmarkEnd w:id="308"/>
      <w:r w:rsidR="00CA4DB4" w:rsidRPr="00CA4DB4">
        <w:rPr>
          <w:sz w:val="36"/>
          <w:szCs w:val="36"/>
          <w:lang w:val="es-ES"/>
        </w:rPr>
        <w:t xml:space="preserve"> </w:t>
      </w:r>
    </w:p>
    <w:p w:rsidR="00CC064D" w:rsidRPr="00CA4DB4" w:rsidRDefault="00CC064D" w:rsidP="00F85B21">
      <w:pPr>
        <w:jc w:val="center"/>
        <w:rPr>
          <w:lang w:val="es-ES"/>
        </w:rPr>
      </w:pPr>
    </w:p>
    <w:p w:rsidR="00CC064D" w:rsidRPr="00CA4DB4" w:rsidRDefault="00CC064D" w:rsidP="00F85B21">
      <w:pPr>
        <w:jc w:val="center"/>
        <w:rPr>
          <w:lang w:val="es-ES"/>
        </w:rPr>
      </w:pPr>
    </w:p>
    <w:p w:rsidR="00F85B21" w:rsidRPr="00CA4DB4" w:rsidRDefault="00F85B21" w:rsidP="00CC064D">
      <w:pPr>
        <w:jc w:val="center"/>
        <w:rPr>
          <w:lang w:val="es-ES"/>
        </w:rPr>
      </w:pPr>
      <w:r w:rsidRPr="00CA4DB4">
        <w:rPr>
          <w:lang w:val="es-ES"/>
        </w:rPr>
        <w:t>(</w:t>
      </w:r>
      <w:r w:rsidR="00B117BD" w:rsidRPr="00CA4DB4">
        <w:rPr>
          <w:lang w:val="es-ES"/>
        </w:rPr>
        <w:t>ARCHIVO INDEPENDIENTE</w:t>
      </w:r>
      <w:r w:rsidRPr="00CA4DB4">
        <w:rPr>
          <w:lang w:val="es-ES"/>
        </w:rPr>
        <w:t>)</w:t>
      </w: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F85B21" w:rsidRPr="00CA4DB4" w:rsidRDefault="00B117BD" w:rsidP="00CC064D">
      <w:pPr>
        <w:pStyle w:val="Heading-nonumber"/>
        <w:jc w:val="center"/>
        <w:rPr>
          <w:sz w:val="36"/>
          <w:szCs w:val="36"/>
          <w:vertAlign w:val="superscript"/>
          <w:lang w:val="es-ES"/>
        </w:rPr>
      </w:pPr>
      <w:bookmarkStart w:id="309" w:name="_Toc421560998"/>
      <w:r w:rsidRPr="00CA4DB4">
        <w:rPr>
          <w:sz w:val="36"/>
          <w:szCs w:val="36"/>
          <w:lang w:val="es-ES"/>
        </w:rPr>
        <w:t>Anexo</w:t>
      </w:r>
      <w:r w:rsidR="001D25B0" w:rsidRPr="00CA4DB4">
        <w:rPr>
          <w:sz w:val="36"/>
          <w:szCs w:val="36"/>
          <w:lang w:val="es-ES"/>
        </w:rPr>
        <w:t xml:space="preserve"> 6</w:t>
      </w:r>
      <w:r w:rsidR="009224CA" w:rsidRPr="00CA4DB4">
        <w:rPr>
          <w:sz w:val="36"/>
          <w:szCs w:val="36"/>
          <w:lang w:val="es-ES"/>
        </w:rPr>
        <w:t>.</w:t>
      </w:r>
      <w:r w:rsidR="001D25B0" w:rsidRPr="00CA4DB4">
        <w:rPr>
          <w:sz w:val="36"/>
          <w:szCs w:val="36"/>
          <w:lang w:val="es-ES"/>
        </w:rPr>
        <w:t xml:space="preserve">  </w:t>
      </w:r>
      <w:r w:rsidR="00CA4DB4" w:rsidRPr="007F700D">
        <w:rPr>
          <w:sz w:val="36"/>
          <w:szCs w:val="36"/>
          <w:lang w:val="es-ES"/>
        </w:rPr>
        <w:t>Sub-Proyecto del CLME</w:t>
      </w:r>
      <w:r w:rsidR="00CA4DB4" w:rsidRPr="007F700D">
        <w:rPr>
          <w:sz w:val="36"/>
          <w:szCs w:val="36"/>
          <w:vertAlign w:val="superscript"/>
          <w:lang w:val="es-ES"/>
        </w:rPr>
        <w:t>+</w:t>
      </w:r>
      <w:r w:rsidR="00CA4DB4" w:rsidRPr="007F700D">
        <w:rPr>
          <w:sz w:val="36"/>
          <w:szCs w:val="36"/>
          <w:lang w:val="es-ES"/>
        </w:rPr>
        <w:t xml:space="preserve"> Número 4 – </w:t>
      </w:r>
      <w:r w:rsidR="008953AC">
        <w:rPr>
          <w:sz w:val="36"/>
          <w:szCs w:val="36"/>
          <w:lang w:val="es-ES"/>
        </w:rPr>
        <w:t xml:space="preserve">Manejo con </w:t>
      </w:r>
      <w:r w:rsidR="00CA4DB4" w:rsidRPr="007F700D">
        <w:rPr>
          <w:sz w:val="36"/>
          <w:szCs w:val="36"/>
          <w:lang w:val="es-ES"/>
        </w:rPr>
        <w:t xml:space="preserve">Enfoque </w:t>
      </w:r>
      <w:r w:rsidR="008953AC">
        <w:rPr>
          <w:sz w:val="36"/>
          <w:szCs w:val="36"/>
          <w:lang w:val="es-ES"/>
        </w:rPr>
        <w:t>Eco</w:t>
      </w:r>
      <w:r w:rsidR="008953AC" w:rsidRPr="007F700D">
        <w:rPr>
          <w:sz w:val="36"/>
          <w:szCs w:val="36"/>
          <w:lang w:val="es-ES"/>
        </w:rPr>
        <w:t>sisté</w:t>
      </w:r>
      <w:r w:rsidR="008953AC">
        <w:rPr>
          <w:sz w:val="36"/>
          <w:szCs w:val="36"/>
          <w:lang w:val="es-ES"/>
        </w:rPr>
        <w:t>mico</w:t>
      </w:r>
      <w:r w:rsidR="00CA4DB4" w:rsidRPr="007F700D">
        <w:rPr>
          <w:sz w:val="36"/>
          <w:szCs w:val="36"/>
          <w:lang w:val="es-ES"/>
        </w:rPr>
        <w:t xml:space="preserve"> (M</w:t>
      </w:r>
      <w:r w:rsidR="008953AC">
        <w:rPr>
          <w:sz w:val="36"/>
          <w:szCs w:val="36"/>
          <w:lang w:val="es-ES"/>
        </w:rPr>
        <w:t>E</w:t>
      </w:r>
      <w:r w:rsidR="00CA4DB4" w:rsidRPr="007F700D">
        <w:rPr>
          <w:sz w:val="36"/>
          <w:szCs w:val="36"/>
          <w:lang w:val="es-ES"/>
        </w:rPr>
        <w:t>E) en ubicaciones específicas del CLME</w:t>
      </w:r>
      <w:r w:rsidR="00CA4DB4" w:rsidRPr="007F700D">
        <w:rPr>
          <w:sz w:val="36"/>
          <w:szCs w:val="36"/>
          <w:vertAlign w:val="superscript"/>
          <w:lang w:val="es-ES"/>
        </w:rPr>
        <w:t>+</w:t>
      </w:r>
      <w:bookmarkEnd w:id="309"/>
    </w:p>
    <w:p w:rsidR="00CC064D" w:rsidRPr="00CA4DB4" w:rsidRDefault="00CC064D" w:rsidP="00F85B21">
      <w:pPr>
        <w:jc w:val="center"/>
        <w:rPr>
          <w:lang w:val="es-ES"/>
        </w:rPr>
      </w:pPr>
    </w:p>
    <w:p w:rsidR="00CC064D" w:rsidRPr="00CA4DB4" w:rsidRDefault="00CC064D" w:rsidP="00F85B21">
      <w:pPr>
        <w:jc w:val="center"/>
        <w:rPr>
          <w:lang w:val="es-ES"/>
        </w:rPr>
      </w:pPr>
    </w:p>
    <w:p w:rsidR="00F85B21" w:rsidRPr="00CA4DB4" w:rsidRDefault="00F85B21" w:rsidP="00CC064D">
      <w:pPr>
        <w:jc w:val="center"/>
        <w:rPr>
          <w:lang w:val="es-ES"/>
        </w:rPr>
      </w:pPr>
      <w:r w:rsidRPr="00CA4DB4">
        <w:rPr>
          <w:lang w:val="es-ES"/>
        </w:rPr>
        <w:t>(</w:t>
      </w:r>
      <w:r w:rsidR="00B117BD" w:rsidRPr="00CA4DB4">
        <w:rPr>
          <w:lang w:val="es-ES"/>
        </w:rPr>
        <w:t>ARCHIVO INDEPENDIENTE</w:t>
      </w:r>
      <w:r w:rsidRPr="00CA4DB4">
        <w:rPr>
          <w:lang w:val="es-ES"/>
        </w:rPr>
        <w:t>)</w:t>
      </w: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1D25B0" w:rsidRPr="00CA4DB4" w:rsidRDefault="001D25B0" w:rsidP="00DD43EB">
      <w:pPr>
        <w:rPr>
          <w:b/>
          <w:lang w:val="es-ES"/>
        </w:rPr>
      </w:pPr>
    </w:p>
    <w:p w:rsidR="006B3D8B" w:rsidRPr="00CA4DB4" w:rsidRDefault="006B3D8B" w:rsidP="00DD43EB">
      <w:pPr>
        <w:rPr>
          <w:b/>
          <w:lang w:val="es-ES"/>
        </w:rPr>
      </w:pPr>
    </w:p>
    <w:p w:rsidR="00CC064D" w:rsidRPr="00CA4DB4" w:rsidRDefault="00CC064D" w:rsidP="00DD43EB">
      <w:pPr>
        <w:rPr>
          <w:b/>
          <w:lang w:val="es-ES"/>
        </w:rPr>
      </w:pPr>
    </w:p>
    <w:p w:rsidR="006B3D8B" w:rsidRPr="00CA4DB4" w:rsidRDefault="00B117BD" w:rsidP="006B3D8B">
      <w:pPr>
        <w:pStyle w:val="Heading-nonumber"/>
        <w:jc w:val="center"/>
        <w:rPr>
          <w:sz w:val="36"/>
          <w:szCs w:val="36"/>
          <w:lang w:val="es-ES"/>
        </w:rPr>
      </w:pPr>
      <w:bookmarkStart w:id="310" w:name="_Toc421560999"/>
      <w:r w:rsidRPr="00CA4DB4">
        <w:rPr>
          <w:sz w:val="36"/>
          <w:szCs w:val="36"/>
          <w:lang w:val="es-ES"/>
        </w:rPr>
        <w:t>Anexo</w:t>
      </w:r>
      <w:r w:rsidR="006B3D8B" w:rsidRPr="00CA4DB4">
        <w:rPr>
          <w:sz w:val="36"/>
          <w:szCs w:val="36"/>
          <w:lang w:val="es-ES"/>
        </w:rPr>
        <w:t xml:space="preserve"> 7</w:t>
      </w:r>
      <w:r w:rsidR="009224CA" w:rsidRPr="00CA4DB4">
        <w:rPr>
          <w:sz w:val="36"/>
          <w:szCs w:val="36"/>
          <w:lang w:val="es-ES"/>
        </w:rPr>
        <w:t>.</w:t>
      </w:r>
      <w:r w:rsidR="00CA4DB4">
        <w:rPr>
          <w:sz w:val="36"/>
          <w:szCs w:val="36"/>
          <w:lang w:val="es-ES"/>
        </w:rPr>
        <w:t xml:space="preserve"> Términos de Referencia Propuestos</w:t>
      </w:r>
      <w:r w:rsidR="00CA4DB4" w:rsidRPr="007F700D">
        <w:rPr>
          <w:sz w:val="36"/>
          <w:szCs w:val="36"/>
          <w:lang w:val="es-ES"/>
        </w:rPr>
        <w:t xml:space="preserve"> para el </w:t>
      </w:r>
      <w:r w:rsidR="008953AC">
        <w:rPr>
          <w:sz w:val="36"/>
          <w:szCs w:val="36"/>
          <w:lang w:val="es-ES"/>
        </w:rPr>
        <w:t>P</w:t>
      </w:r>
      <w:r w:rsidR="00CA4DB4" w:rsidRPr="007F700D">
        <w:rPr>
          <w:sz w:val="36"/>
          <w:szCs w:val="36"/>
          <w:lang w:val="es-ES"/>
        </w:rPr>
        <w:t>ersonal de la Unidad Coordinadora del Proyecto CLME</w:t>
      </w:r>
      <w:r w:rsidR="00CA4DB4" w:rsidRPr="007F700D">
        <w:rPr>
          <w:sz w:val="36"/>
          <w:szCs w:val="36"/>
          <w:vertAlign w:val="superscript"/>
          <w:lang w:val="es-ES"/>
        </w:rPr>
        <w:t>+</w:t>
      </w:r>
      <w:bookmarkEnd w:id="310"/>
    </w:p>
    <w:p w:rsidR="006B3D8B" w:rsidRPr="00CA4DB4" w:rsidRDefault="006B3D8B" w:rsidP="00DD43EB">
      <w:pPr>
        <w:rPr>
          <w:b/>
          <w:lang w:val="es-ES"/>
        </w:rPr>
      </w:pPr>
    </w:p>
    <w:p w:rsidR="006B3D8B" w:rsidRPr="00CA4DB4" w:rsidRDefault="006B3D8B" w:rsidP="00DD43EB">
      <w:pPr>
        <w:rPr>
          <w:b/>
          <w:lang w:val="es-ES"/>
        </w:rPr>
      </w:pPr>
    </w:p>
    <w:p w:rsidR="006B3D8B" w:rsidRPr="00CA4DB4" w:rsidRDefault="006B3D8B" w:rsidP="00DD43EB">
      <w:pPr>
        <w:rPr>
          <w:b/>
          <w:lang w:val="es-ES"/>
        </w:rPr>
      </w:pPr>
    </w:p>
    <w:p w:rsidR="006B3D8B" w:rsidRPr="00CA4DB4" w:rsidRDefault="006B3D8B" w:rsidP="00DD43EB">
      <w:pPr>
        <w:rPr>
          <w:b/>
          <w:lang w:val="es-ES"/>
        </w:rPr>
      </w:pPr>
    </w:p>
    <w:p w:rsidR="006B3D8B" w:rsidRPr="00CA4DB4" w:rsidRDefault="006B3D8B" w:rsidP="00DD43EB">
      <w:pPr>
        <w:rPr>
          <w:b/>
          <w:lang w:val="es-ES"/>
        </w:rPr>
      </w:pPr>
    </w:p>
    <w:p w:rsidR="0017450C" w:rsidRPr="00CA4DB4" w:rsidRDefault="0017450C">
      <w:pPr>
        <w:rPr>
          <w:b/>
          <w:lang w:val="es-ES"/>
        </w:rPr>
      </w:pPr>
      <w:r w:rsidRPr="00CA4DB4">
        <w:rPr>
          <w:b/>
          <w:lang w:val="es-ES"/>
        </w:rPr>
        <w:br w:type="page"/>
      </w:r>
    </w:p>
    <w:p w:rsidR="00CA4DB4" w:rsidRPr="007F700D" w:rsidRDefault="00CA4DB4" w:rsidP="00CA4DB4">
      <w:pPr>
        <w:jc w:val="center"/>
        <w:rPr>
          <w:b/>
          <w:lang w:val="es-ES"/>
        </w:rPr>
      </w:pPr>
      <w:r>
        <w:rPr>
          <w:b/>
          <w:lang w:val="es-ES"/>
        </w:rPr>
        <w:lastRenderedPageBreak/>
        <w:t>Términos de Referencia Propuestos</w:t>
      </w:r>
      <w:r w:rsidRPr="007F700D">
        <w:rPr>
          <w:b/>
          <w:lang w:val="es-ES"/>
        </w:rPr>
        <w:t xml:space="preserve"> para el Coordinador Regional del Proyecto (CRP)</w:t>
      </w:r>
    </w:p>
    <w:p w:rsidR="00CA4DB4" w:rsidRPr="007F700D" w:rsidRDefault="00CA4DB4" w:rsidP="00CA4DB4">
      <w:pPr>
        <w:rPr>
          <w:b/>
          <w:i/>
          <w:lang w:val="es-ES"/>
        </w:rPr>
      </w:pPr>
      <w:r w:rsidRPr="007F700D">
        <w:rPr>
          <w:b/>
          <w:i/>
          <w:lang w:val="es-ES"/>
        </w:rPr>
        <w:t>Deberes y responsabilidades</w:t>
      </w:r>
    </w:p>
    <w:p w:rsidR="00CA4DB4" w:rsidRPr="007F700D" w:rsidRDefault="00CA4DB4" w:rsidP="00CA4DB4">
      <w:pPr>
        <w:jc w:val="both"/>
        <w:rPr>
          <w:lang w:val="es-ES"/>
        </w:rPr>
      </w:pPr>
      <w:r w:rsidRPr="007F700D">
        <w:rPr>
          <w:lang w:val="es-ES"/>
        </w:rPr>
        <w:t>El</w:t>
      </w:r>
      <w:r w:rsidR="00FC2AD4">
        <w:rPr>
          <w:lang w:val="es-ES"/>
        </w:rPr>
        <w:t>/la</w:t>
      </w:r>
      <w:r w:rsidRPr="007F700D">
        <w:rPr>
          <w:lang w:val="es-ES"/>
        </w:rPr>
        <w:t xml:space="preserve"> Coordinador</w:t>
      </w:r>
      <w:r w:rsidR="00FC2AD4">
        <w:rPr>
          <w:lang w:val="es-ES"/>
        </w:rPr>
        <w:t>(a)</w:t>
      </w:r>
      <w:r w:rsidRPr="007F700D">
        <w:rPr>
          <w:lang w:val="es-ES"/>
        </w:rPr>
        <w:t xml:space="preserve"> Regional del Proyecto (CRP) será responsable por la coordinación general de todos los aspectos </w:t>
      </w:r>
      <w:r>
        <w:rPr>
          <w:lang w:val="es-ES"/>
        </w:rPr>
        <w:t xml:space="preserve">del </w:t>
      </w:r>
      <w:r w:rsidRPr="007F700D">
        <w:rPr>
          <w:lang w:val="es-ES"/>
        </w:rPr>
        <w:t>Proyecto CLME</w:t>
      </w:r>
      <w:r w:rsidRPr="007F700D">
        <w:rPr>
          <w:vertAlign w:val="superscript"/>
          <w:lang w:val="es-ES"/>
        </w:rPr>
        <w:t>+</w:t>
      </w:r>
      <w:r w:rsidRPr="007F700D">
        <w:rPr>
          <w:lang w:val="es-ES"/>
        </w:rPr>
        <w:t>. Interactuará directamente con los funcionarios designados de los Países Participantes, otros Miembros del PSC, la Agencia Implementadora, la Agencia Ejecutora y los Socios del Proyecto, las Oficinas de</w:t>
      </w:r>
      <w:r w:rsidR="00FC2AD4">
        <w:rPr>
          <w:lang w:val="es-ES"/>
        </w:rPr>
        <w:t>l PNUD en los</w:t>
      </w:r>
      <w:r w:rsidRPr="007F700D">
        <w:rPr>
          <w:lang w:val="es-ES"/>
        </w:rPr>
        <w:t xml:space="preserve"> País</w:t>
      </w:r>
      <w:r w:rsidR="00FC2AD4">
        <w:rPr>
          <w:lang w:val="es-ES"/>
        </w:rPr>
        <w:t>es</w:t>
      </w:r>
      <w:r w:rsidRPr="007F700D">
        <w:rPr>
          <w:lang w:val="es-ES"/>
        </w:rPr>
        <w:t>, donantes y actores clave adicionales existentes y potenciales, y otros que estime apropiado y necesario el PSC o el mismo CRP. El</w:t>
      </w:r>
      <w:r w:rsidR="00FC2AD4">
        <w:rPr>
          <w:lang w:val="es-ES"/>
        </w:rPr>
        <w:t>/la</w:t>
      </w:r>
      <w:r w:rsidRPr="007F700D">
        <w:rPr>
          <w:lang w:val="es-ES"/>
        </w:rPr>
        <w:t xml:space="preserve"> CRP también será responsable por la administración del Proyecto, así como de la entrega de diversas actividades técnicas. El presupuesto y su plan de trabajo asociado ofrecerán pautas para la implementación del día a día con base en el Documento de Proyecto aprobado y en la integración de diversas iniciativas paralelas financiadas por </w:t>
      </w:r>
      <w:r>
        <w:rPr>
          <w:lang w:val="es-ES"/>
        </w:rPr>
        <w:t xml:space="preserve">los </w:t>
      </w:r>
      <w:r w:rsidRPr="007F700D">
        <w:rPr>
          <w:lang w:val="es-ES"/>
        </w:rPr>
        <w:t>donantes. El</w:t>
      </w:r>
      <w:r w:rsidR="00FC2AD4">
        <w:rPr>
          <w:lang w:val="es-ES"/>
        </w:rPr>
        <w:t>/la</w:t>
      </w:r>
      <w:r w:rsidRPr="007F700D">
        <w:rPr>
          <w:lang w:val="es-ES"/>
        </w:rPr>
        <w:t xml:space="preserve"> CRP será responsable de supervisar los sub-proyectos, y ofrecerá directrices y orientación con el fin de asegurar qu</w:t>
      </w:r>
      <w:r>
        <w:rPr>
          <w:lang w:val="es-ES"/>
        </w:rPr>
        <w:t>e estos se encuentren plena</w:t>
      </w:r>
      <w:r w:rsidRPr="007F700D">
        <w:rPr>
          <w:lang w:val="es-ES"/>
        </w:rPr>
        <w:t xml:space="preserve"> </w:t>
      </w:r>
      <w:r>
        <w:rPr>
          <w:lang w:val="es-ES"/>
        </w:rPr>
        <w:t xml:space="preserve">y </w:t>
      </w:r>
      <w:r w:rsidRPr="007F700D">
        <w:rPr>
          <w:lang w:val="es-ES"/>
        </w:rPr>
        <w:t>armónicamente alineados con el trabajo realizado dentro del proyecto principal. Será responsable de presentar todos los informes substantivos, de gestión y financieros de y en nombre del Proyecto. Tendrá la calidad de supervisor general de todo el personal de la Unidad Coordinadora del Proyecto, y dirigirá y supervisará todas las relaciones políticas externas, en particular con relación a otros Proyectos, Programas e Iniciativas vinculadas o factibles de vincular con el Proyecto CLME</w:t>
      </w:r>
      <w:r w:rsidRPr="007F700D">
        <w:rPr>
          <w:vertAlign w:val="superscript"/>
          <w:lang w:val="es-ES"/>
        </w:rPr>
        <w:t>+</w:t>
      </w:r>
      <w:r w:rsidRPr="007F700D">
        <w:rPr>
          <w:lang w:val="es-ES"/>
        </w:rPr>
        <w:t xml:space="preserve"> y el PAE del CLME</w:t>
      </w:r>
      <w:r w:rsidRPr="007F700D">
        <w:rPr>
          <w:vertAlign w:val="superscript"/>
          <w:lang w:val="es-ES"/>
        </w:rPr>
        <w:t>+</w:t>
      </w:r>
      <w:r w:rsidRPr="007F700D">
        <w:rPr>
          <w:lang w:val="es-ES"/>
        </w:rPr>
        <w:t>.</w:t>
      </w:r>
    </w:p>
    <w:p w:rsidR="00CA4DB4" w:rsidRPr="007F700D" w:rsidRDefault="00CA4DB4" w:rsidP="00CA4DB4">
      <w:pPr>
        <w:rPr>
          <w:b/>
          <w:i/>
          <w:lang w:val="es-ES"/>
        </w:rPr>
      </w:pPr>
      <w:r w:rsidRPr="007F700D">
        <w:rPr>
          <w:b/>
          <w:i/>
          <w:lang w:val="es-ES"/>
        </w:rPr>
        <w:t xml:space="preserve">Las responsabilidades generales del CRP incluyen: </w:t>
      </w:r>
    </w:p>
    <w:p w:rsidR="00CA4DB4" w:rsidRPr="007F700D" w:rsidRDefault="00CA4DB4" w:rsidP="00CA4DB4">
      <w:pPr>
        <w:numPr>
          <w:ilvl w:val="0"/>
          <w:numId w:val="3"/>
        </w:numPr>
        <w:contextualSpacing/>
        <w:jc w:val="both"/>
        <w:rPr>
          <w:lang w:val="es-ES"/>
        </w:rPr>
      </w:pPr>
      <w:r w:rsidRPr="007F700D">
        <w:rPr>
          <w:lang w:val="es-ES"/>
        </w:rPr>
        <w:t>Supervisar directamente el trabajo del día a día de la UCP por medio del equipo de trabajo consistente en el personal profesional, técnico y administrativo</w:t>
      </w:r>
    </w:p>
    <w:p w:rsidR="00CA4DB4" w:rsidRPr="007F700D" w:rsidRDefault="00CA4DB4" w:rsidP="00CA4DB4">
      <w:pPr>
        <w:numPr>
          <w:ilvl w:val="0"/>
          <w:numId w:val="3"/>
        </w:numPr>
        <w:contextualSpacing/>
        <w:jc w:val="both"/>
        <w:rPr>
          <w:lang w:val="es-ES"/>
        </w:rPr>
      </w:pPr>
      <w:r w:rsidRPr="007F700D">
        <w:rPr>
          <w:lang w:val="es-ES"/>
        </w:rPr>
        <w:t xml:space="preserve">Preparar un Plan de Trabajo Operacional para la duración del Proyecto y sus correspondientes Planes de Trabajo Anuales, con base en el Documento del Proyecto y el Informe de Inicio, bajo la supervisión general del Comité </w:t>
      </w:r>
      <w:r w:rsidR="00704A5C">
        <w:rPr>
          <w:lang w:val="es-ES"/>
        </w:rPr>
        <w:t>Directivo</w:t>
      </w:r>
      <w:r w:rsidRPr="007F700D">
        <w:rPr>
          <w:lang w:val="es-ES"/>
        </w:rPr>
        <w:t xml:space="preserve"> del Proyecto y en consultas cercanas con los Proyectos relacionados, los Puntos Focales Nacionales, los Socios del FMAM y los donantes relevantes</w:t>
      </w:r>
    </w:p>
    <w:p w:rsidR="00CA4DB4" w:rsidRPr="007F700D" w:rsidRDefault="00CA4DB4" w:rsidP="00CA4DB4">
      <w:pPr>
        <w:numPr>
          <w:ilvl w:val="0"/>
          <w:numId w:val="3"/>
        </w:numPr>
        <w:contextualSpacing/>
        <w:jc w:val="both"/>
        <w:rPr>
          <w:lang w:val="es-ES"/>
        </w:rPr>
      </w:pPr>
      <w:r w:rsidRPr="007F700D">
        <w:rPr>
          <w:lang w:val="es-ES"/>
        </w:rPr>
        <w:t xml:space="preserve">Coordinar y </w:t>
      </w:r>
      <w:r w:rsidR="00704A5C">
        <w:rPr>
          <w:lang w:val="es-ES"/>
        </w:rPr>
        <w:t xml:space="preserve">dar seguimiento a </w:t>
      </w:r>
      <w:r w:rsidRPr="007F700D">
        <w:rPr>
          <w:lang w:val="es-ES"/>
        </w:rPr>
        <w:t xml:space="preserve"> las actividades que se describen en el Plan de Trabajo</w:t>
      </w:r>
    </w:p>
    <w:p w:rsidR="00CA4DB4" w:rsidRPr="007F700D" w:rsidRDefault="00CA4DB4" w:rsidP="00CA4DB4">
      <w:pPr>
        <w:numPr>
          <w:ilvl w:val="0"/>
          <w:numId w:val="3"/>
        </w:numPr>
        <w:contextualSpacing/>
        <w:jc w:val="both"/>
        <w:rPr>
          <w:lang w:val="es-ES"/>
        </w:rPr>
      </w:pPr>
      <w:r w:rsidRPr="007F700D">
        <w:rPr>
          <w:lang w:val="es-ES"/>
        </w:rPr>
        <w:t>Coordinar el proceso de implementación del PAE</w:t>
      </w:r>
      <w:r w:rsidRPr="007F700D">
        <w:rPr>
          <w:vertAlign w:val="superscript"/>
          <w:lang w:val="es-ES"/>
        </w:rPr>
        <w:footnoteReference w:id="197"/>
      </w:r>
      <w:r w:rsidRPr="007F700D">
        <w:rPr>
          <w:lang w:val="es-ES"/>
        </w:rPr>
        <w:t xml:space="preserve"> y monitorear el desarrollo del Marco de Gobernanza Regional</w:t>
      </w:r>
    </w:p>
    <w:p w:rsidR="00CA4DB4" w:rsidRPr="007F700D" w:rsidRDefault="00CA4DB4" w:rsidP="00CA4DB4">
      <w:pPr>
        <w:numPr>
          <w:ilvl w:val="0"/>
          <w:numId w:val="3"/>
        </w:numPr>
        <w:contextualSpacing/>
        <w:jc w:val="both"/>
        <w:rPr>
          <w:lang w:val="es-ES"/>
        </w:rPr>
      </w:pPr>
      <w:r w:rsidRPr="007F700D">
        <w:rPr>
          <w:lang w:val="es-ES"/>
        </w:rPr>
        <w:t>Supervisar la implementación de los sub-proyectos, supervisar la recolección y análisis de lecciones aprendidas y mejores prácticas, y diseñar estrategias de replicación</w:t>
      </w:r>
    </w:p>
    <w:p w:rsidR="00CA4DB4" w:rsidRPr="007F700D" w:rsidRDefault="00CA4DB4" w:rsidP="00CA4DB4">
      <w:pPr>
        <w:numPr>
          <w:ilvl w:val="0"/>
          <w:numId w:val="3"/>
        </w:numPr>
        <w:contextualSpacing/>
        <w:jc w:val="both"/>
        <w:rPr>
          <w:lang w:val="es-ES"/>
        </w:rPr>
      </w:pPr>
      <w:r w:rsidRPr="007F700D">
        <w:rPr>
          <w:lang w:val="es-ES"/>
        </w:rPr>
        <w:t>Organizar y supervisar todas las actividades relacionadas con la presentación de informes al FMAM, las agencias Implementadoras y Ejecutoras, asegurando el cumplimiento de los requ</w:t>
      </w:r>
      <w:r>
        <w:rPr>
          <w:lang w:val="es-ES"/>
        </w:rPr>
        <w:t>isitos</w:t>
      </w:r>
      <w:r w:rsidRPr="007F700D">
        <w:rPr>
          <w:lang w:val="es-ES"/>
        </w:rPr>
        <w:t xml:space="preserve"> de </w:t>
      </w:r>
      <w:r>
        <w:rPr>
          <w:lang w:val="es-ES"/>
        </w:rPr>
        <w:t xml:space="preserve">los </w:t>
      </w:r>
      <w:r w:rsidRPr="007F700D">
        <w:rPr>
          <w:lang w:val="es-ES"/>
        </w:rPr>
        <w:t xml:space="preserve">informes administrativos, financieros y técnicos y </w:t>
      </w:r>
      <w:r>
        <w:rPr>
          <w:lang w:val="es-ES"/>
        </w:rPr>
        <w:t xml:space="preserve">de </w:t>
      </w:r>
      <w:r w:rsidRPr="007F700D">
        <w:rPr>
          <w:lang w:val="es-ES"/>
        </w:rPr>
        <w:t xml:space="preserve">las agencias:  </w:t>
      </w:r>
    </w:p>
    <w:p w:rsidR="00CA4DB4" w:rsidRPr="007F700D" w:rsidRDefault="00CA4DB4" w:rsidP="00CA4DB4">
      <w:pPr>
        <w:numPr>
          <w:ilvl w:val="1"/>
          <w:numId w:val="3"/>
        </w:numPr>
        <w:contextualSpacing/>
        <w:jc w:val="both"/>
        <w:rPr>
          <w:lang w:val="es-ES"/>
        </w:rPr>
      </w:pPr>
      <w:r w:rsidRPr="007F700D">
        <w:rPr>
          <w:lang w:val="es-ES"/>
        </w:rPr>
        <w:t>Asegurar el cumplimiento del proyecto con todas las políticas, normas y procedimientos de la ONU y del FMAM, así como sus requisitos sobre informes</w:t>
      </w:r>
    </w:p>
    <w:p w:rsidR="00CA4DB4" w:rsidRPr="007F700D" w:rsidRDefault="00CA4DB4" w:rsidP="00CA4DB4">
      <w:pPr>
        <w:numPr>
          <w:ilvl w:val="0"/>
          <w:numId w:val="3"/>
        </w:numPr>
        <w:contextualSpacing/>
        <w:jc w:val="both"/>
        <w:rPr>
          <w:lang w:val="es-ES"/>
        </w:rPr>
      </w:pPr>
      <w:r w:rsidRPr="007F700D">
        <w:rPr>
          <w:lang w:val="es-ES"/>
        </w:rPr>
        <w:t>Asegurar la consistencia entre los diferentes elementos del proyecto y sus actividades relacionadas suministrados o financiados por otras organizaciones de donantes</w:t>
      </w:r>
    </w:p>
    <w:p w:rsidR="00CA4DB4" w:rsidRPr="007F700D" w:rsidRDefault="00CA4DB4" w:rsidP="00CA4DB4">
      <w:pPr>
        <w:numPr>
          <w:ilvl w:val="0"/>
          <w:numId w:val="3"/>
        </w:numPr>
        <w:contextualSpacing/>
        <w:jc w:val="both"/>
        <w:rPr>
          <w:lang w:val="es-ES"/>
        </w:rPr>
      </w:pPr>
      <w:r w:rsidRPr="007F700D">
        <w:rPr>
          <w:lang w:val="es-ES"/>
        </w:rPr>
        <w:t>Preparar y/o supervisar el desarrollo de los Términos de Referencia para consultores y contratistas;  Coordinar y supervisar la preparación de los informes substantivos y operacionales del Programa, incluyendo el ADT actualizado</w:t>
      </w:r>
    </w:p>
    <w:p w:rsidR="00CA4DB4" w:rsidRPr="007F700D" w:rsidRDefault="00CA4DB4" w:rsidP="00CA4DB4">
      <w:pPr>
        <w:numPr>
          <w:ilvl w:val="0"/>
          <w:numId w:val="3"/>
        </w:numPr>
        <w:contextualSpacing/>
        <w:jc w:val="both"/>
        <w:rPr>
          <w:lang w:val="es-ES"/>
        </w:rPr>
      </w:pPr>
      <w:r w:rsidRPr="007F700D">
        <w:rPr>
          <w:lang w:val="es-ES"/>
        </w:rPr>
        <w:t>Promover el Proyecto y buscar oportunidades para apalancar cofinanciación adicional</w:t>
      </w:r>
    </w:p>
    <w:p w:rsidR="00CA4DB4" w:rsidRPr="007F700D" w:rsidRDefault="00CA4DB4" w:rsidP="00CA4DB4">
      <w:pPr>
        <w:numPr>
          <w:ilvl w:val="0"/>
          <w:numId w:val="3"/>
        </w:numPr>
        <w:contextualSpacing/>
        <w:jc w:val="both"/>
        <w:rPr>
          <w:lang w:val="es-ES"/>
        </w:rPr>
      </w:pPr>
      <w:r w:rsidRPr="007F700D">
        <w:rPr>
          <w:lang w:val="es-ES"/>
        </w:rPr>
        <w:lastRenderedPageBreak/>
        <w:t xml:space="preserve">Representar al Proyecto en reuniones y foros relacionados con el proyecto en la región y globalmente, en la medida en que se requiera.  </w:t>
      </w:r>
    </w:p>
    <w:p w:rsidR="00CA4DB4" w:rsidRPr="007F700D" w:rsidRDefault="00CA4DB4" w:rsidP="00CA4DB4">
      <w:pPr>
        <w:rPr>
          <w:b/>
          <w:i/>
          <w:lang w:val="es-ES"/>
        </w:rPr>
      </w:pPr>
    </w:p>
    <w:p w:rsidR="00CA4DB4" w:rsidRPr="007F700D" w:rsidRDefault="00CA4DB4" w:rsidP="00CA4DB4">
      <w:pPr>
        <w:rPr>
          <w:b/>
          <w:i/>
          <w:lang w:val="es-ES"/>
        </w:rPr>
      </w:pPr>
      <w:r w:rsidRPr="007F700D">
        <w:rPr>
          <w:b/>
          <w:i/>
          <w:lang w:val="es-ES"/>
        </w:rPr>
        <w:t xml:space="preserve">Las responsabilidades administrativas del CRP incluyen:  </w:t>
      </w:r>
    </w:p>
    <w:p w:rsidR="00CA4DB4" w:rsidRPr="007F700D" w:rsidRDefault="00CA4DB4" w:rsidP="00CA4DB4">
      <w:pPr>
        <w:numPr>
          <w:ilvl w:val="0"/>
          <w:numId w:val="4"/>
        </w:numPr>
        <w:contextualSpacing/>
        <w:jc w:val="both"/>
        <w:rPr>
          <w:lang w:val="es-ES"/>
        </w:rPr>
      </w:pPr>
      <w:r w:rsidRPr="007F700D">
        <w:rPr>
          <w:lang w:val="es-ES"/>
        </w:rPr>
        <w:t>Supervisar y administrar las finanzas del proyecto, incluyendo la aprobación de todos los informes administrativos y financieros, las comunicaciones externas y solicitudes de viaje, así como la adquisición de equipos, bienes y servicios</w:t>
      </w:r>
    </w:p>
    <w:p w:rsidR="00CA4DB4" w:rsidRPr="007F700D" w:rsidRDefault="00CA4DB4" w:rsidP="00CA4DB4">
      <w:pPr>
        <w:numPr>
          <w:ilvl w:val="0"/>
          <w:numId w:val="4"/>
        </w:numPr>
        <w:contextualSpacing/>
        <w:jc w:val="both"/>
        <w:rPr>
          <w:lang w:val="es-ES"/>
        </w:rPr>
      </w:pPr>
      <w:r w:rsidRPr="007F700D">
        <w:rPr>
          <w:lang w:val="es-ES"/>
        </w:rPr>
        <w:t xml:space="preserve">Administrar la UCP, su personal, presupuesto, de acuerdo con las Reglas y Normas de UNOPS/ONU  </w:t>
      </w:r>
    </w:p>
    <w:p w:rsidR="00CA4DB4" w:rsidRPr="007F700D" w:rsidRDefault="00CA4DB4" w:rsidP="00CA4DB4">
      <w:pPr>
        <w:numPr>
          <w:ilvl w:val="0"/>
          <w:numId w:val="4"/>
        </w:numPr>
        <w:contextualSpacing/>
        <w:jc w:val="both"/>
        <w:rPr>
          <w:lang w:val="es-ES"/>
        </w:rPr>
      </w:pPr>
      <w:r w:rsidRPr="007F700D">
        <w:rPr>
          <w:lang w:val="es-ES"/>
        </w:rPr>
        <w:t xml:space="preserve">Mantener al Comité </w:t>
      </w:r>
      <w:r w:rsidR="00983401">
        <w:rPr>
          <w:lang w:val="es-ES"/>
        </w:rPr>
        <w:t>Directivo</w:t>
      </w:r>
      <w:r w:rsidRPr="007F700D">
        <w:rPr>
          <w:lang w:val="es-ES"/>
        </w:rPr>
        <w:t xml:space="preserve"> informado sobre el desarrollo del proyecto, incluyendo por medio de las reuniones de Comité </w:t>
      </w:r>
      <w:r w:rsidR="00983401">
        <w:rPr>
          <w:lang w:val="es-ES"/>
        </w:rPr>
        <w:t>Directivo</w:t>
      </w:r>
      <w:r w:rsidRPr="007F700D">
        <w:rPr>
          <w:lang w:val="es-ES"/>
        </w:rPr>
        <w:t xml:space="preserve"> de la organización</w:t>
      </w:r>
    </w:p>
    <w:p w:rsidR="00CA4DB4" w:rsidRPr="007F700D" w:rsidRDefault="00CA4DB4" w:rsidP="00CA4DB4">
      <w:pPr>
        <w:numPr>
          <w:ilvl w:val="0"/>
          <w:numId w:val="4"/>
        </w:numPr>
        <w:contextualSpacing/>
        <w:jc w:val="both"/>
        <w:rPr>
          <w:lang w:val="es-ES"/>
        </w:rPr>
      </w:pPr>
      <w:r w:rsidRPr="007F700D">
        <w:rPr>
          <w:lang w:val="es-ES"/>
        </w:rPr>
        <w:t xml:space="preserve">Preparar la agenda y toda la documentación técnica de soporte, en coordinación con los demás socios, para las reuniones del Comité </w:t>
      </w:r>
      <w:r w:rsidR="00983401">
        <w:rPr>
          <w:lang w:val="es-ES"/>
        </w:rPr>
        <w:t>Directivo</w:t>
      </w:r>
    </w:p>
    <w:p w:rsidR="00CA4DB4" w:rsidRPr="007F700D" w:rsidRDefault="00CA4DB4" w:rsidP="00CA4DB4">
      <w:pPr>
        <w:numPr>
          <w:ilvl w:val="0"/>
          <w:numId w:val="4"/>
        </w:numPr>
        <w:contextualSpacing/>
        <w:jc w:val="both"/>
        <w:rPr>
          <w:lang w:val="es-ES"/>
        </w:rPr>
      </w:pPr>
      <w:r w:rsidRPr="007F700D">
        <w:rPr>
          <w:lang w:val="es-ES"/>
        </w:rPr>
        <w:t xml:space="preserve">Actuar como Secretario de las reuniones del </w:t>
      </w:r>
      <w:r w:rsidR="00983401">
        <w:rPr>
          <w:lang w:val="es-ES"/>
        </w:rPr>
        <w:t>CD</w:t>
      </w:r>
    </w:p>
    <w:p w:rsidR="00CA4DB4" w:rsidRPr="007F700D" w:rsidRDefault="00CA4DB4" w:rsidP="00CA4DB4">
      <w:pPr>
        <w:rPr>
          <w:b/>
          <w:lang w:val="es-ES"/>
        </w:rPr>
      </w:pPr>
    </w:p>
    <w:p w:rsidR="00CA4DB4" w:rsidRPr="007F700D" w:rsidRDefault="00CA4DB4" w:rsidP="00CA4DB4">
      <w:pPr>
        <w:jc w:val="both"/>
        <w:rPr>
          <w:b/>
          <w:i/>
          <w:lang w:val="es-ES"/>
        </w:rPr>
      </w:pPr>
      <w:r w:rsidRPr="007F700D">
        <w:rPr>
          <w:b/>
          <w:i/>
          <w:lang w:val="es-ES"/>
        </w:rPr>
        <w:t>Competencias y Experiencia</w:t>
      </w:r>
    </w:p>
    <w:p w:rsidR="00CA4DB4" w:rsidRPr="007F700D" w:rsidRDefault="00CA4DB4" w:rsidP="00865A75">
      <w:pPr>
        <w:pStyle w:val="ListParagraph"/>
        <w:numPr>
          <w:ilvl w:val="0"/>
          <w:numId w:val="56"/>
        </w:numPr>
        <w:spacing w:after="200" w:line="276" w:lineRule="auto"/>
        <w:jc w:val="both"/>
        <w:rPr>
          <w:b/>
          <w:lang w:val="es-ES"/>
        </w:rPr>
      </w:pPr>
      <w:r w:rsidRPr="007F700D">
        <w:rPr>
          <w:b/>
          <w:lang w:val="es-ES"/>
        </w:rPr>
        <w:t>Educación</w:t>
      </w:r>
    </w:p>
    <w:p w:rsidR="00CA4DB4" w:rsidRPr="007F700D" w:rsidRDefault="00CA4DB4" w:rsidP="00865A75">
      <w:pPr>
        <w:pStyle w:val="ListParagraph"/>
        <w:numPr>
          <w:ilvl w:val="1"/>
          <w:numId w:val="56"/>
        </w:numPr>
        <w:spacing w:after="200" w:line="276" w:lineRule="auto"/>
        <w:jc w:val="both"/>
        <w:rPr>
          <w:lang w:val="es-ES"/>
        </w:rPr>
      </w:pPr>
      <w:r w:rsidRPr="007F700D">
        <w:rPr>
          <w:lang w:val="es-ES"/>
        </w:rPr>
        <w:t xml:space="preserve">Postgrado (Maestría o similar o experiencia de trabajo equivalente) en Pesquerías, Gobernanza Marina, Medio Ambiente, Recursos Naturales o Manejo de Ecosistemas Marinos o </w:t>
      </w:r>
      <w:r>
        <w:rPr>
          <w:lang w:val="es-ES"/>
        </w:rPr>
        <w:t xml:space="preserve">un </w:t>
      </w:r>
      <w:r w:rsidRPr="007F700D">
        <w:rPr>
          <w:lang w:val="es-ES"/>
        </w:rPr>
        <w:t>campo directamente relacionado.</w:t>
      </w:r>
    </w:p>
    <w:p w:rsidR="00CA4DB4" w:rsidRPr="007F700D" w:rsidRDefault="00CA4DB4" w:rsidP="00CA4DB4">
      <w:pPr>
        <w:pStyle w:val="ListParagraph"/>
        <w:ind w:left="1440"/>
        <w:jc w:val="both"/>
        <w:rPr>
          <w:lang w:val="es-ES"/>
        </w:rPr>
      </w:pPr>
    </w:p>
    <w:p w:rsidR="00CA4DB4" w:rsidRPr="007F700D" w:rsidRDefault="00CA4DB4" w:rsidP="00865A75">
      <w:pPr>
        <w:pStyle w:val="ListParagraph"/>
        <w:numPr>
          <w:ilvl w:val="0"/>
          <w:numId w:val="56"/>
        </w:numPr>
        <w:spacing w:after="200" w:line="276" w:lineRule="auto"/>
        <w:jc w:val="both"/>
        <w:rPr>
          <w:b/>
          <w:lang w:val="es-ES"/>
        </w:rPr>
      </w:pPr>
      <w:r w:rsidRPr="007F700D">
        <w:rPr>
          <w:b/>
          <w:lang w:val="es-ES"/>
        </w:rPr>
        <w:t>Experiencia Laboral</w:t>
      </w:r>
    </w:p>
    <w:p w:rsidR="00CA4DB4" w:rsidRPr="007F700D" w:rsidRDefault="00CA4DB4" w:rsidP="00865A75">
      <w:pPr>
        <w:pStyle w:val="ListParagraph"/>
        <w:numPr>
          <w:ilvl w:val="1"/>
          <w:numId w:val="56"/>
        </w:numPr>
        <w:spacing w:after="200" w:line="276" w:lineRule="auto"/>
        <w:jc w:val="both"/>
        <w:rPr>
          <w:lang w:val="es-ES"/>
        </w:rPr>
      </w:pPr>
      <w:r w:rsidRPr="007F700D">
        <w:rPr>
          <w:lang w:val="es-ES"/>
        </w:rPr>
        <w:t xml:space="preserve">Como mínimo diez años de experiencia laboral en campos relacionados con el cargo, al nivel nacional e internacional. </w:t>
      </w:r>
    </w:p>
    <w:p w:rsidR="00CA4DB4" w:rsidRPr="007F700D" w:rsidRDefault="00CA4DB4" w:rsidP="00865A75">
      <w:pPr>
        <w:pStyle w:val="ListParagraph"/>
        <w:numPr>
          <w:ilvl w:val="1"/>
          <w:numId w:val="56"/>
        </w:numPr>
        <w:spacing w:after="200" w:line="276" w:lineRule="auto"/>
        <w:jc w:val="both"/>
        <w:rPr>
          <w:lang w:val="es-ES"/>
        </w:rPr>
      </w:pPr>
      <w:r w:rsidRPr="007F700D">
        <w:rPr>
          <w:lang w:val="es-ES"/>
        </w:rPr>
        <w:t xml:space="preserve">Experiencia comprobada en el manejo y coordinación de proyectos interdisciplinarios, preferiblemente de alcance </w:t>
      </w:r>
      <w:r>
        <w:rPr>
          <w:lang w:val="es-ES"/>
        </w:rPr>
        <w:t>bi</w:t>
      </w:r>
      <w:r w:rsidRPr="007F700D">
        <w:rPr>
          <w:lang w:val="es-ES"/>
        </w:rPr>
        <w:t>nacional o regional, incluyendo habilidades para desarrollar equipos de trabajo</w:t>
      </w:r>
    </w:p>
    <w:p w:rsidR="00CA4DB4" w:rsidRPr="007F700D" w:rsidRDefault="00CA4DB4" w:rsidP="00865A75">
      <w:pPr>
        <w:pStyle w:val="ListParagraph"/>
        <w:numPr>
          <w:ilvl w:val="1"/>
          <w:numId w:val="56"/>
        </w:numPr>
        <w:spacing w:after="200" w:line="276" w:lineRule="auto"/>
        <w:jc w:val="both"/>
        <w:rPr>
          <w:b/>
          <w:lang w:val="es-ES"/>
        </w:rPr>
      </w:pPr>
      <w:r w:rsidRPr="007F700D">
        <w:rPr>
          <w:lang w:val="es-ES"/>
        </w:rPr>
        <w:t>Experiencia comprobada en la elaboración de documentos de planeación para grandes ecosistemas marinos y costeros (planes de manejo, estrategias o instrumentos jurídicos)</w:t>
      </w:r>
    </w:p>
    <w:p w:rsidR="00CA4DB4" w:rsidRPr="007F700D" w:rsidRDefault="00CA4DB4" w:rsidP="00865A75">
      <w:pPr>
        <w:pStyle w:val="ListParagraph"/>
        <w:numPr>
          <w:ilvl w:val="1"/>
          <w:numId w:val="56"/>
        </w:numPr>
        <w:spacing w:after="200" w:line="276" w:lineRule="auto"/>
        <w:jc w:val="both"/>
        <w:rPr>
          <w:b/>
          <w:lang w:val="es-ES"/>
        </w:rPr>
      </w:pPr>
      <w:r w:rsidRPr="007F700D">
        <w:rPr>
          <w:lang w:val="es-ES"/>
        </w:rPr>
        <w:t xml:space="preserve">Familiaridad con las metas y procedimientos de </w:t>
      </w:r>
      <w:r>
        <w:rPr>
          <w:lang w:val="es-ES"/>
        </w:rPr>
        <w:t xml:space="preserve">las </w:t>
      </w:r>
      <w:r w:rsidRPr="007F700D">
        <w:rPr>
          <w:lang w:val="es-ES"/>
        </w:rPr>
        <w:t>organizaciones internacionales, en particular los del FMAM, PNUD y UNOPS, y los de otras instituciones relacionadas con el Proyecto CLME</w:t>
      </w:r>
      <w:r w:rsidRPr="007F700D">
        <w:rPr>
          <w:vertAlign w:val="superscript"/>
          <w:lang w:val="es-ES"/>
        </w:rPr>
        <w:t>+</w:t>
      </w:r>
      <w:r w:rsidRPr="007F700D">
        <w:rPr>
          <w:lang w:val="es-ES"/>
        </w:rPr>
        <w:t xml:space="preserve">, se considerará una ventaja. </w:t>
      </w:r>
    </w:p>
    <w:p w:rsidR="00CA4DB4" w:rsidRPr="007F700D" w:rsidRDefault="00CA4DB4" w:rsidP="00865A75">
      <w:pPr>
        <w:pStyle w:val="ListParagraph"/>
        <w:numPr>
          <w:ilvl w:val="1"/>
          <w:numId w:val="56"/>
        </w:numPr>
        <w:spacing w:after="200" w:line="276" w:lineRule="auto"/>
        <w:jc w:val="both"/>
        <w:rPr>
          <w:lang w:val="es-ES"/>
        </w:rPr>
      </w:pPr>
      <w:r w:rsidRPr="007F700D">
        <w:rPr>
          <w:lang w:val="es-ES"/>
        </w:rPr>
        <w:t>Se requiere experiencia en la administración de presupuestos y de recursos humanos.</w:t>
      </w:r>
    </w:p>
    <w:p w:rsidR="00CA4DB4" w:rsidRPr="007F700D" w:rsidRDefault="00CA4DB4" w:rsidP="00865A75">
      <w:pPr>
        <w:pStyle w:val="ListParagraph"/>
        <w:numPr>
          <w:ilvl w:val="1"/>
          <w:numId w:val="56"/>
        </w:numPr>
        <w:spacing w:after="200" w:line="276" w:lineRule="auto"/>
        <w:jc w:val="both"/>
        <w:rPr>
          <w:b/>
          <w:lang w:val="es-ES"/>
        </w:rPr>
      </w:pPr>
      <w:r w:rsidRPr="007F700D">
        <w:rPr>
          <w:lang w:val="es-ES"/>
        </w:rPr>
        <w:t>Experiencia laboral anterior en uno o más de los países participantes, y experiencia laboral anterior en la región en temas relacionados con el Proyecto, se considerará una ventaja.</w:t>
      </w:r>
    </w:p>
    <w:p w:rsidR="00CA4DB4" w:rsidRPr="007F700D" w:rsidRDefault="00CA4DB4" w:rsidP="00CA4DB4">
      <w:pPr>
        <w:pStyle w:val="ListParagraph"/>
        <w:ind w:left="1440"/>
        <w:jc w:val="both"/>
        <w:rPr>
          <w:b/>
          <w:lang w:val="es-ES"/>
        </w:rPr>
      </w:pPr>
    </w:p>
    <w:p w:rsidR="00CA4DB4" w:rsidRPr="007F700D" w:rsidRDefault="00CA4DB4" w:rsidP="00865A75">
      <w:pPr>
        <w:pStyle w:val="ListParagraph"/>
        <w:numPr>
          <w:ilvl w:val="0"/>
          <w:numId w:val="56"/>
        </w:numPr>
        <w:spacing w:after="200" w:line="276" w:lineRule="auto"/>
        <w:jc w:val="both"/>
        <w:rPr>
          <w:b/>
          <w:lang w:val="es-ES"/>
        </w:rPr>
      </w:pPr>
      <w:r w:rsidRPr="007F700D">
        <w:rPr>
          <w:b/>
          <w:lang w:val="es-ES"/>
        </w:rPr>
        <w:t>Competencias Clave</w:t>
      </w:r>
    </w:p>
    <w:p w:rsidR="00CA4DB4" w:rsidRPr="007F700D" w:rsidRDefault="00CA4DB4" w:rsidP="00865A75">
      <w:pPr>
        <w:pStyle w:val="ListParagraph"/>
        <w:numPr>
          <w:ilvl w:val="1"/>
          <w:numId w:val="56"/>
        </w:numPr>
        <w:spacing w:after="200" w:line="276" w:lineRule="auto"/>
        <w:jc w:val="both"/>
        <w:rPr>
          <w:lang w:val="es-ES"/>
        </w:rPr>
      </w:pPr>
      <w:r w:rsidRPr="007F700D">
        <w:rPr>
          <w:lang w:val="es-ES"/>
        </w:rPr>
        <w:t xml:space="preserve">El candidato debe tener fluidez tanto oral como escrita en los idiomas inglés y español. </w:t>
      </w:r>
      <w:r>
        <w:rPr>
          <w:lang w:val="es-ES"/>
        </w:rPr>
        <w:t>El c</w:t>
      </w:r>
      <w:r w:rsidRPr="007F700D">
        <w:rPr>
          <w:lang w:val="es-ES"/>
        </w:rPr>
        <w:t>onocimiento del francés y otros idiomas de la región se considerará una ventaja.</w:t>
      </w:r>
    </w:p>
    <w:p w:rsidR="00CA4DB4" w:rsidRPr="007F700D" w:rsidRDefault="00CA4DB4" w:rsidP="00865A75">
      <w:pPr>
        <w:pStyle w:val="ListParagraph"/>
        <w:numPr>
          <w:ilvl w:val="1"/>
          <w:numId w:val="56"/>
        </w:numPr>
        <w:spacing w:after="200" w:line="276" w:lineRule="auto"/>
        <w:jc w:val="both"/>
        <w:rPr>
          <w:lang w:val="es-ES"/>
        </w:rPr>
      </w:pPr>
      <w:r w:rsidRPr="007F700D">
        <w:rPr>
          <w:lang w:val="es-ES"/>
        </w:rPr>
        <w:t>Habilidades diplomáticas, interpersonales, de relaciones y de negociación demostradas.</w:t>
      </w:r>
    </w:p>
    <w:p w:rsidR="00CA4DB4" w:rsidRPr="007F700D" w:rsidRDefault="00CA4DB4" w:rsidP="00865A75">
      <w:pPr>
        <w:pStyle w:val="ListParagraph"/>
        <w:numPr>
          <w:ilvl w:val="1"/>
          <w:numId w:val="56"/>
        </w:numPr>
        <w:spacing w:after="200" w:line="276" w:lineRule="auto"/>
        <w:jc w:val="both"/>
        <w:rPr>
          <w:b/>
          <w:lang w:val="es-ES"/>
        </w:rPr>
      </w:pPr>
      <w:r w:rsidRPr="007F700D">
        <w:rPr>
          <w:lang w:val="es-ES"/>
        </w:rPr>
        <w:lastRenderedPageBreak/>
        <w:t>Excelentes habilidades analíticas. Habilidades de comunicación oral y de presentación escrita.</w:t>
      </w:r>
    </w:p>
    <w:p w:rsidR="00CA4DB4" w:rsidRPr="007F700D" w:rsidRDefault="00CA4DB4" w:rsidP="00865A75">
      <w:pPr>
        <w:pStyle w:val="ListParagraph"/>
        <w:numPr>
          <w:ilvl w:val="1"/>
          <w:numId w:val="56"/>
        </w:numPr>
        <w:spacing w:after="200" w:line="276" w:lineRule="auto"/>
        <w:jc w:val="both"/>
        <w:rPr>
          <w:b/>
          <w:lang w:val="es-ES"/>
        </w:rPr>
      </w:pPr>
      <w:r w:rsidRPr="007F700D">
        <w:rPr>
          <w:lang w:val="es-ES"/>
        </w:rPr>
        <w:t>Buenas habilidades de planeación y organizacionales, capacidad para trabajar dentro de plazos apretados.</w:t>
      </w:r>
    </w:p>
    <w:p w:rsidR="00CA4DB4" w:rsidRPr="007F700D" w:rsidRDefault="00CA4DB4" w:rsidP="00865A75">
      <w:pPr>
        <w:pStyle w:val="ListParagraph"/>
        <w:numPr>
          <w:ilvl w:val="1"/>
          <w:numId w:val="56"/>
        </w:numPr>
        <w:spacing w:after="200" w:line="276" w:lineRule="auto"/>
        <w:jc w:val="both"/>
        <w:rPr>
          <w:b/>
          <w:lang w:val="es-ES"/>
        </w:rPr>
      </w:pPr>
      <w:r w:rsidRPr="007F700D">
        <w:rPr>
          <w:lang w:val="es-ES"/>
        </w:rPr>
        <w:t>Habilidades demostradas de gestión, interpersonales y de desarrollo de relaciones.</w:t>
      </w:r>
    </w:p>
    <w:p w:rsidR="00CA4DB4" w:rsidRPr="007F700D" w:rsidRDefault="00CA4DB4" w:rsidP="00865A75">
      <w:pPr>
        <w:pStyle w:val="ListParagraph"/>
        <w:numPr>
          <w:ilvl w:val="1"/>
          <w:numId w:val="56"/>
        </w:numPr>
        <w:spacing w:after="200" w:line="276" w:lineRule="auto"/>
        <w:jc w:val="both"/>
        <w:rPr>
          <w:b/>
          <w:lang w:val="es-ES"/>
        </w:rPr>
      </w:pPr>
      <w:r w:rsidRPr="007F700D">
        <w:rPr>
          <w:lang w:val="es-ES"/>
        </w:rPr>
        <w:t>Habilidad para trabajar independientemente y como miembro de un equipo de trabajo.</w:t>
      </w:r>
    </w:p>
    <w:p w:rsidR="00CA4DB4" w:rsidRPr="007F700D" w:rsidRDefault="00CA4DB4" w:rsidP="00865A75">
      <w:pPr>
        <w:pStyle w:val="ListParagraph"/>
        <w:numPr>
          <w:ilvl w:val="1"/>
          <w:numId w:val="56"/>
        </w:numPr>
        <w:spacing w:after="200" w:line="276" w:lineRule="auto"/>
        <w:jc w:val="both"/>
        <w:rPr>
          <w:lang w:val="es-ES"/>
        </w:rPr>
      </w:pPr>
      <w:r w:rsidRPr="007F700D">
        <w:rPr>
          <w:lang w:val="es-ES"/>
        </w:rPr>
        <w:t>Sujeción a los Valores Fundamentales de la ONU: compromiso con el trabajo en equipo, responsabilidad en la rendición de cuentas, creatividad, orientación al cliente, aprendizaje continuo, conocimiento técnico, apertura al cambio y capacidad para manejar situaciones complejas, respeto a la diversidad.</w:t>
      </w:r>
    </w:p>
    <w:p w:rsidR="00CA4DB4" w:rsidRPr="007F700D" w:rsidRDefault="00CA4DB4" w:rsidP="00865A75">
      <w:pPr>
        <w:pStyle w:val="ListParagraph"/>
        <w:numPr>
          <w:ilvl w:val="1"/>
          <w:numId w:val="56"/>
        </w:numPr>
        <w:spacing w:after="200" w:line="276" w:lineRule="auto"/>
        <w:jc w:val="both"/>
        <w:rPr>
          <w:b/>
          <w:lang w:val="es-ES"/>
        </w:rPr>
      </w:pPr>
      <w:r w:rsidRPr="007F700D">
        <w:rPr>
          <w:lang w:val="es-ES"/>
        </w:rPr>
        <w:t>Buen nivel de conocimiento profesional de las principales aplicaciones de informática para oficinas</w:t>
      </w:r>
    </w:p>
    <w:p w:rsidR="00CA4DB4" w:rsidRPr="007F700D" w:rsidRDefault="00CA4DB4" w:rsidP="00CA4DB4">
      <w:pPr>
        <w:jc w:val="both"/>
        <w:rPr>
          <w:b/>
          <w:lang w:val="es-ES"/>
        </w:rPr>
      </w:pPr>
    </w:p>
    <w:p w:rsidR="00CA4DB4" w:rsidRPr="007F700D" w:rsidRDefault="00CA4DB4" w:rsidP="00CA4DB4">
      <w:pPr>
        <w:jc w:val="both"/>
        <w:rPr>
          <w:rFonts w:ascii="Arial" w:hAnsi="Arial" w:cs="Arial"/>
          <w:color w:val="000000"/>
          <w:sz w:val="18"/>
          <w:szCs w:val="18"/>
          <w:shd w:val="clear" w:color="auto" w:fill="FFFFFF"/>
          <w:lang w:val="es-ES"/>
        </w:rPr>
      </w:pPr>
    </w:p>
    <w:p w:rsidR="00CA4DB4" w:rsidRPr="007F700D" w:rsidRDefault="00CA4DB4" w:rsidP="00CA4DB4">
      <w:pPr>
        <w:jc w:val="both"/>
        <w:rPr>
          <w:b/>
          <w:lang w:val="es-ES"/>
        </w:rPr>
      </w:pPr>
      <w:r w:rsidRPr="007F700D">
        <w:rPr>
          <w:rFonts w:ascii="Arial" w:hAnsi="Arial" w:cs="Arial"/>
          <w:color w:val="000000"/>
          <w:sz w:val="18"/>
          <w:szCs w:val="18"/>
          <w:lang w:val="es-ES"/>
        </w:rPr>
        <w:br/>
      </w:r>
    </w:p>
    <w:p w:rsidR="00CA4DB4" w:rsidRPr="007F700D" w:rsidRDefault="00CA4DB4" w:rsidP="00CA4DB4">
      <w:pPr>
        <w:rPr>
          <w:b/>
          <w:lang w:val="es-ES"/>
        </w:rPr>
      </w:pPr>
      <w:r w:rsidRPr="007F700D">
        <w:rPr>
          <w:b/>
          <w:lang w:val="es-ES"/>
        </w:rPr>
        <w:br w:type="page"/>
      </w:r>
    </w:p>
    <w:p w:rsidR="00CA4DB4" w:rsidRPr="007F700D" w:rsidRDefault="00CA4DB4" w:rsidP="00CA4DB4">
      <w:pPr>
        <w:jc w:val="center"/>
        <w:rPr>
          <w:b/>
          <w:lang w:val="es-ES"/>
        </w:rPr>
      </w:pPr>
      <w:r>
        <w:rPr>
          <w:b/>
          <w:lang w:val="es-ES"/>
        </w:rPr>
        <w:lastRenderedPageBreak/>
        <w:t>Términos de Referencia Propuestos</w:t>
      </w:r>
      <w:r w:rsidRPr="007F700D">
        <w:rPr>
          <w:b/>
          <w:lang w:val="es-ES"/>
        </w:rPr>
        <w:t xml:space="preserve"> para el Oficial S</w:t>
      </w:r>
      <w:r w:rsidR="00AB205A">
        <w:rPr>
          <w:b/>
          <w:lang w:val="es-ES"/>
        </w:rPr>
        <w:t>uperior</w:t>
      </w:r>
      <w:r w:rsidRPr="007F700D">
        <w:rPr>
          <w:b/>
          <w:lang w:val="es-ES"/>
        </w:rPr>
        <w:t xml:space="preserve"> del Proyecto (</w:t>
      </w:r>
      <w:r w:rsidR="00AB205A">
        <w:rPr>
          <w:b/>
          <w:lang w:val="es-ES"/>
        </w:rPr>
        <w:t>OSP</w:t>
      </w:r>
      <w:r w:rsidRPr="007F700D">
        <w:rPr>
          <w:b/>
          <w:lang w:val="es-ES"/>
        </w:rPr>
        <w:t>)</w:t>
      </w:r>
    </w:p>
    <w:p w:rsidR="00CA4DB4" w:rsidRPr="007F700D" w:rsidRDefault="00CA4DB4" w:rsidP="00CA4DB4">
      <w:pPr>
        <w:rPr>
          <w:b/>
          <w:i/>
          <w:lang w:val="es-ES"/>
        </w:rPr>
      </w:pPr>
      <w:r w:rsidRPr="007F700D">
        <w:rPr>
          <w:b/>
          <w:i/>
          <w:lang w:val="es-ES"/>
        </w:rPr>
        <w:t>Responsabilidades generales:</w:t>
      </w:r>
    </w:p>
    <w:p w:rsidR="00CA4DB4" w:rsidRPr="007F700D" w:rsidRDefault="00CA4DB4" w:rsidP="00CA4DB4">
      <w:pPr>
        <w:jc w:val="both"/>
        <w:rPr>
          <w:lang w:val="es-ES"/>
        </w:rPr>
      </w:pPr>
      <w:r w:rsidRPr="007F700D">
        <w:rPr>
          <w:lang w:val="es-ES"/>
        </w:rPr>
        <w:t>El</w:t>
      </w:r>
      <w:r w:rsidR="00AB205A">
        <w:rPr>
          <w:lang w:val="es-ES"/>
        </w:rPr>
        <w:t>/la</w:t>
      </w:r>
      <w:r w:rsidRPr="007F700D">
        <w:rPr>
          <w:lang w:val="es-ES"/>
        </w:rPr>
        <w:t xml:space="preserve"> Oficial S</w:t>
      </w:r>
      <w:r w:rsidR="00AB205A">
        <w:rPr>
          <w:lang w:val="es-ES"/>
        </w:rPr>
        <w:t>uperior</w:t>
      </w:r>
      <w:r w:rsidRPr="007F700D">
        <w:rPr>
          <w:lang w:val="es-ES"/>
        </w:rPr>
        <w:t xml:space="preserve"> del Proyecto (</w:t>
      </w:r>
      <w:r w:rsidR="00AB205A">
        <w:rPr>
          <w:lang w:val="es-ES"/>
        </w:rPr>
        <w:t>OSP</w:t>
      </w:r>
      <w:r w:rsidRPr="007F700D">
        <w:rPr>
          <w:lang w:val="es-ES"/>
        </w:rPr>
        <w:t>) será el Suplente del Coordinador del Proyecto</w:t>
      </w:r>
      <w:r>
        <w:rPr>
          <w:lang w:val="es-ES"/>
        </w:rPr>
        <w:t xml:space="preserve"> </w:t>
      </w:r>
      <w:r w:rsidRPr="007F700D">
        <w:rPr>
          <w:lang w:val="es-ES"/>
        </w:rPr>
        <w:t>y, como tal, trabajará conjuntamente con el</w:t>
      </w:r>
      <w:r w:rsidR="00AB205A">
        <w:rPr>
          <w:lang w:val="es-ES"/>
        </w:rPr>
        <w:t>/la</w:t>
      </w:r>
      <w:r w:rsidRPr="007F700D">
        <w:rPr>
          <w:lang w:val="es-ES"/>
        </w:rPr>
        <w:t xml:space="preserve"> Coordinador</w:t>
      </w:r>
      <w:r w:rsidR="00AB205A">
        <w:rPr>
          <w:lang w:val="es-ES"/>
        </w:rPr>
        <w:t>(a)</w:t>
      </w:r>
      <w:r w:rsidRPr="007F700D">
        <w:rPr>
          <w:lang w:val="es-ES"/>
        </w:rPr>
        <w:t xml:space="preserve"> Regional del Proyecto (CRP) en la coordinación general del día a día de todos los aspectos del Proyecto CLME.  Tendrá la responsabilidad general de asegurar la alta calidad de los productos técnicos del Proyecto, incluyendo los que surjan de la implementación de los Componentes 1, 2 y 3.  También realizará contribuciones significativas al papel de la Unidad Coordinadora del Proyecto en la coordinación de la implementación exitosa del Programa de Acciones Estratégicas del CLME</w:t>
      </w:r>
      <w:r w:rsidRPr="007F700D">
        <w:rPr>
          <w:vertAlign w:val="superscript"/>
          <w:lang w:val="es-ES"/>
        </w:rPr>
        <w:t>+</w:t>
      </w:r>
      <w:r w:rsidRPr="007F700D">
        <w:rPr>
          <w:lang w:val="es-ES"/>
        </w:rPr>
        <w:t>.  El</w:t>
      </w:r>
      <w:r w:rsidR="000C1589">
        <w:rPr>
          <w:lang w:val="es-ES"/>
        </w:rPr>
        <w:t>/la</w:t>
      </w:r>
      <w:r w:rsidRPr="007F700D">
        <w:rPr>
          <w:lang w:val="es-ES"/>
        </w:rPr>
        <w:t xml:space="preserve"> </w:t>
      </w:r>
      <w:r w:rsidR="000C1589">
        <w:rPr>
          <w:lang w:val="es-ES"/>
        </w:rPr>
        <w:t>OSP</w:t>
      </w:r>
      <w:r w:rsidRPr="007F700D">
        <w:rPr>
          <w:lang w:val="es-ES"/>
        </w:rPr>
        <w:t xml:space="preserve"> asumirá las responsabilidades del CRP en caso de su ausencia. </w:t>
      </w:r>
    </w:p>
    <w:p w:rsidR="00CA4DB4" w:rsidRPr="007F700D" w:rsidRDefault="00CA4DB4" w:rsidP="00CA4DB4">
      <w:pPr>
        <w:jc w:val="both"/>
        <w:rPr>
          <w:b/>
          <w:i/>
          <w:lang w:val="es-ES"/>
        </w:rPr>
      </w:pPr>
      <w:r w:rsidRPr="007F700D">
        <w:rPr>
          <w:b/>
          <w:i/>
          <w:lang w:val="es-ES"/>
        </w:rPr>
        <w:t>Funciones específicas:</w:t>
      </w:r>
    </w:p>
    <w:p w:rsidR="00CA4DB4" w:rsidRPr="007F700D" w:rsidRDefault="00CA4DB4" w:rsidP="00CA4DB4">
      <w:pPr>
        <w:jc w:val="both"/>
        <w:rPr>
          <w:lang w:val="es-ES"/>
        </w:rPr>
      </w:pPr>
      <w:r w:rsidRPr="007F700D">
        <w:rPr>
          <w:lang w:val="es-ES"/>
        </w:rPr>
        <w:t>Bajo la supervisión general y dirección del CRP, el</w:t>
      </w:r>
      <w:r w:rsidR="000C1589">
        <w:rPr>
          <w:lang w:val="es-ES"/>
        </w:rPr>
        <w:t>/la OSP</w:t>
      </w:r>
      <w:r w:rsidRPr="007F700D">
        <w:rPr>
          <w:lang w:val="es-ES"/>
        </w:rPr>
        <w:t>:</w:t>
      </w:r>
    </w:p>
    <w:p w:rsidR="00CA4DB4" w:rsidRPr="007F700D" w:rsidRDefault="00CA4DB4" w:rsidP="00865A75">
      <w:pPr>
        <w:pStyle w:val="ListParagraph"/>
        <w:numPr>
          <w:ilvl w:val="0"/>
          <w:numId w:val="55"/>
        </w:numPr>
        <w:spacing w:after="200" w:line="276" w:lineRule="auto"/>
        <w:jc w:val="both"/>
        <w:rPr>
          <w:lang w:val="es-ES"/>
        </w:rPr>
      </w:pPr>
      <w:r w:rsidRPr="007F700D">
        <w:rPr>
          <w:lang w:val="es-ES"/>
        </w:rPr>
        <w:t>Elaborará y/o contribuirá a la preparación de los informes y documentos del Proyecto CLME</w:t>
      </w:r>
      <w:r>
        <w:rPr>
          <w:lang w:val="es-ES"/>
        </w:rPr>
        <w:t>, según se requiera</w:t>
      </w:r>
      <w:r w:rsidRPr="007F700D">
        <w:rPr>
          <w:lang w:val="es-ES"/>
        </w:rPr>
        <w:t>.</w:t>
      </w:r>
    </w:p>
    <w:p w:rsidR="00CA4DB4" w:rsidRPr="007F700D" w:rsidRDefault="00CA4DB4" w:rsidP="00865A75">
      <w:pPr>
        <w:pStyle w:val="ListParagraph"/>
        <w:numPr>
          <w:ilvl w:val="0"/>
          <w:numId w:val="55"/>
        </w:numPr>
        <w:spacing w:after="200" w:line="276" w:lineRule="auto"/>
        <w:jc w:val="both"/>
        <w:rPr>
          <w:lang w:val="es-ES"/>
        </w:rPr>
      </w:pPr>
      <w:r w:rsidRPr="007F700D">
        <w:rPr>
          <w:lang w:val="es-ES"/>
        </w:rPr>
        <w:t>Contribuirá a la preparación de los Planes de Trabajo Anuales del Proyecto.</w:t>
      </w:r>
    </w:p>
    <w:p w:rsidR="00CA4DB4" w:rsidRPr="007F700D" w:rsidRDefault="00CA4DB4" w:rsidP="00865A75">
      <w:pPr>
        <w:pStyle w:val="ListParagraph"/>
        <w:numPr>
          <w:ilvl w:val="0"/>
          <w:numId w:val="55"/>
        </w:numPr>
        <w:spacing w:after="200" w:line="276" w:lineRule="auto"/>
        <w:jc w:val="both"/>
        <w:rPr>
          <w:lang w:val="es-ES"/>
        </w:rPr>
      </w:pPr>
      <w:r w:rsidRPr="007F700D">
        <w:rPr>
          <w:lang w:val="es-ES"/>
        </w:rPr>
        <w:t>Preparará Términos de Referencia y Solicitudes de Adjudicación para Consultores y Contratistas</w:t>
      </w:r>
    </w:p>
    <w:p w:rsidR="00CA4DB4" w:rsidRPr="007F700D" w:rsidRDefault="00CA4DB4" w:rsidP="00865A75">
      <w:pPr>
        <w:pStyle w:val="ListParagraph"/>
        <w:numPr>
          <w:ilvl w:val="0"/>
          <w:numId w:val="55"/>
        </w:numPr>
        <w:spacing w:after="200" w:line="276" w:lineRule="auto"/>
        <w:jc w:val="both"/>
        <w:rPr>
          <w:lang w:val="es-ES"/>
        </w:rPr>
      </w:pPr>
      <w:r w:rsidRPr="007F700D">
        <w:rPr>
          <w:lang w:val="es-ES"/>
        </w:rPr>
        <w:t>Supervisará todos los contratos, donaciones y Acuerdos Inter-Agencia (</w:t>
      </w:r>
      <w:r w:rsidR="000C1589">
        <w:rPr>
          <w:lang w:val="es-ES"/>
        </w:rPr>
        <w:t>A</w:t>
      </w:r>
      <w:r w:rsidRPr="007F700D">
        <w:rPr>
          <w:lang w:val="es-ES"/>
        </w:rPr>
        <w:t>IA</w:t>
      </w:r>
      <w:r w:rsidR="000C1589">
        <w:rPr>
          <w:lang w:val="es-ES"/>
        </w:rPr>
        <w:t>s</w:t>
      </w:r>
      <w:r w:rsidRPr="007F700D">
        <w:rPr>
          <w:lang w:val="es-ES"/>
        </w:rPr>
        <w:t>) bajo implementación por el Proyecto, y realizará los controles de calidad correspondientes; esta función incluye, sin limitación, lo siguiente:</w:t>
      </w:r>
    </w:p>
    <w:p w:rsidR="00CA4DB4" w:rsidRPr="007F700D" w:rsidRDefault="00CA4DB4" w:rsidP="00865A75">
      <w:pPr>
        <w:pStyle w:val="ListParagraph"/>
        <w:numPr>
          <w:ilvl w:val="1"/>
          <w:numId w:val="55"/>
        </w:numPr>
        <w:spacing w:after="200" w:line="276" w:lineRule="auto"/>
        <w:jc w:val="both"/>
        <w:rPr>
          <w:lang w:val="es-ES"/>
        </w:rPr>
      </w:pPr>
      <w:r w:rsidRPr="007F700D">
        <w:rPr>
          <w:lang w:val="es-ES"/>
        </w:rPr>
        <w:t xml:space="preserve">Supervisar la implementación </w:t>
      </w:r>
      <w:r>
        <w:rPr>
          <w:lang w:val="es-ES"/>
        </w:rPr>
        <w:t xml:space="preserve">en el </w:t>
      </w:r>
      <w:r w:rsidRPr="007F700D">
        <w:rPr>
          <w:lang w:val="es-ES"/>
        </w:rPr>
        <w:t>día a día de los sub-proyectos y asegurar la colaboración cercana con los principales socios técnicos del Proyecto.</w:t>
      </w:r>
    </w:p>
    <w:p w:rsidR="00CA4DB4" w:rsidRPr="007F700D" w:rsidRDefault="00CA4DB4" w:rsidP="00865A75">
      <w:pPr>
        <w:pStyle w:val="ListParagraph"/>
        <w:numPr>
          <w:ilvl w:val="1"/>
          <w:numId w:val="55"/>
        </w:numPr>
        <w:spacing w:after="200" w:line="276" w:lineRule="auto"/>
        <w:jc w:val="both"/>
        <w:rPr>
          <w:lang w:val="es-ES"/>
        </w:rPr>
      </w:pPr>
      <w:r w:rsidRPr="007F700D">
        <w:rPr>
          <w:lang w:val="es-ES"/>
        </w:rPr>
        <w:t xml:space="preserve">El desarrollo y uso de los Planes de </w:t>
      </w:r>
      <w:r w:rsidR="000C1589">
        <w:rPr>
          <w:lang w:val="es-ES"/>
        </w:rPr>
        <w:t>Seguimiento</w:t>
      </w:r>
      <w:r w:rsidRPr="007F700D">
        <w:rPr>
          <w:lang w:val="es-ES"/>
        </w:rPr>
        <w:t xml:space="preserve"> para hacer seguimiento a la implementación de los contratos, donaciones </w:t>
      </w:r>
      <w:r w:rsidR="000C1589">
        <w:rPr>
          <w:lang w:val="es-ES"/>
        </w:rPr>
        <w:t>y AIAS</w:t>
      </w:r>
      <w:r w:rsidRPr="007F700D">
        <w:rPr>
          <w:lang w:val="es-ES"/>
        </w:rPr>
        <w:t xml:space="preserve"> bajo el Proyecto CLME</w:t>
      </w:r>
    </w:p>
    <w:p w:rsidR="00CA4DB4" w:rsidRPr="007F700D" w:rsidRDefault="00CA4DB4" w:rsidP="00865A75">
      <w:pPr>
        <w:pStyle w:val="ListParagraph"/>
        <w:numPr>
          <w:ilvl w:val="0"/>
          <w:numId w:val="55"/>
        </w:numPr>
        <w:spacing w:after="200" w:line="276" w:lineRule="auto"/>
        <w:jc w:val="both"/>
        <w:rPr>
          <w:lang w:val="es-ES"/>
        </w:rPr>
      </w:pPr>
      <w:r w:rsidRPr="007F700D">
        <w:rPr>
          <w:lang w:val="es-ES"/>
        </w:rPr>
        <w:t>Informar y dar recomendaciones al CRP, con base en los hallazgos de su trabajo.</w:t>
      </w:r>
    </w:p>
    <w:p w:rsidR="00CA4DB4" w:rsidRPr="007F700D" w:rsidRDefault="00CA4DB4" w:rsidP="00865A75">
      <w:pPr>
        <w:pStyle w:val="ListParagraph"/>
        <w:numPr>
          <w:ilvl w:val="0"/>
          <w:numId w:val="55"/>
        </w:numPr>
        <w:spacing w:after="200" w:line="276" w:lineRule="auto"/>
        <w:jc w:val="both"/>
        <w:rPr>
          <w:lang w:val="es-ES"/>
        </w:rPr>
      </w:pPr>
      <w:r w:rsidRPr="007F700D">
        <w:rPr>
          <w:lang w:val="es-ES"/>
        </w:rPr>
        <w:t xml:space="preserve">Preparar contenidos técnicos para las reuniones relevantes del proyecto ( ej. reuniones anuales del Comité </w:t>
      </w:r>
      <w:r w:rsidR="000C1589">
        <w:rPr>
          <w:lang w:val="es-ES"/>
        </w:rPr>
        <w:t>Directivo</w:t>
      </w:r>
      <w:r w:rsidRPr="007F700D">
        <w:rPr>
          <w:lang w:val="es-ES"/>
        </w:rPr>
        <w:t xml:space="preserve"> del Proyecto)</w:t>
      </w:r>
    </w:p>
    <w:p w:rsidR="00CA4DB4" w:rsidRPr="007F700D" w:rsidRDefault="00CA4DB4" w:rsidP="00865A75">
      <w:pPr>
        <w:pStyle w:val="ListParagraph"/>
        <w:numPr>
          <w:ilvl w:val="0"/>
          <w:numId w:val="55"/>
        </w:numPr>
        <w:spacing w:after="200" w:line="276" w:lineRule="auto"/>
        <w:jc w:val="both"/>
        <w:rPr>
          <w:lang w:val="es-ES"/>
        </w:rPr>
      </w:pPr>
      <w:r w:rsidRPr="007F700D">
        <w:rPr>
          <w:lang w:val="es-ES"/>
        </w:rPr>
        <w:t>Elaborar materiales de divulgación técnica relevantes para una variedad de eventos de divulgación ( ej. seminarios, congresos, talleres de las agencias, etc.), según se requieran.</w:t>
      </w:r>
    </w:p>
    <w:p w:rsidR="00CA4DB4" w:rsidRPr="007F700D" w:rsidRDefault="00CA4DB4" w:rsidP="00865A75">
      <w:pPr>
        <w:pStyle w:val="ListParagraph"/>
        <w:numPr>
          <w:ilvl w:val="0"/>
          <w:numId w:val="55"/>
        </w:numPr>
        <w:spacing w:after="200" w:line="276" w:lineRule="auto"/>
        <w:jc w:val="both"/>
        <w:rPr>
          <w:lang w:val="es-ES"/>
        </w:rPr>
      </w:pPr>
      <w:r w:rsidRPr="007F700D">
        <w:rPr>
          <w:lang w:val="es-ES"/>
        </w:rPr>
        <w:t xml:space="preserve">Representar al Proyecto en reuniones técnicas en la región y </w:t>
      </w:r>
      <w:r w:rsidR="003914F3">
        <w:rPr>
          <w:lang w:val="es-ES"/>
        </w:rPr>
        <w:t>mundialmente</w:t>
      </w:r>
      <w:r w:rsidRPr="007F700D">
        <w:rPr>
          <w:lang w:val="es-ES"/>
        </w:rPr>
        <w:t xml:space="preserve"> y presentar los materiales técnicos elaborados en dichos eventos, según se requiera.</w:t>
      </w:r>
    </w:p>
    <w:p w:rsidR="00CA4DB4" w:rsidRPr="007F700D" w:rsidRDefault="00CA4DB4" w:rsidP="00865A75">
      <w:pPr>
        <w:pStyle w:val="ListParagraph"/>
        <w:numPr>
          <w:ilvl w:val="0"/>
          <w:numId w:val="55"/>
        </w:numPr>
        <w:spacing w:after="200" w:line="276" w:lineRule="auto"/>
        <w:jc w:val="both"/>
        <w:rPr>
          <w:lang w:val="es-ES"/>
        </w:rPr>
      </w:pPr>
      <w:r w:rsidRPr="007F700D">
        <w:rPr>
          <w:lang w:val="es-ES"/>
        </w:rPr>
        <w:t xml:space="preserve">Otras funciones que requiera el Proyecto y de acuerdo con </w:t>
      </w:r>
      <w:r>
        <w:rPr>
          <w:lang w:val="es-ES"/>
        </w:rPr>
        <w:t xml:space="preserve">las </w:t>
      </w:r>
      <w:r w:rsidRPr="007F700D">
        <w:rPr>
          <w:lang w:val="es-ES"/>
        </w:rPr>
        <w:t>instrucciones del CRP.</w:t>
      </w:r>
    </w:p>
    <w:p w:rsidR="00CA4DB4" w:rsidRPr="007F700D" w:rsidRDefault="00CA4DB4" w:rsidP="00CA4DB4">
      <w:pPr>
        <w:jc w:val="both"/>
        <w:rPr>
          <w:b/>
          <w:i/>
          <w:lang w:val="es-ES"/>
        </w:rPr>
      </w:pPr>
      <w:r w:rsidRPr="007F700D">
        <w:rPr>
          <w:b/>
          <w:i/>
          <w:lang w:val="es-ES"/>
        </w:rPr>
        <w:t>Competencias y Experiencia</w:t>
      </w:r>
    </w:p>
    <w:p w:rsidR="00CA4DB4" w:rsidRPr="007F700D" w:rsidRDefault="00CA4DB4" w:rsidP="00865A75">
      <w:pPr>
        <w:pStyle w:val="ListParagraph"/>
        <w:numPr>
          <w:ilvl w:val="0"/>
          <w:numId w:val="56"/>
        </w:numPr>
        <w:spacing w:after="200" w:line="276" w:lineRule="auto"/>
        <w:jc w:val="both"/>
        <w:rPr>
          <w:b/>
          <w:lang w:val="es-ES"/>
        </w:rPr>
      </w:pPr>
      <w:r w:rsidRPr="007F700D">
        <w:rPr>
          <w:b/>
          <w:lang w:val="es-ES"/>
        </w:rPr>
        <w:t>Educación</w:t>
      </w:r>
    </w:p>
    <w:p w:rsidR="00CA4DB4" w:rsidRPr="007F700D" w:rsidRDefault="00CA4DB4" w:rsidP="00865A75">
      <w:pPr>
        <w:pStyle w:val="ListParagraph"/>
        <w:numPr>
          <w:ilvl w:val="1"/>
          <w:numId w:val="56"/>
        </w:numPr>
        <w:spacing w:after="200" w:line="276" w:lineRule="auto"/>
        <w:jc w:val="both"/>
        <w:rPr>
          <w:lang w:val="es-ES"/>
        </w:rPr>
      </w:pPr>
      <w:r w:rsidRPr="007F700D">
        <w:rPr>
          <w:lang w:val="es-ES"/>
        </w:rPr>
        <w:t>Postgrado (</w:t>
      </w:r>
      <w:r w:rsidR="003914F3">
        <w:rPr>
          <w:lang w:val="es-ES"/>
        </w:rPr>
        <w:t>Maestría</w:t>
      </w:r>
      <w:r w:rsidRPr="007F700D">
        <w:rPr>
          <w:lang w:val="es-ES"/>
        </w:rPr>
        <w:t xml:space="preserve"> o similar o experiencia relacionada equivalente) en Pesquerías, Gobernanza Marina, Medio Ambiente, Recursos Marinos o Manejo de Ecosistemas Marinos o un campo directamente relacionado.</w:t>
      </w:r>
    </w:p>
    <w:p w:rsidR="00CA4DB4" w:rsidRPr="007F700D" w:rsidRDefault="00CA4DB4" w:rsidP="00CA4DB4">
      <w:pPr>
        <w:pStyle w:val="ListParagraph"/>
        <w:ind w:left="1440"/>
        <w:jc w:val="both"/>
        <w:rPr>
          <w:lang w:val="es-ES"/>
        </w:rPr>
      </w:pPr>
    </w:p>
    <w:p w:rsidR="00CA4DB4" w:rsidRPr="007F700D" w:rsidRDefault="00CA4DB4" w:rsidP="00865A75">
      <w:pPr>
        <w:pStyle w:val="ListParagraph"/>
        <w:numPr>
          <w:ilvl w:val="0"/>
          <w:numId w:val="56"/>
        </w:numPr>
        <w:spacing w:after="200" w:line="276" w:lineRule="auto"/>
        <w:jc w:val="both"/>
        <w:rPr>
          <w:b/>
          <w:lang w:val="es-ES"/>
        </w:rPr>
      </w:pPr>
      <w:r w:rsidRPr="007F700D">
        <w:rPr>
          <w:b/>
          <w:lang w:val="es-ES"/>
        </w:rPr>
        <w:t>Experiencia laboral</w:t>
      </w:r>
    </w:p>
    <w:p w:rsidR="00CA4DB4" w:rsidRPr="007F700D" w:rsidRDefault="00CA4DB4" w:rsidP="00865A75">
      <w:pPr>
        <w:pStyle w:val="ListParagraph"/>
        <w:numPr>
          <w:ilvl w:val="1"/>
          <w:numId w:val="56"/>
        </w:numPr>
        <w:spacing w:after="200" w:line="276" w:lineRule="auto"/>
        <w:jc w:val="both"/>
        <w:rPr>
          <w:b/>
          <w:lang w:val="es-ES"/>
        </w:rPr>
      </w:pPr>
      <w:r w:rsidRPr="007F700D">
        <w:rPr>
          <w:lang w:val="es-ES"/>
        </w:rPr>
        <w:t>Un mínimo de 5 años de experiencia laboral en campos relacionados con el cargo, al nivel tanto nacional como internacional.</w:t>
      </w:r>
    </w:p>
    <w:p w:rsidR="00CA4DB4" w:rsidRPr="007F700D" w:rsidRDefault="00CA4DB4" w:rsidP="00865A75">
      <w:pPr>
        <w:pStyle w:val="ListParagraph"/>
        <w:numPr>
          <w:ilvl w:val="1"/>
          <w:numId w:val="56"/>
        </w:numPr>
        <w:spacing w:after="200" w:line="276" w:lineRule="auto"/>
        <w:jc w:val="both"/>
        <w:rPr>
          <w:b/>
          <w:lang w:val="es-ES"/>
        </w:rPr>
      </w:pPr>
      <w:r w:rsidRPr="007F700D">
        <w:rPr>
          <w:lang w:val="es-ES"/>
        </w:rPr>
        <w:lastRenderedPageBreak/>
        <w:t>Exper</w:t>
      </w:r>
      <w:r w:rsidR="003914F3">
        <w:rPr>
          <w:lang w:val="es-ES"/>
        </w:rPr>
        <w:t>iencia</w:t>
      </w:r>
      <w:r w:rsidRPr="007F700D">
        <w:rPr>
          <w:lang w:val="es-ES"/>
        </w:rPr>
        <w:t xml:space="preserve"> en manejo ambiental y de pesquerías, con experiencia comprobada en el campo.</w:t>
      </w:r>
    </w:p>
    <w:p w:rsidR="00CA4DB4" w:rsidRPr="007F700D" w:rsidRDefault="00CA4DB4" w:rsidP="00865A75">
      <w:pPr>
        <w:pStyle w:val="ListParagraph"/>
        <w:numPr>
          <w:ilvl w:val="1"/>
          <w:numId w:val="56"/>
        </w:numPr>
        <w:spacing w:after="200" w:line="276" w:lineRule="auto"/>
        <w:jc w:val="both"/>
        <w:rPr>
          <w:b/>
          <w:lang w:val="es-ES"/>
        </w:rPr>
      </w:pPr>
      <w:r w:rsidRPr="007F700D">
        <w:rPr>
          <w:lang w:val="es-ES"/>
        </w:rPr>
        <w:t>Experiencia comprobada en la preparación de documentos de planeación para grandes ecosistemas marinos y costeros (planes de manejo, estrategias o instrumentos jurídicos)</w:t>
      </w:r>
    </w:p>
    <w:p w:rsidR="00CA4DB4" w:rsidRPr="007F700D" w:rsidRDefault="00CA4DB4" w:rsidP="00865A75">
      <w:pPr>
        <w:pStyle w:val="ListParagraph"/>
        <w:numPr>
          <w:ilvl w:val="1"/>
          <w:numId w:val="56"/>
        </w:numPr>
        <w:spacing w:after="200" w:line="276" w:lineRule="auto"/>
        <w:jc w:val="both"/>
        <w:rPr>
          <w:b/>
          <w:lang w:val="es-ES"/>
        </w:rPr>
      </w:pPr>
      <w:r w:rsidRPr="007F700D">
        <w:rPr>
          <w:lang w:val="es-ES"/>
        </w:rPr>
        <w:t xml:space="preserve">Familiaridad con las metas y procedimientos de </w:t>
      </w:r>
      <w:r>
        <w:rPr>
          <w:lang w:val="es-ES"/>
        </w:rPr>
        <w:t xml:space="preserve">las </w:t>
      </w:r>
      <w:r w:rsidRPr="007F700D">
        <w:rPr>
          <w:lang w:val="es-ES"/>
        </w:rPr>
        <w:t xml:space="preserve">organizaciones internacionales, en particular los del FMAM, PNUD y IOC </w:t>
      </w:r>
      <w:r w:rsidR="003914F3">
        <w:rPr>
          <w:lang w:val="es-ES"/>
        </w:rPr>
        <w:t>-</w:t>
      </w:r>
      <w:r w:rsidRPr="007F700D">
        <w:rPr>
          <w:lang w:val="es-ES"/>
        </w:rPr>
        <w:t xml:space="preserve">UNESCO, y los de otras instituciones socias relacionadas con el Proyecto CLME, se considerará una ventaja. </w:t>
      </w:r>
    </w:p>
    <w:p w:rsidR="00CA4DB4" w:rsidRPr="007F700D" w:rsidRDefault="00CA4DB4" w:rsidP="00865A75">
      <w:pPr>
        <w:pStyle w:val="ListParagraph"/>
        <w:numPr>
          <w:ilvl w:val="1"/>
          <w:numId w:val="56"/>
        </w:numPr>
        <w:spacing w:after="200" w:line="276" w:lineRule="auto"/>
        <w:jc w:val="both"/>
        <w:rPr>
          <w:b/>
          <w:lang w:val="es-ES"/>
        </w:rPr>
      </w:pPr>
      <w:r w:rsidRPr="007F700D">
        <w:rPr>
          <w:lang w:val="es-ES"/>
        </w:rPr>
        <w:t>Experiencia laboral anterior en uno o más de los países participantes, y experiencia laboral anterior en la región en temas relacionados con el Proyecto, se considerará una ventaja.</w:t>
      </w:r>
    </w:p>
    <w:p w:rsidR="00CA4DB4" w:rsidRPr="007F700D" w:rsidRDefault="00CA4DB4" w:rsidP="00CA4DB4">
      <w:pPr>
        <w:pStyle w:val="ListParagraph"/>
        <w:ind w:left="1440"/>
        <w:jc w:val="both"/>
        <w:rPr>
          <w:b/>
          <w:lang w:val="es-ES"/>
        </w:rPr>
      </w:pPr>
    </w:p>
    <w:p w:rsidR="00CA4DB4" w:rsidRPr="007F700D" w:rsidRDefault="00CA4DB4" w:rsidP="00865A75">
      <w:pPr>
        <w:pStyle w:val="ListParagraph"/>
        <w:numPr>
          <w:ilvl w:val="0"/>
          <w:numId w:val="56"/>
        </w:numPr>
        <w:spacing w:after="200" w:line="276" w:lineRule="auto"/>
        <w:jc w:val="both"/>
        <w:rPr>
          <w:b/>
          <w:lang w:val="es-ES"/>
        </w:rPr>
      </w:pPr>
      <w:r w:rsidRPr="007F700D">
        <w:rPr>
          <w:b/>
          <w:lang w:val="es-ES"/>
        </w:rPr>
        <w:t>Competencias Clave</w:t>
      </w:r>
    </w:p>
    <w:p w:rsidR="00CA4DB4" w:rsidRPr="007F700D" w:rsidRDefault="00CA4DB4" w:rsidP="00865A75">
      <w:pPr>
        <w:pStyle w:val="ListParagraph"/>
        <w:numPr>
          <w:ilvl w:val="1"/>
          <w:numId w:val="56"/>
        </w:numPr>
        <w:spacing w:after="200" w:line="276" w:lineRule="auto"/>
        <w:jc w:val="both"/>
        <w:rPr>
          <w:lang w:val="es-ES"/>
        </w:rPr>
      </w:pPr>
      <w:r w:rsidRPr="007F700D">
        <w:rPr>
          <w:lang w:val="es-ES"/>
        </w:rPr>
        <w:t>El</w:t>
      </w:r>
      <w:r w:rsidR="007B5D8B">
        <w:rPr>
          <w:lang w:val="es-ES"/>
        </w:rPr>
        <w:t>/la candidata(a)</w:t>
      </w:r>
      <w:r w:rsidRPr="007F700D">
        <w:rPr>
          <w:lang w:val="es-ES"/>
        </w:rPr>
        <w:t xml:space="preserve"> </w:t>
      </w:r>
      <w:r>
        <w:rPr>
          <w:lang w:val="es-ES"/>
        </w:rPr>
        <w:t>tener fluidez</w:t>
      </w:r>
      <w:r w:rsidRPr="007F700D">
        <w:rPr>
          <w:lang w:val="es-ES"/>
        </w:rPr>
        <w:t xml:space="preserve"> como mínimo </w:t>
      </w:r>
      <w:r>
        <w:rPr>
          <w:lang w:val="es-ES"/>
        </w:rPr>
        <w:t xml:space="preserve">en </w:t>
      </w:r>
      <w:r w:rsidRPr="007F700D">
        <w:rPr>
          <w:lang w:val="es-ES"/>
        </w:rPr>
        <w:t>el idioma inglés o español, y preferiblemente ambos.</w:t>
      </w:r>
    </w:p>
    <w:p w:rsidR="00CA4DB4" w:rsidRPr="007F700D" w:rsidRDefault="00CA4DB4" w:rsidP="00865A75">
      <w:pPr>
        <w:pStyle w:val="ListParagraph"/>
        <w:numPr>
          <w:ilvl w:val="1"/>
          <w:numId w:val="56"/>
        </w:numPr>
        <w:spacing w:after="200" w:line="276" w:lineRule="auto"/>
        <w:jc w:val="both"/>
        <w:rPr>
          <w:b/>
          <w:lang w:val="es-ES"/>
        </w:rPr>
      </w:pPr>
      <w:r w:rsidRPr="007F700D">
        <w:rPr>
          <w:lang w:val="es-ES"/>
        </w:rPr>
        <w:t>Excelentes habilidades analíticas y de comunicación.</w:t>
      </w:r>
    </w:p>
    <w:p w:rsidR="00CA4DB4" w:rsidRPr="007F700D" w:rsidRDefault="00CA4DB4" w:rsidP="00865A75">
      <w:pPr>
        <w:pStyle w:val="ListParagraph"/>
        <w:numPr>
          <w:ilvl w:val="1"/>
          <w:numId w:val="56"/>
        </w:numPr>
        <w:spacing w:after="200" w:line="276" w:lineRule="auto"/>
        <w:jc w:val="both"/>
        <w:rPr>
          <w:b/>
          <w:lang w:val="es-ES"/>
        </w:rPr>
      </w:pPr>
      <w:r>
        <w:rPr>
          <w:lang w:val="es-ES"/>
        </w:rPr>
        <w:t>Buenas habilidades de</w:t>
      </w:r>
      <w:r w:rsidRPr="007F700D">
        <w:rPr>
          <w:lang w:val="es-ES"/>
        </w:rPr>
        <w:t xml:space="preserve"> planeación y organización, capacidad para trabajar bajo plazos apretados.</w:t>
      </w:r>
    </w:p>
    <w:p w:rsidR="00CA4DB4" w:rsidRPr="007F700D" w:rsidRDefault="00CA4DB4" w:rsidP="00865A75">
      <w:pPr>
        <w:pStyle w:val="ListParagraph"/>
        <w:numPr>
          <w:ilvl w:val="1"/>
          <w:numId w:val="56"/>
        </w:numPr>
        <w:spacing w:after="200" w:line="276" w:lineRule="auto"/>
        <w:jc w:val="both"/>
        <w:rPr>
          <w:b/>
          <w:lang w:val="es-ES"/>
        </w:rPr>
      </w:pPr>
      <w:r w:rsidRPr="007F700D">
        <w:rPr>
          <w:lang w:val="es-ES"/>
        </w:rPr>
        <w:t>Habilidades demostradas de administración, interpersonales y de relaciones.</w:t>
      </w:r>
    </w:p>
    <w:p w:rsidR="00CA4DB4" w:rsidRPr="007F700D" w:rsidRDefault="00CA4DB4" w:rsidP="00865A75">
      <w:pPr>
        <w:pStyle w:val="ListParagraph"/>
        <w:numPr>
          <w:ilvl w:val="1"/>
          <w:numId w:val="56"/>
        </w:numPr>
        <w:spacing w:after="200" w:line="276" w:lineRule="auto"/>
        <w:jc w:val="both"/>
        <w:rPr>
          <w:b/>
          <w:lang w:val="es-ES"/>
        </w:rPr>
      </w:pPr>
      <w:r w:rsidRPr="007F700D">
        <w:rPr>
          <w:lang w:val="es-ES"/>
        </w:rPr>
        <w:t>Capacidad de trabajar independientemente y como miembro de un equipo de trabajo.</w:t>
      </w:r>
    </w:p>
    <w:p w:rsidR="00CA4DB4" w:rsidRPr="007F700D" w:rsidRDefault="00CA4DB4" w:rsidP="00865A75">
      <w:pPr>
        <w:pStyle w:val="ListParagraph"/>
        <w:numPr>
          <w:ilvl w:val="1"/>
          <w:numId w:val="56"/>
        </w:numPr>
        <w:spacing w:after="200" w:line="276" w:lineRule="auto"/>
        <w:jc w:val="both"/>
        <w:rPr>
          <w:lang w:val="es-ES"/>
        </w:rPr>
      </w:pPr>
      <w:r w:rsidRPr="007F700D">
        <w:rPr>
          <w:lang w:val="es-ES"/>
        </w:rPr>
        <w:t>Sujeción a los Valores Fundamentales de la ONU: compromiso con el trabajo en equipo, responsabilidad en la rendición de cuentas, creatividad, orientación al cliente, aprendizaje continuo, conocimiento técnico, apertura al cambio y capacidad para manejar situaciones complejas, respeto a la diversidad.</w:t>
      </w:r>
    </w:p>
    <w:p w:rsidR="00CA4DB4" w:rsidRPr="007F700D" w:rsidRDefault="00CA4DB4" w:rsidP="00865A75">
      <w:pPr>
        <w:pStyle w:val="ListParagraph"/>
        <w:numPr>
          <w:ilvl w:val="1"/>
          <w:numId w:val="56"/>
        </w:numPr>
        <w:spacing w:after="200" w:line="276" w:lineRule="auto"/>
        <w:jc w:val="both"/>
        <w:rPr>
          <w:b/>
          <w:lang w:val="es-ES"/>
        </w:rPr>
      </w:pPr>
      <w:r w:rsidRPr="007F700D">
        <w:rPr>
          <w:lang w:val="es-ES"/>
        </w:rPr>
        <w:t>Buen nivel de conocimiento profesional de las principales aplicaciones de informática para oficinas</w:t>
      </w:r>
    </w:p>
    <w:p w:rsidR="00CA4DB4" w:rsidRPr="007F700D" w:rsidRDefault="00CA4DB4" w:rsidP="00CA4DB4">
      <w:pPr>
        <w:jc w:val="both"/>
        <w:rPr>
          <w:b/>
          <w:lang w:val="es-ES"/>
        </w:rPr>
      </w:pPr>
    </w:p>
    <w:p w:rsidR="00CA4DB4" w:rsidRPr="007F700D" w:rsidRDefault="00CA4DB4" w:rsidP="00CA4DB4">
      <w:pPr>
        <w:rPr>
          <w:b/>
          <w:lang w:val="es-ES"/>
        </w:rPr>
      </w:pPr>
      <w:r w:rsidRPr="007F700D">
        <w:rPr>
          <w:b/>
          <w:lang w:val="es-ES"/>
        </w:rPr>
        <w:br w:type="page"/>
      </w:r>
    </w:p>
    <w:p w:rsidR="00CA4DB4" w:rsidRPr="007F700D" w:rsidRDefault="00CA4DB4" w:rsidP="00CA4DB4">
      <w:pPr>
        <w:jc w:val="center"/>
        <w:rPr>
          <w:b/>
          <w:lang w:val="es-ES"/>
        </w:rPr>
      </w:pPr>
      <w:r>
        <w:rPr>
          <w:b/>
          <w:lang w:val="es-ES"/>
        </w:rPr>
        <w:lastRenderedPageBreak/>
        <w:t>Términos de Referencia Propuestos</w:t>
      </w:r>
      <w:r w:rsidRPr="007F700D">
        <w:rPr>
          <w:b/>
          <w:lang w:val="es-ES"/>
        </w:rPr>
        <w:t xml:space="preserve"> para</w:t>
      </w:r>
      <w:r>
        <w:rPr>
          <w:b/>
          <w:lang w:val="es-ES"/>
        </w:rPr>
        <w:t xml:space="preserve"> el</w:t>
      </w:r>
      <w:r w:rsidRPr="007F700D">
        <w:rPr>
          <w:b/>
          <w:lang w:val="es-ES"/>
        </w:rPr>
        <w:t xml:space="preserve"> Coordinador de Operaciones y Gerente Financiero</w:t>
      </w:r>
    </w:p>
    <w:p w:rsidR="00CA4DB4" w:rsidRPr="007F700D" w:rsidRDefault="00CA4DB4" w:rsidP="00CA4DB4">
      <w:pPr>
        <w:rPr>
          <w:b/>
          <w:i/>
          <w:lang w:val="es-ES"/>
        </w:rPr>
      </w:pPr>
      <w:r w:rsidRPr="007F700D">
        <w:rPr>
          <w:b/>
          <w:i/>
          <w:lang w:val="es-ES"/>
        </w:rPr>
        <w:t xml:space="preserve"> Responsabilidades generales:</w:t>
      </w:r>
    </w:p>
    <w:p w:rsidR="00CA4DB4" w:rsidRPr="007F700D" w:rsidRDefault="00CA4DB4" w:rsidP="00CA4DB4">
      <w:pPr>
        <w:jc w:val="both"/>
        <w:rPr>
          <w:lang w:val="es-ES"/>
        </w:rPr>
      </w:pPr>
      <w:r w:rsidRPr="007F700D">
        <w:rPr>
          <w:lang w:val="es-ES"/>
        </w:rPr>
        <w:t>El</w:t>
      </w:r>
      <w:r w:rsidR="005C62A8">
        <w:rPr>
          <w:lang w:val="es-ES"/>
        </w:rPr>
        <w:t>/la</w:t>
      </w:r>
      <w:r w:rsidRPr="007F700D">
        <w:rPr>
          <w:lang w:val="es-ES"/>
        </w:rPr>
        <w:t xml:space="preserve"> Coordinador</w:t>
      </w:r>
      <w:r w:rsidR="005C62A8">
        <w:rPr>
          <w:lang w:val="es-ES"/>
        </w:rPr>
        <w:t>(a)</w:t>
      </w:r>
      <w:r w:rsidRPr="007F700D">
        <w:rPr>
          <w:lang w:val="es-ES"/>
        </w:rPr>
        <w:t xml:space="preserve"> de Operaciones y Gerente Financiero gestionará todos los aspectos operativos y administrativos del proyecto para asegurar una operación eficiente y efectiva de las operaciones y </w:t>
      </w:r>
      <w:r>
        <w:rPr>
          <w:lang w:val="es-ES"/>
        </w:rPr>
        <w:t xml:space="preserve">la </w:t>
      </w:r>
      <w:r w:rsidRPr="007F700D">
        <w:rPr>
          <w:lang w:val="es-ES"/>
        </w:rPr>
        <w:t xml:space="preserve">administración del proyecto. Esto incluye la planeación operacional, estratégica financiera y de gestión de recursos humanos, </w:t>
      </w:r>
      <w:r>
        <w:rPr>
          <w:lang w:val="es-ES"/>
        </w:rPr>
        <w:t>adquisiciones</w:t>
      </w:r>
      <w:r w:rsidRPr="007F700D">
        <w:rPr>
          <w:lang w:val="es-ES"/>
        </w:rPr>
        <w:t xml:space="preserve"> y servicios logísticos eficientes, y seguridad, de manera consistente con las reglas y normas de UNOPS. Su principal función es liderar las operaciones diarias, asegurando el funcionamiento sin impedimentos de las actividades del Proyecto, prestación de servicios de manera eficiente, y constante evaluación y reajuste de las operaciones para tener en cuenta los cambios en el entorno operativo, según y cuando se requiera.</w:t>
      </w:r>
    </w:p>
    <w:p w:rsidR="00CA4DB4" w:rsidRPr="007F700D" w:rsidRDefault="00CA4DB4" w:rsidP="00CA4DB4">
      <w:pPr>
        <w:jc w:val="both"/>
        <w:rPr>
          <w:lang w:val="es-ES"/>
        </w:rPr>
      </w:pPr>
      <w:r w:rsidRPr="007F700D">
        <w:rPr>
          <w:lang w:val="es-ES"/>
        </w:rPr>
        <w:t>El</w:t>
      </w:r>
      <w:r w:rsidR="005C62A8">
        <w:rPr>
          <w:lang w:val="es-ES"/>
        </w:rPr>
        <w:t>/la</w:t>
      </w:r>
      <w:r w:rsidRPr="007F700D">
        <w:rPr>
          <w:lang w:val="es-ES"/>
        </w:rPr>
        <w:t xml:space="preserve"> Coordinador</w:t>
      </w:r>
      <w:r w:rsidR="005C62A8">
        <w:rPr>
          <w:lang w:val="es-ES"/>
        </w:rPr>
        <w:t>(a)</w:t>
      </w:r>
      <w:r w:rsidRPr="007F700D">
        <w:rPr>
          <w:lang w:val="es-ES"/>
        </w:rPr>
        <w:t xml:space="preserve"> de Operaciones y Gerente Financiero asistirá al CRP con los aspectos operacionales, contractuales, financieros y de gestión de activos </w:t>
      </w:r>
      <w:r>
        <w:rPr>
          <w:lang w:val="es-ES"/>
        </w:rPr>
        <w:t xml:space="preserve">del </w:t>
      </w:r>
      <w:r w:rsidRPr="007F700D">
        <w:rPr>
          <w:lang w:val="es-ES"/>
        </w:rPr>
        <w:t>Proyecto. Mantendrá registros sobre el Proyecto y las actividades del proyecto para facilitar la elaboración de informes y asistir con el funcionamiento sin contratiempos de la UCP, en cumplimiento de las normas y procedimientos de UNOPS/</w:t>
      </w:r>
      <w:r>
        <w:rPr>
          <w:lang w:val="es-ES"/>
        </w:rPr>
        <w:t xml:space="preserve"> </w:t>
      </w:r>
      <w:r w:rsidRPr="007F700D">
        <w:rPr>
          <w:lang w:val="es-ES"/>
        </w:rPr>
        <w:t xml:space="preserve">PNUD/FMAM. </w:t>
      </w:r>
    </w:p>
    <w:p w:rsidR="00CA4DB4" w:rsidRPr="007F700D" w:rsidRDefault="00CA4DB4" w:rsidP="00CA4DB4">
      <w:pPr>
        <w:rPr>
          <w:lang w:val="es-ES"/>
        </w:rPr>
      </w:pPr>
    </w:p>
    <w:p w:rsidR="00CA4DB4" w:rsidRPr="007F700D" w:rsidRDefault="00CA4DB4" w:rsidP="00CA4DB4">
      <w:pPr>
        <w:rPr>
          <w:b/>
          <w:i/>
          <w:lang w:val="es-ES"/>
        </w:rPr>
      </w:pPr>
      <w:r w:rsidRPr="007F700D">
        <w:rPr>
          <w:b/>
          <w:i/>
          <w:lang w:val="es-ES"/>
        </w:rPr>
        <w:t xml:space="preserve">Funciones específicas: </w:t>
      </w:r>
    </w:p>
    <w:p w:rsidR="00CA4DB4" w:rsidRPr="007F700D" w:rsidRDefault="00CA4DB4" w:rsidP="00865A75">
      <w:pPr>
        <w:numPr>
          <w:ilvl w:val="0"/>
          <w:numId w:val="59"/>
        </w:numPr>
        <w:spacing w:after="200" w:line="276" w:lineRule="auto"/>
        <w:rPr>
          <w:i/>
          <w:u w:val="single"/>
          <w:lang w:val="es-ES"/>
        </w:rPr>
      </w:pPr>
      <w:r w:rsidRPr="007F700D">
        <w:rPr>
          <w:i/>
          <w:u w:val="single"/>
          <w:lang w:val="es-ES"/>
        </w:rPr>
        <w:t>Coordinación de Operaciones:</w:t>
      </w:r>
    </w:p>
    <w:p w:rsidR="00CA4DB4" w:rsidRPr="007F700D" w:rsidRDefault="00CA4DB4" w:rsidP="00865A75">
      <w:pPr>
        <w:pStyle w:val="ListParagraph"/>
        <w:numPr>
          <w:ilvl w:val="0"/>
          <w:numId w:val="92"/>
        </w:numPr>
        <w:spacing w:after="200" w:line="276" w:lineRule="auto"/>
        <w:jc w:val="both"/>
        <w:rPr>
          <w:lang w:val="es-ES"/>
        </w:rPr>
      </w:pPr>
      <w:r w:rsidRPr="007F700D">
        <w:rPr>
          <w:lang w:val="es-ES"/>
        </w:rPr>
        <w:t>Coordinar, planear y ejecutar los aspectos operacionales y logísticos relacionados con la implementación de las actividades técnicas del proyecto</w:t>
      </w:r>
    </w:p>
    <w:p w:rsidR="00CA4DB4" w:rsidRPr="007F700D" w:rsidRDefault="00CA4DB4" w:rsidP="00865A75">
      <w:pPr>
        <w:pStyle w:val="ListParagraph"/>
        <w:numPr>
          <w:ilvl w:val="0"/>
          <w:numId w:val="92"/>
        </w:numPr>
        <w:spacing w:after="200" w:line="276" w:lineRule="auto"/>
        <w:jc w:val="both"/>
        <w:rPr>
          <w:lang w:val="es-ES"/>
        </w:rPr>
      </w:pPr>
      <w:r w:rsidRPr="007F700D">
        <w:rPr>
          <w:lang w:val="es-ES"/>
        </w:rPr>
        <w:t>Apoyar al Coordinador</w:t>
      </w:r>
      <w:r w:rsidR="00113E06">
        <w:rPr>
          <w:lang w:val="es-ES"/>
        </w:rPr>
        <w:t>(a)</w:t>
      </w:r>
      <w:r w:rsidRPr="007F700D">
        <w:rPr>
          <w:lang w:val="es-ES"/>
        </w:rPr>
        <w:t xml:space="preserve"> Regional del Proyecto y al Oficial S</w:t>
      </w:r>
      <w:r w:rsidR="00113E06">
        <w:rPr>
          <w:lang w:val="es-ES"/>
        </w:rPr>
        <w:t>uperior</w:t>
      </w:r>
      <w:r w:rsidRPr="007F700D">
        <w:rPr>
          <w:lang w:val="es-ES"/>
        </w:rPr>
        <w:t xml:space="preserve"> del Proyecto en la ejecución de las actividades técnicas del proyecto, según se requiera</w:t>
      </w:r>
    </w:p>
    <w:p w:rsidR="00CA4DB4" w:rsidRPr="007F700D" w:rsidRDefault="00CA4DB4" w:rsidP="00865A75">
      <w:pPr>
        <w:numPr>
          <w:ilvl w:val="0"/>
          <w:numId w:val="59"/>
        </w:numPr>
        <w:spacing w:after="200" w:line="276" w:lineRule="auto"/>
        <w:rPr>
          <w:i/>
          <w:u w:val="single"/>
          <w:lang w:val="es-ES"/>
        </w:rPr>
      </w:pPr>
      <w:r w:rsidRPr="007F700D">
        <w:rPr>
          <w:i/>
          <w:u w:val="single"/>
          <w:lang w:val="es-ES"/>
        </w:rPr>
        <w:t>Gestión de recursos financieros:</w:t>
      </w:r>
    </w:p>
    <w:p w:rsidR="00CA4DB4" w:rsidRPr="007F700D" w:rsidRDefault="00CA4DB4" w:rsidP="00865A75">
      <w:pPr>
        <w:numPr>
          <w:ilvl w:val="0"/>
          <w:numId w:val="63"/>
        </w:numPr>
        <w:spacing w:after="0" w:line="240" w:lineRule="auto"/>
        <w:rPr>
          <w:lang w:val="es-ES"/>
        </w:rPr>
      </w:pPr>
      <w:r w:rsidRPr="007F700D">
        <w:rPr>
          <w:lang w:val="es-ES"/>
        </w:rPr>
        <w:t>Manejar las cuentas del Proyecto utilizando el sistema ERP de la ONU.  El</w:t>
      </w:r>
      <w:r w:rsidR="00113E06">
        <w:rPr>
          <w:lang w:val="es-ES"/>
        </w:rPr>
        <w:t>/la</w:t>
      </w:r>
      <w:r w:rsidRPr="007F700D">
        <w:rPr>
          <w:lang w:val="es-ES"/>
        </w:rPr>
        <w:t xml:space="preserve"> Gerente de Presupuesto/</w:t>
      </w:r>
      <w:r>
        <w:rPr>
          <w:lang w:val="es-ES"/>
        </w:rPr>
        <w:t xml:space="preserve"> </w:t>
      </w:r>
      <w:r w:rsidRPr="007F700D">
        <w:rPr>
          <w:lang w:val="es-ES"/>
        </w:rPr>
        <w:t xml:space="preserve">Operaciones será responsable de asegurar el cumplimiento de todas las directrices de Atlas y del cumplimiento de los plazos.  </w:t>
      </w:r>
    </w:p>
    <w:p w:rsidR="00CA4DB4" w:rsidRPr="007F700D" w:rsidRDefault="00CA4DB4" w:rsidP="00865A75">
      <w:pPr>
        <w:numPr>
          <w:ilvl w:val="0"/>
          <w:numId w:val="63"/>
        </w:numPr>
        <w:spacing w:after="0" w:line="240" w:lineRule="auto"/>
        <w:rPr>
          <w:lang w:val="es-ES"/>
        </w:rPr>
      </w:pPr>
      <w:r w:rsidRPr="007F700D">
        <w:rPr>
          <w:lang w:val="es-ES"/>
        </w:rPr>
        <w:t>Asistir en el proceso de planeación financiera periódica, con base en información suministrada para este fin por la  gerencia</w:t>
      </w:r>
      <w:r w:rsidR="00361DBF">
        <w:rPr>
          <w:lang w:val="es-ES"/>
        </w:rPr>
        <w:t xml:space="preserve"> superior</w:t>
      </w:r>
    </w:p>
    <w:p w:rsidR="00CA4DB4" w:rsidRPr="007F700D" w:rsidRDefault="00CA4DB4" w:rsidP="00865A75">
      <w:pPr>
        <w:numPr>
          <w:ilvl w:val="0"/>
          <w:numId w:val="63"/>
        </w:numPr>
        <w:spacing w:after="0" w:line="240" w:lineRule="auto"/>
        <w:rPr>
          <w:lang w:val="es-ES"/>
        </w:rPr>
      </w:pPr>
      <w:r w:rsidRPr="007F700D">
        <w:rPr>
          <w:lang w:val="es-ES"/>
        </w:rPr>
        <w:t>Cada trimestre, o según determine la gerencia</w:t>
      </w:r>
      <w:r w:rsidR="00361DBF">
        <w:rPr>
          <w:lang w:val="es-ES"/>
        </w:rPr>
        <w:t xml:space="preserve"> superior</w:t>
      </w:r>
      <w:r w:rsidRPr="007F700D">
        <w:rPr>
          <w:lang w:val="es-ES"/>
        </w:rPr>
        <w:t>, preparar informes financieros trimestrales</w:t>
      </w:r>
    </w:p>
    <w:p w:rsidR="00CA4DB4" w:rsidRPr="007F700D" w:rsidRDefault="00CA4DB4" w:rsidP="00865A75">
      <w:pPr>
        <w:numPr>
          <w:ilvl w:val="0"/>
          <w:numId w:val="63"/>
        </w:numPr>
        <w:spacing w:after="0" w:line="240" w:lineRule="auto"/>
        <w:rPr>
          <w:lang w:val="es-ES"/>
        </w:rPr>
      </w:pPr>
      <w:r w:rsidRPr="007F700D">
        <w:rPr>
          <w:lang w:val="es-ES"/>
        </w:rPr>
        <w:t>Asistir en la preparación y ejecución del presupuesto anual del CLME</w:t>
      </w:r>
      <w:r w:rsidRPr="007F700D">
        <w:rPr>
          <w:vertAlign w:val="superscript"/>
          <w:lang w:val="es-ES"/>
        </w:rPr>
        <w:t>+</w:t>
      </w:r>
      <w:r w:rsidRPr="007F700D">
        <w:rPr>
          <w:lang w:val="es-ES"/>
        </w:rPr>
        <w:t xml:space="preserve"> y toda la documentación relacionada p</w:t>
      </w:r>
      <w:r w:rsidR="00361DBF">
        <w:rPr>
          <w:lang w:val="es-ES"/>
        </w:rPr>
        <w:t>or</w:t>
      </w:r>
      <w:r w:rsidRPr="007F700D">
        <w:rPr>
          <w:lang w:val="es-ES"/>
        </w:rPr>
        <w:t xml:space="preserve"> ej</w:t>
      </w:r>
      <w:r w:rsidR="00361DBF">
        <w:rPr>
          <w:lang w:val="es-ES"/>
        </w:rPr>
        <w:t>emplo</w:t>
      </w:r>
      <w:r w:rsidRPr="007F700D">
        <w:rPr>
          <w:lang w:val="es-ES"/>
        </w:rPr>
        <w:t xml:space="preserve"> solicitudes de gastos, estados de cuenta de efectivo, modificaciones al presupuesto, etc.</w:t>
      </w:r>
    </w:p>
    <w:p w:rsidR="00CA4DB4" w:rsidRPr="007F700D" w:rsidRDefault="00CA4DB4" w:rsidP="00865A75">
      <w:pPr>
        <w:numPr>
          <w:ilvl w:val="0"/>
          <w:numId w:val="63"/>
        </w:numPr>
        <w:spacing w:after="0" w:line="240" w:lineRule="auto"/>
        <w:rPr>
          <w:lang w:val="es-ES"/>
        </w:rPr>
      </w:pPr>
      <w:r w:rsidRPr="007F700D">
        <w:rPr>
          <w:lang w:val="es-ES"/>
        </w:rPr>
        <w:t xml:space="preserve">Asegurar que los resultados/ productos sean presentados antes de emitir los comprobantes de pago y realizar </w:t>
      </w:r>
      <w:r>
        <w:rPr>
          <w:lang w:val="es-ES"/>
        </w:rPr>
        <w:t xml:space="preserve">la </w:t>
      </w:r>
      <w:r w:rsidRPr="007F700D">
        <w:rPr>
          <w:lang w:val="es-ES"/>
        </w:rPr>
        <w:t xml:space="preserve">supervisión financiera general del proyecto.  </w:t>
      </w:r>
    </w:p>
    <w:p w:rsidR="00CA4DB4" w:rsidRPr="007F700D" w:rsidRDefault="00CA4DB4" w:rsidP="00865A75">
      <w:pPr>
        <w:numPr>
          <w:ilvl w:val="0"/>
          <w:numId w:val="63"/>
        </w:numPr>
        <w:spacing w:after="0" w:line="240" w:lineRule="auto"/>
        <w:rPr>
          <w:lang w:val="es-ES"/>
        </w:rPr>
      </w:pPr>
      <w:r w:rsidRPr="007F700D">
        <w:rPr>
          <w:lang w:val="es-ES"/>
        </w:rPr>
        <w:t xml:space="preserve">Mantener los archivos del Proyecto, coordinar el envío y diseminación de materiales al Comité </w:t>
      </w:r>
      <w:r w:rsidR="00361DBF">
        <w:rPr>
          <w:lang w:val="es-ES"/>
        </w:rPr>
        <w:t>Directivo</w:t>
      </w:r>
      <w:r w:rsidRPr="007F700D">
        <w:rPr>
          <w:lang w:val="es-ES"/>
        </w:rPr>
        <w:t xml:space="preserve">, y mantener registros de las recomendaciones del Comité </w:t>
      </w:r>
      <w:r w:rsidR="00361DBF">
        <w:rPr>
          <w:lang w:val="es-ES"/>
        </w:rPr>
        <w:t>Directi</w:t>
      </w:r>
      <w:r w:rsidR="00F93B8D">
        <w:rPr>
          <w:lang w:val="es-ES"/>
        </w:rPr>
        <w:t>v</w:t>
      </w:r>
      <w:r w:rsidR="00361DBF">
        <w:rPr>
          <w:lang w:val="es-ES"/>
        </w:rPr>
        <w:t>o</w:t>
      </w:r>
      <w:r w:rsidRPr="007F700D">
        <w:rPr>
          <w:lang w:val="es-ES"/>
        </w:rPr>
        <w:t xml:space="preserve"> con relación a la administración del proyecto. Incluye la actualización periódica del archivo azul electrónico en UNOPS Management Workspace.</w:t>
      </w:r>
    </w:p>
    <w:p w:rsidR="00CA4DB4" w:rsidRPr="007F700D" w:rsidRDefault="00CA4DB4" w:rsidP="00865A75">
      <w:pPr>
        <w:numPr>
          <w:ilvl w:val="0"/>
          <w:numId w:val="58"/>
        </w:numPr>
        <w:spacing w:after="0" w:line="240" w:lineRule="auto"/>
        <w:rPr>
          <w:lang w:val="es-ES"/>
        </w:rPr>
      </w:pPr>
      <w:r w:rsidRPr="007F700D">
        <w:rPr>
          <w:lang w:val="es-ES"/>
        </w:rPr>
        <w:t xml:space="preserve">Planeación, </w:t>
      </w:r>
      <w:r w:rsidR="00361DBF">
        <w:rPr>
          <w:lang w:val="es-ES"/>
        </w:rPr>
        <w:t>seguimiento</w:t>
      </w:r>
      <w:r w:rsidRPr="007F700D">
        <w:rPr>
          <w:lang w:val="es-ES"/>
        </w:rPr>
        <w:t xml:space="preserve"> de gastos y auditoría de recursos financieros, según</w:t>
      </w:r>
      <w:r>
        <w:rPr>
          <w:lang w:val="es-ES"/>
        </w:rPr>
        <w:t xml:space="preserve"> las reglas y</w:t>
      </w:r>
      <w:r w:rsidRPr="007F700D">
        <w:rPr>
          <w:lang w:val="es-ES"/>
        </w:rPr>
        <w:t xml:space="preserve"> normas de UNOPS.</w:t>
      </w:r>
    </w:p>
    <w:p w:rsidR="00CA4DB4" w:rsidRPr="007F700D" w:rsidRDefault="00CA4DB4" w:rsidP="00865A75">
      <w:pPr>
        <w:numPr>
          <w:ilvl w:val="0"/>
          <w:numId w:val="58"/>
        </w:numPr>
        <w:spacing w:after="0" w:line="240" w:lineRule="auto"/>
        <w:rPr>
          <w:lang w:val="es-ES"/>
        </w:rPr>
      </w:pPr>
      <w:r w:rsidRPr="007F700D">
        <w:rPr>
          <w:lang w:val="es-ES"/>
        </w:rPr>
        <w:lastRenderedPageBreak/>
        <w:t>Organización y supervisión de los procesos de manejo de efectivo, incluyendo la gestión de liquidez, recomendaciones sobre nivel</w:t>
      </w:r>
      <w:r>
        <w:rPr>
          <w:lang w:val="es-ES"/>
        </w:rPr>
        <w:t>es</w:t>
      </w:r>
      <w:r w:rsidRPr="007F700D">
        <w:rPr>
          <w:lang w:val="es-ES"/>
        </w:rPr>
        <w:t xml:space="preserve"> de cuentas, evaluación de riesgos, contabilización y reconciliación oportuna de todas las transacciones, seguridad para el efectivo en caja en la oficina.</w:t>
      </w:r>
    </w:p>
    <w:p w:rsidR="00CA4DB4" w:rsidRPr="007F700D" w:rsidRDefault="00CA4DB4" w:rsidP="00865A75">
      <w:pPr>
        <w:numPr>
          <w:ilvl w:val="0"/>
          <w:numId w:val="58"/>
        </w:numPr>
        <w:spacing w:after="0" w:line="240" w:lineRule="auto"/>
        <w:rPr>
          <w:lang w:val="es-ES"/>
        </w:rPr>
      </w:pPr>
      <w:r w:rsidRPr="007F700D">
        <w:rPr>
          <w:lang w:val="es-ES"/>
        </w:rPr>
        <w:t>Implementación de sistema de gestión financiera según las Reglas y Normas Financieras de UNOPS;</w:t>
      </w:r>
    </w:p>
    <w:p w:rsidR="00CA4DB4" w:rsidRPr="007F700D" w:rsidRDefault="00361DBF" w:rsidP="00865A75">
      <w:pPr>
        <w:numPr>
          <w:ilvl w:val="0"/>
          <w:numId w:val="58"/>
        </w:numPr>
        <w:spacing w:after="0" w:line="240" w:lineRule="auto"/>
        <w:rPr>
          <w:lang w:val="es-ES"/>
        </w:rPr>
      </w:pPr>
      <w:r>
        <w:rPr>
          <w:lang w:val="es-ES"/>
        </w:rPr>
        <w:t>Seguimiento a</w:t>
      </w:r>
      <w:r w:rsidR="00CA4DB4" w:rsidRPr="007F700D">
        <w:rPr>
          <w:lang w:val="es-ES"/>
        </w:rPr>
        <w:t xml:space="preserve"> los gastos presupuestados y estado del presupuesto, asegurando que los gastos no excedan los montos asignados y que se asignen fondos adicionales cuando se req</w:t>
      </w:r>
      <w:r w:rsidR="00CA4DB4">
        <w:rPr>
          <w:lang w:val="es-ES"/>
        </w:rPr>
        <w:t>uiera</w:t>
      </w:r>
      <w:r w:rsidR="00CA4DB4" w:rsidRPr="007F700D">
        <w:rPr>
          <w:lang w:val="es-ES"/>
        </w:rPr>
        <w:t>; responder a requerimientos sobre asuntos administrativos y financieros.</w:t>
      </w:r>
    </w:p>
    <w:p w:rsidR="00CA4DB4" w:rsidRPr="007F700D" w:rsidRDefault="00CA4DB4" w:rsidP="00CA4DB4">
      <w:pPr>
        <w:spacing w:after="0" w:line="240" w:lineRule="auto"/>
        <w:ind w:left="720"/>
        <w:rPr>
          <w:lang w:val="es-ES"/>
        </w:rPr>
      </w:pPr>
    </w:p>
    <w:p w:rsidR="00CA4DB4" w:rsidRPr="007F700D" w:rsidRDefault="00CA4DB4" w:rsidP="00865A75">
      <w:pPr>
        <w:numPr>
          <w:ilvl w:val="0"/>
          <w:numId w:val="59"/>
        </w:numPr>
        <w:spacing w:after="200" w:line="276" w:lineRule="auto"/>
        <w:rPr>
          <w:i/>
          <w:u w:val="single"/>
          <w:lang w:val="es-ES"/>
        </w:rPr>
      </w:pPr>
      <w:r w:rsidRPr="007F700D">
        <w:rPr>
          <w:i/>
          <w:u w:val="single"/>
          <w:lang w:val="es-ES"/>
        </w:rPr>
        <w:t>Gestión de recursos humanos:</w:t>
      </w:r>
    </w:p>
    <w:p w:rsidR="00CA4DB4" w:rsidRPr="007F700D" w:rsidRDefault="00CA4DB4" w:rsidP="00865A75">
      <w:pPr>
        <w:numPr>
          <w:ilvl w:val="0"/>
          <w:numId w:val="60"/>
        </w:numPr>
        <w:spacing w:after="0" w:line="240" w:lineRule="auto"/>
        <w:rPr>
          <w:lang w:val="es-ES"/>
        </w:rPr>
      </w:pPr>
      <w:r w:rsidRPr="007F700D">
        <w:rPr>
          <w:lang w:val="es-ES"/>
        </w:rPr>
        <w:t>Cumplimiento del proyecto con las políticas y estrategias corporativas sobre recursos humanos.</w:t>
      </w:r>
    </w:p>
    <w:p w:rsidR="00CA4DB4" w:rsidRPr="007F700D" w:rsidRDefault="00CA4DB4" w:rsidP="00865A75">
      <w:pPr>
        <w:numPr>
          <w:ilvl w:val="0"/>
          <w:numId w:val="60"/>
        </w:numPr>
        <w:spacing w:after="0" w:line="240" w:lineRule="auto"/>
        <w:rPr>
          <w:lang w:val="es-ES"/>
        </w:rPr>
      </w:pPr>
      <w:r w:rsidRPr="007F700D">
        <w:rPr>
          <w:lang w:val="es-ES"/>
        </w:rPr>
        <w:t>Supervisión de los procesos de contratación de acuerdo con las reglas y normas de UNOPS, utilización de las modalidades contractuales apropiadas, gestión de los contratos, OM realiza las funciones del Gerente de RRHH.</w:t>
      </w:r>
    </w:p>
    <w:p w:rsidR="00CA4DB4" w:rsidRPr="007F700D" w:rsidRDefault="00CA4DB4" w:rsidP="00865A75">
      <w:pPr>
        <w:numPr>
          <w:ilvl w:val="0"/>
          <w:numId w:val="60"/>
        </w:numPr>
        <w:spacing w:after="0" w:line="240" w:lineRule="auto"/>
        <w:rPr>
          <w:lang w:val="es-ES"/>
        </w:rPr>
      </w:pPr>
      <w:r w:rsidRPr="007F700D">
        <w:rPr>
          <w:lang w:val="es-ES"/>
        </w:rPr>
        <w:t xml:space="preserve">Mantenimiento de los sistemas apropiados de gestión del desempeño y de desarrollo del personal. </w:t>
      </w:r>
    </w:p>
    <w:p w:rsidR="00CA4DB4" w:rsidRPr="007F700D" w:rsidRDefault="00CA4DB4" w:rsidP="00865A75">
      <w:pPr>
        <w:numPr>
          <w:ilvl w:val="0"/>
          <w:numId w:val="60"/>
        </w:numPr>
        <w:spacing w:after="0" w:line="240" w:lineRule="auto"/>
        <w:rPr>
          <w:lang w:val="es-ES"/>
        </w:rPr>
      </w:pPr>
      <w:r w:rsidRPr="007F700D">
        <w:rPr>
          <w:lang w:val="es-ES"/>
        </w:rPr>
        <w:t xml:space="preserve">Mantener el sistema de reclutamiento para el personal nacional, de acuerdo con el manual de RRHH de UNOPS y en colaboración con las áreas respectivas de UNOPS, asumiendo el proceso de reclutamiento para consultores nacionales y administrando sus contratos en nombre de la Oficina Regional; </w:t>
      </w:r>
    </w:p>
    <w:p w:rsidR="00CA4DB4" w:rsidRPr="007F700D" w:rsidRDefault="00CA4DB4" w:rsidP="00865A75">
      <w:pPr>
        <w:numPr>
          <w:ilvl w:val="0"/>
          <w:numId w:val="60"/>
        </w:numPr>
        <w:spacing w:after="0" w:line="240" w:lineRule="auto"/>
        <w:rPr>
          <w:lang w:val="es-ES"/>
        </w:rPr>
      </w:pPr>
      <w:r w:rsidRPr="007F700D">
        <w:rPr>
          <w:lang w:val="es-ES"/>
        </w:rPr>
        <w:t xml:space="preserve">Evaluación periódica de las asignaciones al personal en circunstancias especiales y </w:t>
      </w:r>
      <w:r>
        <w:rPr>
          <w:lang w:val="es-ES"/>
        </w:rPr>
        <w:t xml:space="preserve">presentar </w:t>
      </w:r>
      <w:r w:rsidRPr="007F700D">
        <w:rPr>
          <w:lang w:val="es-ES"/>
        </w:rPr>
        <w:t>recomendaciones de mejora a la Oficina Principal de RRHH de UNOPS para su aprobación e implementación;</w:t>
      </w:r>
    </w:p>
    <w:p w:rsidR="00CA4DB4" w:rsidRPr="007F700D" w:rsidRDefault="00CA4DB4" w:rsidP="00865A75">
      <w:pPr>
        <w:numPr>
          <w:ilvl w:val="0"/>
          <w:numId w:val="60"/>
        </w:numPr>
        <w:spacing w:after="0" w:line="240" w:lineRule="auto"/>
        <w:rPr>
          <w:lang w:val="es-ES"/>
        </w:rPr>
      </w:pPr>
      <w:r w:rsidRPr="007F700D">
        <w:rPr>
          <w:lang w:val="es-ES"/>
        </w:rPr>
        <w:t>Definición de planes de capacitación para el personal que participa en la prestación de servicios de apoyo</w:t>
      </w:r>
    </w:p>
    <w:p w:rsidR="00CA4DB4" w:rsidRPr="007F700D" w:rsidRDefault="00CA4DB4" w:rsidP="00865A75">
      <w:pPr>
        <w:numPr>
          <w:ilvl w:val="0"/>
          <w:numId w:val="60"/>
        </w:numPr>
        <w:spacing w:after="0" w:line="240" w:lineRule="auto"/>
        <w:rPr>
          <w:lang w:val="es-ES"/>
        </w:rPr>
      </w:pPr>
      <w:r w:rsidRPr="007F700D">
        <w:rPr>
          <w:lang w:val="es-ES"/>
        </w:rPr>
        <w:t>Preparación y presentación de las Tablas de Personal Trimestrales</w:t>
      </w:r>
    </w:p>
    <w:p w:rsidR="00CA4DB4" w:rsidRPr="007F700D" w:rsidRDefault="00CA4DB4" w:rsidP="00865A75">
      <w:pPr>
        <w:numPr>
          <w:ilvl w:val="0"/>
          <w:numId w:val="60"/>
        </w:numPr>
        <w:spacing w:after="0" w:line="240" w:lineRule="auto"/>
        <w:rPr>
          <w:lang w:val="es-ES"/>
        </w:rPr>
      </w:pPr>
      <w:r w:rsidRPr="007F700D">
        <w:rPr>
          <w:lang w:val="es-ES"/>
        </w:rPr>
        <w:t>Subir monitoreo a GLS y HCM</w:t>
      </w:r>
    </w:p>
    <w:p w:rsidR="00CA4DB4" w:rsidRPr="007F700D" w:rsidRDefault="00CA4DB4" w:rsidP="00CA4DB4">
      <w:pPr>
        <w:rPr>
          <w:lang w:val="es-ES"/>
        </w:rPr>
      </w:pPr>
    </w:p>
    <w:p w:rsidR="00CA4DB4" w:rsidRPr="007F700D" w:rsidRDefault="00CA4DB4" w:rsidP="00865A75">
      <w:pPr>
        <w:numPr>
          <w:ilvl w:val="0"/>
          <w:numId w:val="59"/>
        </w:numPr>
        <w:spacing w:after="200" w:line="276" w:lineRule="auto"/>
        <w:rPr>
          <w:i/>
          <w:u w:val="single"/>
          <w:lang w:val="es-ES"/>
        </w:rPr>
      </w:pPr>
      <w:r w:rsidRPr="007F700D">
        <w:rPr>
          <w:i/>
          <w:u w:val="single"/>
          <w:lang w:val="es-ES"/>
        </w:rPr>
        <w:t>Servicios de aprovisionamiento eficientes:</w:t>
      </w:r>
    </w:p>
    <w:p w:rsidR="00CA4DB4" w:rsidRPr="007F700D" w:rsidRDefault="00CA4DB4" w:rsidP="00865A75">
      <w:pPr>
        <w:numPr>
          <w:ilvl w:val="0"/>
          <w:numId w:val="61"/>
        </w:numPr>
        <w:spacing w:after="0" w:line="240" w:lineRule="auto"/>
        <w:rPr>
          <w:lang w:val="es-ES"/>
        </w:rPr>
      </w:pPr>
      <w:r w:rsidRPr="007F700D">
        <w:rPr>
          <w:lang w:val="es-ES"/>
        </w:rPr>
        <w:t xml:space="preserve">Cumplimiento del proyecto con el manual de </w:t>
      </w:r>
      <w:r w:rsidR="00763ADF">
        <w:rPr>
          <w:lang w:val="es-ES"/>
        </w:rPr>
        <w:t>Adjudicación</w:t>
      </w:r>
      <w:r w:rsidRPr="007F700D">
        <w:rPr>
          <w:lang w:val="es-ES"/>
        </w:rPr>
        <w:t xml:space="preserve"> de UNOPS y las reglas y normas corporativas</w:t>
      </w:r>
    </w:p>
    <w:p w:rsidR="00CA4DB4" w:rsidRPr="007F700D" w:rsidRDefault="00CA4DB4" w:rsidP="00865A75">
      <w:pPr>
        <w:numPr>
          <w:ilvl w:val="0"/>
          <w:numId w:val="61"/>
        </w:numPr>
        <w:spacing w:after="0" w:line="240" w:lineRule="auto"/>
        <w:rPr>
          <w:lang w:val="es-ES"/>
        </w:rPr>
      </w:pPr>
      <w:r w:rsidRPr="007F700D">
        <w:rPr>
          <w:lang w:val="es-ES"/>
        </w:rPr>
        <w:t xml:space="preserve">Estrategia de </w:t>
      </w:r>
      <w:r w:rsidR="00763ADF">
        <w:rPr>
          <w:lang w:val="es-ES"/>
        </w:rPr>
        <w:t>adjudicación</w:t>
      </w:r>
      <w:r w:rsidRPr="007F700D">
        <w:rPr>
          <w:lang w:val="es-ES"/>
        </w:rPr>
        <w:t xml:space="preserve"> incluyendo </w:t>
      </w:r>
      <w:r>
        <w:rPr>
          <w:lang w:val="es-ES"/>
        </w:rPr>
        <w:t>la</w:t>
      </w:r>
      <w:r w:rsidRPr="007F700D">
        <w:rPr>
          <w:lang w:val="es-ES"/>
        </w:rPr>
        <w:t xml:space="preserve"> selección y evaluación de proveedores, gestión de calidad, gestión de relaciones con el cliente, promoción e introducción de compras en línea, medición de desempeño.</w:t>
      </w:r>
    </w:p>
    <w:p w:rsidR="00CA4DB4" w:rsidRPr="007F700D" w:rsidRDefault="00CA4DB4" w:rsidP="00865A75">
      <w:pPr>
        <w:numPr>
          <w:ilvl w:val="0"/>
          <w:numId w:val="61"/>
        </w:numPr>
        <w:spacing w:after="0" w:line="240" w:lineRule="auto"/>
        <w:rPr>
          <w:lang w:val="es-ES"/>
        </w:rPr>
      </w:pPr>
      <w:r w:rsidRPr="007F700D">
        <w:rPr>
          <w:lang w:val="es-ES"/>
        </w:rPr>
        <w:t xml:space="preserve">Supervisión de los procesos de </w:t>
      </w:r>
      <w:r w:rsidR="00763ADF">
        <w:rPr>
          <w:lang w:val="es-ES"/>
        </w:rPr>
        <w:t>adjudicación</w:t>
      </w:r>
      <w:r w:rsidRPr="007F700D">
        <w:rPr>
          <w:lang w:val="es-ES"/>
        </w:rPr>
        <w:t xml:space="preserve"> y servicios logísticos de acuerdo con las reglas y normas de UNOPS</w:t>
      </w:r>
    </w:p>
    <w:p w:rsidR="00CA4DB4" w:rsidRPr="007F700D" w:rsidRDefault="00CA4DB4" w:rsidP="00865A75">
      <w:pPr>
        <w:numPr>
          <w:ilvl w:val="0"/>
          <w:numId w:val="61"/>
        </w:numPr>
        <w:spacing w:after="0" w:line="240" w:lineRule="auto"/>
        <w:rPr>
          <w:lang w:val="es-ES"/>
        </w:rPr>
      </w:pPr>
      <w:r w:rsidRPr="007F700D">
        <w:rPr>
          <w:lang w:val="es-ES"/>
        </w:rPr>
        <w:t xml:space="preserve">Desarrollo e implementación de un sistema de gestión de </w:t>
      </w:r>
      <w:r w:rsidR="00763ADF">
        <w:rPr>
          <w:lang w:val="es-ES"/>
        </w:rPr>
        <w:t>adjudicación</w:t>
      </w:r>
      <w:r w:rsidRPr="007F700D">
        <w:rPr>
          <w:lang w:val="es-ES"/>
        </w:rPr>
        <w:t xml:space="preserve"> en cuanto a la planeación, adjudicación, administración y monitoreo de todos los asuntos relacionados con </w:t>
      </w:r>
      <w:r w:rsidR="00763ADF">
        <w:rPr>
          <w:lang w:val="es-ES"/>
        </w:rPr>
        <w:t>la adjudicación</w:t>
      </w:r>
      <w:r w:rsidRPr="007F700D">
        <w:rPr>
          <w:lang w:val="es-ES"/>
        </w:rPr>
        <w:t>, de acuerdo con el Manual de Aprovisionamiento de UNOPS;</w:t>
      </w:r>
    </w:p>
    <w:p w:rsidR="00CA4DB4" w:rsidRPr="007F700D" w:rsidRDefault="00CA4DB4" w:rsidP="00865A75">
      <w:pPr>
        <w:numPr>
          <w:ilvl w:val="0"/>
          <w:numId w:val="61"/>
        </w:numPr>
        <w:spacing w:after="0" w:line="240" w:lineRule="auto"/>
        <w:rPr>
          <w:lang w:val="es-ES"/>
        </w:rPr>
      </w:pPr>
      <w:r w:rsidRPr="007F700D">
        <w:rPr>
          <w:lang w:val="es-ES"/>
        </w:rPr>
        <w:t xml:space="preserve">Preparación de documentos para licitaciones para </w:t>
      </w:r>
      <w:r>
        <w:rPr>
          <w:lang w:val="es-ES"/>
        </w:rPr>
        <w:t xml:space="preserve">los </w:t>
      </w:r>
      <w:r w:rsidRPr="007F700D">
        <w:rPr>
          <w:lang w:val="es-ES"/>
        </w:rPr>
        <w:t xml:space="preserve">requerimientos de </w:t>
      </w:r>
      <w:r w:rsidR="00763ADF">
        <w:rPr>
          <w:lang w:val="es-ES"/>
        </w:rPr>
        <w:t>adjudicación</w:t>
      </w:r>
      <w:r w:rsidRPr="007F700D">
        <w:rPr>
          <w:lang w:val="es-ES"/>
        </w:rPr>
        <w:t xml:space="preserve"> internacional; la preselección de potenciales contratistas/proveedores, y la elaboración y ejecución de licitaciones a nivel local. Conjuntamente con el componente del programa que solicita, la evaluación de las propuestas recibidas y recomendación para adjudicación del contrato</w:t>
      </w:r>
      <w:r>
        <w:rPr>
          <w:lang w:val="es-ES"/>
        </w:rPr>
        <w:t>.</w:t>
      </w:r>
    </w:p>
    <w:p w:rsidR="00CA4DB4" w:rsidRPr="007F700D" w:rsidRDefault="00CA4DB4" w:rsidP="00865A75">
      <w:pPr>
        <w:numPr>
          <w:ilvl w:val="0"/>
          <w:numId w:val="61"/>
        </w:numPr>
        <w:spacing w:after="0" w:line="240" w:lineRule="auto"/>
        <w:rPr>
          <w:lang w:val="es-ES"/>
        </w:rPr>
      </w:pPr>
      <w:r w:rsidRPr="007F700D">
        <w:rPr>
          <w:lang w:val="es-ES"/>
        </w:rPr>
        <w:lastRenderedPageBreak/>
        <w:t xml:space="preserve">Implementación eficiente de una base de datos de proveedores y utilización del sistema para el registro, actualización, evaluación y </w:t>
      </w:r>
      <w:r w:rsidR="00763ADF">
        <w:rPr>
          <w:lang w:val="es-ES"/>
        </w:rPr>
        <w:t>seguimiento</w:t>
      </w:r>
      <w:r w:rsidRPr="007F700D">
        <w:rPr>
          <w:lang w:val="es-ES"/>
        </w:rPr>
        <w:t xml:space="preserve"> de desempeño de los proveedores de bienes y servicios;</w:t>
      </w:r>
    </w:p>
    <w:p w:rsidR="00CA4DB4" w:rsidRPr="007F700D" w:rsidRDefault="00CA4DB4" w:rsidP="00865A75">
      <w:pPr>
        <w:numPr>
          <w:ilvl w:val="0"/>
          <w:numId w:val="61"/>
        </w:numPr>
        <w:spacing w:after="0" w:line="240" w:lineRule="auto"/>
        <w:rPr>
          <w:lang w:val="es-ES"/>
        </w:rPr>
      </w:pPr>
      <w:r w:rsidRPr="007F700D">
        <w:rPr>
          <w:lang w:val="es-ES"/>
        </w:rPr>
        <w:t xml:space="preserve">Suministrar asesoría sobre todos los temas relacionados con </w:t>
      </w:r>
      <w:r w:rsidR="00763ADF">
        <w:rPr>
          <w:lang w:val="es-ES"/>
        </w:rPr>
        <w:t>la adjudicación</w:t>
      </w:r>
    </w:p>
    <w:p w:rsidR="00CA4DB4" w:rsidRPr="007F700D" w:rsidRDefault="00CA4DB4" w:rsidP="00865A75">
      <w:pPr>
        <w:numPr>
          <w:ilvl w:val="0"/>
          <w:numId w:val="61"/>
        </w:numPr>
        <w:spacing w:after="0" w:line="240" w:lineRule="auto"/>
        <w:rPr>
          <w:lang w:val="es-ES"/>
        </w:rPr>
      </w:pPr>
      <w:r w:rsidRPr="007F700D">
        <w:rPr>
          <w:lang w:val="es-ES"/>
        </w:rPr>
        <w:t>Manejo de los traslados de personal y equipo hacia y al interior de la oficina del Proyecto.</w:t>
      </w:r>
    </w:p>
    <w:p w:rsidR="00CA4DB4" w:rsidRPr="007F700D" w:rsidRDefault="00CA4DB4" w:rsidP="00865A75">
      <w:pPr>
        <w:numPr>
          <w:ilvl w:val="0"/>
          <w:numId w:val="61"/>
        </w:numPr>
        <w:spacing w:after="0" w:line="240" w:lineRule="auto"/>
        <w:rPr>
          <w:lang w:val="es-ES"/>
        </w:rPr>
      </w:pPr>
      <w:r w:rsidRPr="007F700D">
        <w:rPr>
          <w:lang w:val="es-ES"/>
        </w:rPr>
        <w:t>Implementación de un sistema de administración y contabilización de equipos para todos los equipos administrados por UNOPS de acuerdo con la política sobre equipos de UNOPS.</w:t>
      </w:r>
    </w:p>
    <w:p w:rsidR="00CA4DB4" w:rsidRPr="007F700D" w:rsidRDefault="00CA4DB4" w:rsidP="00CA4DB4">
      <w:pPr>
        <w:spacing w:after="0" w:line="240" w:lineRule="auto"/>
        <w:ind w:left="720"/>
        <w:rPr>
          <w:lang w:val="es-ES"/>
        </w:rPr>
      </w:pPr>
    </w:p>
    <w:p w:rsidR="00CA4DB4" w:rsidRPr="007F700D" w:rsidRDefault="00CA4DB4" w:rsidP="00CA4DB4">
      <w:pPr>
        <w:spacing w:after="0" w:line="240" w:lineRule="auto"/>
        <w:ind w:left="720"/>
        <w:rPr>
          <w:lang w:val="es-ES"/>
        </w:rPr>
      </w:pPr>
    </w:p>
    <w:p w:rsidR="00CA4DB4" w:rsidRPr="007F700D" w:rsidRDefault="00CA4DB4" w:rsidP="00865A75">
      <w:pPr>
        <w:numPr>
          <w:ilvl w:val="0"/>
          <w:numId w:val="59"/>
        </w:numPr>
        <w:spacing w:after="200" w:line="276" w:lineRule="auto"/>
        <w:rPr>
          <w:i/>
          <w:u w:val="single"/>
          <w:lang w:val="es-ES"/>
        </w:rPr>
      </w:pPr>
      <w:r w:rsidRPr="007F700D">
        <w:rPr>
          <w:i/>
          <w:u w:val="single"/>
          <w:lang w:val="es-ES"/>
        </w:rPr>
        <w:t>Gestión de temas relacionados con la seguridad:</w:t>
      </w:r>
    </w:p>
    <w:p w:rsidR="00CA4DB4" w:rsidRPr="007F700D" w:rsidRDefault="00CA4DB4" w:rsidP="00865A75">
      <w:pPr>
        <w:numPr>
          <w:ilvl w:val="0"/>
          <w:numId w:val="62"/>
        </w:numPr>
        <w:spacing w:after="0" w:line="240" w:lineRule="auto"/>
        <w:rPr>
          <w:lang w:val="es-ES"/>
        </w:rPr>
      </w:pPr>
      <w:r w:rsidRPr="007F700D">
        <w:rPr>
          <w:lang w:val="es-ES"/>
        </w:rPr>
        <w:t>Análisis e identificación de problemas potenciales relacionados con la seguridad y propuesta de estrategias y opciones para ser revisadas por la gerencia.</w:t>
      </w:r>
    </w:p>
    <w:p w:rsidR="00CA4DB4" w:rsidRPr="007F700D" w:rsidRDefault="00CA4DB4" w:rsidP="00865A75">
      <w:pPr>
        <w:numPr>
          <w:ilvl w:val="0"/>
          <w:numId w:val="62"/>
        </w:numPr>
        <w:spacing w:after="0" w:line="240" w:lineRule="auto"/>
        <w:rPr>
          <w:lang w:val="es-ES"/>
        </w:rPr>
      </w:pPr>
      <w:r w:rsidRPr="007F700D">
        <w:rPr>
          <w:lang w:val="es-ES"/>
        </w:rPr>
        <w:t>Implementación de una política de seguridad integral para la oficina del Proyecto</w:t>
      </w:r>
    </w:p>
    <w:p w:rsidR="00CA4DB4" w:rsidRPr="007F700D" w:rsidRDefault="00CA4DB4" w:rsidP="00CA4DB4">
      <w:pPr>
        <w:pStyle w:val="ListParagraph"/>
        <w:ind w:left="0"/>
        <w:rPr>
          <w:lang w:val="es-ES"/>
        </w:rPr>
      </w:pPr>
    </w:p>
    <w:p w:rsidR="00CA4DB4" w:rsidRPr="007F700D" w:rsidRDefault="00CA4DB4" w:rsidP="00CA4DB4">
      <w:pPr>
        <w:rPr>
          <w:b/>
          <w:i/>
          <w:lang w:val="es-ES"/>
        </w:rPr>
      </w:pPr>
      <w:r w:rsidRPr="007F700D">
        <w:rPr>
          <w:b/>
          <w:i/>
          <w:lang w:val="es-ES"/>
        </w:rPr>
        <w:t xml:space="preserve">Competencias y Experiencia </w:t>
      </w:r>
    </w:p>
    <w:p w:rsidR="00CA4DB4" w:rsidRPr="007F700D" w:rsidRDefault="00CA4DB4" w:rsidP="00865A75">
      <w:pPr>
        <w:pStyle w:val="ListParagraph"/>
        <w:numPr>
          <w:ilvl w:val="0"/>
          <w:numId w:val="57"/>
        </w:numPr>
        <w:spacing w:after="200" w:line="276" w:lineRule="auto"/>
        <w:rPr>
          <w:lang w:val="es-ES"/>
        </w:rPr>
      </w:pPr>
      <w:r w:rsidRPr="007F700D">
        <w:rPr>
          <w:b/>
          <w:lang w:val="es-ES"/>
        </w:rPr>
        <w:t>Educación:</w:t>
      </w:r>
    </w:p>
    <w:p w:rsidR="00CA4DB4" w:rsidRPr="007F700D" w:rsidRDefault="00CA4DB4" w:rsidP="00865A75">
      <w:pPr>
        <w:pStyle w:val="BodyText"/>
        <w:widowControl w:val="0"/>
        <w:numPr>
          <w:ilvl w:val="0"/>
          <w:numId w:val="64"/>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Calibri" w:hAnsi="Calibri"/>
          <w:noProof/>
          <w:lang w:val="es-ES"/>
        </w:rPr>
      </w:pPr>
      <w:r w:rsidRPr="007F700D">
        <w:rPr>
          <w:rFonts w:ascii="Calibri" w:hAnsi="Calibri"/>
          <w:noProof/>
          <w:lang w:val="es-ES"/>
        </w:rPr>
        <w:t>Maestría o su equivalente en Administración de Empresas, Administración Pública, Finanzas, Economía o campo relacionado.</w:t>
      </w:r>
    </w:p>
    <w:p w:rsidR="00CA4DB4" w:rsidRPr="007F700D" w:rsidRDefault="00CA4DB4" w:rsidP="00865A75">
      <w:pPr>
        <w:pStyle w:val="ListParagraph"/>
        <w:numPr>
          <w:ilvl w:val="0"/>
          <w:numId w:val="64"/>
        </w:numPr>
        <w:spacing w:after="200" w:line="276" w:lineRule="auto"/>
        <w:rPr>
          <w:b/>
          <w:lang w:val="es-ES"/>
        </w:rPr>
      </w:pPr>
      <w:r w:rsidRPr="007F700D">
        <w:rPr>
          <w:noProof/>
          <w:lang w:val="es-ES"/>
        </w:rPr>
        <w:t>Un grado universitario de primer nivel con una combinación relevante de competencias académicas y 2 años adicionales de experiencia relacionada con la naturaleza del cargo podría ser aceptado en reemplazo de la maestría.</w:t>
      </w:r>
    </w:p>
    <w:p w:rsidR="00CA4DB4" w:rsidRPr="007F700D" w:rsidRDefault="00CA4DB4" w:rsidP="00CA4DB4">
      <w:pPr>
        <w:pStyle w:val="ListParagraph"/>
        <w:rPr>
          <w:b/>
          <w:lang w:val="es-ES"/>
        </w:rPr>
      </w:pPr>
    </w:p>
    <w:p w:rsidR="00CA4DB4" w:rsidRPr="007F700D" w:rsidRDefault="00CA4DB4" w:rsidP="00865A75">
      <w:pPr>
        <w:pStyle w:val="ListParagraph"/>
        <w:numPr>
          <w:ilvl w:val="0"/>
          <w:numId w:val="57"/>
        </w:numPr>
        <w:spacing w:after="200" w:line="276" w:lineRule="auto"/>
        <w:rPr>
          <w:b/>
          <w:lang w:val="es-ES"/>
        </w:rPr>
      </w:pPr>
      <w:r w:rsidRPr="007F700D">
        <w:rPr>
          <w:b/>
          <w:lang w:val="es-ES"/>
        </w:rPr>
        <w:t>Experiencia laboral</w:t>
      </w:r>
    </w:p>
    <w:p w:rsidR="00CA4DB4" w:rsidRPr="007F700D" w:rsidRDefault="00CA4DB4" w:rsidP="00865A75">
      <w:pPr>
        <w:pStyle w:val="ListParagraph"/>
        <w:numPr>
          <w:ilvl w:val="0"/>
          <w:numId w:val="64"/>
        </w:numPr>
        <w:spacing w:after="200" w:line="276" w:lineRule="auto"/>
        <w:rPr>
          <w:b/>
          <w:lang w:val="es-ES"/>
        </w:rPr>
      </w:pPr>
      <w:r w:rsidRPr="007F700D">
        <w:rPr>
          <w:lang w:val="es-ES"/>
        </w:rPr>
        <w:t>Como mínimo cinco años de experiencia comprobada a nivel nacional o internacional prestando servicios de administración de proyectos incluyendo finanzas y/o manejo de personal y sistemas operativos</w:t>
      </w:r>
    </w:p>
    <w:p w:rsidR="00CA4DB4" w:rsidRPr="007F700D" w:rsidRDefault="00CA4DB4" w:rsidP="00865A75">
      <w:pPr>
        <w:pStyle w:val="ListParagraph"/>
        <w:numPr>
          <w:ilvl w:val="0"/>
          <w:numId w:val="64"/>
        </w:numPr>
        <w:spacing w:after="200" w:line="276" w:lineRule="auto"/>
        <w:rPr>
          <w:b/>
          <w:lang w:val="es-ES"/>
        </w:rPr>
      </w:pPr>
      <w:r w:rsidRPr="007F700D">
        <w:rPr>
          <w:lang w:val="es-ES"/>
        </w:rPr>
        <w:t>Experiencia laboral anterior con proyectos de desarrollo internacional, y en particular proyectos de Aguas Internacionales del FMAM, se considerará una fuerte ventaja.</w:t>
      </w:r>
    </w:p>
    <w:p w:rsidR="00CA4DB4" w:rsidRPr="007F700D" w:rsidRDefault="00CA4DB4" w:rsidP="00CA4DB4">
      <w:pPr>
        <w:pStyle w:val="ListParagraph"/>
        <w:ind w:left="1440"/>
        <w:rPr>
          <w:b/>
          <w:lang w:val="es-ES"/>
        </w:rPr>
      </w:pPr>
    </w:p>
    <w:p w:rsidR="00CA4DB4" w:rsidRPr="007F700D" w:rsidRDefault="00CA4DB4" w:rsidP="00865A75">
      <w:pPr>
        <w:pStyle w:val="ListParagraph"/>
        <w:numPr>
          <w:ilvl w:val="0"/>
          <w:numId w:val="57"/>
        </w:numPr>
        <w:spacing w:after="200" w:line="276" w:lineRule="auto"/>
        <w:rPr>
          <w:b/>
          <w:lang w:val="es-ES"/>
        </w:rPr>
      </w:pPr>
      <w:r w:rsidRPr="007F700D">
        <w:rPr>
          <w:b/>
          <w:lang w:val="es-ES"/>
        </w:rPr>
        <w:t>Competencias Clave</w:t>
      </w:r>
    </w:p>
    <w:p w:rsidR="00CA4DB4" w:rsidRPr="007F700D" w:rsidRDefault="00CA4DB4" w:rsidP="00865A75">
      <w:pPr>
        <w:pStyle w:val="ListParagraph"/>
        <w:numPr>
          <w:ilvl w:val="0"/>
          <w:numId w:val="65"/>
        </w:numPr>
        <w:spacing w:after="200" w:line="276" w:lineRule="auto"/>
        <w:rPr>
          <w:b/>
          <w:lang w:val="es-ES"/>
        </w:rPr>
      </w:pPr>
      <w:r w:rsidRPr="007F700D">
        <w:rPr>
          <w:lang w:val="es-ES"/>
        </w:rPr>
        <w:t>Fluidez tanto escrita como oral en los idiomas inglés y español</w:t>
      </w:r>
    </w:p>
    <w:p w:rsidR="00CA4DB4" w:rsidRPr="007F700D" w:rsidRDefault="00CA4DB4" w:rsidP="00865A75">
      <w:pPr>
        <w:pStyle w:val="ListParagraph"/>
        <w:numPr>
          <w:ilvl w:val="0"/>
          <w:numId w:val="65"/>
        </w:numPr>
        <w:spacing w:after="200" w:line="276" w:lineRule="auto"/>
        <w:rPr>
          <w:lang w:val="es-ES"/>
        </w:rPr>
      </w:pPr>
      <w:r w:rsidRPr="007F700D">
        <w:rPr>
          <w:lang w:val="es-ES"/>
        </w:rPr>
        <w:t>Excelentes habilidades de informática, incluyendo el manejo de hojas electrónicas y bases de datos complejos.</w:t>
      </w:r>
    </w:p>
    <w:p w:rsidR="00CA4DB4" w:rsidRPr="007F700D" w:rsidRDefault="00CA4DB4" w:rsidP="00865A75">
      <w:pPr>
        <w:pStyle w:val="ListParagraph"/>
        <w:numPr>
          <w:ilvl w:val="0"/>
          <w:numId w:val="65"/>
        </w:numPr>
        <w:spacing w:after="200" w:line="276" w:lineRule="auto"/>
        <w:rPr>
          <w:b/>
          <w:lang w:val="es-ES"/>
        </w:rPr>
      </w:pPr>
      <w:r w:rsidRPr="007F700D">
        <w:rPr>
          <w:lang w:val="es-ES"/>
        </w:rPr>
        <w:t>Enfocado en los resultados y respuesta adecuada a la retroalimentación</w:t>
      </w:r>
    </w:p>
    <w:p w:rsidR="00CA4DB4" w:rsidRPr="007F700D" w:rsidRDefault="00CA4DB4" w:rsidP="00865A75">
      <w:pPr>
        <w:pStyle w:val="ListParagraph"/>
        <w:numPr>
          <w:ilvl w:val="0"/>
          <w:numId w:val="65"/>
        </w:numPr>
        <w:spacing w:after="200" w:line="276" w:lineRule="auto"/>
        <w:rPr>
          <w:b/>
          <w:lang w:val="es-ES"/>
        </w:rPr>
      </w:pPr>
      <w:r w:rsidRPr="007F700D">
        <w:rPr>
          <w:lang w:val="es-ES"/>
        </w:rPr>
        <w:t>Consistente enfoque en el trabajo con energía y disposición positiva y constructiva</w:t>
      </w:r>
    </w:p>
    <w:p w:rsidR="00CA4DB4" w:rsidRPr="007F700D" w:rsidRDefault="00CA4DB4" w:rsidP="00865A75">
      <w:pPr>
        <w:pStyle w:val="ListParagraph"/>
        <w:numPr>
          <w:ilvl w:val="0"/>
          <w:numId w:val="65"/>
        </w:numPr>
        <w:spacing w:after="200" w:line="276" w:lineRule="auto"/>
        <w:rPr>
          <w:lang w:val="es-ES"/>
        </w:rPr>
      </w:pPr>
      <w:r w:rsidRPr="007F700D">
        <w:rPr>
          <w:lang w:val="es-ES"/>
        </w:rPr>
        <w:t>Sujeción a los Valores Fundamentales de la ONU: compromiso con el trabajo en equipo, responsabilidad en la rendición de cuentas, creatividad, orientación al cliente, aprendizaje continuo, conocimiento técnico, apertura al cambio y capacidad para manejar situaciones complejas, respeto a la diversidad.</w:t>
      </w:r>
    </w:p>
    <w:p w:rsidR="00CA4DB4" w:rsidRPr="007F700D" w:rsidRDefault="00CA4DB4" w:rsidP="00865A75">
      <w:pPr>
        <w:pStyle w:val="ListParagraph"/>
        <w:numPr>
          <w:ilvl w:val="0"/>
          <w:numId w:val="65"/>
        </w:numPr>
        <w:spacing w:after="200" w:line="276" w:lineRule="auto"/>
        <w:rPr>
          <w:b/>
          <w:lang w:val="es-ES"/>
        </w:rPr>
      </w:pPr>
      <w:r w:rsidRPr="007F700D">
        <w:rPr>
          <w:lang w:val="es-ES"/>
        </w:rPr>
        <w:t>Buenas habilidades organizacionales, interpersonales y de comunicaciones</w:t>
      </w:r>
    </w:p>
    <w:p w:rsidR="00CA4DB4" w:rsidRPr="007F700D" w:rsidRDefault="00CA4DB4" w:rsidP="00865A75">
      <w:pPr>
        <w:pStyle w:val="ListParagraph"/>
        <w:numPr>
          <w:ilvl w:val="0"/>
          <w:numId w:val="65"/>
        </w:numPr>
        <w:spacing w:after="200" w:line="276" w:lineRule="auto"/>
        <w:rPr>
          <w:b/>
          <w:lang w:val="es-ES"/>
        </w:rPr>
      </w:pPr>
      <w:r w:rsidRPr="007F700D">
        <w:rPr>
          <w:lang w:val="es-ES"/>
        </w:rPr>
        <w:t>Buenas habilidades de edición para la producción de publicaciones y la publicación de materiales se considerará una ventaja adicional.</w:t>
      </w:r>
    </w:p>
    <w:p w:rsidR="00CA4DB4" w:rsidRPr="007F700D" w:rsidRDefault="00CA4DB4" w:rsidP="00CA4DB4">
      <w:pPr>
        <w:pStyle w:val="ListParagraph"/>
        <w:rPr>
          <w:b/>
          <w:lang w:val="es-ES"/>
        </w:rPr>
      </w:pPr>
    </w:p>
    <w:p w:rsidR="00CA4DB4" w:rsidRPr="007F700D" w:rsidRDefault="00CA4DB4" w:rsidP="00CA4DB4">
      <w:pPr>
        <w:rPr>
          <w:b/>
          <w:lang w:val="es-ES"/>
        </w:rPr>
      </w:pPr>
    </w:p>
    <w:p w:rsidR="00CA4DB4" w:rsidRPr="007F700D" w:rsidRDefault="00CA4DB4" w:rsidP="00CA4DB4">
      <w:pPr>
        <w:jc w:val="center"/>
        <w:rPr>
          <w:b/>
          <w:lang w:val="es-ES"/>
        </w:rPr>
      </w:pPr>
      <w:r>
        <w:rPr>
          <w:b/>
          <w:lang w:val="es-ES"/>
        </w:rPr>
        <w:t>Términos de Referencia Propuestos</w:t>
      </w:r>
      <w:r w:rsidRPr="007F700D">
        <w:rPr>
          <w:b/>
          <w:lang w:val="es-ES"/>
        </w:rPr>
        <w:t xml:space="preserve"> para </w:t>
      </w:r>
      <w:r>
        <w:rPr>
          <w:b/>
          <w:lang w:val="es-ES"/>
        </w:rPr>
        <w:t>el</w:t>
      </w:r>
      <w:r w:rsidRPr="007F700D">
        <w:rPr>
          <w:b/>
          <w:lang w:val="es-ES"/>
        </w:rPr>
        <w:t xml:space="preserve"> Asistente Operativo y Financiero del CLME</w:t>
      </w:r>
      <w:r w:rsidRPr="007F700D">
        <w:rPr>
          <w:b/>
          <w:vertAlign w:val="superscript"/>
          <w:lang w:val="es-ES"/>
        </w:rPr>
        <w:t>+</w:t>
      </w:r>
      <w:r w:rsidRPr="007F700D">
        <w:rPr>
          <w:b/>
          <w:lang w:val="es-ES"/>
        </w:rPr>
        <w:t xml:space="preserve"> (AOF)</w:t>
      </w:r>
    </w:p>
    <w:p w:rsidR="00CA4DB4" w:rsidRPr="007F700D" w:rsidRDefault="00CA4DB4" w:rsidP="00CA4DB4">
      <w:pPr>
        <w:rPr>
          <w:b/>
          <w:i/>
          <w:lang w:val="es-ES"/>
        </w:rPr>
      </w:pPr>
      <w:r w:rsidRPr="007F700D">
        <w:rPr>
          <w:b/>
          <w:i/>
          <w:lang w:val="es-ES"/>
        </w:rPr>
        <w:t>Responsabilidades generales</w:t>
      </w:r>
    </w:p>
    <w:p w:rsidR="00CA4DB4" w:rsidRPr="007F700D" w:rsidRDefault="00CA4DB4" w:rsidP="00CA4DB4">
      <w:pPr>
        <w:rPr>
          <w:lang w:val="es-ES"/>
        </w:rPr>
      </w:pPr>
      <w:r w:rsidRPr="007F700D">
        <w:rPr>
          <w:lang w:val="es-ES"/>
        </w:rPr>
        <w:t>Como miembro de la Unidad Coordinadora del Proyecto CLME</w:t>
      </w:r>
      <w:r w:rsidRPr="007F700D">
        <w:rPr>
          <w:vertAlign w:val="superscript"/>
          <w:lang w:val="es-ES"/>
        </w:rPr>
        <w:t>+</w:t>
      </w:r>
      <w:r w:rsidRPr="007F700D">
        <w:rPr>
          <w:lang w:val="es-ES"/>
        </w:rPr>
        <w:t xml:space="preserve"> (UCP), el</w:t>
      </w:r>
      <w:r w:rsidR="00E37E9F">
        <w:rPr>
          <w:lang w:val="es-ES"/>
        </w:rPr>
        <w:t>/la</w:t>
      </w:r>
      <w:r w:rsidRPr="007F700D">
        <w:rPr>
          <w:lang w:val="es-ES"/>
        </w:rPr>
        <w:t xml:space="preserve"> Asistente Operativo </w:t>
      </w:r>
      <w:r w:rsidR="00F93B8D">
        <w:rPr>
          <w:lang w:val="es-ES"/>
        </w:rPr>
        <w:t xml:space="preserve">y Financiero </w:t>
      </w:r>
      <w:r w:rsidRPr="007F700D">
        <w:rPr>
          <w:lang w:val="es-ES"/>
        </w:rPr>
        <w:t>(AOF</w:t>
      </w:r>
      <w:r>
        <w:rPr>
          <w:lang w:val="es-ES"/>
        </w:rPr>
        <w:t xml:space="preserve"> </w:t>
      </w:r>
      <w:r w:rsidRPr="007F700D">
        <w:rPr>
          <w:lang w:val="es-ES"/>
        </w:rPr>
        <w:t>) ejecutará una serie de funciones administrativas y secretariales, financieras y de comunicaciones/relaciones para asegurar la operación eficiente en el día a día de la UCP y en apoyo a las actividades del Proyecto CLME</w:t>
      </w:r>
      <w:r w:rsidRPr="007F700D">
        <w:rPr>
          <w:vertAlign w:val="superscript"/>
          <w:lang w:val="es-ES"/>
        </w:rPr>
        <w:t>+</w:t>
      </w:r>
      <w:r w:rsidRPr="007F700D">
        <w:rPr>
          <w:lang w:val="es-ES"/>
        </w:rPr>
        <w:t>.</w:t>
      </w:r>
    </w:p>
    <w:p w:rsidR="00CA4DB4" w:rsidRPr="007F700D" w:rsidRDefault="00CA4DB4" w:rsidP="00CA4DB4">
      <w:pPr>
        <w:rPr>
          <w:b/>
          <w:i/>
          <w:lang w:val="es-ES"/>
        </w:rPr>
      </w:pPr>
      <w:r w:rsidRPr="007F700D">
        <w:rPr>
          <w:b/>
          <w:i/>
          <w:lang w:val="es-ES"/>
        </w:rPr>
        <w:t>Funciones específicas:</w:t>
      </w:r>
    </w:p>
    <w:p w:rsidR="00CA4DB4" w:rsidRPr="007F700D" w:rsidRDefault="00CA4DB4" w:rsidP="00865A75">
      <w:pPr>
        <w:pStyle w:val="ListParagraph"/>
        <w:numPr>
          <w:ilvl w:val="0"/>
          <w:numId w:val="66"/>
        </w:numPr>
        <w:spacing w:after="200" w:line="276" w:lineRule="auto"/>
        <w:rPr>
          <w:lang w:val="es-ES"/>
        </w:rPr>
      </w:pPr>
      <w:r w:rsidRPr="007F700D">
        <w:rPr>
          <w:lang w:val="es-ES"/>
        </w:rPr>
        <w:t>Suministrar servicios generales administrativos y secretariales al Proyecto, garantizando el pleno cumplimiento de las reglas y normas de UNOPS.</w:t>
      </w:r>
    </w:p>
    <w:p w:rsidR="00CA4DB4" w:rsidRPr="007F700D" w:rsidRDefault="00CA4DB4" w:rsidP="00865A75">
      <w:pPr>
        <w:pStyle w:val="ListParagraph"/>
        <w:numPr>
          <w:ilvl w:val="0"/>
          <w:numId w:val="69"/>
        </w:numPr>
        <w:spacing w:after="200" w:line="276" w:lineRule="auto"/>
        <w:rPr>
          <w:lang w:val="es-ES"/>
        </w:rPr>
      </w:pPr>
      <w:r w:rsidRPr="007F700D">
        <w:rPr>
          <w:lang w:val="es-ES"/>
        </w:rPr>
        <w:t xml:space="preserve">Manejar todas las adquisiciones de bienes, servicios y trabajos cumpliendo plenamente con los procesos, reglas, normas, políticas y estrategias de </w:t>
      </w:r>
      <w:r w:rsidR="00E37E9F">
        <w:rPr>
          <w:lang w:val="es-ES"/>
        </w:rPr>
        <w:t>adquisición</w:t>
      </w:r>
      <w:r w:rsidRPr="007F700D">
        <w:rPr>
          <w:lang w:val="es-ES"/>
        </w:rPr>
        <w:t xml:space="preserve"> de UNOPS.</w:t>
      </w:r>
    </w:p>
    <w:p w:rsidR="00CA4DB4" w:rsidRPr="007F700D" w:rsidRDefault="00CA4DB4" w:rsidP="00865A75">
      <w:pPr>
        <w:pStyle w:val="ListParagraph"/>
        <w:numPr>
          <w:ilvl w:val="0"/>
          <w:numId w:val="69"/>
        </w:numPr>
        <w:spacing w:after="200" w:line="276" w:lineRule="auto"/>
        <w:rPr>
          <w:lang w:val="es-ES"/>
        </w:rPr>
      </w:pPr>
      <w:r w:rsidRPr="007F700D">
        <w:rPr>
          <w:lang w:val="es-ES"/>
        </w:rPr>
        <w:t xml:space="preserve">Mantener </w:t>
      </w:r>
      <w:r>
        <w:rPr>
          <w:lang w:val="es-ES"/>
        </w:rPr>
        <w:t xml:space="preserve">y actualizar regularmente </w:t>
      </w:r>
      <w:r w:rsidRPr="007F700D">
        <w:rPr>
          <w:lang w:val="es-ES"/>
        </w:rPr>
        <w:t>una base de datos sobre el estado de las adquisiciones realizadas por el Proyecto y un sistema eficiente de archivo con toda la documentación de las adquisiciones.</w:t>
      </w:r>
    </w:p>
    <w:p w:rsidR="00CA4DB4" w:rsidRPr="007F700D" w:rsidRDefault="00CA4DB4" w:rsidP="00865A75">
      <w:pPr>
        <w:pStyle w:val="ListParagraph"/>
        <w:numPr>
          <w:ilvl w:val="0"/>
          <w:numId w:val="69"/>
        </w:numPr>
        <w:spacing w:after="200" w:line="276" w:lineRule="auto"/>
        <w:rPr>
          <w:lang w:val="es-ES"/>
        </w:rPr>
      </w:pPr>
      <w:r w:rsidRPr="007F700D">
        <w:rPr>
          <w:lang w:val="es-ES"/>
        </w:rPr>
        <w:t xml:space="preserve">Asegurar el seguimiento administrativo de las operaciones de la oficina realizadas con socios de la Oficina y/o </w:t>
      </w:r>
      <w:r>
        <w:rPr>
          <w:lang w:val="es-ES"/>
        </w:rPr>
        <w:t>d</w:t>
      </w:r>
      <w:r w:rsidRPr="007F700D">
        <w:rPr>
          <w:lang w:val="es-ES"/>
        </w:rPr>
        <w:t>el Proyecto, responder a solicitudes de socios internos de la Oficina y/o del Proyecto y darles respuesta apropiada.</w:t>
      </w:r>
    </w:p>
    <w:p w:rsidR="00CA4DB4" w:rsidRPr="007F700D" w:rsidRDefault="00CA4DB4" w:rsidP="00865A75">
      <w:pPr>
        <w:pStyle w:val="ListParagraph"/>
        <w:numPr>
          <w:ilvl w:val="0"/>
          <w:numId w:val="69"/>
        </w:numPr>
        <w:spacing w:after="200" w:line="276" w:lineRule="auto"/>
        <w:rPr>
          <w:lang w:val="es-ES"/>
        </w:rPr>
      </w:pPr>
      <w:r w:rsidRPr="007F700D">
        <w:rPr>
          <w:lang w:val="es-ES"/>
        </w:rPr>
        <w:t>Ingresar órdenes de compra en el sistema de administración financiera de UNOPS.</w:t>
      </w:r>
    </w:p>
    <w:p w:rsidR="00CA4DB4" w:rsidRPr="007F700D" w:rsidRDefault="00CA4DB4" w:rsidP="00865A75">
      <w:pPr>
        <w:pStyle w:val="ListParagraph"/>
        <w:numPr>
          <w:ilvl w:val="0"/>
          <w:numId w:val="69"/>
        </w:numPr>
        <w:spacing w:after="200" w:line="276" w:lineRule="auto"/>
        <w:rPr>
          <w:lang w:val="es-ES"/>
        </w:rPr>
      </w:pPr>
      <w:r w:rsidRPr="007F700D">
        <w:rPr>
          <w:lang w:val="es-ES"/>
        </w:rPr>
        <w:t>Asistir a todos los miembros del equipo de trabajo de la Oficina Regional de Coordinación del Proyecto en cualquier trabajo que requiera de apoyo administrativo, secretarial y logístico.</w:t>
      </w:r>
    </w:p>
    <w:p w:rsidR="00CA4DB4" w:rsidRPr="007F700D" w:rsidRDefault="00CA4DB4" w:rsidP="00865A75">
      <w:pPr>
        <w:pStyle w:val="ListParagraph"/>
        <w:numPr>
          <w:ilvl w:val="0"/>
          <w:numId w:val="66"/>
        </w:numPr>
        <w:spacing w:after="200" w:line="276" w:lineRule="auto"/>
        <w:rPr>
          <w:lang w:val="es-ES"/>
        </w:rPr>
      </w:pPr>
      <w:r w:rsidRPr="007F700D">
        <w:rPr>
          <w:lang w:val="es-ES"/>
        </w:rPr>
        <w:t>Apoyar en el relacionamiento con los países socios, organizaciones y actores clave del CLME, proyectos relacionados o iniciativas y entidades regionales o nacionales.</w:t>
      </w:r>
    </w:p>
    <w:p w:rsidR="00CA4DB4" w:rsidRPr="007F700D" w:rsidRDefault="00CA4DB4" w:rsidP="00865A75">
      <w:pPr>
        <w:pStyle w:val="ListParagraph"/>
        <w:numPr>
          <w:ilvl w:val="0"/>
          <w:numId w:val="66"/>
        </w:numPr>
        <w:spacing w:after="200" w:line="276" w:lineRule="auto"/>
        <w:rPr>
          <w:lang w:val="es-ES"/>
        </w:rPr>
      </w:pPr>
      <w:r w:rsidRPr="007F700D">
        <w:rPr>
          <w:lang w:val="es-ES"/>
        </w:rPr>
        <w:t>Organizar los aspectos logísticos de las reuniones y talleres del CLME y los viajes de los miembros del equipo de trabajo de la UCP</w:t>
      </w:r>
    </w:p>
    <w:p w:rsidR="00CA4DB4" w:rsidRPr="007F700D" w:rsidRDefault="00CA4DB4" w:rsidP="00865A75">
      <w:pPr>
        <w:pStyle w:val="ListParagraph"/>
        <w:numPr>
          <w:ilvl w:val="0"/>
          <w:numId w:val="66"/>
        </w:numPr>
        <w:spacing w:after="200" w:line="276" w:lineRule="auto"/>
        <w:rPr>
          <w:lang w:val="es-ES"/>
        </w:rPr>
      </w:pPr>
      <w:r w:rsidRPr="007F700D">
        <w:rPr>
          <w:lang w:val="es-ES"/>
        </w:rPr>
        <w:t xml:space="preserve">Asistir al OM en la revisión, análisis, </w:t>
      </w:r>
      <w:r w:rsidR="00E37E9F">
        <w:rPr>
          <w:lang w:val="es-ES"/>
        </w:rPr>
        <w:t>seguimiento</w:t>
      </w:r>
      <w:r w:rsidRPr="007F700D">
        <w:rPr>
          <w:lang w:val="es-ES"/>
        </w:rPr>
        <w:t xml:space="preserve"> e informes de gastos comparados con los gastos </w:t>
      </w:r>
      <w:r>
        <w:rPr>
          <w:lang w:val="es-ES"/>
        </w:rPr>
        <w:t>presupuestados</w:t>
      </w:r>
      <w:r w:rsidRPr="007F700D">
        <w:rPr>
          <w:lang w:val="es-ES"/>
        </w:rPr>
        <w:t xml:space="preserve"> y/o aprobados.</w:t>
      </w:r>
    </w:p>
    <w:p w:rsidR="00CA4DB4" w:rsidRPr="007F700D" w:rsidRDefault="00CA4DB4" w:rsidP="00865A75">
      <w:pPr>
        <w:pStyle w:val="ListParagraph"/>
        <w:numPr>
          <w:ilvl w:val="0"/>
          <w:numId w:val="69"/>
        </w:numPr>
        <w:spacing w:after="200" w:line="276" w:lineRule="auto"/>
        <w:rPr>
          <w:lang w:val="es-ES"/>
        </w:rPr>
      </w:pPr>
      <w:r w:rsidRPr="007F700D">
        <w:rPr>
          <w:lang w:val="es-ES"/>
        </w:rPr>
        <w:t>Diseminar información acerca de las reuniones, ofrecer servicios secretariales a las reuniones y circular minutas y reportes</w:t>
      </w:r>
    </w:p>
    <w:p w:rsidR="00CA4DB4" w:rsidRPr="007F700D" w:rsidRDefault="00CA4DB4" w:rsidP="00865A75">
      <w:pPr>
        <w:pStyle w:val="ListParagraph"/>
        <w:numPr>
          <w:ilvl w:val="0"/>
          <w:numId w:val="66"/>
        </w:numPr>
        <w:spacing w:after="200" w:line="276" w:lineRule="auto"/>
        <w:rPr>
          <w:lang w:val="es-ES"/>
        </w:rPr>
      </w:pPr>
      <w:r w:rsidRPr="007F700D">
        <w:rPr>
          <w:lang w:val="es-ES"/>
        </w:rPr>
        <w:t>Asistir con el formateo de los resultados y materiales de comunicación del proyecto, prestando especial atención a la redacción, la presentación visual y el control de calidad.</w:t>
      </w:r>
    </w:p>
    <w:p w:rsidR="00CA4DB4" w:rsidRPr="007F700D" w:rsidRDefault="00CA4DB4" w:rsidP="00865A75">
      <w:pPr>
        <w:pStyle w:val="ListParagraph"/>
        <w:numPr>
          <w:ilvl w:val="0"/>
          <w:numId w:val="66"/>
        </w:numPr>
        <w:spacing w:after="200" w:line="276" w:lineRule="auto"/>
        <w:rPr>
          <w:lang w:val="es-ES"/>
        </w:rPr>
      </w:pPr>
      <w:r w:rsidRPr="007F700D">
        <w:rPr>
          <w:lang w:val="es-ES"/>
        </w:rPr>
        <w:t>Administrar la operación de los equipos de oficina tales como faxes, fotocopiadora, teléfonos, etc.</w:t>
      </w:r>
    </w:p>
    <w:p w:rsidR="00CA4DB4" w:rsidRPr="007F700D" w:rsidRDefault="00CA4DB4" w:rsidP="00865A75">
      <w:pPr>
        <w:pStyle w:val="ListParagraph"/>
        <w:numPr>
          <w:ilvl w:val="0"/>
          <w:numId w:val="66"/>
        </w:numPr>
        <w:spacing w:after="200" w:line="276" w:lineRule="auto"/>
        <w:rPr>
          <w:lang w:val="es-ES"/>
        </w:rPr>
      </w:pPr>
      <w:r w:rsidRPr="007F700D">
        <w:rPr>
          <w:lang w:val="es-ES"/>
        </w:rPr>
        <w:t xml:space="preserve">Otras tareas administrativas y secretariales, </w:t>
      </w:r>
      <w:r w:rsidR="00E37E9F">
        <w:rPr>
          <w:lang w:val="es-ES"/>
        </w:rPr>
        <w:t xml:space="preserve">cuando y </w:t>
      </w:r>
      <w:r w:rsidRPr="007F700D">
        <w:rPr>
          <w:lang w:val="es-ES"/>
        </w:rPr>
        <w:t>en la medida en que se requieran.</w:t>
      </w:r>
    </w:p>
    <w:p w:rsidR="00CA4DB4" w:rsidRPr="007F700D" w:rsidRDefault="00CA4DB4" w:rsidP="00CA4DB4">
      <w:pPr>
        <w:pStyle w:val="ListParagraph"/>
        <w:ind w:left="0"/>
        <w:rPr>
          <w:lang w:val="es-ES"/>
        </w:rPr>
      </w:pPr>
    </w:p>
    <w:p w:rsidR="00CA4DB4" w:rsidRPr="007F700D" w:rsidRDefault="00CA4DB4" w:rsidP="00CA4DB4">
      <w:pPr>
        <w:rPr>
          <w:lang w:val="es-ES"/>
        </w:rPr>
      </w:pPr>
      <w:r w:rsidRPr="007F700D">
        <w:rPr>
          <w:b/>
          <w:i/>
          <w:lang w:val="es-ES"/>
        </w:rPr>
        <w:t>Competencias y Experiencia</w:t>
      </w:r>
    </w:p>
    <w:p w:rsidR="00CA4DB4" w:rsidRPr="007F700D" w:rsidRDefault="00CA4DB4" w:rsidP="00865A75">
      <w:pPr>
        <w:pStyle w:val="ListParagraph"/>
        <w:numPr>
          <w:ilvl w:val="0"/>
          <w:numId w:val="68"/>
        </w:numPr>
        <w:spacing w:after="200" w:line="276" w:lineRule="auto"/>
        <w:rPr>
          <w:lang w:val="es-ES"/>
        </w:rPr>
      </w:pPr>
      <w:r w:rsidRPr="007F700D">
        <w:rPr>
          <w:b/>
          <w:lang w:val="es-ES"/>
        </w:rPr>
        <w:t xml:space="preserve">Educación: </w:t>
      </w:r>
    </w:p>
    <w:p w:rsidR="00CA4DB4" w:rsidRPr="007F700D" w:rsidRDefault="00CA4DB4" w:rsidP="00865A75">
      <w:pPr>
        <w:pStyle w:val="ListParagraph"/>
        <w:numPr>
          <w:ilvl w:val="0"/>
          <w:numId w:val="67"/>
        </w:numPr>
        <w:spacing w:after="200" w:line="276" w:lineRule="auto"/>
        <w:rPr>
          <w:lang w:val="es-ES"/>
        </w:rPr>
      </w:pPr>
      <w:r w:rsidRPr="007F700D">
        <w:rPr>
          <w:lang w:val="es-ES"/>
        </w:rPr>
        <w:t>Diploma de educación superior en campos relevantes para las funciones específicas del cargo de Asistente de Operaciones.</w:t>
      </w:r>
    </w:p>
    <w:p w:rsidR="00CA4DB4" w:rsidRPr="007F700D" w:rsidRDefault="00CA4DB4" w:rsidP="00CA4DB4">
      <w:pPr>
        <w:pStyle w:val="ListParagraph"/>
        <w:rPr>
          <w:lang w:val="es-ES"/>
        </w:rPr>
      </w:pPr>
    </w:p>
    <w:p w:rsidR="00CA4DB4" w:rsidRPr="007F700D" w:rsidRDefault="00CA4DB4" w:rsidP="00865A75">
      <w:pPr>
        <w:pStyle w:val="ListParagraph"/>
        <w:numPr>
          <w:ilvl w:val="0"/>
          <w:numId w:val="68"/>
        </w:numPr>
        <w:spacing w:after="200" w:line="276" w:lineRule="auto"/>
        <w:rPr>
          <w:b/>
          <w:lang w:val="es-ES"/>
        </w:rPr>
      </w:pPr>
      <w:r w:rsidRPr="007F700D">
        <w:rPr>
          <w:b/>
          <w:lang w:val="es-ES"/>
        </w:rPr>
        <w:t>Experiencia laboral:</w:t>
      </w:r>
    </w:p>
    <w:p w:rsidR="00CA4DB4" w:rsidRPr="007F700D" w:rsidRDefault="00CA4DB4" w:rsidP="00865A75">
      <w:pPr>
        <w:pStyle w:val="BodyText"/>
        <w:widowControl w:val="0"/>
        <w:numPr>
          <w:ilvl w:val="0"/>
          <w:numId w:val="69"/>
        </w:numPr>
        <w:tabs>
          <w:tab w:val="left" w:pos="-23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Calibri" w:hAnsi="Calibri"/>
          <w:lang w:val="es-ES"/>
        </w:rPr>
      </w:pPr>
      <w:r w:rsidRPr="007F700D">
        <w:rPr>
          <w:rFonts w:ascii="Calibri" w:hAnsi="Calibri"/>
          <w:lang w:val="es-ES"/>
        </w:rPr>
        <w:lastRenderedPageBreak/>
        <w:t>Un mínimo de 5 años de experiencia trabajando en temas administrativos, de compras y logísticos de oficina.</w:t>
      </w:r>
    </w:p>
    <w:p w:rsidR="00CA4DB4" w:rsidRPr="007F700D" w:rsidRDefault="00CA4DB4" w:rsidP="00865A75">
      <w:pPr>
        <w:pStyle w:val="ListParagraph"/>
        <w:numPr>
          <w:ilvl w:val="0"/>
          <w:numId w:val="69"/>
        </w:numPr>
        <w:spacing w:after="200" w:line="276" w:lineRule="auto"/>
        <w:rPr>
          <w:b/>
          <w:lang w:val="es-ES"/>
        </w:rPr>
      </w:pPr>
      <w:r w:rsidRPr="007F700D">
        <w:rPr>
          <w:lang w:val="es-ES"/>
        </w:rPr>
        <w:t>Capacitación específica en actividades secretariales/ de administración de empresas, o experiencia laboral relevante relacionada con las funciones específicas del Asistente de Operaciones.</w:t>
      </w:r>
    </w:p>
    <w:p w:rsidR="00CA4DB4" w:rsidRPr="007F700D" w:rsidRDefault="00CA4DB4" w:rsidP="00865A75">
      <w:pPr>
        <w:pStyle w:val="ListParagraph"/>
        <w:numPr>
          <w:ilvl w:val="0"/>
          <w:numId w:val="69"/>
        </w:numPr>
        <w:spacing w:after="200" w:line="276" w:lineRule="auto"/>
        <w:rPr>
          <w:b/>
          <w:lang w:val="es-ES"/>
        </w:rPr>
      </w:pPr>
      <w:r w:rsidRPr="007F700D">
        <w:rPr>
          <w:lang w:val="es-ES"/>
        </w:rPr>
        <w:t>Experiencia laboral anterior con proyectos de desarrollo internacional, y en particular con proyectos de Aguas Internacionales del FMAM, se considerará una fuerte ventaja.</w:t>
      </w:r>
    </w:p>
    <w:p w:rsidR="00CA4DB4" w:rsidRPr="007F700D" w:rsidRDefault="00CA4DB4" w:rsidP="00CA4DB4">
      <w:pPr>
        <w:pStyle w:val="ListParagraph"/>
        <w:ind w:left="1440"/>
        <w:rPr>
          <w:b/>
          <w:lang w:val="es-ES"/>
        </w:rPr>
      </w:pPr>
    </w:p>
    <w:p w:rsidR="00CA4DB4" w:rsidRPr="007F700D" w:rsidRDefault="00CA4DB4" w:rsidP="00865A75">
      <w:pPr>
        <w:pStyle w:val="ListParagraph"/>
        <w:numPr>
          <w:ilvl w:val="0"/>
          <w:numId w:val="68"/>
        </w:numPr>
        <w:spacing w:after="200" w:line="276" w:lineRule="auto"/>
        <w:rPr>
          <w:b/>
          <w:lang w:val="es-ES"/>
        </w:rPr>
      </w:pPr>
      <w:r w:rsidRPr="007F700D">
        <w:rPr>
          <w:b/>
          <w:lang w:val="es-ES"/>
        </w:rPr>
        <w:t>Competencias Clave:</w:t>
      </w:r>
    </w:p>
    <w:p w:rsidR="00CA4DB4" w:rsidRPr="007F700D" w:rsidRDefault="00CA4DB4" w:rsidP="00865A75">
      <w:pPr>
        <w:pStyle w:val="ListParagraph"/>
        <w:numPr>
          <w:ilvl w:val="0"/>
          <w:numId w:val="70"/>
        </w:numPr>
        <w:spacing w:after="200" w:line="276" w:lineRule="auto"/>
        <w:rPr>
          <w:b/>
          <w:lang w:val="es-ES"/>
        </w:rPr>
      </w:pPr>
      <w:r w:rsidRPr="007F700D">
        <w:rPr>
          <w:lang w:val="es-ES"/>
        </w:rPr>
        <w:t>Fluidez en los idiomas inglés y español tanto escrita como oral</w:t>
      </w:r>
    </w:p>
    <w:p w:rsidR="00CA4DB4" w:rsidRPr="007F700D" w:rsidRDefault="00CA4DB4" w:rsidP="00865A75">
      <w:pPr>
        <w:pStyle w:val="ListParagraph"/>
        <w:numPr>
          <w:ilvl w:val="0"/>
          <w:numId w:val="70"/>
        </w:numPr>
        <w:spacing w:after="200" w:line="276" w:lineRule="auto"/>
        <w:rPr>
          <w:b/>
          <w:lang w:val="es-ES"/>
        </w:rPr>
      </w:pPr>
      <w:r w:rsidRPr="007F700D">
        <w:rPr>
          <w:lang w:val="es-ES"/>
        </w:rPr>
        <w:t>Experiencia comprobada y habilidades en el uso de paquetes estándar de oficina ( ej. MS Office)</w:t>
      </w:r>
    </w:p>
    <w:p w:rsidR="00CA4DB4" w:rsidRPr="007F700D" w:rsidRDefault="00CA4DB4" w:rsidP="00865A75">
      <w:pPr>
        <w:pStyle w:val="ListParagraph"/>
        <w:numPr>
          <w:ilvl w:val="0"/>
          <w:numId w:val="70"/>
        </w:numPr>
        <w:spacing w:after="200" w:line="276" w:lineRule="auto"/>
        <w:rPr>
          <w:b/>
          <w:lang w:val="es-ES"/>
        </w:rPr>
      </w:pPr>
      <w:r w:rsidRPr="007F700D">
        <w:rPr>
          <w:lang w:val="es-ES"/>
        </w:rPr>
        <w:t>Enfocado en los resultados y responde positivamente a la retroalimentación</w:t>
      </w:r>
    </w:p>
    <w:p w:rsidR="00CA4DB4" w:rsidRPr="007F700D" w:rsidRDefault="00CA4DB4" w:rsidP="00865A75">
      <w:pPr>
        <w:pStyle w:val="ListParagraph"/>
        <w:numPr>
          <w:ilvl w:val="0"/>
          <w:numId w:val="70"/>
        </w:numPr>
        <w:spacing w:after="200" w:line="276" w:lineRule="auto"/>
        <w:rPr>
          <w:b/>
          <w:lang w:val="es-ES"/>
        </w:rPr>
      </w:pPr>
      <w:r w:rsidRPr="007F700D">
        <w:rPr>
          <w:lang w:val="es-ES"/>
        </w:rPr>
        <w:t>Consistentemente se enfoca en el trabajo con energía y disposición positiva y constructiva</w:t>
      </w:r>
    </w:p>
    <w:p w:rsidR="00CA4DB4" w:rsidRPr="007F700D" w:rsidRDefault="00CA4DB4" w:rsidP="00865A75">
      <w:pPr>
        <w:pStyle w:val="ListParagraph"/>
        <w:numPr>
          <w:ilvl w:val="0"/>
          <w:numId w:val="70"/>
        </w:numPr>
        <w:spacing w:after="200" w:line="276" w:lineRule="auto"/>
        <w:rPr>
          <w:lang w:val="es-ES"/>
        </w:rPr>
      </w:pPr>
      <w:r w:rsidRPr="007F700D">
        <w:rPr>
          <w:lang w:val="es-ES"/>
        </w:rPr>
        <w:t>Sujeción a los Valores Fundamentales de la ONU: compromiso con el trabajo en equipo, responsabilidad en la rendición de cuentas, creatividad, orientación al cliente, aprendizaje continuo, conocimiento técnico, apertura al cambio y capacidad para manejar situaciones complejas, respeto a la diversidad.</w:t>
      </w:r>
    </w:p>
    <w:p w:rsidR="00CA4DB4" w:rsidRPr="007F700D" w:rsidRDefault="00CA4DB4" w:rsidP="00865A75">
      <w:pPr>
        <w:pStyle w:val="ListParagraph"/>
        <w:numPr>
          <w:ilvl w:val="0"/>
          <w:numId w:val="70"/>
        </w:numPr>
        <w:spacing w:after="200" w:line="276" w:lineRule="auto"/>
        <w:rPr>
          <w:b/>
          <w:lang w:val="es-ES"/>
        </w:rPr>
      </w:pPr>
      <w:r w:rsidRPr="007F700D">
        <w:rPr>
          <w:lang w:val="es-ES"/>
        </w:rPr>
        <w:t>Buenas habilidades organizativas, interpersonales y de comunicación</w:t>
      </w:r>
    </w:p>
    <w:p w:rsidR="00CA4DB4" w:rsidRPr="007F700D" w:rsidRDefault="00CA4DB4" w:rsidP="00865A75">
      <w:pPr>
        <w:pStyle w:val="ListParagraph"/>
        <w:numPr>
          <w:ilvl w:val="0"/>
          <w:numId w:val="70"/>
        </w:numPr>
        <w:spacing w:after="200" w:line="276" w:lineRule="auto"/>
        <w:rPr>
          <w:b/>
          <w:lang w:val="es-ES"/>
        </w:rPr>
      </w:pPr>
      <w:r w:rsidRPr="007F700D">
        <w:rPr>
          <w:lang w:val="es-ES"/>
        </w:rPr>
        <w:t>Buenas habilidades de edición para la producción de publicaciones y diseminación de materiales serán consideradas una ventaja adicional.</w:t>
      </w:r>
    </w:p>
    <w:p w:rsidR="00CA4DB4" w:rsidRPr="007F700D" w:rsidRDefault="00CA4DB4" w:rsidP="00CA4DB4">
      <w:pPr>
        <w:rPr>
          <w:lang w:val="es-ES"/>
        </w:rPr>
      </w:pPr>
    </w:p>
    <w:p w:rsidR="00CA4DB4" w:rsidRPr="007F700D" w:rsidRDefault="00CA4DB4" w:rsidP="00CA4DB4">
      <w:pPr>
        <w:rPr>
          <w:b/>
          <w:lang w:val="es-ES"/>
        </w:rPr>
      </w:pPr>
      <w:r w:rsidRPr="007F700D">
        <w:rPr>
          <w:b/>
          <w:lang w:val="es-ES"/>
        </w:rPr>
        <w:br w:type="page"/>
      </w:r>
    </w:p>
    <w:p w:rsidR="00CA4DB4" w:rsidRPr="007F700D" w:rsidRDefault="00CA4DB4" w:rsidP="00CA4DB4">
      <w:pPr>
        <w:jc w:val="center"/>
        <w:rPr>
          <w:b/>
          <w:lang w:val="es-ES"/>
        </w:rPr>
      </w:pPr>
      <w:r>
        <w:rPr>
          <w:b/>
          <w:lang w:val="es-ES"/>
        </w:rPr>
        <w:lastRenderedPageBreak/>
        <w:t>Términos de Referencia Propuestos</w:t>
      </w:r>
      <w:r w:rsidRPr="007F700D">
        <w:rPr>
          <w:b/>
          <w:lang w:val="es-ES"/>
        </w:rPr>
        <w:t xml:space="preserve"> para el Especialista en Comunicaciones (</w:t>
      </w:r>
      <w:r w:rsidR="00E37E9F">
        <w:rPr>
          <w:b/>
          <w:lang w:val="es-ES"/>
        </w:rPr>
        <w:t>E</w:t>
      </w:r>
      <w:r w:rsidRPr="007F700D">
        <w:rPr>
          <w:b/>
          <w:lang w:val="es-ES"/>
        </w:rPr>
        <w:t>C) del CLME</w:t>
      </w:r>
      <w:r w:rsidRPr="007F700D">
        <w:rPr>
          <w:b/>
          <w:vertAlign w:val="superscript"/>
          <w:lang w:val="es-ES"/>
        </w:rPr>
        <w:t>+</w:t>
      </w:r>
    </w:p>
    <w:p w:rsidR="00CA4DB4" w:rsidRPr="007F700D" w:rsidRDefault="00CA4DB4" w:rsidP="00CA4DB4">
      <w:pPr>
        <w:jc w:val="center"/>
        <w:rPr>
          <w:b/>
          <w:lang w:val="es-ES"/>
        </w:rPr>
      </w:pPr>
    </w:p>
    <w:p w:rsidR="00CA4DB4" w:rsidRPr="007F700D" w:rsidRDefault="00CA4DB4" w:rsidP="00CA4DB4">
      <w:pPr>
        <w:rPr>
          <w:lang w:val="es-ES"/>
        </w:rPr>
      </w:pPr>
      <w:r w:rsidRPr="007F700D">
        <w:rPr>
          <w:b/>
          <w:i/>
          <w:lang w:val="es-ES"/>
        </w:rPr>
        <w:t xml:space="preserve">Responsabilidades generales:  </w:t>
      </w:r>
    </w:p>
    <w:p w:rsidR="00CA4DB4" w:rsidRPr="007F700D" w:rsidRDefault="00CA4DB4" w:rsidP="00CA4DB4">
      <w:pPr>
        <w:rPr>
          <w:lang w:val="es-ES"/>
        </w:rPr>
      </w:pPr>
      <w:r w:rsidRPr="007F700D">
        <w:rPr>
          <w:lang w:val="es-ES"/>
        </w:rPr>
        <w:t>El</w:t>
      </w:r>
      <w:r w:rsidR="00E37E9F">
        <w:rPr>
          <w:lang w:val="es-ES"/>
        </w:rPr>
        <w:t>/la</w:t>
      </w:r>
      <w:r w:rsidRPr="007F700D">
        <w:rPr>
          <w:lang w:val="es-ES"/>
        </w:rPr>
        <w:t xml:space="preserve"> Especialista en Comunicaciones (</w:t>
      </w:r>
      <w:r w:rsidR="00E37E9F">
        <w:rPr>
          <w:lang w:val="es-ES"/>
        </w:rPr>
        <w:t>E</w:t>
      </w:r>
      <w:r w:rsidRPr="007F700D">
        <w:rPr>
          <w:lang w:val="es-ES"/>
        </w:rPr>
        <w:t xml:space="preserve">C) asistirá al CRP en la promoción y mejoramiento de la comprensión </w:t>
      </w:r>
      <w:r>
        <w:rPr>
          <w:lang w:val="es-ES"/>
        </w:rPr>
        <w:t>del público</w:t>
      </w:r>
      <w:r w:rsidRPr="007F700D">
        <w:rPr>
          <w:lang w:val="es-ES"/>
        </w:rPr>
        <w:t xml:space="preserve"> del Proyecto CLME</w:t>
      </w:r>
      <w:r w:rsidRPr="007F700D">
        <w:rPr>
          <w:vertAlign w:val="superscript"/>
          <w:lang w:val="es-ES"/>
        </w:rPr>
        <w:t>+</w:t>
      </w:r>
      <w:r w:rsidRPr="007F700D">
        <w:rPr>
          <w:lang w:val="es-ES"/>
        </w:rPr>
        <w:t>.  Trabajará conjuntamente con el CRP en promover el Proyecto a nivel regional y en el desarrollo de materiales y eventos promocionales. El</w:t>
      </w:r>
      <w:r w:rsidR="00E37E9F">
        <w:rPr>
          <w:lang w:val="es-ES"/>
        </w:rPr>
        <w:t>/la</w:t>
      </w:r>
      <w:r w:rsidRPr="007F700D">
        <w:rPr>
          <w:lang w:val="es-ES"/>
        </w:rPr>
        <w:t xml:space="preserve"> </w:t>
      </w:r>
      <w:r w:rsidR="00E37E9F">
        <w:rPr>
          <w:lang w:val="es-ES"/>
        </w:rPr>
        <w:t>E</w:t>
      </w:r>
      <w:r w:rsidRPr="007F700D">
        <w:rPr>
          <w:lang w:val="es-ES"/>
        </w:rPr>
        <w:t xml:space="preserve">C le reportará directamente al CRP.  </w:t>
      </w:r>
    </w:p>
    <w:p w:rsidR="00CA4DB4" w:rsidRPr="007F700D" w:rsidRDefault="00CA4DB4" w:rsidP="00CA4DB4">
      <w:pPr>
        <w:rPr>
          <w:b/>
          <w:i/>
          <w:lang w:val="es-ES"/>
        </w:rPr>
      </w:pPr>
      <w:r w:rsidRPr="007F700D">
        <w:rPr>
          <w:b/>
          <w:i/>
          <w:lang w:val="es-ES"/>
        </w:rPr>
        <w:t>Funciones específicas:</w:t>
      </w:r>
    </w:p>
    <w:p w:rsidR="00CA4DB4" w:rsidRPr="007F700D" w:rsidRDefault="00CA4DB4" w:rsidP="00865A75">
      <w:pPr>
        <w:pStyle w:val="ListParagraph"/>
        <w:numPr>
          <w:ilvl w:val="0"/>
          <w:numId w:val="71"/>
        </w:numPr>
        <w:spacing w:after="200" w:line="276" w:lineRule="auto"/>
        <w:rPr>
          <w:b/>
          <w:lang w:val="es-ES"/>
        </w:rPr>
      </w:pPr>
      <w:r w:rsidRPr="007F700D">
        <w:rPr>
          <w:lang w:val="es-ES"/>
        </w:rPr>
        <w:t>Desarrollo e implementación de la Estrategia de Comunicaciones del Proyecto, incluyendo la identificación de los grupos objetivo clave y el desarrollo de mecanismos adecuados de diseminación e intercambio para mensajes e información clave del Proyecto CLME.</w:t>
      </w:r>
    </w:p>
    <w:p w:rsidR="00CA4DB4" w:rsidRPr="007F700D" w:rsidRDefault="00CA4DB4" w:rsidP="00865A75">
      <w:pPr>
        <w:pStyle w:val="ListParagraph"/>
        <w:numPr>
          <w:ilvl w:val="0"/>
          <w:numId w:val="71"/>
        </w:numPr>
        <w:spacing w:after="200" w:line="276" w:lineRule="auto"/>
        <w:rPr>
          <w:b/>
          <w:lang w:val="es-ES"/>
        </w:rPr>
      </w:pPr>
      <w:r w:rsidRPr="007F700D">
        <w:rPr>
          <w:lang w:val="es-ES"/>
        </w:rPr>
        <w:t>Asistir en el desarrollo de planes generales de relaciones y comunicaciones para los sub-proyectos e intervenciones del proyecto.</w:t>
      </w:r>
    </w:p>
    <w:p w:rsidR="00CA4DB4" w:rsidRPr="007F700D" w:rsidRDefault="00CA4DB4" w:rsidP="00865A75">
      <w:pPr>
        <w:pStyle w:val="ListParagraph"/>
        <w:numPr>
          <w:ilvl w:val="0"/>
          <w:numId w:val="71"/>
        </w:numPr>
        <w:spacing w:after="200" w:line="276" w:lineRule="auto"/>
        <w:rPr>
          <w:b/>
          <w:lang w:val="es-ES"/>
        </w:rPr>
      </w:pPr>
      <w:r w:rsidRPr="007F700D">
        <w:rPr>
          <w:lang w:val="es-ES"/>
        </w:rPr>
        <w:t>Mejorar la</w:t>
      </w:r>
      <w:r>
        <w:rPr>
          <w:lang w:val="es-ES"/>
        </w:rPr>
        <w:t>s</w:t>
      </w:r>
      <w:r w:rsidRPr="007F700D">
        <w:rPr>
          <w:lang w:val="es-ES"/>
        </w:rPr>
        <w:t xml:space="preserve"> comunicaciones internas y externas del Proyecto CLME</w:t>
      </w:r>
      <w:r w:rsidRPr="007F700D">
        <w:rPr>
          <w:vertAlign w:val="superscript"/>
          <w:lang w:val="es-ES"/>
        </w:rPr>
        <w:t>+</w:t>
      </w:r>
    </w:p>
    <w:p w:rsidR="00CA4DB4" w:rsidRPr="007F700D" w:rsidRDefault="00CA4DB4" w:rsidP="00865A75">
      <w:pPr>
        <w:pStyle w:val="ListParagraph"/>
        <w:numPr>
          <w:ilvl w:val="0"/>
          <w:numId w:val="71"/>
        </w:numPr>
        <w:spacing w:after="200" w:line="276" w:lineRule="auto"/>
        <w:rPr>
          <w:b/>
          <w:lang w:val="es-ES"/>
        </w:rPr>
      </w:pPr>
      <w:r w:rsidRPr="007F700D">
        <w:rPr>
          <w:lang w:val="es-ES"/>
        </w:rPr>
        <w:t>Diseminación de las mejores prácticas del CLME</w:t>
      </w:r>
      <w:r w:rsidRPr="007F700D">
        <w:rPr>
          <w:vertAlign w:val="superscript"/>
          <w:lang w:val="es-ES"/>
        </w:rPr>
        <w:t>+</w:t>
      </w:r>
      <w:r w:rsidRPr="007F700D">
        <w:rPr>
          <w:lang w:val="es-ES"/>
        </w:rPr>
        <w:t xml:space="preserve"> en los medios</w:t>
      </w:r>
    </w:p>
    <w:p w:rsidR="00CA4DB4" w:rsidRPr="007F700D" w:rsidRDefault="00CA4DB4" w:rsidP="00865A75">
      <w:pPr>
        <w:pStyle w:val="ListParagraph"/>
        <w:numPr>
          <w:ilvl w:val="0"/>
          <w:numId w:val="71"/>
        </w:numPr>
        <w:spacing w:after="200" w:line="276" w:lineRule="auto"/>
        <w:rPr>
          <w:b/>
          <w:lang w:val="es-ES"/>
        </w:rPr>
      </w:pPr>
      <w:r w:rsidRPr="007F700D">
        <w:rPr>
          <w:lang w:val="es-ES"/>
        </w:rPr>
        <w:t>Asesorar al CRP sobre las comunicaciones estratégicas del Proyecto</w:t>
      </w:r>
    </w:p>
    <w:p w:rsidR="00CA4DB4" w:rsidRPr="007F700D" w:rsidRDefault="00CA4DB4" w:rsidP="00865A75">
      <w:pPr>
        <w:pStyle w:val="ListParagraph"/>
        <w:numPr>
          <w:ilvl w:val="0"/>
          <w:numId w:val="71"/>
        </w:numPr>
        <w:spacing w:after="200" w:line="276" w:lineRule="auto"/>
        <w:rPr>
          <w:b/>
          <w:lang w:val="es-ES"/>
        </w:rPr>
      </w:pPr>
      <w:r w:rsidRPr="007F700D">
        <w:rPr>
          <w:lang w:val="es-ES"/>
        </w:rPr>
        <w:t>Revisar, editar y/o redactar materiales de comunicaciones para el CRP.</w:t>
      </w:r>
    </w:p>
    <w:p w:rsidR="00CA4DB4" w:rsidRPr="007F700D" w:rsidRDefault="00CA4DB4" w:rsidP="00865A75">
      <w:pPr>
        <w:pStyle w:val="ListParagraph"/>
        <w:numPr>
          <w:ilvl w:val="0"/>
          <w:numId w:val="71"/>
        </w:numPr>
        <w:spacing w:after="200" w:line="276" w:lineRule="auto"/>
        <w:rPr>
          <w:b/>
          <w:lang w:val="es-ES"/>
        </w:rPr>
      </w:pPr>
      <w:r w:rsidRPr="007F700D">
        <w:rPr>
          <w:lang w:val="es-ES"/>
        </w:rPr>
        <w:t>Contribuir con la diagramación, contenidos, etc. para la mejora continua y actualización del sitio de internet del Proyecto CLME</w:t>
      </w:r>
      <w:r w:rsidRPr="007F700D">
        <w:rPr>
          <w:vertAlign w:val="superscript"/>
          <w:lang w:val="es-ES"/>
        </w:rPr>
        <w:t>+</w:t>
      </w:r>
      <w:r w:rsidRPr="007F700D">
        <w:rPr>
          <w:lang w:val="es-ES"/>
        </w:rPr>
        <w:t>.</w:t>
      </w:r>
    </w:p>
    <w:p w:rsidR="00CA4DB4" w:rsidRPr="007F700D" w:rsidRDefault="00CA4DB4" w:rsidP="00865A75">
      <w:pPr>
        <w:pStyle w:val="ListParagraph"/>
        <w:numPr>
          <w:ilvl w:val="0"/>
          <w:numId w:val="71"/>
        </w:numPr>
        <w:spacing w:after="200" w:line="276" w:lineRule="auto"/>
        <w:rPr>
          <w:b/>
          <w:lang w:val="es-ES"/>
        </w:rPr>
      </w:pPr>
      <w:r w:rsidRPr="007F700D">
        <w:rPr>
          <w:lang w:val="es-ES"/>
        </w:rPr>
        <w:t xml:space="preserve">Trabajar estrechamente con el Asistente de </w:t>
      </w:r>
      <w:r>
        <w:rPr>
          <w:lang w:val="es-ES"/>
        </w:rPr>
        <w:t>informática</w:t>
      </w:r>
      <w:r w:rsidRPr="007F700D">
        <w:rPr>
          <w:lang w:val="es-ES"/>
        </w:rPr>
        <w:t xml:space="preserve"> sobre la actualización y mejora continua del sitio de internet del Proyecto CLME</w:t>
      </w:r>
      <w:r w:rsidRPr="007F700D">
        <w:rPr>
          <w:vertAlign w:val="superscript"/>
          <w:lang w:val="es-ES"/>
        </w:rPr>
        <w:t>+</w:t>
      </w:r>
      <w:r w:rsidRPr="007F700D">
        <w:rPr>
          <w:lang w:val="es-ES"/>
        </w:rPr>
        <w:t>.</w:t>
      </w:r>
    </w:p>
    <w:p w:rsidR="00CA4DB4" w:rsidRPr="007F700D" w:rsidRDefault="00CA4DB4" w:rsidP="00865A75">
      <w:pPr>
        <w:pStyle w:val="ListParagraph"/>
        <w:numPr>
          <w:ilvl w:val="0"/>
          <w:numId w:val="71"/>
        </w:numPr>
        <w:spacing w:after="200" w:line="276" w:lineRule="auto"/>
        <w:rPr>
          <w:b/>
          <w:lang w:val="es-ES"/>
        </w:rPr>
      </w:pPr>
      <w:r w:rsidRPr="007F700D">
        <w:rPr>
          <w:lang w:val="es-ES"/>
        </w:rPr>
        <w:t>Preparación de los Términos de Referencia (T</w:t>
      </w:r>
      <w:r w:rsidR="008B4937">
        <w:rPr>
          <w:lang w:val="es-ES"/>
        </w:rPr>
        <w:t>d</w:t>
      </w:r>
      <w:r w:rsidRPr="007F700D">
        <w:rPr>
          <w:lang w:val="es-ES"/>
        </w:rPr>
        <w:t>Rs) para los Consultores y Contratistas, en los casos en que se decide contratar servicios externos para la implementación de partes específicas de la Estrategia de Comunicaciones.</w:t>
      </w:r>
    </w:p>
    <w:p w:rsidR="00CA4DB4" w:rsidRPr="007F700D" w:rsidRDefault="00CA4DB4" w:rsidP="00865A75">
      <w:pPr>
        <w:pStyle w:val="ListParagraph"/>
        <w:numPr>
          <w:ilvl w:val="0"/>
          <w:numId w:val="71"/>
        </w:numPr>
        <w:spacing w:after="200" w:line="276" w:lineRule="auto"/>
        <w:rPr>
          <w:b/>
          <w:lang w:val="es-ES"/>
        </w:rPr>
      </w:pPr>
      <w:r w:rsidRPr="007F700D">
        <w:rPr>
          <w:lang w:val="es-ES"/>
        </w:rPr>
        <w:t xml:space="preserve">Apoyar la implementación general de los componentes regionales del Proyecto sobre el uso de la Herramienta de </w:t>
      </w:r>
      <w:r w:rsidR="008B4937">
        <w:rPr>
          <w:lang w:val="es-ES"/>
        </w:rPr>
        <w:t>Localización</w:t>
      </w:r>
      <w:r w:rsidRPr="007F700D">
        <w:rPr>
          <w:lang w:val="es-ES"/>
        </w:rPr>
        <w:t xml:space="preserve"> de AI del FMAM y </w:t>
      </w:r>
      <w:r w:rsidR="008B4937">
        <w:rPr>
          <w:lang w:val="es-ES"/>
        </w:rPr>
        <w:t>FMAM</w:t>
      </w:r>
      <w:r w:rsidRPr="007F700D">
        <w:rPr>
          <w:lang w:val="es-ES"/>
        </w:rPr>
        <w:t xml:space="preserve"> IW LEARN y asistir en la coordinación del trabajo de los consultores.</w:t>
      </w:r>
    </w:p>
    <w:p w:rsidR="00CA4DB4" w:rsidRPr="007F700D" w:rsidRDefault="00CA4DB4" w:rsidP="00CA4DB4">
      <w:pPr>
        <w:rPr>
          <w:b/>
          <w:i/>
          <w:lang w:val="es-ES"/>
        </w:rPr>
      </w:pPr>
      <w:r w:rsidRPr="007F700D">
        <w:rPr>
          <w:b/>
          <w:i/>
          <w:lang w:val="es-ES"/>
        </w:rPr>
        <w:t>Competencias y Experiencia</w:t>
      </w:r>
    </w:p>
    <w:p w:rsidR="00CA4DB4" w:rsidRPr="007F700D" w:rsidRDefault="00CA4DB4" w:rsidP="00865A75">
      <w:pPr>
        <w:pStyle w:val="ListParagraph"/>
        <w:numPr>
          <w:ilvl w:val="0"/>
          <w:numId w:val="72"/>
        </w:numPr>
        <w:spacing w:after="200" w:line="276" w:lineRule="auto"/>
        <w:rPr>
          <w:b/>
          <w:lang w:val="es-ES"/>
        </w:rPr>
      </w:pPr>
      <w:r w:rsidRPr="007F700D">
        <w:rPr>
          <w:b/>
          <w:lang w:val="es-ES"/>
        </w:rPr>
        <w:t>Educación</w:t>
      </w:r>
    </w:p>
    <w:p w:rsidR="00CA4DB4" w:rsidRPr="007F700D" w:rsidRDefault="00CA4DB4" w:rsidP="00865A75">
      <w:pPr>
        <w:pStyle w:val="ListParagraph"/>
        <w:numPr>
          <w:ilvl w:val="1"/>
          <w:numId w:val="72"/>
        </w:numPr>
        <w:spacing w:after="200" w:line="276" w:lineRule="auto"/>
        <w:rPr>
          <w:b/>
          <w:lang w:val="es-ES"/>
        </w:rPr>
      </w:pPr>
      <w:r w:rsidRPr="007F700D">
        <w:rPr>
          <w:lang w:val="es-ES"/>
        </w:rPr>
        <w:t>Maestría en uno o varios de los campos relevantes para el cargo, tales como: comunicaciones/</w:t>
      </w:r>
      <w:r>
        <w:rPr>
          <w:lang w:val="es-ES"/>
        </w:rPr>
        <w:t xml:space="preserve"> </w:t>
      </w:r>
      <w:r w:rsidRPr="007F700D">
        <w:rPr>
          <w:lang w:val="es-ES"/>
        </w:rPr>
        <w:t>ciencias sociales, diseño gráfico /edición, mercadeo y/o ciencias ambientales o una combinación de educación formal y experiencia laboral práctica equivalente.</w:t>
      </w:r>
    </w:p>
    <w:p w:rsidR="00CA4DB4" w:rsidRPr="007F700D" w:rsidRDefault="00CA4DB4" w:rsidP="00CA4DB4">
      <w:pPr>
        <w:pStyle w:val="ListParagraph"/>
        <w:rPr>
          <w:b/>
          <w:lang w:val="es-ES"/>
        </w:rPr>
      </w:pPr>
    </w:p>
    <w:p w:rsidR="00CA4DB4" w:rsidRPr="007F700D" w:rsidRDefault="00CA4DB4" w:rsidP="00865A75">
      <w:pPr>
        <w:pStyle w:val="ListParagraph"/>
        <w:numPr>
          <w:ilvl w:val="0"/>
          <w:numId w:val="72"/>
        </w:numPr>
        <w:spacing w:after="200" w:line="276" w:lineRule="auto"/>
        <w:rPr>
          <w:b/>
          <w:lang w:val="es-ES"/>
        </w:rPr>
      </w:pPr>
      <w:r w:rsidRPr="007F700D">
        <w:rPr>
          <w:b/>
          <w:lang w:val="es-ES"/>
        </w:rPr>
        <w:t>Experiencia laboral</w:t>
      </w:r>
    </w:p>
    <w:p w:rsidR="00CA4DB4" w:rsidRPr="007F700D" w:rsidRDefault="00CA4DB4" w:rsidP="00865A75">
      <w:pPr>
        <w:pStyle w:val="ListParagraph"/>
        <w:numPr>
          <w:ilvl w:val="1"/>
          <w:numId w:val="72"/>
        </w:numPr>
        <w:spacing w:after="200" w:line="276" w:lineRule="auto"/>
        <w:rPr>
          <w:b/>
          <w:lang w:val="es-ES"/>
        </w:rPr>
      </w:pPr>
      <w:r w:rsidRPr="007F700D">
        <w:rPr>
          <w:lang w:val="es-ES"/>
        </w:rPr>
        <w:t>Experiencia comprobada en el desarrollo y/o implementación de estrategias de comunicaciones, y la producción y diseño de materiales de divulgación de alta calidad.</w:t>
      </w:r>
    </w:p>
    <w:p w:rsidR="00CA4DB4" w:rsidRPr="007F700D" w:rsidRDefault="00CA4DB4" w:rsidP="00865A75">
      <w:pPr>
        <w:pStyle w:val="ListParagraph"/>
        <w:numPr>
          <w:ilvl w:val="1"/>
          <w:numId w:val="72"/>
        </w:numPr>
        <w:spacing w:after="200" w:line="276" w:lineRule="auto"/>
        <w:rPr>
          <w:b/>
          <w:lang w:val="es-ES"/>
        </w:rPr>
      </w:pPr>
      <w:r w:rsidRPr="007F700D">
        <w:rPr>
          <w:lang w:val="es-ES"/>
        </w:rPr>
        <w:lastRenderedPageBreak/>
        <w:t>Experiencia laboral anterior en uno o más de los países participantes del CLME, y experiencia laboral en la región y/o en temas relacionados con el Proyecto y el cargo de Especialista en Comunicaciones.</w:t>
      </w:r>
    </w:p>
    <w:p w:rsidR="00CA4DB4" w:rsidRPr="007F700D" w:rsidRDefault="00CA4DB4" w:rsidP="00865A75">
      <w:pPr>
        <w:pStyle w:val="ListParagraph"/>
        <w:numPr>
          <w:ilvl w:val="1"/>
          <w:numId w:val="72"/>
        </w:numPr>
        <w:spacing w:after="200" w:line="276" w:lineRule="auto"/>
        <w:rPr>
          <w:b/>
          <w:lang w:val="es-ES"/>
        </w:rPr>
      </w:pPr>
      <w:r w:rsidRPr="007F700D">
        <w:rPr>
          <w:lang w:val="es-ES"/>
        </w:rPr>
        <w:t xml:space="preserve">Familiaridad con el FMAM, en particular con su Área Focal de “Aguas Internacionales” y el concepto de “Grandes Ecosistemas Marinos”, familiaridad con las organizaciones socias del proyecto, se considerará una ventaja.   </w:t>
      </w:r>
    </w:p>
    <w:p w:rsidR="00CA4DB4" w:rsidRPr="007F700D" w:rsidRDefault="00CA4DB4" w:rsidP="00865A75">
      <w:pPr>
        <w:pStyle w:val="ListParagraph"/>
        <w:numPr>
          <w:ilvl w:val="1"/>
          <w:numId w:val="72"/>
        </w:numPr>
        <w:spacing w:after="200" w:line="276" w:lineRule="auto"/>
        <w:rPr>
          <w:b/>
          <w:lang w:val="es-ES"/>
        </w:rPr>
      </w:pPr>
      <w:r w:rsidRPr="007F700D">
        <w:rPr>
          <w:lang w:val="es-ES"/>
        </w:rPr>
        <w:t>Experiencia comprobada en el diseño, implementación, mantenimiento y actualización periódica de sitios web se considerará una ventaja importante.</w:t>
      </w:r>
    </w:p>
    <w:p w:rsidR="00CA4DB4" w:rsidRPr="007F700D" w:rsidRDefault="00CA4DB4" w:rsidP="00CA4DB4">
      <w:pPr>
        <w:pStyle w:val="ListParagraph"/>
        <w:ind w:left="1440"/>
        <w:rPr>
          <w:b/>
          <w:lang w:val="es-ES"/>
        </w:rPr>
      </w:pPr>
    </w:p>
    <w:p w:rsidR="00CA4DB4" w:rsidRPr="007F700D" w:rsidRDefault="00CA4DB4" w:rsidP="00865A75">
      <w:pPr>
        <w:pStyle w:val="ListParagraph"/>
        <w:numPr>
          <w:ilvl w:val="0"/>
          <w:numId w:val="72"/>
        </w:numPr>
        <w:spacing w:after="200" w:line="276" w:lineRule="auto"/>
        <w:rPr>
          <w:b/>
          <w:lang w:val="es-ES"/>
        </w:rPr>
      </w:pPr>
      <w:r w:rsidRPr="007F700D">
        <w:rPr>
          <w:b/>
          <w:lang w:val="es-ES"/>
        </w:rPr>
        <w:t xml:space="preserve">Competencias Clave </w:t>
      </w:r>
    </w:p>
    <w:p w:rsidR="00CA4DB4" w:rsidRPr="007F700D" w:rsidRDefault="00CA4DB4" w:rsidP="00865A75">
      <w:pPr>
        <w:pStyle w:val="ListParagraph"/>
        <w:numPr>
          <w:ilvl w:val="1"/>
          <w:numId w:val="72"/>
        </w:numPr>
        <w:spacing w:after="200" w:line="276" w:lineRule="auto"/>
        <w:rPr>
          <w:lang w:val="es-ES"/>
        </w:rPr>
      </w:pPr>
      <w:r w:rsidRPr="007F700D">
        <w:rPr>
          <w:lang w:val="es-ES"/>
        </w:rPr>
        <w:t>Fluidez en los idiomas español e inglés escrito y oral es una requisito importante</w:t>
      </w:r>
    </w:p>
    <w:p w:rsidR="00CA4DB4" w:rsidRPr="007F700D" w:rsidRDefault="00CA4DB4" w:rsidP="00865A75">
      <w:pPr>
        <w:pStyle w:val="ListParagraph"/>
        <w:numPr>
          <w:ilvl w:val="1"/>
          <w:numId w:val="72"/>
        </w:numPr>
        <w:spacing w:after="200" w:line="276" w:lineRule="auto"/>
        <w:rPr>
          <w:lang w:val="es-ES"/>
        </w:rPr>
      </w:pPr>
      <w:r w:rsidRPr="007F700D">
        <w:rPr>
          <w:lang w:val="es-ES"/>
        </w:rPr>
        <w:t>Conocimiento de otros idiomas relevantes en la región se considerará una ventaja adicional.</w:t>
      </w:r>
    </w:p>
    <w:p w:rsidR="00CA4DB4" w:rsidRPr="007F700D" w:rsidRDefault="00CA4DB4" w:rsidP="00865A75">
      <w:pPr>
        <w:pStyle w:val="ListParagraph"/>
        <w:numPr>
          <w:ilvl w:val="1"/>
          <w:numId w:val="72"/>
        </w:numPr>
        <w:spacing w:after="200" w:line="276" w:lineRule="auto"/>
        <w:rPr>
          <w:lang w:val="es-ES"/>
        </w:rPr>
      </w:pPr>
      <w:r w:rsidRPr="007F700D">
        <w:rPr>
          <w:lang w:val="es-ES"/>
        </w:rPr>
        <w:t>Sujeción a los Valores Fundamentales de la ONU: compromiso con el trabajo en equipo, responsabilidad en la rendición de cuentas, creatividad, orientación al cliente, aprendizaje continuo, conocimiento técnico, apertura al cambio y capacidad para manejar situaciones complejas, respeto a la diversidad.</w:t>
      </w:r>
    </w:p>
    <w:p w:rsidR="00CA4DB4" w:rsidRPr="007F700D" w:rsidRDefault="00CA4DB4" w:rsidP="00865A75">
      <w:pPr>
        <w:pStyle w:val="ListParagraph"/>
        <w:numPr>
          <w:ilvl w:val="1"/>
          <w:numId w:val="72"/>
        </w:numPr>
        <w:spacing w:after="200" w:line="276" w:lineRule="auto"/>
        <w:rPr>
          <w:lang w:val="es-ES"/>
        </w:rPr>
      </w:pPr>
      <w:r w:rsidRPr="007F700D">
        <w:rPr>
          <w:lang w:val="es-ES"/>
        </w:rPr>
        <w:t>Buenas habilidades organizacionales, interpersonales y de comunicación.</w:t>
      </w:r>
    </w:p>
    <w:p w:rsidR="00CA4DB4" w:rsidRPr="007F700D" w:rsidRDefault="00CA4DB4" w:rsidP="00865A75">
      <w:pPr>
        <w:pStyle w:val="ListParagraph"/>
        <w:numPr>
          <w:ilvl w:val="1"/>
          <w:numId w:val="72"/>
        </w:numPr>
        <w:spacing w:after="200" w:line="276" w:lineRule="auto"/>
        <w:rPr>
          <w:lang w:val="es-ES"/>
        </w:rPr>
      </w:pPr>
      <w:r w:rsidRPr="007F700D">
        <w:rPr>
          <w:lang w:val="es-ES"/>
        </w:rPr>
        <w:t>Capacidad de trabajar bajo presión y con plazos apretados.</w:t>
      </w:r>
    </w:p>
    <w:p w:rsidR="00CA4DB4" w:rsidRPr="007F700D" w:rsidRDefault="00CA4DB4" w:rsidP="00865A75">
      <w:pPr>
        <w:pStyle w:val="ListParagraph"/>
        <w:numPr>
          <w:ilvl w:val="1"/>
          <w:numId w:val="72"/>
        </w:numPr>
        <w:spacing w:after="200" w:line="276" w:lineRule="auto"/>
        <w:rPr>
          <w:lang w:val="es-ES"/>
        </w:rPr>
      </w:pPr>
      <w:r w:rsidRPr="007F700D">
        <w:rPr>
          <w:lang w:val="es-ES"/>
        </w:rPr>
        <w:t>Enfocado en los resultados, y responde positivamente a la retroalimentación</w:t>
      </w:r>
    </w:p>
    <w:p w:rsidR="00CA4DB4" w:rsidRPr="007F700D" w:rsidRDefault="00CA4DB4" w:rsidP="00865A75">
      <w:pPr>
        <w:pStyle w:val="ListParagraph"/>
        <w:numPr>
          <w:ilvl w:val="1"/>
          <w:numId w:val="72"/>
        </w:numPr>
        <w:spacing w:after="200" w:line="276" w:lineRule="auto"/>
        <w:rPr>
          <w:lang w:val="es-ES"/>
        </w:rPr>
      </w:pPr>
      <w:r w:rsidRPr="007F700D">
        <w:rPr>
          <w:lang w:val="es-ES"/>
        </w:rPr>
        <w:t>Buenas habilidades de redacción y edición, con mucha atención al detalle</w:t>
      </w:r>
    </w:p>
    <w:p w:rsidR="00CA4DB4" w:rsidRPr="007F700D" w:rsidRDefault="00CA4DB4" w:rsidP="00865A75">
      <w:pPr>
        <w:pStyle w:val="ListParagraph"/>
        <w:numPr>
          <w:ilvl w:val="1"/>
          <w:numId w:val="72"/>
        </w:numPr>
        <w:spacing w:after="200" w:line="276" w:lineRule="auto"/>
        <w:rPr>
          <w:lang w:val="es-ES"/>
        </w:rPr>
      </w:pPr>
      <w:r w:rsidRPr="007F700D">
        <w:rPr>
          <w:lang w:val="es-ES"/>
        </w:rPr>
        <w:t>Habilidad para trabajar colaborativamente como miembro de un equipo de trabajo, así como para trabajar independientemente dentro de sus áreas de responsabilidad asignada</w:t>
      </w:r>
      <w:r>
        <w:rPr>
          <w:lang w:val="es-ES"/>
        </w:rPr>
        <w:t>s</w:t>
      </w:r>
    </w:p>
    <w:p w:rsidR="00CA4DB4" w:rsidRPr="007F700D" w:rsidRDefault="00CA4DB4" w:rsidP="00CA4DB4">
      <w:pPr>
        <w:rPr>
          <w:b/>
          <w:lang w:val="es-ES"/>
        </w:rPr>
      </w:pPr>
    </w:p>
    <w:p w:rsidR="006B3D8B" w:rsidRPr="00CA4DB4" w:rsidRDefault="006B3D8B" w:rsidP="00222414">
      <w:pPr>
        <w:rPr>
          <w:b/>
          <w:lang w:val="es-ES"/>
        </w:rPr>
      </w:pPr>
    </w:p>
    <w:p w:rsidR="006B3D8B" w:rsidRPr="00CA4DB4" w:rsidRDefault="006B3D8B" w:rsidP="00222414">
      <w:pPr>
        <w:rPr>
          <w:b/>
          <w:lang w:val="es-ES"/>
        </w:rPr>
      </w:pPr>
    </w:p>
    <w:p w:rsidR="006B3D8B" w:rsidRPr="00CA4DB4" w:rsidRDefault="006B3D8B" w:rsidP="00222414">
      <w:pPr>
        <w:rPr>
          <w:b/>
          <w:lang w:val="es-ES"/>
        </w:rPr>
      </w:pPr>
    </w:p>
    <w:p w:rsidR="006B3D8B" w:rsidRPr="00CA4DB4" w:rsidRDefault="006B3D8B" w:rsidP="00222414">
      <w:pPr>
        <w:rPr>
          <w:b/>
          <w:lang w:val="es-ES"/>
        </w:rPr>
      </w:pPr>
    </w:p>
    <w:p w:rsidR="006B3D8B" w:rsidRPr="00CA4DB4" w:rsidRDefault="006B3D8B" w:rsidP="00222414">
      <w:pPr>
        <w:rPr>
          <w:b/>
          <w:lang w:val="es-ES"/>
        </w:rPr>
      </w:pPr>
    </w:p>
    <w:p w:rsidR="006B3D8B" w:rsidRPr="00CA4DB4" w:rsidRDefault="006B3D8B" w:rsidP="00222414">
      <w:pPr>
        <w:rPr>
          <w:b/>
          <w:lang w:val="es-ES"/>
        </w:rPr>
      </w:pPr>
    </w:p>
    <w:p w:rsidR="006B3D8B" w:rsidRPr="00CA4DB4" w:rsidRDefault="006B3D8B" w:rsidP="00222414">
      <w:pPr>
        <w:rPr>
          <w:b/>
          <w:lang w:val="es-ES"/>
        </w:rPr>
      </w:pPr>
    </w:p>
    <w:p w:rsidR="006B3D8B" w:rsidRPr="00CA4DB4" w:rsidRDefault="006B3D8B" w:rsidP="00222414">
      <w:pPr>
        <w:rPr>
          <w:b/>
          <w:lang w:val="es-ES"/>
        </w:rPr>
      </w:pPr>
    </w:p>
    <w:p w:rsidR="006B3D8B" w:rsidRPr="00CA4DB4" w:rsidRDefault="006B3D8B" w:rsidP="00222414">
      <w:pPr>
        <w:rPr>
          <w:b/>
          <w:lang w:val="es-ES"/>
        </w:rPr>
      </w:pPr>
    </w:p>
    <w:p w:rsidR="006B3D8B" w:rsidRPr="00CA4DB4" w:rsidRDefault="006B3D8B" w:rsidP="00222414">
      <w:pPr>
        <w:rPr>
          <w:b/>
          <w:lang w:val="es-ES"/>
        </w:rPr>
      </w:pPr>
    </w:p>
    <w:p w:rsidR="006B3D8B" w:rsidRPr="00CA4DB4" w:rsidRDefault="006B3D8B" w:rsidP="00222414">
      <w:pPr>
        <w:rPr>
          <w:b/>
          <w:lang w:val="es-ES"/>
        </w:rPr>
      </w:pPr>
    </w:p>
    <w:p w:rsidR="006B3D8B" w:rsidRPr="00CA4DB4" w:rsidRDefault="006B3D8B" w:rsidP="00222414">
      <w:pPr>
        <w:rPr>
          <w:b/>
          <w:lang w:val="es-ES"/>
        </w:rPr>
      </w:pPr>
    </w:p>
    <w:p w:rsidR="006B3D8B" w:rsidRPr="00CA4DB4" w:rsidRDefault="006B3D8B" w:rsidP="00222414">
      <w:pPr>
        <w:rPr>
          <w:b/>
          <w:lang w:val="es-ES"/>
        </w:rPr>
      </w:pPr>
    </w:p>
    <w:p w:rsidR="006B3D8B" w:rsidRPr="00CA4DB4" w:rsidRDefault="006B3D8B" w:rsidP="00222414">
      <w:pPr>
        <w:rPr>
          <w:b/>
          <w:lang w:val="es-ES"/>
        </w:rPr>
      </w:pPr>
    </w:p>
    <w:p w:rsidR="00CC064D" w:rsidRPr="00CA4DB4" w:rsidRDefault="00CC064D" w:rsidP="00222414">
      <w:pPr>
        <w:rPr>
          <w:b/>
          <w:lang w:val="es-ES"/>
        </w:rPr>
      </w:pPr>
    </w:p>
    <w:p w:rsidR="00CC064D" w:rsidRPr="00CA4DB4" w:rsidRDefault="00CC064D" w:rsidP="00222414">
      <w:pPr>
        <w:rPr>
          <w:b/>
          <w:lang w:val="es-ES"/>
        </w:rPr>
      </w:pPr>
    </w:p>
    <w:p w:rsidR="00CC064D" w:rsidRPr="00CA4DB4" w:rsidRDefault="00CC064D" w:rsidP="00222414">
      <w:pPr>
        <w:rPr>
          <w:b/>
          <w:lang w:val="es-ES"/>
        </w:rPr>
      </w:pPr>
    </w:p>
    <w:p w:rsidR="00CC064D" w:rsidRPr="00CA4DB4" w:rsidRDefault="00CC064D" w:rsidP="00222414">
      <w:pPr>
        <w:rPr>
          <w:b/>
          <w:lang w:val="es-ES"/>
        </w:rPr>
      </w:pPr>
    </w:p>
    <w:p w:rsidR="00CC064D" w:rsidRPr="00CA4DB4" w:rsidRDefault="00CC064D" w:rsidP="00222414">
      <w:pPr>
        <w:rPr>
          <w:b/>
          <w:lang w:val="es-ES"/>
        </w:rPr>
      </w:pPr>
    </w:p>
    <w:p w:rsidR="00CC064D" w:rsidRPr="00CA4DB4" w:rsidRDefault="00CC064D" w:rsidP="00222414">
      <w:pPr>
        <w:rPr>
          <w:b/>
          <w:lang w:val="es-ES"/>
        </w:rPr>
      </w:pPr>
    </w:p>
    <w:p w:rsidR="00CC064D" w:rsidRPr="00CA4DB4" w:rsidRDefault="00CC064D" w:rsidP="00222414">
      <w:pPr>
        <w:rPr>
          <w:b/>
          <w:lang w:val="es-ES"/>
        </w:rPr>
      </w:pPr>
    </w:p>
    <w:p w:rsidR="00CC064D" w:rsidRPr="00CA4DB4" w:rsidRDefault="00CC064D" w:rsidP="00222414">
      <w:pPr>
        <w:rPr>
          <w:b/>
          <w:lang w:val="es-ES"/>
        </w:rPr>
      </w:pPr>
    </w:p>
    <w:p w:rsidR="00CC064D" w:rsidRPr="00CA4DB4" w:rsidRDefault="00CC064D" w:rsidP="00222414">
      <w:pPr>
        <w:rPr>
          <w:b/>
          <w:lang w:val="es-ES"/>
        </w:rPr>
      </w:pPr>
    </w:p>
    <w:p w:rsidR="00CC064D" w:rsidRPr="00CA4DB4" w:rsidRDefault="00CC064D" w:rsidP="00222414">
      <w:pPr>
        <w:rPr>
          <w:b/>
          <w:lang w:val="es-ES"/>
        </w:rPr>
      </w:pPr>
    </w:p>
    <w:p w:rsidR="00CC064D" w:rsidRPr="00CA4DB4" w:rsidRDefault="00CC064D" w:rsidP="00222414">
      <w:pPr>
        <w:rPr>
          <w:b/>
          <w:lang w:val="es-ES"/>
        </w:rPr>
      </w:pPr>
    </w:p>
    <w:p w:rsidR="00CC064D" w:rsidRPr="00CA4DB4" w:rsidRDefault="00CC064D" w:rsidP="00222414">
      <w:pPr>
        <w:rPr>
          <w:b/>
          <w:lang w:val="es-ES"/>
        </w:rPr>
      </w:pPr>
    </w:p>
    <w:p w:rsidR="006B3D8B" w:rsidRPr="00CA4DB4" w:rsidRDefault="00B117BD" w:rsidP="006B3D8B">
      <w:pPr>
        <w:pStyle w:val="Heading-nonumber"/>
        <w:jc w:val="center"/>
        <w:rPr>
          <w:sz w:val="36"/>
          <w:szCs w:val="36"/>
          <w:lang w:val="es-ES"/>
        </w:rPr>
      </w:pPr>
      <w:bookmarkStart w:id="311" w:name="_Toc421561000"/>
      <w:r w:rsidRPr="00CA4DB4">
        <w:rPr>
          <w:sz w:val="36"/>
          <w:szCs w:val="36"/>
          <w:lang w:val="es-ES"/>
        </w:rPr>
        <w:t>Anexo</w:t>
      </w:r>
      <w:r w:rsidR="006B3D8B" w:rsidRPr="00CA4DB4">
        <w:rPr>
          <w:sz w:val="36"/>
          <w:szCs w:val="36"/>
          <w:lang w:val="es-ES"/>
        </w:rPr>
        <w:t xml:space="preserve"> </w:t>
      </w:r>
      <w:r w:rsidR="009224CA" w:rsidRPr="00CA4DB4">
        <w:rPr>
          <w:sz w:val="36"/>
          <w:szCs w:val="36"/>
          <w:lang w:val="es-ES"/>
        </w:rPr>
        <w:t>8.</w:t>
      </w:r>
      <w:r w:rsidR="00CA4DB4">
        <w:rPr>
          <w:sz w:val="36"/>
          <w:szCs w:val="36"/>
          <w:lang w:val="es-ES"/>
        </w:rPr>
        <w:t xml:space="preserve"> Términos de Referencia Propuestos</w:t>
      </w:r>
      <w:r w:rsidR="00CA4DB4" w:rsidRPr="007F700D">
        <w:rPr>
          <w:sz w:val="36"/>
          <w:szCs w:val="36"/>
          <w:lang w:val="es-ES"/>
        </w:rPr>
        <w:t xml:space="preserve"> para el  Comité </w:t>
      </w:r>
      <w:r w:rsidR="009A04F3">
        <w:rPr>
          <w:sz w:val="36"/>
          <w:szCs w:val="36"/>
          <w:lang w:val="es-ES"/>
        </w:rPr>
        <w:t>Directivo</w:t>
      </w:r>
      <w:r w:rsidR="00CA4DB4" w:rsidRPr="007F700D">
        <w:rPr>
          <w:sz w:val="36"/>
          <w:szCs w:val="36"/>
          <w:lang w:val="es-ES"/>
        </w:rPr>
        <w:t xml:space="preserve"> del Proyecto CLME</w:t>
      </w:r>
      <w:r w:rsidR="00CA4DB4" w:rsidRPr="007F700D">
        <w:rPr>
          <w:sz w:val="36"/>
          <w:szCs w:val="36"/>
          <w:vertAlign w:val="superscript"/>
          <w:lang w:val="es-ES"/>
        </w:rPr>
        <w:t>+</w:t>
      </w:r>
      <w:bookmarkEnd w:id="311"/>
    </w:p>
    <w:p w:rsidR="00222414" w:rsidRPr="00CA4DB4" w:rsidRDefault="00222414" w:rsidP="00222414">
      <w:pPr>
        <w:rPr>
          <w:b/>
          <w:lang w:val="es-ES"/>
        </w:rPr>
      </w:pPr>
      <w:r w:rsidRPr="00CA4DB4">
        <w:rPr>
          <w:b/>
          <w:lang w:val="es-ES"/>
        </w:rPr>
        <w:br w:type="page"/>
      </w:r>
    </w:p>
    <w:p w:rsidR="00CA4DB4" w:rsidRPr="007F700D" w:rsidRDefault="00CA4DB4" w:rsidP="00CA4DB4">
      <w:pPr>
        <w:autoSpaceDE w:val="0"/>
        <w:autoSpaceDN w:val="0"/>
        <w:adjustRightInd w:val="0"/>
        <w:spacing w:after="0" w:line="240" w:lineRule="auto"/>
        <w:jc w:val="center"/>
        <w:rPr>
          <w:rFonts w:cs="Arial"/>
          <w:b/>
          <w:bCs/>
          <w:color w:val="000000"/>
          <w:lang w:val="es-ES"/>
        </w:rPr>
      </w:pPr>
      <w:r w:rsidRPr="007F700D">
        <w:rPr>
          <w:rFonts w:cs="Arial"/>
          <w:b/>
          <w:bCs/>
          <w:color w:val="000000"/>
          <w:lang w:val="es-ES"/>
        </w:rPr>
        <w:lastRenderedPageBreak/>
        <w:t xml:space="preserve">Términos de Referencia para el Comité </w:t>
      </w:r>
      <w:r w:rsidR="009A04F3">
        <w:rPr>
          <w:rFonts w:cs="Arial"/>
          <w:b/>
          <w:bCs/>
          <w:color w:val="000000"/>
          <w:lang w:val="es-ES"/>
        </w:rPr>
        <w:t>Directivo</w:t>
      </w:r>
      <w:r w:rsidRPr="007F700D">
        <w:rPr>
          <w:rFonts w:cs="Arial"/>
          <w:b/>
          <w:bCs/>
          <w:color w:val="000000"/>
          <w:lang w:val="es-ES"/>
        </w:rPr>
        <w:t xml:space="preserve"> del Proyecto (</w:t>
      </w:r>
      <w:r w:rsidR="00C52D6E">
        <w:rPr>
          <w:rFonts w:cs="Arial"/>
          <w:b/>
          <w:bCs/>
          <w:color w:val="000000"/>
          <w:lang w:val="es-ES"/>
        </w:rPr>
        <w:t>CDP</w:t>
      </w:r>
      <w:r w:rsidRPr="007F700D">
        <w:rPr>
          <w:rFonts w:cs="Arial"/>
          <w:b/>
          <w:bCs/>
          <w:color w:val="000000"/>
          <w:lang w:val="es-ES"/>
        </w:rPr>
        <w:t>)</w:t>
      </w:r>
    </w:p>
    <w:p w:rsidR="00CA4DB4" w:rsidRPr="007F700D" w:rsidRDefault="00CA4DB4" w:rsidP="00CA4DB4">
      <w:pPr>
        <w:autoSpaceDE w:val="0"/>
        <w:autoSpaceDN w:val="0"/>
        <w:adjustRightInd w:val="0"/>
        <w:spacing w:after="0" w:line="240" w:lineRule="auto"/>
        <w:rPr>
          <w:rFonts w:cs="Arial"/>
          <w:b/>
          <w:bCs/>
          <w:color w:val="000000"/>
          <w:lang w:val="es-ES"/>
        </w:rPr>
      </w:pPr>
    </w:p>
    <w:p w:rsidR="00CA4DB4" w:rsidRPr="007F700D" w:rsidRDefault="00CA4DB4" w:rsidP="00CA4DB4">
      <w:pPr>
        <w:autoSpaceDE w:val="0"/>
        <w:autoSpaceDN w:val="0"/>
        <w:adjustRightInd w:val="0"/>
        <w:spacing w:after="0" w:line="240" w:lineRule="auto"/>
        <w:rPr>
          <w:rFonts w:cs="Arial"/>
          <w:b/>
          <w:bCs/>
          <w:color w:val="000000"/>
          <w:lang w:val="es-ES"/>
        </w:rPr>
      </w:pPr>
    </w:p>
    <w:p w:rsidR="00CA4DB4" w:rsidRPr="007F700D" w:rsidRDefault="00CA4DB4" w:rsidP="00CA4DB4">
      <w:pPr>
        <w:autoSpaceDE w:val="0"/>
        <w:autoSpaceDN w:val="0"/>
        <w:adjustRightInd w:val="0"/>
        <w:spacing w:after="0" w:line="240" w:lineRule="auto"/>
        <w:rPr>
          <w:rFonts w:cs="Arial"/>
          <w:color w:val="000000"/>
          <w:lang w:val="es-ES"/>
        </w:rPr>
      </w:pPr>
      <w:r>
        <w:rPr>
          <w:rFonts w:cs="Arial"/>
          <w:b/>
          <w:bCs/>
          <w:color w:val="000000"/>
          <w:lang w:val="es-ES"/>
        </w:rPr>
        <w:t>Responsabilidades</w:t>
      </w:r>
      <w:r w:rsidRPr="007F700D">
        <w:rPr>
          <w:rFonts w:cs="Arial"/>
          <w:b/>
          <w:bCs/>
          <w:color w:val="000000"/>
          <w:lang w:val="es-ES"/>
        </w:rPr>
        <w:t xml:space="preserve"> </w:t>
      </w:r>
    </w:p>
    <w:p w:rsidR="00CA4DB4" w:rsidRPr="007F700D" w:rsidRDefault="00CA4DB4" w:rsidP="00CA4DB4">
      <w:pPr>
        <w:autoSpaceDE w:val="0"/>
        <w:autoSpaceDN w:val="0"/>
        <w:adjustRightInd w:val="0"/>
        <w:spacing w:after="0" w:line="240" w:lineRule="auto"/>
        <w:rPr>
          <w:rFonts w:cs="Arial"/>
          <w:color w:val="000000"/>
          <w:lang w:val="es-ES"/>
        </w:rPr>
      </w:pPr>
    </w:p>
    <w:p w:rsidR="00CA4DB4" w:rsidRPr="007F700D" w:rsidRDefault="00CA4DB4" w:rsidP="00CA4DB4">
      <w:pPr>
        <w:jc w:val="both"/>
        <w:rPr>
          <w:color w:val="000000" w:themeColor="text1"/>
          <w:lang w:val="es-ES"/>
        </w:rPr>
      </w:pPr>
      <w:r w:rsidRPr="007F700D">
        <w:rPr>
          <w:color w:val="000000" w:themeColor="text1"/>
          <w:lang w:val="es-ES"/>
        </w:rPr>
        <w:t xml:space="preserve">El Comité </w:t>
      </w:r>
      <w:r w:rsidR="00214CEE">
        <w:rPr>
          <w:color w:val="000000" w:themeColor="text1"/>
          <w:lang w:val="es-ES"/>
        </w:rPr>
        <w:t>Directivo</w:t>
      </w:r>
      <w:r w:rsidRPr="007F700D">
        <w:rPr>
          <w:color w:val="000000" w:themeColor="text1"/>
          <w:lang w:val="es-ES"/>
        </w:rPr>
        <w:t xml:space="preserve"> del Proyecto</w:t>
      </w:r>
      <w:r>
        <w:rPr>
          <w:color w:val="000000" w:themeColor="text1"/>
          <w:lang w:val="es-ES"/>
        </w:rPr>
        <w:t xml:space="preserve"> (</w:t>
      </w:r>
      <w:r w:rsidR="00214CEE">
        <w:rPr>
          <w:color w:val="000000" w:themeColor="text1"/>
          <w:lang w:val="es-ES"/>
        </w:rPr>
        <w:t>CDP</w:t>
      </w:r>
      <w:r>
        <w:rPr>
          <w:color w:val="000000" w:themeColor="text1"/>
          <w:lang w:val="es-ES"/>
        </w:rPr>
        <w:t>) establecerá las directrices estratégicas generales</w:t>
      </w:r>
      <w:r w:rsidRPr="007F700D">
        <w:rPr>
          <w:color w:val="000000" w:themeColor="text1"/>
          <w:lang w:val="es-ES"/>
        </w:rPr>
        <w:t xml:space="preserve"> de la política y gestión del Proyecto y jugará un papel central en revisar y aprobar la planeación y ejecución realizada por la UCP y la Agencia Ejecutora. De manera consistente con la adopción de un enfoque de gestión adaptativo, el PSC evaluará los avances del proyecto, hará recomendaciones y aprobará los planes de trabajo y presupuestos (bianuales) del proyecto. </w:t>
      </w:r>
    </w:p>
    <w:p w:rsidR="00CA4DB4" w:rsidRPr="007F700D" w:rsidRDefault="00332094" w:rsidP="00CA4DB4">
      <w:pPr>
        <w:jc w:val="both"/>
        <w:rPr>
          <w:color w:val="000000" w:themeColor="text1"/>
          <w:lang w:val="es-ES"/>
        </w:rPr>
      </w:pPr>
      <w:r>
        <w:fldChar w:fldCharType="begin"/>
      </w:r>
      <w:r w:rsidRPr="00F52822">
        <w:rPr>
          <w:lang w:val="es-ES"/>
        </w:rPr>
        <w:instrText xml:space="preserve"> REF _Ref405772518 \h  \* MERGEFORMAT </w:instrText>
      </w:r>
      <w:r>
        <w:fldChar w:fldCharType="separate"/>
      </w:r>
      <w:r w:rsidR="00CA4DB4" w:rsidRPr="007F700D">
        <w:rPr>
          <w:color w:val="000000" w:themeColor="text1"/>
          <w:lang w:val="es-ES"/>
        </w:rPr>
        <w:t xml:space="preserve">Figura 15. Cronograma de procesos de planeación y reuniones confirmadas y planeadas de los órganos de gobernanza regional con mandatos relevantes para el </w:t>
      </w:r>
      <w:r w:rsidR="00CA4DB4" w:rsidRPr="007F700D">
        <w:rPr>
          <w:lang w:val="es-ES"/>
        </w:rPr>
        <w:t>PAE del CLME+</w:t>
      </w:r>
      <w:r>
        <w:fldChar w:fldCharType="end"/>
      </w:r>
      <w:r w:rsidR="00CA4DB4" w:rsidRPr="007F700D">
        <w:rPr>
          <w:color w:val="000000" w:themeColor="text1"/>
          <w:lang w:val="es-ES"/>
        </w:rPr>
        <w:t>.</w:t>
      </w:r>
    </w:p>
    <w:p w:rsidR="00CA4DB4" w:rsidRPr="007F700D" w:rsidRDefault="00CA4DB4" w:rsidP="00CA4DB4">
      <w:pPr>
        <w:jc w:val="both"/>
        <w:rPr>
          <w:color w:val="000000" w:themeColor="text1"/>
          <w:lang w:val="es-ES"/>
        </w:rPr>
      </w:pPr>
      <w:r w:rsidRPr="007F700D">
        <w:rPr>
          <w:color w:val="000000" w:themeColor="text1"/>
          <w:lang w:val="es-ES"/>
        </w:rPr>
        <w:t xml:space="preserve">Siempre que sea factible, se buscará la aprobación del Comité </w:t>
      </w:r>
      <w:r w:rsidR="00BA310A">
        <w:rPr>
          <w:color w:val="000000" w:themeColor="text1"/>
          <w:lang w:val="es-ES"/>
        </w:rPr>
        <w:t>Directivo</w:t>
      </w:r>
      <w:r w:rsidRPr="007F700D">
        <w:rPr>
          <w:color w:val="000000" w:themeColor="text1"/>
          <w:lang w:val="es-ES"/>
        </w:rPr>
        <w:t xml:space="preserve"> de las modificaciones a los planes y presupuestos bianuales (si las hubiese) por medios electrónicos, con el fin de optimizar la eficiencia de costos de los arreglos de gobernanza del Proyecto. </w:t>
      </w:r>
    </w:p>
    <w:p w:rsidR="00CA4DB4" w:rsidRPr="007F700D" w:rsidRDefault="00CA4DB4" w:rsidP="00CA4DB4">
      <w:pPr>
        <w:autoSpaceDE w:val="0"/>
        <w:autoSpaceDN w:val="0"/>
        <w:adjustRightInd w:val="0"/>
        <w:spacing w:after="0" w:line="240" w:lineRule="auto"/>
        <w:rPr>
          <w:rFonts w:cs="Arial"/>
          <w:b/>
          <w:bCs/>
          <w:color w:val="000000"/>
          <w:lang w:val="es-ES"/>
        </w:rPr>
      </w:pPr>
      <w:r w:rsidRPr="007F700D">
        <w:rPr>
          <w:rFonts w:cs="Arial"/>
          <w:b/>
          <w:bCs/>
          <w:color w:val="000000"/>
          <w:lang w:val="es-ES"/>
        </w:rPr>
        <w:t xml:space="preserve">Funciones específicas </w:t>
      </w:r>
    </w:p>
    <w:p w:rsidR="00CA4DB4" w:rsidRPr="007F700D" w:rsidRDefault="00CA4DB4" w:rsidP="00CA4DB4">
      <w:pPr>
        <w:autoSpaceDE w:val="0"/>
        <w:autoSpaceDN w:val="0"/>
        <w:adjustRightInd w:val="0"/>
        <w:spacing w:after="0" w:line="240" w:lineRule="auto"/>
        <w:rPr>
          <w:rFonts w:cs="Arial"/>
          <w:color w:val="000000"/>
          <w:lang w:val="es-ES"/>
        </w:rPr>
      </w:pPr>
    </w:p>
    <w:p w:rsidR="00CA4DB4" w:rsidRPr="007F700D" w:rsidRDefault="00CA4DB4" w:rsidP="00CA4DB4">
      <w:pPr>
        <w:autoSpaceDE w:val="0"/>
        <w:autoSpaceDN w:val="0"/>
        <w:adjustRightInd w:val="0"/>
        <w:spacing w:after="0" w:line="240" w:lineRule="auto"/>
        <w:rPr>
          <w:rFonts w:cs="Arial"/>
          <w:color w:val="000000"/>
          <w:lang w:val="es-ES"/>
        </w:rPr>
      </w:pPr>
      <w:r w:rsidRPr="007F700D">
        <w:rPr>
          <w:rFonts w:cs="Arial"/>
          <w:color w:val="000000"/>
          <w:lang w:val="es-ES"/>
        </w:rPr>
        <w:t xml:space="preserve">Las funciones específicas del Comité Asesor incluyen: </w:t>
      </w:r>
    </w:p>
    <w:p w:rsidR="00CA4DB4" w:rsidRPr="007F700D" w:rsidRDefault="00CA4DB4" w:rsidP="00CA4DB4">
      <w:pPr>
        <w:autoSpaceDE w:val="0"/>
        <w:autoSpaceDN w:val="0"/>
        <w:adjustRightInd w:val="0"/>
        <w:spacing w:after="0" w:line="240" w:lineRule="auto"/>
        <w:rPr>
          <w:rFonts w:cs="Arial"/>
          <w:color w:val="000000"/>
          <w:lang w:val="es-ES"/>
        </w:rPr>
      </w:pPr>
    </w:p>
    <w:p w:rsidR="00CA4DB4" w:rsidRPr="007F700D" w:rsidRDefault="00CA4DB4" w:rsidP="00CA4DB4">
      <w:pPr>
        <w:numPr>
          <w:ilvl w:val="0"/>
          <w:numId w:val="16"/>
        </w:numPr>
        <w:autoSpaceDE w:val="0"/>
        <w:autoSpaceDN w:val="0"/>
        <w:adjustRightInd w:val="0"/>
        <w:spacing w:after="147" w:line="240" w:lineRule="auto"/>
        <w:rPr>
          <w:rFonts w:cs="Arial"/>
          <w:color w:val="000000"/>
          <w:lang w:val="es-ES"/>
        </w:rPr>
      </w:pPr>
      <w:r>
        <w:rPr>
          <w:rFonts w:cs="Arial"/>
          <w:color w:val="000000"/>
          <w:lang w:val="es-ES"/>
        </w:rPr>
        <w:t>Establecer las directrices estratégicas generales de las</w:t>
      </w:r>
      <w:r w:rsidRPr="007F700D">
        <w:rPr>
          <w:rFonts w:cs="Arial"/>
          <w:color w:val="000000"/>
          <w:lang w:val="es-ES"/>
        </w:rPr>
        <w:t xml:space="preserve"> políticas y gestión del Proyecto; </w:t>
      </w:r>
    </w:p>
    <w:p w:rsidR="00CA4DB4" w:rsidRPr="007F700D" w:rsidRDefault="00CA4DB4" w:rsidP="00CA4DB4">
      <w:pPr>
        <w:numPr>
          <w:ilvl w:val="0"/>
          <w:numId w:val="16"/>
        </w:numPr>
        <w:autoSpaceDE w:val="0"/>
        <w:autoSpaceDN w:val="0"/>
        <w:adjustRightInd w:val="0"/>
        <w:spacing w:after="147" w:line="240" w:lineRule="auto"/>
        <w:rPr>
          <w:rFonts w:cs="Arial"/>
          <w:color w:val="000000"/>
          <w:lang w:val="es-ES"/>
        </w:rPr>
      </w:pPr>
      <w:r w:rsidRPr="007F700D">
        <w:rPr>
          <w:rFonts w:cs="Arial"/>
          <w:color w:val="000000"/>
          <w:lang w:val="es-ES"/>
        </w:rPr>
        <w:t xml:space="preserve">Revisar las actividades del Proyecto para evaluar el avance del Proyecto; </w:t>
      </w:r>
    </w:p>
    <w:p w:rsidR="00CA4DB4" w:rsidRPr="007F700D" w:rsidRDefault="00CA4DB4" w:rsidP="00CA4DB4">
      <w:pPr>
        <w:numPr>
          <w:ilvl w:val="0"/>
          <w:numId w:val="16"/>
        </w:numPr>
        <w:autoSpaceDE w:val="0"/>
        <w:autoSpaceDN w:val="0"/>
        <w:adjustRightInd w:val="0"/>
        <w:spacing w:after="147" w:line="240" w:lineRule="auto"/>
        <w:rPr>
          <w:rFonts w:cs="Arial"/>
          <w:color w:val="000000"/>
          <w:lang w:val="es-ES"/>
        </w:rPr>
      </w:pPr>
      <w:r w:rsidRPr="007F700D">
        <w:rPr>
          <w:rFonts w:cs="Arial"/>
          <w:color w:val="000000"/>
          <w:lang w:val="es-ES"/>
        </w:rPr>
        <w:t xml:space="preserve">Evaluar y aprobar el plan de trabajo y el presupuesto del Proyecto, y cualquier modificación a los mismos, de acuerdo con las directrices de FMAM, PNUD y UNOPS; </w:t>
      </w:r>
    </w:p>
    <w:p w:rsidR="00CA4DB4" w:rsidRPr="007F700D" w:rsidRDefault="00CA4DB4" w:rsidP="00CA4DB4">
      <w:pPr>
        <w:numPr>
          <w:ilvl w:val="0"/>
          <w:numId w:val="16"/>
        </w:numPr>
        <w:autoSpaceDE w:val="0"/>
        <w:autoSpaceDN w:val="0"/>
        <w:adjustRightInd w:val="0"/>
        <w:spacing w:after="147" w:line="240" w:lineRule="auto"/>
        <w:rPr>
          <w:rFonts w:cs="Arial"/>
          <w:color w:val="000000"/>
          <w:lang w:val="es-ES"/>
        </w:rPr>
      </w:pPr>
      <w:r>
        <w:rPr>
          <w:rFonts w:cs="Arial"/>
          <w:color w:val="000000"/>
          <w:lang w:val="es-ES"/>
        </w:rPr>
        <w:t>Establecer directrices estratégicas</w:t>
      </w:r>
      <w:r w:rsidRPr="007F700D">
        <w:rPr>
          <w:rFonts w:cs="Arial"/>
          <w:color w:val="000000"/>
          <w:lang w:val="es-ES"/>
        </w:rPr>
        <w:t xml:space="preserve"> sobre el plan de trabajo; </w:t>
      </w:r>
    </w:p>
    <w:p w:rsidR="00CA4DB4" w:rsidRPr="007F700D" w:rsidRDefault="00CA4DB4" w:rsidP="00CA4DB4">
      <w:pPr>
        <w:numPr>
          <w:ilvl w:val="0"/>
          <w:numId w:val="16"/>
        </w:numPr>
        <w:autoSpaceDE w:val="0"/>
        <w:autoSpaceDN w:val="0"/>
        <w:adjustRightInd w:val="0"/>
        <w:spacing w:after="147" w:line="240" w:lineRule="auto"/>
        <w:rPr>
          <w:rFonts w:cs="Arial"/>
          <w:color w:val="000000"/>
          <w:lang w:val="es-ES"/>
        </w:rPr>
      </w:pPr>
      <w:r w:rsidRPr="007F700D">
        <w:rPr>
          <w:rFonts w:cs="Arial"/>
          <w:color w:val="000000"/>
          <w:lang w:val="es-ES"/>
        </w:rPr>
        <w:t xml:space="preserve">Asistir en identificar y asignar soporte </w:t>
      </w:r>
      <w:r>
        <w:rPr>
          <w:rFonts w:cs="Arial"/>
          <w:color w:val="000000"/>
          <w:lang w:val="es-ES"/>
        </w:rPr>
        <w:t xml:space="preserve">por parte </w:t>
      </w:r>
      <w:r w:rsidRPr="007F700D">
        <w:rPr>
          <w:rFonts w:cs="Arial"/>
          <w:color w:val="000000"/>
          <w:lang w:val="es-ES"/>
        </w:rPr>
        <w:t xml:space="preserve">del Proyecto para actividades que sean consistentes con los objetivos del Proyecto; </w:t>
      </w:r>
    </w:p>
    <w:p w:rsidR="00CA4DB4" w:rsidRPr="007F700D" w:rsidRDefault="00CA4DB4" w:rsidP="00CA4DB4">
      <w:pPr>
        <w:numPr>
          <w:ilvl w:val="0"/>
          <w:numId w:val="16"/>
        </w:numPr>
        <w:autoSpaceDE w:val="0"/>
        <w:autoSpaceDN w:val="0"/>
        <w:adjustRightInd w:val="0"/>
        <w:spacing w:after="0" w:line="240" w:lineRule="auto"/>
        <w:rPr>
          <w:rFonts w:cs="Arial"/>
          <w:color w:val="000000"/>
          <w:lang w:val="es-ES"/>
        </w:rPr>
      </w:pPr>
      <w:r w:rsidRPr="007F700D">
        <w:rPr>
          <w:rFonts w:cs="Arial"/>
          <w:color w:val="000000"/>
          <w:lang w:val="es-ES"/>
        </w:rPr>
        <w:t xml:space="preserve">Facilitar y promover la coordinación regional y nacional entre proyectos; </w:t>
      </w:r>
    </w:p>
    <w:p w:rsidR="00CA4DB4" w:rsidRPr="007F700D" w:rsidRDefault="00CA4DB4" w:rsidP="00CA4DB4">
      <w:pPr>
        <w:autoSpaceDE w:val="0"/>
        <w:autoSpaceDN w:val="0"/>
        <w:adjustRightInd w:val="0"/>
        <w:spacing w:after="0" w:line="240" w:lineRule="auto"/>
        <w:rPr>
          <w:rFonts w:cs="Arial"/>
          <w:color w:val="000000"/>
          <w:lang w:val="es-ES"/>
        </w:rPr>
      </w:pPr>
    </w:p>
    <w:p w:rsidR="00CA4DB4" w:rsidRPr="007F700D" w:rsidRDefault="00CA4DB4" w:rsidP="00CA4DB4">
      <w:pPr>
        <w:numPr>
          <w:ilvl w:val="0"/>
          <w:numId w:val="16"/>
        </w:numPr>
        <w:autoSpaceDE w:val="0"/>
        <w:autoSpaceDN w:val="0"/>
        <w:adjustRightInd w:val="0"/>
        <w:spacing w:after="0" w:line="240" w:lineRule="auto"/>
        <w:rPr>
          <w:rFonts w:cs="Arial"/>
          <w:color w:val="000000"/>
          <w:lang w:val="es-ES"/>
        </w:rPr>
      </w:pPr>
      <w:r w:rsidRPr="007F700D">
        <w:rPr>
          <w:rFonts w:cs="Arial"/>
          <w:color w:val="000000"/>
          <w:lang w:val="es-ES"/>
        </w:rPr>
        <w:t xml:space="preserve">Compartir y diseminar los resultados y experiencias financiadas y generadas por el Proyecto, y </w:t>
      </w:r>
    </w:p>
    <w:p w:rsidR="00CA4DB4" w:rsidRPr="007F700D" w:rsidRDefault="00CA4DB4" w:rsidP="00CA4DB4">
      <w:pPr>
        <w:autoSpaceDE w:val="0"/>
        <w:autoSpaceDN w:val="0"/>
        <w:adjustRightInd w:val="0"/>
        <w:spacing w:after="0" w:line="240" w:lineRule="auto"/>
        <w:rPr>
          <w:rFonts w:cs="Arial"/>
          <w:color w:val="000000"/>
          <w:lang w:val="es-ES"/>
        </w:rPr>
      </w:pPr>
    </w:p>
    <w:p w:rsidR="00CA4DB4" w:rsidRPr="007F700D" w:rsidRDefault="00CA4DB4" w:rsidP="00CA4DB4">
      <w:pPr>
        <w:numPr>
          <w:ilvl w:val="0"/>
          <w:numId w:val="16"/>
        </w:numPr>
        <w:autoSpaceDE w:val="0"/>
        <w:autoSpaceDN w:val="0"/>
        <w:adjustRightInd w:val="0"/>
        <w:spacing w:after="0" w:line="240" w:lineRule="auto"/>
        <w:rPr>
          <w:rFonts w:cs="Arial"/>
          <w:color w:val="000000"/>
          <w:lang w:val="es-ES"/>
        </w:rPr>
      </w:pPr>
      <w:r w:rsidRPr="007F700D">
        <w:rPr>
          <w:rFonts w:cs="Arial"/>
          <w:color w:val="000000"/>
          <w:lang w:val="es-ES"/>
        </w:rPr>
        <w:t>Cualquier otro asunto que sea presentado ante el C</w:t>
      </w:r>
      <w:r w:rsidR="00B61B71">
        <w:rPr>
          <w:rFonts w:cs="Arial"/>
          <w:color w:val="000000"/>
          <w:lang w:val="es-ES"/>
        </w:rPr>
        <w:t>D</w:t>
      </w:r>
      <w:r w:rsidRPr="007F700D">
        <w:rPr>
          <w:rFonts w:cs="Arial"/>
          <w:color w:val="000000"/>
          <w:lang w:val="es-ES"/>
        </w:rPr>
        <w:t xml:space="preserve"> por cualquiera de sus miembros. </w:t>
      </w:r>
    </w:p>
    <w:p w:rsidR="00CA4DB4" w:rsidRPr="007F700D" w:rsidRDefault="00CA4DB4" w:rsidP="00CA4DB4">
      <w:pPr>
        <w:autoSpaceDE w:val="0"/>
        <w:autoSpaceDN w:val="0"/>
        <w:adjustRightInd w:val="0"/>
        <w:spacing w:after="0" w:line="240" w:lineRule="auto"/>
        <w:rPr>
          <w:rFonts w:cs="Arial"/>
          <w:color w:val="000000"/>
          <w:lang w:val="es-ES"/>
        </w:rPr>
      </w:pPr>
    </w:p>
    <w:p w:rsidR="00CA4DB4" w:rsidRPr="007F700D" w:rsidRDefault="00CA4DB4" w:rsidP="00CA4DB4">
      <w:pPr>
        <w:autoSpaceDE w:val="0"/>
        <w:autoSpaceDN w:val="0"/>
        <w:adjustRightInd w:val="0"/>
        <w:spacing w:after="0" w:line="240" w:lineRule="auto"/>
        <w:jc w:val="both"/>
        <w:rPr>
          <w:rFonts w:cs="Arial"/>
          <w:color w:val="000000"/>
          <w:lang w:val="es-ES"/>
        </w:rPr>
      </w:pPr>
      <w:r>
        <w:rPr>
          <w:rFonts w:cs="Arial"/>
          <w:color w:val="000000"/>
          <w:lang w:val="es-ES"/>
        </w:rPr>
        <w:t xml:space="preserve">Puesto que el </w:t>
      </w:r>
      <w:r w:rsidR="00B61B71">
        <w:rPr>
          <w:rFonts w:cs="Arial"/>
          <w:color w:val="000000"/>
          <w:lang w:val="es-ES"/>
        </w:rPr>
        <w:t>CDP</w:t>
      </w:r>
      <w:r>
        <w:rPr>
          <w:rFonts w:cs="Arial"/>
          <w:color w:val="000000"/>
          <w:lang w:val="es-ES"/>
        </w:rPr>
        <w:t xml:space="preserve"> establecerá las directrices generales del</w:t>
      </w:r>
      <w:r w:rsidRPr="007F700D">
        <w:rPr>
          <w:rFonts w:cs="Arial"/>
          <w:color w:val="000000"/>
          <w:lang w:val="es-ES"/>
        </w:rPr>
        <w:t xml:space="preserve"> Proyecto, no se espera que participe en la gestión y administración del día a día del </w:t>
      </w:r>
      <w:r>
        <w:rPr>
          <w:rFonts w:cs="Arial"/>
          <w:color w:val="000000"/>
          <w:lang w:val="es-ES"/>
        </w:rPr>
        <w:t>mismo</w:t>
      </w:r>
      <w:r w:rsidRPr="007F700D">
        <w:rPr>
          <w:rFonts w:cs="Arial"/>
          <w:color w:val="000000"/>
          <w:lang w:val="es-ES"/>
        </w:rPr>
        <w:t xml:space="preserve">. Ello será función del Coordinador Regional del Proyecto (CRP), en coordinación con la Agencia Ejecutora, y con el apoyo de las Oficinas de la Agencia Implementadora (para asegurar su conformidad con los requisitos de la ONU). </w:t>
      </w:r>
    </w:p>
    <w:p w:rsidR="00CA4DB4" w:rsidRPr="007F700D" w:rsidRDefault="00CA4DB4" w:rsidP="00CA4DB4">
      <w:pPr>
        <w:autoSpaceDE w:val="0"/>
        <w:autoSpaceDN w:val="0"/>
        <w:adjustRightInd w:val="0"/>
        <w:spacing w:after="0" w:line="240" w:lineRule="auto"/>
        <w:rPr>
          <w:rFonts w:cs="Arial"/>
          <w:color w:val="000000"/>
          <w:lang w:val="es-ES"/>
        </w:rPr>
      </w:pPr>
    </w:p>
    <w:p w:rsidR="00CA4DB4" w:rsidRPr="007F700D" w:rsidRDefault="00CA4DB4" w:rsidP="00CA4DB4">
      <w:pPr>
        <w:autoSpaceDE w:val="0"/>
        <w:autoSpaceDN w:val="0"/>
        <w:adjustRightInd w:val="0"/>
        <w:spacing w:after="0" w:line="240" w:lineRule="auto"/>
        <w:jc w:val="both"/>
        <w:rPr>
          <w:rFonts w:cs="Arial"/>
          <w:color w:val="000000"/>
          <w:lang w:val="es-ES"/>
        </w:rPr>
      </w:pPr>
      <w:r w:rsidRPr="007F700D">
        <w:rPr>
          <w:rFonts w:cs="Arial"/>
          <w:color w:val="000000"/>
          <w:lang w:val="es-ES"/>
        </w:rPr>
        <w:t xml:space="preserve">El </w:t>
      </w:r>
      <w:r w:rsidR="00B61B71">
        <w:rPr>
          <w:rFonts w:cs="Arial"/>
          <w:color w:val="000000"/>
          <w:lang w:val="es-ES"/>
        </w:rPr>
        <w:t>CDP</w:t>
      </w:r>
      <w:r w:rsidRPr="007F700D">
        <w:rPr>
          <w:rFonts w:cs="Arial"/>
          <w:color w:val="000000"/>
          <w:lang w:val="es-ES"/>
        </w:rPr>
        <w:t xml:space="preserve"> es especialmente responsable por la evaluación y </w:t>
      </w:r>
      <w:r w:rsidR="00B61B71">
        <w:rPr>
          <w:rFonts w:cs="Arial"/>
          <w:color w:val="000000"/>
          <w:lang w:val="es-ES"/>
        </w:rPr>
        <w:t>seguimiento</w:t>
      </w:r>
      <w:r w:rsidRPr="007F700D">
        <w:rPr>
          <w:rFonts w:cs="Arial"/>
          <w:color w:val="000000"/>
          <w:lang w:val="es-ES"/>
        </w:rPr>
        <w:t xml:space="preserve"> de los productos y logros del Proyecto. En sus reuniones form</w:t>
      </w:r>
      <w:r>
        <w:rPr>
          <w:rFonts w:cs="Arial"/>
          <w:color w:val="000000"/>
          <w:lang w:val="es-ES"/>
        </w:rPr>
        <w:t xml:space="preserve">ales, se prevé que el </w:t>
      </w:r>
      <w:r w:rsidR="00B61B71">
        <w:rPr>
          <w:rFonts w:cs="Arial"/>
          <w:color w:val="000000"/>
          <w:lang w:val="es-ES"/>
        </w:rPr>
        <w:t>CDP</w:t>
      </w:r>
      <w:r>
        <w:rPr>
          <w:rFonts w:cs="Arial"/>
          <w:color w:val="000000"/>
          <w:lang w:val="es-ES"/>
        </w:rPr>
        <w:t xml:space="preserve"> revisará</w:t>
      </w:r>
      <w:r w:rsidRPr="007F700D">
        <w:rPr>
          <w:rFonts w:cs="Arial"/>
          <w:color w:val="000000"/>
          <w:lang w:val="es-ES"/>
        </w:rPr>
        <w:t xml:space="preserve"> el plan de trabajo y los gastos ejecutados del presupuesto del Proyecto, con base en el informe del CRP. El </w:t>
      </w:r>
      <w:r w:rsidR="00B61B71">
        <w:rPr>
          <w:rFonts w:cs="Arial"/>
          <w:color w:val="000000"/>
          <w:lang w:val="es-ES"/>
        </w:rPr>
        <w:t>CDP</w:t>
      </w:r>
      <w:r w:rsidRPr="007F700D">
        <w:rPr>
          <w:rFonts w:cs="Arial"/>
          <w:color w:val="000000"/>
          <w:lang w:val="es-ES"/>
        </w:rPr>
        <w:t xml:space="preserve"> debe ser consultado para apoyar cualquier cambio al plan de trabajo o presupuesto, y es responsable de asegurar que el Proyecto mantenga el rumbo con relación a sus productos. Cuando sea necesario, el </w:t>
      </w:r>
      <w:r w:rsidR="00B61B71">
        <w:rPr>
          <w:rFonts w:cs="Arial"/>
          <w:color w:val="000000"/>
          <w:lang w:val="es-ES"/>
        </w:rPr>
        <w:t>CDP</w:t>
      </w:r>
      <w:r w:rsidRPr="007F700D">
        <w:rPr>
          <w:rFonts w:cs="Arial"/>
          <w:color w:val="000000"/>
          <w:lang w:val="es-ES"/>
        </w:rPr>
        <w:t xml:space="preserve"> dará apoyo para la definición de nuevas metas, en coordinación con, y con la aprobación de, las Agencias Implementadoras/Ejecutoras. </w:t>
      </w:r>
    </w:p>
    <w:p w:rsidR="00CA4DB4" w:rsidRPr="007F700D" w:rsidRDefault="00CA4DB4" w:rsidP="00CA4DB4">
      <w:pPr>
        <w:autoSpaceDE w:val="0"/>
        <w:autoSpaceDN w:val="0"/>
        <w:adjustRightInd w:val="0"/>
        <w:spacing w:after="0" w:line="240" w:lineRule="auto"/>
        <w:jc w:val="both"/>
        <w:rPr>
          <w:rFonts w:cs="Arial"/>
          <w:color w:val="000000"/>
          <w:lang w:val="es-ES"/>
        </w:rPr>
      </w:pPr>
    </w:p>
    <w:p w:rsidR="00CA4DB4" w:rsidRPr="007F700D" w:rsidRDefault="00CA4DB4" w:rsidP="00CA4DB4">
      <w:pPr>
        <w:autoSpaceDE w:val="0"/>
        <w:autoSpaceDN w:val="0"/>
        <w:adjustRightInd w:val="0"/>
        <w:spacing w:after="0" w:line="240" w:lineRule="auto"/>
        <w:rPr>
          <w:rFonts w:cs="Arial"/>
          <w:color w:val="000000"/>
          <w:lang w:val="es-ES"/>
        </w:rPr>
      </w:pPr>
      <w:r w:rsidRPr="007F700D">
        <w:rPr>
          <w:rFonts w:cs="Arial"/>
          <w:b/>
          <w:bCs/>
          <w:color w:val="000000"/>
          <w:lang w:val="es-ES"/>
        </w:rPr>
        <w:t xml:space="preserve">Miembros </w:t>
      </w:r>
    </w:p>
    <w:p w:rsidR="00CA4DB4" w:rsidRPr="007F700D" w:rsidRDefault="00CA4DB4" w:rsidP="00CA4DB4">
      <w:pPr>
        <w:autoSpaceDE w:val="0"/>
        <w:autoSpaceDN w:val="0"/>
        <w:adjustRightInd w:val="0"/>
        <w:spacing w:after="0" w:line="240" w:lineRule="auto"/>
        <w:rPr>
          <w:rFonts w:cs="Arial"/>
          <w:color w:val="000000"/>
          <w:lang w:val="es-ES"/>
        </w:rPr>
      </w:pPr>
    </w:p>
    <w:p w:rsidR="00CA4DB4" w:rsidRPr="007F700D" w:rsidRDefault="00CA4DB4" w:rsidP="00CA4DB4">
      <w:pPr>
        <w:jc w:val="both"/>
        <w:rPr>
          <w:color w:val="000000" w:themeColor="text1"/>
          <w:lang w:val="es-ES"/>
        </w:rPr>
      </w:pPr>
      <w:r w:rsidRPr="007F700D">
        <w:rPr>
          <w:color w:val="000000" w:themeColor="text1"/>
          <w:lang w:val="es-ES"/>
        </w:rPr>
        <w:t xml:space="preserve">Se prevén los siguientes integrantes del  Comité </w:t>
      </w:r>
      <w:r w:rsidR="00B61B71">
        <w:rPr>
          <w:color w:val="000000" w:themeColor="text1"/>
          <w:lang w:val="es-ES"/>
        </w:rPr>
        <w:t>Directivo</w:t>
      </w:r>
      <w:r w:rsidRPr="007F700D">
        <w:rPr>
          <w:color w:val="000000" w:themeColor="text1"/>
          <w:lang w:val="es-ES"/>
        </w:rPr>
        <w:t xml:space="preserve"> del Proyecto CLME</w:t>
      </w:r>
      <w:r w:rsidRPr="007F700D">
        <w:rPr>
          <w:color w:val="000000" w:themeColor="text1"/>
          <w:vertAlign w:val="superscript"/>
          <w:lang w:val="es-ES"/>
        </w:rPr>
        <w:t>+</w:t>
      </w:r>
      <w:r w:rsidRPr="007F700D">
        <w:rPr>
          <w:color w:val="000000" w:themeColor="text1"/>
          <w:lang w:val="es-ES"/>
        </w:rPr>
        <w:t xml:space="preserve">: </w:t>
      </w:r>
    </w:p>
    <w:p w:rsidR="00CA4DB4" w:rsidRPr="007F700D" w:rsidRDefault="00CA4DB4" w:rsidP="00CA4DB4">
      <w:pPr>
        <w:numPr>
          <w:ilvl w:val="0"/>
          <w:numId w:val="16"/>
        </w:numPr>
        <w:jc w:val="both"/>
        <w:rPr>
          <w:color w:val="000000" w:themeColor="text1"/>
          <w:lang w:val="es-ES"/>
        </w:rPr>
      </w:pPr>
      <w:r w:rsidRPr="007F700D">
        <w:rPr>
          <w:color w:val="000000" w:themeColor="text1"/>
          <w:lang w:val="es-ES"/>
        </w:rPr>
        <w:t>Representantes Nacionales de todos los Estados participantes</w:t>
      </w:r>
    </w:p>
    <w:p w:rsidR="00CA4DB4" w:rsidRPr="007F700D" w:rsidRDefault="00CA4DB4" w:rsidP="00CA4DB4">
      <w:pPr>
        <w:numPr>
          <w:ilvl w:val="0"/>
          <w:numId w:val="16"/>
        </w:numPr>
        <w:jc w:val="both"/>
        <w:rPr>
          <w:color w:val="000000" w:themeColor="text1"/>
          <w:lang w:val="es-ES"/>
        </w:rPr>
      </w:pPr>
      <w:r w:rsidRPr="007F700D">
        <w:rPr>
          <w:color w:val="000000" w:themeColor="text1"/>
          <w:lang w:val="es-ES"/>
        </w:rPr>
        <w:t>Representantes de los Territorios Dependientes dentro de la Región del CLME</w:t>
      </w:r>
      <w:r w:rsidRPr="007F700D">
        <w:rPr>
          <w:color w:val="000000" w:themeColor="text1"/>
          <w:vertAlign w:val="superscript"/>
          <w:lang w:val="es-ES"/>
        </w:rPr>
        <w:t>+</w:t>
      </w:r>
      <w:r w:rsidRPr="007F700D">
        <w:rPr>
          <w:color w:val="000000" w:themeColor="text1"/>
          <w:lang w:val="es-ES"/>
        </w:rPr>
        <w:t xml:space="preserve"> (Francia, Países Bajos, Reino Unido, Estados Unidos de América)</w:t>
      </w:r>
    </w:p>
    <w:p w:rsidR="00CA4DB4" w:rsidRPr="007F700D" w:rsidRDefault="00CA4DB4" w:rsidP="00CA4DB4">
      <w:pPr>
        <w:numPr>
          <w:ilvl w:val="0"/>
          <w:numId w:val="16"/>
        </w:numPr>
        <w:jc w:val="both"/>
        <w:rPr>
          <w:color w:val="000000" w:themeColor="text1"/>
          <w:lang w:val="es-ES"/>
        </w:rPr>
      </w:pPr>
      <w:r w:rsidRPr="007F700D">
        <w:rPr>
          <w:color w:val="000000" w:themeColor="text1"/>
          <w:lang w:val="es-ES"/>
        </w:rPr>
        <w:t>Representante de la Agencia del FMAM (PNUD)</w:t>
      </w:r>
    </w:p>
    <w:p w:rsidR="00CA4DB4" w:rsidRPr="007F700D" w:rsidRDefault="00CA4DB4" w:rsidP="00CA4DB4">
      <w:pPr>
        <w:numPr>
          <w:ilvl w:val="0"/>
          <w:numId w:val="16"/>
        </w:numPr>
        <w:jc w:val="both"/>
        <w:rPr>
          <w:color w:val="000000" w:themeColor="text1"/>
          <w:lang w:val="es-ES"/>
        </w:rPr>
      </w:pPr>
      <w:r w:rsidRPr="007F700D">
        <w:rPr>
          <w:color w:val="000000" w:themeColor="text1"/>
          <w:lang w:val="es-ES"/>
        </w:rPr>
        <w:t>Representantes de la Agencia Ejecutora (UNOPS)</w:t>
      </w:r>
    </w:p>
    <w:p w:rsidR="00CA4DB4" w:rsidRPr="007F700D" w:rsidRDefault="00CA4DB4" w:rsidP="00CA4DB4">
      <w:pPr>
        <w:numPr>
          <w:ilvl w:val="0"/>
          <w:numId w:val="16"/>
        </w:numPr>
        <w:jc w:val="both"/>
        <w:rPr>
          <w:color w:val="000000" w:themeColor="text1"/>
          <w:lang w:val="es-ES"/>
        </w:rPr>
      </w:pPr>
      <w:r w:rsidRPr="007F700D">
        <w:rPr>
          <w:color w:val="000000" w:themeColor="text1"/>
          <w:lang w:val="es-ES"/>
        </w:rPr>
        <w:t>Representantes de los Socios del Proyecto</w:t>
      </w:r>
    </w:p>
    <w:p w:rsidR="00CA4DB4" w:rsidRPr="007F700D" w:rsidRDefault="00CA4DB4" w:rsidP="00CA4DB4">
      <w:pPr>
        <w:numPr>
          <w:ilvl w:val="0"/>
          <w:numId w:val="16"/>
        </w:numPr>
        <w:jc w:val="both"/>
        <w:rPr>
          <w:color w:val="000000" w:themeColor="text1"/>
          <w:lang w:val="es-ES"/>
        </w:rPr>
      </w:pPr>
      <w:r w:rsidRPr="007F700D">
        <w:rPr>
          <w:color w:val="000000" w:themeColor="text1"/>
          <w:lang w:val="es-ES"/>
        </w:rPr>
        <w:t>Representantes de socios co-financiadores clave (miembros de la Alianza del CLME</w:t>
      </w:r>
      <w:r w:rsidRPr="007F700D">
        <w:rPr>
          <w:color w:val="000000" w:themeColor="text1"/>
          <w:vertAlign w:val="superscript"/>
          <w:lang w:val="es-ES"/>
        </w:rPr>
        <w:t>+</w:t>
      </w:r>
      <w:r w:rsidRPr="007F700D">
        <w:rPr>
          <w:color w:val="000000" w:themeColor="text1"/>
          <w:lang w:val="es-ES"/>
        </w:rPr>
        <w:t>)</w:t>
      </w:r>
    </w:p>
    <w:p w:rsidR="00CA4DB4" w:rsidRPr="007F700D" w:rsidRDefault="00CA4DB4" w:rsidP="00CA4DB4">
      <w:pPr>
        <w:numPr>
          <w:ilvl w:val="0"/>
          <w:numId w:val="16"/>
        </w:numPr>
        <w:jc w:val="both"/>
        <w:rPr>
          <w:color w:val="000000" w:themeColor="text1"/>
          <w:lang w:val="es-ES"/>
        </w:rPr>
      </w:pPr>
      <w:r w:rsidRPr="007F700D">
        <w:rPr>
          <w:i/>
          <w:color w:val="000000" w:themeColor="text1"/>
          <w:lang w:val="es-ES"/>
        </w:rPr>
        <w:t>Representación de las categorías de actores clave identificados como parte del Proyecto CLME</w:t>
      </w:r>
      <w:r w:rsidRPr="007F700D">
        <w:rPr>
          <w:i/>
          <w:color w:val="000000" w:themeColor="text1"/>
          <w:vertAlign w:val="superscript"/>
          <w:lang w:val="es-ES"/>
        </w:rPr>
        <w:t>+</w:t>
      </w:r>
      <w:r w:rsidRPr="007F700D">
        <w:rPr>
          <w:i/>
          <w:color w:val="000000" w:themeColor="text1"/>
          <w:lang w:val="es-ES"/>
        </w:rPr>
        <w:t xml:space="preserve"> (incluyendo representantes del </w:t>
      </w:r>
      <w:r w:rsidRPr="007F700D">
        <w:rPr>
          <w:color w:val="000000" w:themeColor="text1"/>
          <w:lang w:val="es-ES"/>
        </w:rPr>
        <w:t xml:space="preserve">sector privado, el sector académico, OCs, ONGs, etc.) </w:t>
      </w:r>
    </w:p>
    <w:p w:rsidR="00CA4DB4" w:rsidRPr="007F700D" w:rsidRDefault="00CA4DB4" w:rsidP="00CA4DB4">
      <w:pPr>
        <w:jc w:val="both"/>
        <w:rPr>
          <w:color w:val="000000" w:themeColor="text1"/>
          <w:lang w:val="es-ES"/>
        </w:rPr>
      </w:pPr>
      <w:r w:rsidRPr="007F700D">
        <w:rPr>
          <w:color w:val="000000" w:themeColor="text1"/>
          <w:lang w:val="es-ES"/>
        </w:rPr>
        <w:t xml:space="preserve">Se podrán invitar otros terceros como observadores a las reuniones del Comité </w:t>
      </w:r>
      <w:r w:rsidR="00B654EE">
        <w:rPr>
          <w:color w:val="000000" w:themeColor="text1"/>
          <w:lang w:val="es-ES"/>
        </w:rPr>
        <w:t>Directivo</w:t>
      </w:r>
      <w:r w:rsidRPr="007F700D">
        <w:rPr>
          <w:color w:val="000000" w:themeColor="text1"/>
          <w:lang w:val="es-ES"/>
        </w:rPr>
        <w:t xml:space="preserve"> del Proyecto, según se considere relevante y beneficioso para la implementación del Proyecto CLME</w:t>
      </w:r>
      <w:r w:rsidRPr="007F700D">
        <w:rPr>
          <w:color w:val="000000" w:themeColor="text1"/>
          <w:vertAlign w:val="superscript"/>
          <w:lang w:val="es-ES"/>
        </w:rPr>
        <w:t>+</w:t>
      </w:r>
      <w:r w:rsidRPr="007F700D">
        <w:rPr>
          <w:color w:val="000000" w:themeColor="text1"/>
          <w:lang w:val="es-ES"/>
        </w:rPr>
        <w:t xml:space="preserve"> y el PAE.</w:t>
      </w:r>
    </w:p>
    <w:p w:rsidR="00CA4DB4" w:rsidRPr="007F700D" w:rsidRDefault="00CA4DB4" w:rsidP="00CA4DB4">
      <w:pPr>
        <w:autoSpaceDE w:val="0"/>
        <w:autoSpaceDN w:val="0"/>
        <w:adjustRightInd w:val="0"/>
        <w:spacing w:after="0" w:line="240" w:lineRule="auto"/>
        <w:jc w:val="both"/>
        <w:rPr>
          <w:rFonts w:cs="Arial"/>
          <w:color w:val="000000"/>
          <w:lang w:val="es-ES"/>
        </w:rPr>
      </w:pPr>
    </w:p>
    <w:p w:rsidR="00CA4DB4" w:rsidRPr="007F700D" w:rsidRDefault="00CA4DB4" w:rsidP="00CA4DB4">
      <w:pPr>
        <w:autoSpaceDE w:val="0"/>
        <w:autoSpaceDN w:val="0"/>
        <w:adjustRightInd w:val="0"/>
        <w:spacing w:after="0" w:line="240" w:lineRule="auto"/>
        <w:jc w:val="both"/>
        <w:rPr>
          <w:rFonts w:cs="Arial"/>
          <w:color w:val="000000"/>
          <w:lang w:val="es-ES"/>
        </w:rPr>
      </w:pPr>
      <w:r w:rsidRPr="007F700D">
        <w:rPr>
          <w:rFonts w:cs="Arial"/>
          <w:b/>
          <w:bCs/>
          <w:color w:val="000000"/>
          <w:lang w:val="es-ES"/>
        </w:rPr>
        <w:t xml:space="preserve">Frecuencia y Conducción de Reuniones </w:t>
      </w:r>
    </w:p>
    <w:p w:rsidR="00CA4DB4" w:rsidRPr="007F700D" w:rsidRDefault="00CA4DB4" w:rsidP="00CA4DB4">
      <w:pPr>
        <w:autoSpaceDE w:val="0"/>
        <w:autoSpaceDN w:val="0"/>
        <w:adjustRightInd w:val="0"/>
        <w:spacing w:after="0" w:line="240" w:lineRule="auto"/>
        <w:rPr>
          <w:rFonts w:cs="Arial"/>
          <w:color w:val="000000"/>
          <w:lang w:val="es-ES"/>
        </w:rPr>
      </w:pPr>
    </w:p>
    <w:p w:rsidR="00CA4DB4" w:rsidRPr="007F700D" w:rsidRDefault="00CA4DB4" w:rsidP="00CA4DB4">
      <w:pPr>
        <w:autoSpaceDE w:val="0"/>
        <w:autoSpaceDN w:val="0"/>
        <w:adjustRightInd w:val="0"/>
        <w:spacing w:after="0" w:line="240" w:lineRule="auto"/>
        <w:rPr>
          <w:rFonts w:cs="Arial"/>
          <w:color w:val="000000"/>
          <w:lang w:val="es-ES"/>
        </w:rPr>
      </w:pPr>
      <w:r w:rsidRPr="007F700D">
        <w:rPr>
          <w:rFonts w:cs="Arial"/>
          <w:color w:val="000000"/>
          <w:lang w:val="es-ES"/>
        </w:rPr>
        <w:t xml:space="preserve">Se prevé que habrá como mínimo tres reuniones plenarias del </w:t>
      </w:r>
      <w:r w:rsidR="00B654EE">
        <w:rPr>
          <w:rFonts w:cs="Arial"/>
          <w:color w:val="000000"/>
          <w:lang w:val="es-ES"/>
        </w:rPr>
        <w:t>CDP</w:t>
      </w:r>
      <w:r w:rsidRPr="007F700D">
        <w:rPr>
          <w:rFonts w:cs="Arial"/>
          <w:color w:val="000000"/>
          <w:lang w:val="es-ES"/>
        </w:rPr>
        <w:t>, a ser realizadas durante las siguientes fases durante la vigencia del Proyecto CLME</w:t>
      </w:r>
      <w:r w:rsidRPr="007F700D">
        <w:rPr>
          <w:rFonts w:cs="Arial"/>
          <w:color w:val="000000"/>
          <w:vertAlign w:val="superscript"/>
          <w:lang w:val="es-ES"/>
        </w:rPr>
        <w:t>+</w:t>
      </w:r>
      <w:r w:rsidRPr="007F700D">
        <w:rPr>
          <w:rFonts w:cs="Arial"/>
          <w:color w:val="000000"/>
          <w:lang w:val="es-ES"/>
        </w:rPr>
        <w:t>:</w:t>
      </w:r>
    </w:p>
    <w:p w:rsidR="00CA4DB4" w:rsidRPr="007F700D" w:rsidRDefault="00CA4DB4" w:rsidP="00865A75">
      <w:pPr>
        <w:numPr>
          <w:ilvl w:val="0"/>
          <w:numId w:val="86"/>
        </w:numPr>
        <w:autoSpaceDE w:val="0"/>
        <w:autoSpaceDN w:val="0"/>
        <w:adjustRightInd w:val="0"/>
        <w:spacing w:after="0" w:line="240" w:lineRule="auto"/>
        <w:rPr>
          <w:rFonts w:cs="Arial"/>
          <w:color w:val="000000"/>
          <w:lang w:val="es-ES"/>
        </w:rPr>
      </w:pPr>
      <w:r w:rsidRPr="007F700D">
        <w:rPr>
          <w:rFonts w:cs="Arial"/>
          <w:color w:val="000000"/>
          <w:lang w:val="es-ES"/>
        </w:rPr>
        <w:t>Iniciación del Proyecto</w:t>
      </w:r>
    </w:p>
    <w:p w:rsidR="00CA4DB4" w:rsidRPr="007F700D" w:rsidRDefault="00CA4DB4" w:rsidP="00865A75">
      <w:pPr>
        <w:numPr>
          <w:ilvl w:val="0"/>
          <w:numId w:val="86"/>
        </w:numPr>
        <w:autoSpaceDE w:val="0"/>
        <w:autoSpaceDN w:val="0"/>
        <w:adjustRightInd w:val="0"/>
        <w:spacing w:after="0" w:line="240" w:lineRule="auto"/>
        <w:rPr>
          <w:rFonts w:cs="Arial"/>
          <w:color w:val="000000"/>
          <w:lang w:val="es-ES"/>
        </w:rPr>
      </w:pPr>
      <w:r w:rsidRPr="007F700D">
        <w:rPr>
          <w:rFonts w:cs="Arial"/>
          <w:color w:val="000000"/>
          <w:lang w:val="es-ES"/>
        </w:rPr>
        <w:t>Mitad del Periodo del Proyecto</w:t>
      </w:r>
    </w:p>
    <w:p w:rsidR="00CA4DB4" w:rsidRPr="007F700D" w:rsidRDefault="00CA4DB4" w:rsidP="00865A75">
      <w:pPr>
        <w:numPr>
          <w:ilvl w:val="0"/>
          <w:numId w:val="86"/>
        </w:numPr>
        <w:autoSpaceDE w:val="0"/>
        <w:autoSpaceDN w:val="0"/>
        <w:adjustRightInd w:val="0"/>
        <w:spacing w:after="0" w:line="240" w:lineRule="auto"/>
        <w:rPr>
          <w:rFonts w:cs="Arial"/>
          <w:color w:val="000000"/>
          <w:lang w:val="es-ES"/>
        </w:rPr>
      </w:pPr>
      <w:r w:rsidRPr="007F700D">
        <w:rPr>
          <w:rFonts w:cs="Arial"/>
          <w:color w:val="000000"/>
          <w:lang w:val="es-ES"/>
        </w:rPr>
        <w:t>Final del Proyecto</w:t>
      </w:r>
    </w:p>
    <w:p w:rsidR="00CA4DB4" w:rsidRPr="007F700D" w:rsidRDefault="00CA4DB4" w:rsidP="00CA4DB4">
      <w:pPr>
        <w:autoSpaceDE w:val="0"/>
        <w:autoSpaceDN w:val="0"/>
        <w:adjustRightInd w:val="0"/>
        <w:spacing w:after="0" w:line="240" w:lineRule="auto"/>
        <w:rPr>
          <w:rFonts w:cs="Arial"/>
          <w:color w:val="000000"/>
          <w:lang w:val="es-ES"/>
        </w:rPr>
      </w:pPr>
    </w:p>
    <w:p w:rsidR="00CA4DB4" w:rsidRPr="007F700D" w:rsidRDefault="00CA4DB4" w:rsidP="00CA4DB4">
      <w:pPr>
        <w:autoSpaceDE w:val="0"/>
        <w:autoSpaceDN w:val="0"/>
        <w:adjustRightInd w:val="0"/>
        <w:spacing w:after="0" w:line="240" w:lineRule="auto"/>
        <w:jc w:val="both"/>
        <w:rPr>
          <w:rFonts w:cs="Arial"/>
          <w:color w:val="000000"/>
          <w:lang w:val="es-ES"/>
        </w:rPr>
      </w:pPr>
      <w:r w:rsidRPr="007F700D">
        <w:rPr>
          <w:rFonts w:cs="Arial"/>
          <w:color w:val="000000"/>
          <w:lang w:val="es-ES"/>
        </w:rPr>
        <w:t xml:space="preserve">Se explorarán otras opciones tales como reuniones de grupos de representantes del </w:t>
      </w:r>
      <w:r w:rsidR="00B654EE">
        <w:rPr>
          <w:rFonts w:cs="Arial"/>
          <w:color w:val="000000"/>
          <w:lang w:val="es-ES"/>
        </w:rPr>
        <w:t>CDP</w:t>
      </w:r>
      <w:r w:rsidRPr="007F700D">
        <w:rPr>
          <w:rFonts w:cs="Arial"/>
          <w:color w:val="000000"/>
          <w:lang w:val="es-ES"/>
        </w:rPr>
        <w:t xml:space="preserve">, teleconferencias y correos electrónicos con el fin de permitir la discusión y revisión de los asuntos del proyecto en los años en que no se tengan programadas reuniones formales del Comité </w:t>
      </w:r>
      <w:r w:rsidR="00B654EE">
        <w:rPr>
          <w:rFonts w:cs="Arial"/>
          <w:color w:val="000000"/>
          <w:lang w:val="es-ES"/>
        </w:rPr>
        <w:t>Directivo</w:t>
      </w:r>
      <w:r w:rsidRPr="007F700D">
        <w:rPr>
          <w:rFonts w:cs="Arial"/>
          <w:color w:val="000000"/>
          <w:lang w:val="es-ES"/>
        </w:rPr>
        <w:t>.</w:t>
      </w:r>
    </w:p>
    <w:p w:rsidR="00CA4DB4" w:rsidRPr="007F700D" w:rsidRDefault="00CA4DB4" w:rsidP="00CA4DB4">
      <w:pPr>
        <w:autoSpaceDE w:val="0"/>
        <w:autoSpaceDN w:val="0"/>
        <w:adjustRightInd w:val="0"/>
        <w:spacing w:after="0" w:line="240" w:lineRule="auto"/>
        <w:jc w:val="both"/>
        <w:rPr>
          <w:rFonts w:cs="Arial"/>
          <w:color w:val="000000"/>
          <w:lang w:val="es-ES"/>
        </w:rPr>
      </w:pPr>
    </w:p>
    <w:p w:rsidR="00CA4DB4" w:rsidRPr="007F700D" w:rsidRDefault="00CA4DB4" w:rsidP="00CA4DB4">
      <w:pPr>
        <w:autoSpaceDE w:val="0"/>
        <w:autoSpaceDN w:val="0"/>
        <w:adjustRightInd w:val="0"/>
        <w:spacing w:after="0" w:line="240" w:lineRule="auto"/>
        <w:jc w:val="both"/>
        <w:rPr>
          <w:rFonts w:cs="Arial"/>
          <w:color w:val="000000"/>
          <w:lang w:val="es-ES"/>
        </w:rPr>
      </w:pPr>
      <w:r w:rsidRPr="007F700D">
        <w:rPr>
          <w:rFonts w:cs="Arial"/>
          <w:color w:val="000000"/>
          <w:lang w:val="es-ES"/>
        </w:rPr>
        <w:t xml:space="preserve">El CRP será responsable de mantener relaciones cercanas al interior del </w:t>
      </w:r>
      <w:r w:rsidR="00B654EE">
        <w:rPr>
          <w:rFonts w:cs="Arial"/>
          <w:color w:val="000000"/>
          <w:lang w:val="es-ES"/>
        </w:rPr>
        <w:t>CDP</w:t>
      </w:r>
      <w:r w:rsidRPr="007F700D">
        <w:rPr>
          <w:rFonts w:cs="Arial"/>
          <w:color w:val="000000"/>
          <w:lang w:val="es-ES"/>
        </w:rPr>
        <w:t xml:space="preserve">. Las reuniones formales serán programadas y organizadas por la UCP en consultas con, y a solicitud de, otros miembros del </w:t>
      </w:r>
      <w:r w:rsidR="00B654EE">
        <w:rPr>
          <w:rFonts w:cs="Arial"/>
          <w:color w:val="000000"/>
          <w:lang w:val="es-ES"/>
        </w:rPr>
        <w:t>CD</w:t>
      </w:r>
      <w:r w:rsidRPr="007F700D">
        <w:rPr>
          <w:rFonts w:cs="Arial"/>
          <w:color w:val="000000"/>
          <w:lang w:val="es-ES"/>
        </w:rPr>
        <w:t xml:space="preserve">. </w:t>
      </w:r>
    </w:p>
    <w:p w:rsidR="00CA4DB4" w:rsidRPr="007F700D" w:rsidRDefault="00CA4DB4" w:rsidP="00CA4DB4">
      <w:pPr>
        <w:autoSpaceDE w:val="0"/>
        <w:autoSpaceDN w:val="0"/>
        <w:adjustRightInd w:val="0"/>
        <w:spacing w:after="0" w:line="240" w:lineRule="auto"/>
        <w:rPr>
          <w:rFonts w:cs="Arial"/>
          <w:color w:val="000000"/>
          <w:lang w:val="es-ES"/>
        </w:rPr>
      </w:pPr>
    </w:p>
    <w:p w:rsidR="00CA4DB4" w:rsidRPr="007F700D" w:rsidRDefault="00CA4DB4" w:rsidP="00CA4DB4">
      <w:pPr>
        <w:autoSpaceDE w:val="0"/>
        <w:autoSpaceDN w:val="0"/>
        <w:adjustRightInd w:val="0"/>
        <w:spacing w:after="0" w:line="240" w:lineRule="auto"/>
        <w:rPr>
          <w:rFonts w:cs="Arial"/>
          <w:color w:val="000000"/>
          <w:lang w:val="es-ES"/>
        </w:rPr>
      </w:pPr>
      <w:r w:rsidRPr="007F700D">
        <w:rPr>
          <w:rFonts w:cs="Arial"/>
          <w:b/>
          <w:bCs/>
          <w:color w:val="000000"/>
          <w:lang w:val="es-ES"/>
        </w:rPr>
        <w:t xml:space="preserve">Costo de Participación en el </w:t>
      </w:r>
      <w:r w:rsidR="00B654EE">
        <w:rPr>
          <w:rFonts w:cs="Arial"/>
          <w:b/>
          <w:bCs/>
          <w:color w:val="000000"/>
          <w:lang w:val="es-ES"/>
        </w:rPr>
        <w:t>CDP</w:t>
      </w:r>
      <w:r w:rsidRPr="007F700D">
        <w:rPr>
          <w:rFonts w:cs="Arial"/>
          <w:b/>
          <w:bCs/>
          <w:color w:val="000000"/>
          <w:lang w:val="es-ES"/>
        </w:rPr>
        <w:t xml:space="preserve"> </w:t>
      </w:r>
    </w:p>
    <w:p w:rsidR="00CA4DB4" w:rsidRPr="007F700D" w:rsidRDefault="00CA4DB4" w:rsidP="00CA4DB4">
      <w:pPr>
        <w:jc w:val="both"/>
        <w:rPr>
          <w:lang w:val="es-ES"/>
        </w:rPr>
      </w:pPr>
    </w:p>
    <w:p w:rsidR="00CA4DB4" w:rsidRPr="007F700D" w:rsidRDefault="00CA4DB4" w:rsidP="00CA4DB4">
      <w:pPr>
        <w:jc w:val="both"/>
        <w:rPr>
          <w:lang w:val="es-ES"/>
        </w:rPr>
      </w:pPr>
      <w:r w:rsidRPr="007F700D">
        <w:rPr>
          <w:lang w:val="es-ES"/>
        </w:rPr>
        <w:t xml:space="preserve">El costo de la participación en las reuniones del </w:t>
      </w:r>
      <w:r w:rsidR="00B654EE">
        <w:rPr>
          <w:lang w:val="es-ES"/>
        </w:rPr>
        <w:t>CDP</w:t>
      </w:r>
      <w:r w:rsidRPr="007F700D">
        <w:rPr>
          <w:lang w:val="es-ES"/>
        </w:rPr>
        <w:t xml:space="preserve"> será asumido por el Proyecto en el caso de los países y organizaciones elegibles para el FMAM. El lugar de las reuniones del </w:t>
      </w:r>
      <w:r w:rsidR="00B654EE">
        <w:rPr>
          <w:lang w:val="es-ES"/>
        </w:rPr>
        <w:t>CDP</w:t>
      </w:r>
      <w:r w:rsidRPr="007F700D">
        <w:rPr>
          <w:lang w:val="es-ES"/>
        </w:rPr>
        <w:t xml:space="preserve"> se decidirá primera y primordialmente con base en consideraciones presupuestales.</w:t>
      </w:r>
    </w:p>
    <w:p w:rsidR="00CA4DB4" w:rsidRPr="007F700D" w:rsidRDefault="00CA4DB4" w:rsidP="00CA4DB4">
      <w:pPr>
        <w:jc w:val="both"/>
        <w:rPr>
          <w:color w:val="0070C0"/>
          <w:lang w:val="es-ES"/>
        </w:rPr>
      </w:pPr>
    </w:p>
    <w:p w:rsidR="00C07FDC" w:rsidRPr="00CA4DB4" w:rsidRDefault="00C07FDC" w:rsidP="00171AA5">
      <w:pPr>
        <w:jc w:val="both"/>
        <w:rPr>
          <w:color w:val="0070C0"/>
          <w:lang w:val="es-ES"/>
        </w:rPr>
      </w:pPr>
    </w:p>
    <w:p w:rsidR="00CD5585" w:rsidRPr="00CA4DB4" w:rsidRDefault="00CD5585" w:rsidP="00171AA5">
      <w:pPr>
        <w:jc w:val="both"/>
        <w:rPr>
          <w:color w:val="0070C0"/>
          <w:lang w:val="es-ES"/>
        </w:rPr>
      </w:pPr>
    </w:p>
    <w:p w:rsidR="00617D23" w:rsidRPr="00CA4DB4" w:rsidRDefault="00617D23" w:rsidP="00171AA5">
      <w:pPr>
        <w:jc w:val="both"/>
        <w:rPr>
          <w:color w:val="0070C0"/>
          <w:lang w:val="es-ES"/>
        </w:rPr>
      </w:pPr>
    </w:p>
    <w:p w:rsidR="00617D23" w:rsidRPr="00CA4DB4" w:rsidRDefault="00617D23" w:rsidP="00171AA5">
      <w:pPr>
        <w:jc w:val="both"/>
        <w:rPr>
          <w:color w:val="0070C0"/>
          <w:lang w:val="es-ES"/>
        </w:rPr>
      </w:pPr>
    </w:p>
    <w:p w:rsidR="00617D23" w:rsidRPr="00CA4DB4" w:rsidRDefault="00617D23" w:rsidP="00171AA5">
      <w:pPr>
        <w:jc w:val="both"/>
        <w:rPr>
          <w:color w:val="0070C0"/>
          <w:lang w:val="es-ES"/>
        </w:rPr>
      </w:pPr>
    </w:p>
    <w:p w:rsidR="00617D23" w:rsidRPr="00CA4DB4" w:rsidRDefault="00617D23" w:rsidP="00171AA5">
      <w:pPr>
        <w:jc w:val="both"/>
        <w:rPr>
          <w:color w:val="0070C0"/>
          <w:lang w:val="es-ES"/>
        </w:rPr>
      </w:pPr>
    </w:p>
    <w:p w:rsidR="00617D23" w:rsidRPr="00CA4DB4" w:rsidRDefault="00617D23" w:rsidP="00171AA5">
      <w:pPr>
        <w:jc w:val="both"/>
        <w:rPr>
          <w:color w:val="0070C0"/>
          <w:lang w:val="es-ES"/>
        </w:rPr>
      </w:pPr>
    </w:p>
    <w:p w:rsidR="00617D23" w:rsidRPr="00CA4DB4" w:rsidRDefault="00617D23" w:rsidP="00171AA5">
      <w:pPr>
        <w:jc w:val="both"/>
        <w:rPr>
          <w:color w:val="0070C0"/>
          <w:lang w:val="es-ES"/>
        </w:rPr>
      </w:pPr>
    </w:p>
    <w:p w:rsidR="00617D23" w:rsidRPr="00CA4DB4" w:rsidRDefault="00617D23" w:rsidP="00171AA5">
      <w:pPr>
        <w:jc w:val="both"/>
        <w:rPr>
          <w:color w:val="0070C0"/>
          <w:lang w:val="es-ES"/>
        </w:rPr>
      </w:pPr>
    </w:p>
    <w:p w:rsidR="00617D23" w:rsidRPr="00CA4DB4" w:rsidRDefault="00617D23" w:rsidP="00171AA5">
      <w:pPr>
        <w:jc w:val="both"/>
        <w:rPr>
          <w:color w:val="0070C0"/>
          <w:lang w:val="es-ES"/>
        </w:rPr>
      </w:pPr>
    </w:p>
    <w:p w:rsidR="00617D23" w:rsidRPr="00CA4DB4" w:rsidRDefault="00617D23" w:rsidP="00171AA5">
      <w:pPr>
        <w:jc w:val="both"/>
        <w:rPr>
          <w:color w:val="0070C0"/>
          <w:lang w:val="es-ES"/>
        </w:rPr>
      </w:pPr>
    </w:p>
    <w:p w:rsidR="00617D23" w:rsidRPr="00CA4DB4" w:rsidRDefault="00617D23" w:rsidP="00171AA5">
      <w:pPr>
        <w:jc w:val="both"/>
        <w:rPr>
          <w:color w:val="0070C0"/>
          <w:lang w:val="es-ES"/>
        </w:rPr>
      </w:pPr>
    </w:p>
    <w:p w:rsidR="00617D23" w:rsidRPr="00CA4DB4" w:rsidRDefault="00617D23" w:rsidP="00171AA5">
      <w:pPr>
        <w:jc w:val="both"/>
        <w:rPr>
          <w:color w:val="0070C0"/>
          <w:lang w:val="es-ES"/>
        </w:rPr>
      </w:pPr>
    </w:p>
    <w:p w:rsidR="00617D23" w:rsidRPr="00CA4DB4" w:rsidRDefault="00617D23" w:rsidP="00171AA5">
      <w:pPr>
        <w:jc w:val="both"/>
        <w:rPr>
          <w:color w:val="0070C0"/>
          <w:lang w:val="es-ES"/>
        </w:rPr>
      </w:pPr>
    </w:p>
    <w:p w:rsidR="00617D23" w:rsidRPr="00CA4DB4" w:rsidRDefault="00617D23" w:rsidP="00171AA5">
      <w:pPr>
        <w:jc w:val="both"/>
        <w:rPr>
          <w:color w:val="0070C0"/>
          <w:lang w:val="es-ES"/>
        </w:rPr>
      </w:pPr>
    </w:p>
    <w:p w:rsidR="00617D23" w:rsidRPr="00CA4DB4" w:rsidRDefault="00617D23" w:rsidP="00171AA5">
      <w:pPr>
        <w:jc w:val="both"/>
        <w:rPr>
          <w:color w:val="0070C0"/>
          <w:lang w:val="es-ES"/>
        </w:rPr>
      </w:pPr>
    </w:p>
    <w:p w:rsidR="00617D23" w:rsidRPr="00CA4DB4" w:rsidRDefault="00617D23" w:rsidP="00171AA5">
      <w:pPr>
        <w:jc w:val="both"/>
        <w:rPr>
          <w:color w:val="0070C0"/>
          <w:lang w:val="es-ES"/>
        </w:rPr>
      </w:pPr>
    </w:p>
    <w:p w:rsidR="00617D23" w:rsidRPr="00CA4DB4" w:rsidRDefault="00B117BD" w:rsidP="00617D23">
      <w:pPr>
        <w:pStyle w:val="Heading-nonumber"/>
        <w:jc w:val="center"/>
        <w:rPr>
          <w:sz w:val="36"/>
          <w:szCs w:val="36"/>
          <w:lang w:val="es-ES"/>
        </w:rPr>
      </w:pPr>
      <w:bookmarkStart w:id="312" w:name="_Toc421561001"/>
      <w:r w:rsidRPr="00CA4DB4">
        <w:rPr>
          <w:sz w:val="36"/>
          <w:szCs w:val="36"/>
          <w:lang w:val="es-ES"/>
        </w:rPr>
        <w:t>Anexo</w:t>
      </w:r>
      <w:r w:rsidR="006B3D8B" w:rsidRPr="00CA4DB4">
        <w:rPr>
          <w:sz w:val="36"/>
          <w:szCs w:val="36"/>
          <w:lang w:val="es-ES"/>
        </w:rPr>
        <w:t xml:space="preserve"> </w:t>
      </w:r>
      <w:r w:rsidR="009224CA" w:rsidRPr="00CA4DB4">
        <w:rPr>
          <w:sz w:val="36"/>
          <w:szCs w:val="36"/>
          <w:lang w:val="es-ES"/>
        </w:rPr>
        <w:t>9.</w:t>
      </w:r>
      <w:r w:rsidR="00CA4DB4">
        <w:rPr>
          <w:sz w:val="36"/>
          <w:szCs w:val="36"/>
          <w:lang w:val="es-ES"/>
        </w:rPr>
        <w:t xml:space="preserve"> Términos de Referencia Propuestos</w:t>
      </w:r>
      <w:r w:rsidR="00CA4DB4" w:rsidRPr="007F700D">
        <w:rPr>
          <w:sz w:val="36"/>
          <w:szCs w:val="36"/>
          <w:lang w:val="es-ES"/>
        </w:rPr>
        <w:t xml:space="preserve"> para el Grupo Ejecutivo del Proyecto CLME</w:t>
      </w:r>
      <w:r w:rsidR="00CA4DB4" w:rsidRPr="007F700D">
        <w:rPr>
          <w:sz w:val="36"/>
          <w:szCs w:val="36"/>
          <w:vertAlign w:val="superscript"/>
          <w:lang w:val="es-ES"/>
        </w:rPr>
        <w:t>+</w:t>
      </w:r>
      <w:bookmarkEnd w:id="312"/>
    </w:p>
    <w:p w:rsidR="006B3D8B" w:rsidRPr="00CA4DB4" w:rsidRDefault="006B3D8B" w:rsidP="006B3D8B">
      <w:pPr>
        <w:rPr>
          <w:lang w:val="es-ES"/>
        </w:rPr>
      </w:pPr>
    </w:p>
    <w:p w:rsidR="006B3D8B" w:rsidRPr="00CA4DB4" w:rsidRDefault="006B3D8B">
      <w:pPr>
        <w:rPr>
          <w:b/>
          <w:highlight w:val="yellow"/>
          <w:lang w:val="es-ES"/>
        </w:rPr>
      </w:pPr>
    </w:p>
    <w:p w:rsidR="006B3D8B" w:rsidRPr="00CA4DB4" w:rsidRDefault="006B3D8B">
      <w:pPr>
        <w:rPr>
          <w:b/>
          <w:highlight w:val="yellow"/>
          <w:lang w:val="es-ES"/>
        </w:rPr>
      </w:pPr>
    </w:p>
    <w:p w:rsidR="006B3D8B" w:rsidRPr="00CA4DB4" w:rsidRDefault="006B3D8B">
      <w:pPr>
        <w:rPr>
          <w:b/>
          <w:highlight w:val="yellow"/>
          <w:lang w:val="es-ES"/>
        </w:rPr>
      </w:pPr>
    </w:p>
    <w:p w:rsidR="006B3D8B" w:rsidRPr="00CA4DB4" w:rsidRDefault="006B3D8B">
      <w:pPr>
        <w:rPr>
          <w:b/>
          <w:highlight w:val="yellow"/>
          <w:lang w:val="es-ES"/>
        </w:rPr>
      </w:pPr>
    </w:p>
    <w:p w:rsidR="006B3D8B" w:rsidRPr="00CA4DB4" w:rsidRDefault="006B3D8B">
      <w:pPr>
        <w:rPr>
          <w:b/>
          <w:highlight w:val="yellow"/>
          <w:lang w:val="es-ES"/>
        </w:rPr>
      </w:pPr>
    </w:p>
    <w:p w:rsidR="006B3D8B" w:rsidRPr="00CA4DB4" w:rsidRDefault="006B3D8B">
      <w:pPr>
        <w:rPr>
          <w:b/>
          <w:highlight w:val="yellow"/>
          <w:lang w:val="es-ES"/>
        </w:rPr>
      </w:pPr>
    </w:p>
    <w:p w:rsidR="006B3D8B" w:rsidRPr="00CA4DB4" w:rsidRDefault="006B3D8B">
      <w:pPr>
        <w:rPr>
          <w:b/>
          <w:highlight w:val="yellow"/>
          <w:lang w:val="es-ES"/>
        </w:rPr>
      </w:pPr>
    </w:p>
    <w:p w:rsidR="006B3D8B" w:rsidRPr="00CA4DB4" w:rsidRDefault="006B3D8B">
      <w:pPr>
        <w:rPr>
          <w:b/>
          <w:highlight w:val="yellow"/>
          <w:lang w:val="es-ES"/>
        </w:rPr>
      </w:pPr>
    </w:p>
    <w:p w:rsidR="006B3D8B" w:rsidRPr="00CA4DB4" w:rsidRDefault="006B3D8B">
      <w:pPr>
        <w:rPr>
          <w:b/>
          <w:highlight w:val="yellow"/>
          <w:lang w:val="es-ES"/>
        </w:rPr>
      </w:pPr>
    </w:p>
    <w:p w:rsidR="006B3D8B" w:rsidRPr="00CA4DB4" w:rsidRDefault="006B3D8B">
      <w:pPr>
        <w:rPr>
          <w:b/>
          <w:highlight w:val="yellow"/>
          <w:lang w:val="es-ES"/>
        </w:rPr>
      </w:pPr>
    </w:p>
    <w:p w:rsidR="006B3D8B" w:rsidRPr="00CA4DB4" w:rsidRDefault="006B3D8B">
      <w:pPr>
        <w:rPr>
          <w:b/>
          <w:highlight w:val="yellow"/>
          <w:lang w:val="es-ES"/>
        </w:rPr>
      </w:pPr>
    </w:p>
    <w:p w:rsidR="006B3D8B" w:rsidRPr="00CA4DB4" w:rsidRDefault="006B3D8B">
      <w:pPr>
        <w:rPr>
          <w:b/>
          <w:highlight w:val="yellow"/>
          <w:lang w:val="es-ES"/>
        </w:rPr>
      </w:pPr>
    </w:p>
    <w:p w:rsidR="00CA4DB4" w:rsidRPr="007F700D" w:rsidRDefault="00CC064D" w:rsidP="00CA4DB4">
      <w:pPr>
        <w:jc w:val="center"/>
        <w:rPr>
          <w:b/>
          <w:lang w:val="es-ES"/>
        </w:rPr>
      </w:pPr>
      <w:r w:rsidRPr="00CA4DB4">
        <w:rPr>
          <w:b/>
          <w:lang w:val="es-ES"/>
        </w:rPr>
        <w:br w:type="page"/>
      </w:r>
      <w:r w:rsidR="00CA4DB4" w:rsidRPr="007F700D">
        <w:rPr>
          <w:b/>
          <w:lang w:val="es-ES"/>
        </w:rPr>
        <w:lastRenderedPageBreak/>
        <w:t>Términos de Referencia para el Grupo Ejecutivo del Proyecto (</w:t>
      </w:r>
      <w:r w:rsidR="00B654EE">
        <w:rPr>
          <w:b/>
          <w:lang w:val="es-ES"/>
        </w:rPr>
        <w:t>GEP</w:t>
      </w:r>
      <w:r w:rsidR="00CA4DB4" w:rsidRPr="007F700D">
        <w:rPr>
          <w:b/>
          <w:lang w:val="es-ES"/>
        </w:rPr>
        <w:t>)</w:t>
      </w:r>
    </w:p>
    <w:p w:rsidR="00CA4DB4" w:rsidRPr="007F700D" w:rsidRDefault="00CA4DB4" w:rsidP="00CA4DB4">
      <w:pPr>
        <w:autoSpaceDE w:val="0"/>
        <w:autoSpaceDN w:val="0"/>
        <w:adjustRightInd w:val="0"/>
        <w:spacing w:after="0" w:line="240" w:lineRule="auto"/>
        <w:rPr>
          <w:rFonts w:cs="Arial"/>
          <w:color w:val="000000"/>
          <w:lang w:val="es-ES"/>
        </w:rPr>
      </w:pPr>
      <w:r w:rsidRPr="007F700D">
        <w:rPr>
          <w:rFonts w:cs="Arial"/>
          <w:b/>
          <w:bCs/>
          <w:color w:val="000000"/>
          <w:lang w:val="es-ES"/>
        </w:rPr>
        <w:t xml:space="preserve">Responsabilidades </w:t>
      </w:r>
    </w:p>
    <w:p w:rsidR="00CA4DB4" w:rsidRPr="007F700D" w:rsidRDefault="00CA4DB4" w:rsidP="00CA4DB4">
      <w:pPr>
        <w:autoSpaceDE w:val="0"/>
        <w:autoSpaceDN w:val="0"/>
        <w:adjustRightInd w:val="0"/>
        <w:spacing w:after="0" w:line="240" w:lineRule="auto"/>
        <w:rPr>
          <w:rFonts w:cs="Arial"/>
          <w:color w:val="000000"/>
          <w:lang w:val="es-ES"/>
        </w:rPr>
      </w:pPr>
    </w:p>
    <w:p w:rsidR="00CA4DB4" w:rsidRPr="007F700D" w:rsidRDefault="00CA4DB4" w:rsidP="00CA4DB4">
      <w:pPr>
        <w:jc w:val="both"/>
        <w:rPr>
          <w:color w:val="000000" w:themeColor="text1"/>
          <w:lang w:val="es-ES"/>
        </w:rPr>
      </w:pPr>
      <w:r w:rsidRPr="007F700D">
        <w:rPr>
          <w:color w:val="000000" w:themeColor="text1"/>
          <w:lang w:val="es-ES"/>
        </w:rPr>
        <w:t>Se creará un Grupo Ejecutivo del Proyecto (</w:t>
      </w:r>
      <w:r w:rsidR="00B654EE">
        <w:rPr>
          <w:color w:val="000000" w:themeColor="text1"/>
          <w:lang w:val="es-ES"/>
        </w:rPr>
        <w:t>GEP</w:t>
      </w:r>
      <w:r w:rsidRPr="007F700D">
        <w:rPr>
          <w:color w:val="000000" w:themeColor="text1"/>
          <w:lang w:val="es-ES"/>
        </w:rPr>
        <w:t xml:space="preserve">) integrado por las principales organizaciones socias durante la Fase de Iniciación del Proyecto, para analizar, discutir y resolver asuntos relacionados con la ejecución del proyecto (ej. contratación de personal, coordinación, resolución de problemas,…), durante la totalidad de la vigencia del Proyecto. Los miembros del </w:t>
      </w:r>
      <w:r w:rsidR="00B654EE">
        <w:rPr>
          <w:color w:val="000000" w:themeColor="text1"/>
          <w:lang w:val="es-ES"/>
        </w:rPr>
        <w:t>GEP</w:t>
      </w:r>
      <w:r w:rsidRPr="007F700D">
        <w:rPr>
          <w:color w:val="000000" w:themeColor="text1"/>
          <w:lang w:val="es-ES"/>
        </w:rPr>
        <w:t xml:space="preserve"> se comunicarán entre sí y discutirán aspectos específicos de la implementación del Proyecto, según se requiera para asegurar la ejecución eficiente y efectiva del Proyecto CLME</w:t>
      </w:r>
      <w:r w:rsidRPr="007F700D">
        <w:rPr>
          <w:color w:val="000000" w:themeColor="text1"/>
          <w:vertAlign w:val="superscript"/>
          <w:lang w:val="es-ES"/>
        </w:rPr>
        <w:t>+</w:t>
      </w:r>
      <w:r w:rsidRPr="007F700D">
        <w:rPr>
          <w:color w:val="000000" w:themeColor="text1"/>
          <w:lang w:val="es-ES"/>
        </w:rPr>
        <w:t xml:space="preserve">. La UCP actuará en calidad de Secretariado del </w:t>
      </w:r>
      <w:r w:rsidR="00B654EE">
        <w:rPr>
          <w:color w:val="000000" w:themeColor="text1"/>
          <w:lang w:val="es-ES"/>
        </w:rPr>
        <w:t>GEP</w:t>
      </w:r>
      <w:r w:rsidRPr="007F700D">
        <w:rPr>
          <w:color w:val="000000" w:themeColor="text1"/>
          <w:lang w:val="es-ES"/>
        </w:rPr>
        <w:t xml:space="preserve">.  </w:t>
      </w:r>
    </w:p>
    <w:p w:rsidR="00CA4DB4" w:rsidRPr="007F700D" w:rsidRDefault="00CA4DB4" w:rsidP="00CA4DB4">
      <w:pPr>
        <w:autoSpaceDE w:val="0"/>
        <w:autoSpaceDN w:val="0"/>
        <w:adjustRightInd w:val="0"/>
        <w:spacing w:after="0" w:line="240" w:lineRule="auto"/>
        <w:rPr>
          <w:rFonts w:cs="Arial"/>
          <w:b/>
          <w:bCs/>
          <w:color w:val="000000"/>
          <w:lang w:val="es-ES"/>
        </w:rPr>
      </w:pPr>
      <w:r w:rsidRPr="007F700D">
        <w:rPr>
          <w:rFonts w:cs="Arial"/>
          <w:b/>
          <w:bCs/>
          <w:color w:val="000000"/>
          <w:lang w:val="es-ES"/>
        </w:rPr>
        <w:t xml:space="preserve">Funciones específicas </w:t>
      </w:r>
    </w:p>
    <w:p w:rsidR="00CA4DB4" w:rsidRPr="007F700D" w:rsidRDefault="00CA4DB4" w:rsidP="00CA4DB4">
      <w:pPr>
        <w:autoSpaceDE w:val="0"/>
        <w:autoSpaceDN w:val="0"/>
        <w:adjustRightInd w:val="0"/>
        <w:spacing w:after="0" w:line="240" w:lineRule="auto"/>
        <w:rPr>
          <w:rFonts w:cs="Arial"/>
          <w:color w:val="000000"/>
          <w:lang w:val="es-ES"/>
        </w:rPr>
      </w:pPr>
    </w:p>
    <w:p w:rsidR="00CA4DB4" w:rsidRPr="007F700D" w:rsidRDefault="00CA4DB4" w:rsidP="00CA4DB4">
      <w:pPr>
        <w:autoSpaceDE w:val="0"/>
        <w:autoSpaceDN w:val="0"/>
        <w:adjustRightInd w:val="0"/>
        <w:spacing w:after="0" w:line="240" w:lineRule="auto"/>
        <w:rPr>
          <w:rFonts w:cs="Arial"/>
          <w:color w:val="000000"/>
          <w:lang w:val="es-ES"/>
        </w:rPr>
      </w:pPr>
      <w:r w:rsidRPr="007F700D">
        <w:rPr>
          <w:rFonts w:cs="Arial"/>
          <w:color w:val="000000"/>
          <w:lang w:val="es-ES"/>
        </w:rPr>
        <w:t xml:space="preserve">Las funciones específicas del Grupo Ejecutivo del Proyecto incluirán: </w:t>
      </w:r>
    </w:p>
    <w:p w:rsidR="00CA4DB4" w:rsidRPr="007F700D" w:rsidRDefault="00CA4DB4" w:rsidP="00CA4DB4">
      <w:pPr>
        <w:autoSpaceDE w:val="0"/>
        <w:autoSpaceDN w:val="0"/>
        <w:adjustRightInd w:val="0"/>
        <w:spacing w:after="0" w:line="240" w:lineRule="auto"/>
        <w:rPr>
          <w:rFonts w:cs="Arial"/>
          <w:color w:val="000000"/>
          <w:lang w:val="es-ES"/>
        </w:rPr>
      </w:pPr>
    </w:p>
    <w:p w:rsidR="00CA4DB4" w:rsidRPr="007F700D" w:rsidRDefault="00CA4DB4" w:rsidP="00CA4DB4">
      <w:pPr>
        <w:numPr>
          <w:ilvl w:val="0"/>
          <w:numId w:val="16"/>
        </w:numPr>
        <w:autoSpaceDE w:val="0"/>
        <w:autoSpaceDN w:val="0"/>
        <w:adjustRightInd w:val="0"/>
        <w:spacing w:after="147" w:line="240" w:lineRule="auto"/>
        <w:rPr>
          <w:rFonts w:cs="Arial"/>
          <w:color w:val="000000"/>
          <w:lang w:val="es-ES"/>
        </w:rPr>
      </w:pPr>
      <w:r>
        <w:rPr>
          <w:rFonts w:cs="Arial"/>
          <w:color w:val="000000"/>
          <w:lang w:val="es-ES"/>
        </w:rPr>
        <w:t>Establecer directrices estratégicas generales</w:t>
      </w:r>
      <w:r w:rsidRPr="007F700D">
        <w:rPr>
          <w:rFonts w:cs="Arial"/>
          <w:color w:val="000000"/>
          <w:lang w:val="es-ES"/>
        </w:rPr>
        <w:t xml:space="preserve"> sobre políticas y gestión del Proyecto; </w:t>
      </w:r>
    </w:p>
    <w:p w:rsidR="00CA4DB4" w:rsidRPr="007F700D" w:rsidRDefault="00CA4DB4" w:rsidP="00CA4DB4">
      <w:pPr>
        <w:numPr>
          <w:ilvl w:val="0"/>
          <w:numId w:val="16"/>
        </w:numPr>
        <w:autoSpaceDE w:val="0"/>
        <w:autoSpaceDN w:val="0"/>
        <w:adjustRightInd w:val="0"/>
        <w:spacing w:after="147" w:line="240" w:lineRule="auto"/>
        <w:rPr>
          <w:rFonts w:cs="Arial"/>
          <w:color w:val="000000"/>
          <w:lang w:val="es-ES"/>
        </w:rPr>
      </w:pPr>
      <w:r w:rsidRPr="007F700D">
        <w:rPr>
          <w:rFonts w:cs="Arial"/>
          <w:color w:val="000000"/>
          <w:lang w:val="es-ES"/>
        </w:rPr>
        <w:t xml:space="preserve">Evaluar las actividades del Proyecto para determinar el progreso del mismo; </w:t>
      </w:r>
    </w:p>
    <w:p w:rsidR="00CA4DB4" w:rsidRPr="007F700D" w:rsidRDefault="00CA4DB4" w:rsidP="00CA4DB4">
      <w:pPr>
        <w:numPr>
          <w:ilvl w:val="0"/>
          <w:numId w:val="16"/>
        </w:numPr>
        <w:autoSpaceDE w:val="0"/>
        <w:autoSpaceDN w:val="0"/>
        <w:adjustRightInd w:val="0"/>
        <w:spacing w:after="147" w:line="240" w:lineRule="auto"/>
        <w:rPr>
          <w:rFonts w:cs="Arial"/>
          <w:color w:val="000000"/>
          <w:lang w:val="es-ES"/>
        </w:rPr>
      </w:pPr>
      <w:r w:rsidRPr="007F700D">
        <w:rPr>
          <w:rFonts w:cs="Arial"/>
          <w:color w:val="000000"/>
          <w:lang w:val="es-ES"/>
        </w:rPr>
        <w:t>Analizar, discutir y resolver cualquier asunto o problema que se presente durante la ejecución del proyecto</w:t>
      </w:r>
    </w:p>
    <w:p w:rsidR="00CA4DB4" w:rsidRPr="007F700D" w:rsidRDefault="00CA4DB4" w:rsidP="00CA4DB4">
      <w:pPr>
        <w:numPr>
          <w:ilvl w:val="0"/>
          <w:numId w:val="16"/>
        </w:numPr>
        <w:autoSpaceDE w:val="0"/>
        <w:autoSpaceDN w:val="0"/>
        <w:adjustRightInd w:val="0"/>
        <w:spacing w:after="147" w:line="240" w:lineRule="auto"/>
        <w:rPr>
          <w:rFonts w:cs="Arial"/>
          <w:color w:val="000000"/>
          <w:lang w:val="es-ES"/>
        </w:rPr>
      </w:pPr>
      <w:r w:rsidRPr="007F700D">
        <w:rPr>
          <w:rFonts w:cs="Arial"/>
          <w:color w:val="000000"/>
          <w:lang w:val="es-ES"/>
        </w:rPr>
        <w:t xml:space="preserve">Asistir en la identificación y asignación de servicios de apoyo del Proyecto de manera consistente con los objetivos del </w:t>
      </w:r>
      <w:r>
        <w:rPr>
          <w:rFonts w:cs="Arial"/>
          <w:color w:val="000000"/>
          <w:lang w:val="es-ES"/>
        </w:rPr>
        <w:t>mismo</w:t>
      </w:r>
      <w:r w:rsidRPr="007F700D">
        <w:rPr>
          <w:rFonts w:cs="Arial"/>
          <w:color w:val="000000"/>
          <w:lang w:val="es-ES"/>
        </w:rPr>
        <w:t xml:space="preserve">; </w:t>
      </w:r>
    </w:p>
    <w:p w:rsidR="00CA4DB4" w:rsidRPr="007F700D" w:rsidRDefault="00CA4DB4" w:rsidP="00CA4DB4">
      <w:pPr>
        <w:numPr>
          <w:ilvl w:val="0"/>
          <w:numId w:val="16"/>
        </w:numPr>
        <w:autoSpaceDE w:val="0"/>
        <w:autoSpaceDN w:val="0"/>
        <w:adjustRightInd w:val="0"/>
        <w:spacing w:after="0" w:line="240" w:lineRule="auto"/>
        <w:rPr>
          <w:rFonts w:cs="Arial"/>
          <w:color w:val="000000"/>
          <w:lang w:val="es-ES"/>
        </w:rPr>
      </w:pPr>
      <w:r w:rsidRPr="007F700D">
        <w:rPr>
          <w:rFonts w:cs="Arial"/>
          <w:color w:val="000000"/>
          <w:lang w:val="es-ES"/>
        </w:rPr>
        <w:t xml:space="preserve">Facilitar y promover la coordinación entre proyectos a nivel regional; </w:t>
      </w:r>
    </w:p>
    <w:p w:rsidR="00CA4DB4" w:rsidRPr="007F700D" w:rsidRDefault="00CA4DB4" w:rsidP="00CA4DB4">
      <w:pPr>
        <w:autoSpaceDE w:val="0"/>
        <w:autoSpaceDN w:val="0"/>
        <w:adjustRightInd w:val="0"/>
        <w:spacing w:after="0" w:line="240" w:lineRule="auto"/>
        <w:rPr>
          <w:rFonts w:cs="Arial"/>
          <w:color w:val="000000"/>
          <w:lang w:val="es-ES"/>
        </w:rPr>
      </w:pPr>
    </w:p>
    <w:p w:rsidR="00CA4DB4" w:rsidRPr="007F700D" w:rsidRDefault="00CA4DB4" w:rsidP="00CA4DB4">
      <w:pPr>
        <w:numPr>
          <w:ilvl w:val="0"/>
          <w:numId w:val="16"/>
        </w:numPr>
        <w:autoSpaceDE w:val="0"/>
        <w:autoSpaceDN w:val="0"/>
        <w:adjustRightInd w:val="0"/>
        <w:spacing w:after="0" w:line="240" w:lineRule="auto"/>
        <w:rPr>
          <w:rFonts w:cs="Arial"/>
          <w:color w:val="000000"/>
          <w:lang w:val="es-ES"/>
        </w:rPr>
      </w:pPr>
      <w:r w:rsidRPr="007F700D">
        <w:rPr>
          <w:rFonts w:cs="Arial"/>
          <w:color w:val="000000"/>
          <w:lang w:val="es-ES"/>
        </w:rPr>
        <w:t xml:space="preserve">Cualquier otro asunto que presente al </w:t>
      </w:r>
      <w:r w:rsidR="00B654EE">
        <w:rPr>
          <w:rFonts w:cs="Arial"/>
          <w:color w:val="000000"/>
          <w:lang w:val="es-ES"/>
        </w:rPr>
        <w:t>GEP</w:t>
      </w:r>
      <w:r w:rsidRPr="007F700D">
        <w:rPr>
          <w:rFonts w:cs="Arial"/>
          <w:color w:val="000000"/>
          <w:lang w:val="es-ES"/>
        </w:rPr>
        <w:t xml:space="preserve"> cualquiera de sus miembros. </w:t>
      </w:r>
    </w:p>
    <w:p w:rsidR="00CA4DB4" w:rsidRPr="007F700D" w:rsidRDefault="00CA4DB4" w:rsidP="00CA4DB4">
      <w:pPr>
        <w:autoSpaceDE w:val="0"/>
        <w:autoSpaceDN w:val="0"/>
        <w:adjustRightInd w:val="0"/>
        <w:spacing w:after="0" w:line="240" w:lineRule="auto"/>
        <w:rPr>
          <w:rFonts w:cs="Arial"/>
          <w:color w:val="000000"/>
          <w:lang w:val="es-ES"/>
        </w:rPr>
      </w:pPr>
    </w:p>
    <w:p w:rsidR="00CA4DB4" w:rsidRPr="007F700D" w:rsidRDefault="00CA4DB4" w:rsidP="00CA4DB4">
      <w:pPr>
        <w:jc w:val="both"/>
        <w:rPr>
          <w:lang w:val="es-ES"/>
        </w:rPr>
      </w:pPr>
    </w:p>
    <w:p w:rsidR="00CA4DB4" w:rsidRPr="007F700D" w:rsidRDefault="00CA4DB4" w:rsidP="00CA4DB4">
      <w:pPr>
        <w:jc w:val="both"/>
        <w:rPr>
          <w:b/>
          <w:lang w:val="es-ES"/>
        </w:rPr>
      </w:pPr>
      <w:r w:rsidRPr="007F700D">
        <w:rPr>
          <w:b/>
          <w:lang w:val="es-ES"/>
        </w:rPr>
        <w:t>Miembros</w:t>
      </w:r>
    </w:p>
    <w:p w:rsidR="00CA4DB4" w:rsidRPr="007F700D" w:rsidRDefault="00CA4DB4" w:rsidP="00CA4DB4">
      <w:pPr>
        <w:autoSpaceDE w:val="0"/>
        <w:autoSpaceDN w:val="0"/>
        <w:adjustRightInd w:val="0"/>
        <w:spacing w:after="0" w:line="240" w:lineRule="auto"/>
        <w:jc w:val="both"/>
        <w:rPr>
          <w:rFonts w:cs="Arial"/>
          <w:bCs/>
          <w:color w:val="000000"/>
          <w:lang w:val="es-ES"/>
        </w:rPr>
      </w:pPr>
      <w:r w:rsidRPr="007F700D">
        <w:rPr>
          <w:rFonts w:cs="Arial"/>
          <w:bCs/>
          <w:color w:val="000000"/>
          <w:lang w:val="es-ES"/>
        </w:rPr>
        <w:t>Se prevé que el Grupo Ejecutivo del Proyecto est</w:t>
      </w:r>
      <w:r>
        <w:rPr>
          <w:rFonts w:cs="Arial"/>
          <w:bCs/>
          <w:color w:val="000000"/>
          <w:lang w:val="es-ES"/>
        </w:rPr>
        <w:t>ar</w:t>
      </w:r>
      <w:r w:rsidRPr="007F700D">
        <w:rPr>
          <w:rFonts w:cs="Arial"/>
          <w:bCs/>
          <w:color w:val="000000"/>
          <w:lang w:val="es-ES"/>
        </w:rPr>
        <w:t>á conformado por representantes de las siguientes organizaciones:</w:t>
      </w:r>
    </w:p>
    <w:p w:rsidR="00CA4DB4" w:rsidRPr="007F700D" w:rsidRDefault="00CA4DB4" w:rsidP="00865A75">
      <w:pPr>
        <w:numPr>
          <w:ilvl w:val="0"/>
          <w:numId w:val="88"/>
        </w:numPr>
        <w:autoSpaceDE w:val="0"/>
        <w:autoSpaceDN w:val="0"/>
        <w:adjustRightInd w:val="0"/>
        <w:spacing w:after="0" w:line="240" w:lineRule="auto"/>
        <w:jc w:val="both"/>
        <w:rPr>
          <w:rFonts w:cs="Arial"/>
          <w:b/>
          <w:bCs/>
          <w:color w:val="000000"/>
          <w:lang w:val="es-ES"/>
        </w:rPr>
      </w:pPr>
      <w:r w:rsidRPr="007F700D">
        <w:rPr>
          <w:rFonts w:cs="Arial"/>
          <w:bCs/>
          <w:color w:val="000000"/>
          <w:lang w:val="es-ES"/>
        </w:rPr>
        <w:t>PNUD</w:t>
      </w:r>
    </w:p>
    <w:p w:rsidR="00CA4DB4" w:rsidRPr="007F700D" w:rsidRDefault="00CA4DB4" w:rsidP="00865A75">
      <w:pPr>
        <w:numPr>
          <w:ilvl w:val="0"/>
          <w:numId w:val="88"/>
        </w:numPr>
        <w:autoSpaceDE w:val="0"/>
        <w:autoSpaceDN w:val="0"/>
        <w:adjustRightInd w:val="0"/>
        <w:spacing w:after="0" w:line="240" w:lineRule="auto"/>
        <w:jc w:val="both"/>
        <w:rPr>
          <w:rFonts w:cs="Arial"/>
          <w:b/>
          <w:bCs/>
          <w:color w:val="000000"/>
          <w:lang w:val="es-ES"/>
        </w:rPr>
      </w:pPr>
      <w:r w:rsidRPr="007F700D">
        <w:rPr>
          <w:rFonts w:cs="Arial"/>
          <w:bCs/>
          <w:color w:val="000000"/>
          <w:lang w:val="es-ES"/>
        </w:rPr>
        <w:t>UNOPS</w:t>
      </w:r>
    </w:p>
    <w:p w:rsidR="00CA4DB4" w:rsidRPr="007F700D" w:rsidRDefault="00CA4DB4" w:rsidP="00865A75">
      <w:pPr>
        <w:numPr>
          <w:ilvl w:val="0"/>
          <w:numId w:val="88"/>
        </w:numPr>
        <w:autoSpaceDE w:val="0"/>
        <w:autoSpaceDN w:val="0"/>
        <w:adjustRightInd w:val="0"/>
        <w:spacing w:after="0" w:line="240" w:lineRule="auto"/>
        <w:jc w:val="both"/>
        <w:rPr>
          <w:rFonts w:cs="Arial"/>
          <w:b/>
          <w:bCs/>
          <w:color w:val="000000"/>
          <w:lang w:val="es-ES"/>
        </w:rPr>
      </w:pPr>
      <w:r w:rsidRPr="007F700D">
        <w:rPr>
          <w:rFonts w:cs="Arial"/>
          <w:bCs/>
          <w:color w:val="000000"/>
          <w:lang w:val="es-ES"/>
        </w:rPr>
        <w:t>UNEP-PAC</w:t>
      </w:r>
    </w:p>
    <w:p w:rsidR="00CA4DB4" w:rsidRPr="007F700D" w:rsidRDefault="00CA4DB4" w:rsidP="00865A75">
      <w:pPr>
        <w:numPr>
          <w:ilvl w:val="0"/>
          <w:numId w:val="88"/>
        </w:numPr>
        <w:autoSpaceDE w:val="0"/>
        <w:autoSpaceDN w:val="0"/>
        <w:adjustRightInd w:val="0"/>
        <w:spacing w:after="0" w:line="240" w:lineRule="auto"/>
        <w:jc w:val="both"/>
        <w:rPr>
          <w:rFonts w:cs="Arial"/>
          <w:b/>
          <w:bCs/>
          <w:color w:val="000000"/>
          <w:lang w:val="es-ES"/>
        </w:rPr>
      </w:pPr>
      <w:r w:rsidRPr="007F700D">
        <w:rPr>
          <w:rFonts w:cs="Arial"/>
          <w:bCs/>
          <w:color w:val="000000"/>
          <w:lang w:val="es-ES"/>
        </w:rPr>
        <w:t>FAO-COPACO</w:t>
      </w:r>
    </w:p>
    <w:p w:rsidR="00CA4DB4" w:rsidRPr="007F700D" w:rsidRDefault="00CA4DB4" w:rsidP="00865A75">
      <w:pPr>
        <w:numPr>
          <w:ilvl w:val="0"/>
          <w:numId w:val="88"/>
        </w:numPr>
        <w:autoSpaceDE w:val="0"/>
        <w:autoSpaceDN w:val="0"/>
        <w:adjustRightInd w:val="0"/>
        <w:spacing w:after="0" w:line="240" w:lineRule="auto"/>
        <w:jc w:val="both"/>
        <w:rPr>
          <w:rFonts w:cs="Arial"/>
          <w:b/>
          <w:bCs/>
          <w:color w:val="000000"/>
          <w:lang w:val="es-ES"/>
        </w:rPr>
      </w:pPr>
      <w:r w:rsidRPr="007F700D">
        <w:rPr>
          <w:rFonts w:cs="Arial"/>
          <w:bCs/>
          <w:color w:val="000000"/>
          <w:lang w:val="es-ES"/>
        </w:rPr>
        <w:t>UNESCO-IOC</w:t>
      </w:r>
    </w:p>
    <w:p w:rsidR="00CA4DB4" w:rsidRPr="007F700D" w:rsidRDefault="00CA4DB4" w:rsidP="00865A75">
      <w:pPr>
        <w:numPr>
          <w:ilvl w:val="0"/>
          <w:numId w:val="88"/>
        </w:numPr>
        <w:autoSpaceDE w:val="0"/>
        <w:autoSpaceDN w:val="0"/>
        <w:adjustRightInd w:val="0"/>
        <w:spacing w:after="0" w:line="240" w:lineRule="auto"/>
        <w:jc w:val="both"/>
        <w:rPr>
          <w:rFonts w:cs="Arial"/>
          <w:b/>
          <w:bCs/>
          <w:color w:val="000000"/>
          <w:lang w:val="es-ES"/>
        </w:rPr>
      </w:pPr>
      <w:r w:rsidRPr="007F700D">
        <w:rPr>
          <w:rFonts w:cs="Arial"/>
          <w:bCs/>
          <w:color w:val="000000"/>
          <w:lang w:val="es-ES"/>
        </w:rPr>
        <w:t>CRFM</w:t>
      </w:r>
    </w:p>
    <w:p w:rsidR="00CA4DB4" w:rsidRPr="007F700D" w:rsidRDefault="00CA4DB4" w:rsidP="00865A75">
      <w:pPr>
        <w:numPr>
          <w:ilvl w:val="0"/>
          <w:numId w:val="88"/>
        </w:numPr>
        <w:autoSpaceDE w:val="0"/>
        <w:autoSpaceDN w:val="0"/>
        <w:adjustRightInd w:val="0"/>
        <w:spacing w:after="0" w:line="240" w:lineRule="auto"/>
        <w:jc w:val="both"/>
        <w:rPr>
          <w:rFonts w:cs="Arial"/>
          <w:b/>
          <w:bCs/>
          <w:color w:val="000000"/>
          <w:lang w:val="es-ES"/>
        </w:rPr>
      </w:pPr>
      <w:r w:rsidRPr="007F700D">
        <w:rPr>
          <w:rFonts w:cs="Arial"/>
          <w:bCs/>
          <w:color w:val="000000"/>
          <w:lang w:val="es-ES"/>
        </w:rPr>
        <w:t>OSPESCA</w:t>
      </w:r>
    </w:p>
    <w:p w:rsidR="00CA4DB4" w:rsidRPr="007F700D" w:rsidRDefault="00CA4DB4" w:rsidP="00865A75">
      <w:pPr>
        <w:numPr>
          <w:ilvl w:val="0"/>
          <w:numId w:val="88"/>
        </w:numPr>
        <w:autoSpaceDE w:val="0"/>
        <w:autoSpaceDN w:val="0"/>
        <w:adjustRightInd w:val="0"/>
        <w:spacing w:after="0" w:line="240" w:lineRule="auto"/>
        <w:jc w:val="both"/>
        <w:rPr>
          <w:rFonts w:cs="Arial"/>
          <w:b/>
          <w:bCs/>
          <w:color w:val="000000"/>
          <w:lang w:val="es-ES"/>
        </w:rPr>
      </w:pPr>
      <w:r w:rsidRPr="007F700D">
        <w:rPr>
          <w:rFonts w:cs="Arial"/>
          <w:bCs/>
          <w:color w:val="000000"/>
          <w:lang w:val="es-ES"/>
        </w:rPr>
        <w:t>Comisión de OECS</w:t>
      </w:r>
    </w:p>
    <w:p w:rsidR="00CA4DB4" w:rsidRPr="007F700D" w:rsidRDefault="00CA4DB4" w:rsidP="00865A75">
      <w:pPr>
        <w:numPr>
          <w:ilvl w:val="0"/>
          <w:numId w:val="88"/>
        </w:numPr>
        <w:autoSpaceDE w:val="0"/>
        <w:autoSpaceDN w:val="0"/>
        <w:adjustRightInd w:val="0"/>
        <w:spacing w:after="0" w:line="240" w:lineRule="auto"/>
        <w:jc w:val="both"/>
        <w:rPr>
          <w:rFonts w:cs="Arial"/>
          <w:b/>
          <w:bCs/>
          <w:color w:val="000000"/>
          <w:lang w:val="es-ES"/>
        </w:rPr>
      </w:pPr>
      <w:r w:rsidRPr="007F700D">
        <w:rPr>
          <w:rFonts w:cs="Arial"/>
          <w:bCs/>
          <w:color w:val="000000"/>
          <w:lang w:val="es-ES"/>
        </w:rPr>
        <w:t>CANARI</w:t>
      </w:r>
    </w:p>
    <w:p w:rsidR="00CA4DB4" w:rsidRPr="007F700D" w:rsidRDefault="00CA4DB4" w:rsidP="00865A75">
      <w:pPr>
        <w:numPr>
          <w:ilvl w:val="0"/>
          <w:numId w:val="88"/>
        </w:numPr>
        <w:autoSpaceDE w:val="0"/>
        <w:autoSpaceDN w:val="0"/>
        <w:adjustRightInd w:val="0"/>
        <w:spacing w:after="0" w:line="240" w:lineRule="auto"/>
        <w:jc w:val="both"/>
        <w:rPr>
          <w:rFonts w:cs="Arial"/>
          <w:b/>
          <w:bCs/>
          <w:color w:val="000000"/>
          <w:lang w:val="es-ES"/>
        </w:rPr>
      </w:pPr>
      <w:r w:rsidRPr="007F700D">
        <w:rPr>
          <w:rFonts w:cs="Arial"/>
          <w:bCs/>
          <w:color w:val="000000"/>
          <w:lang w:val="es-ES"/>
        </w:rPr>
        <w:t>CERMES</w:t>
      </w:r>
    </w:p>
    <w:p w:rsidR="00CA4DB4" w:rsidRPr="007F700D" w:rsidRDefault="00CA4DB4" w:rsidP="00CA4DB4">
      <w:pPr>
        <w:jc w:val="both"/>
        <w:rPr>
          <w:color w:val="000000" w:themeColor="text1"/>
          <w:lang w:val="es-ES"/>
        </w:rPr>
      </w:pPr>
    </w:p>
    <w:p w:rsidR="00CA4DB4" w:rsidRPr="007F700D" w:rsidRDefault="00CA4DB4" w:rsidP="00CA4DB4">
      <w:pPr>
        <w:jc w:val="both"/>
        <w:rPr>
          <w:color w:val="000000" w:themeColor="text1"/>
          <w:lang w:val="es-ES"/>
        </w:rPr>
      </w:pPr>
      <w:r w:rsidRPr="007F700D">
        <w:rPr>
          <w:color w:val="000000" w:themeColor="text1"/>
          <w:lang w:val="es-ES"/>
        </w:rPr>
        <w:t xml:space="preserve">El </w:t>
      </w:r>
      <w:r w:rsidR="00B654EE">
        <w:rPr>
          <w:color w:val="000000" w:themeColor="text1"/>
          <w:lang w:val="es-ES"/>
        </w:rPr>
        <w:t>GEP</w:t>
      </w:r>
      <w:r w:rsidRPr="007F700D">
        <w:rPr>
          <w:color w:val="000000" w:themeColor="text1"/>
          <w:lang w:val="es-ES"/>
        </w:rPr>
        <w:t xml:space="preserve"> podrá decidir acoger miembros adicionales durante el ciclo de vida del Proyecto.</w:t>
      </w:r>
    </w:p>
    <w:p w:rsidR="00CA4DB4" w:rsidRPr="007F700D" w:rsidRDefault="00CA4DB4" w:rsidP="00CA4DB4">
      <w:pPr>
        <w:autoSpaceDE w:val="0"/>
        <w:autoSpaceDN w:val="0"/>
        <w:adjustRightInd w:val="0"/>
        <w:spacing w:after="0" w:line="240" w:lineRule="auto"/>
        <w:jc w:val="both"/>
        <w:rPr>
          <w:rFonts w:cs="Arial"/>
          <w:b/>
          <w:bCs/>
          <w:color w:val="000000"/>
          <w:lang w:val="es-ES"/>
        </w:rPr>
      </w:pPr>
    </w:p>
    <w:p w:rsidR="00CA4DB4" w:rsidRPr="007F700D" w:rsidRDefault="00CA4DB4" w:rsidP="00CA4DB4">
      <w:pPr>
        <w:autoSpaceDE w:val="0"/>
        <w:autoSpaceDN w:val="0"/>
        <w:adjustRightInd w:val="0"/>
        <w:spacing w:after="0" w:line="240" w:lineRule="auto"/>
        <w:jc w:val="both"/>
        <w:rPr>
          <w:rFonts w:cs="Arial"/>
          <w:b/>
          <w:bCs/>
          <w:color w:val="000000"/>
          <w:lang w:val="es-ES"/>
        </w:rPr>
      </w:pPr>
    </w:p>
    <w:p w:rsidR="00CA4DB4" w:rsidRPr="007F700D" w:rsidRDefault="00CA4DB4" w:rsidP="00CA4DB4">
      <w:pPr>
        <w:autoSpaceDE w:val="0"/>
        <w:autoSpaceDN w:val="0"/>
        <w:adjustRightInd w:val="0"/>
        <w:spacing w:after="0" w:line="240" w:lineRule="auto"/>
        <w:jc w:val="both"/>
        <w:rPr>
          <w:rFonts w:cs="Arial"/>
          <w:b/>
          <w:bCs/>
          <w:color w:val="000000"/>
          <w:lang w:val="es-ES"/>
        </w:rPr>
      </w:pPr>
    </w:p>
    <w:p w:rsidR="00CA4DB4" w:rsidRPr="007F700D" w:rsidRDefault="00CA4DB4" w:rsidP="00CA4DB4">
      <w:pPr>
        <w:autoSpaceDE w:val="0"/>
        <w:autoSpaceDN w:val="0"/>
        <w:adjustRightInd w:val="0"/>
        <w:spacing w:after="0" w:line="240" w:lineRule="auto"/>
        <w:jc w:val="both"/>
        <w:rPr>
          <w:rFonts w:cs="Arial"/>
          <w:b/>
          <w:bCs/>
          <w:color w:val="000000"/>
          <w:lang w:val="es-ES"/>
        </w:rPr>
      </w:pPr>
    </w:p>
    <w:p w:rsidR="00CA4DB4" w:rsidRPr="007F700D" w:rsidRDefault="00CA4DB4" w:rsidP="00CA4DB4">
      <w:pPr>
        <w:autoSpaceDE w:val="0"/>
        <w:autoSpaceDN w:val="0"/>
        <w:adjustRightInd w:val="0"/>
        <w:spacing w:after="0" w:line="240" w:lineRule="auto"/>
        <w:jc w:val="both"/>
        <w:rPr>
          <w:rFonts w:cs="Arial"/>
          <w:b/>
          <w:bCs/>
          <w:color w:val="000000"/>
          <w:lang w:val="es-ES"/>
        </w:rPr>
      </w:pPr>
    </w:p>
    <w:p w:rsidR="00CA4DB4" w:rsidRPr="007F700D" w:rsidRDefault="00CA4DB4" w:rsidP="00CA4DB4">
      <w:pPr>
        <w:autoSpaceDE w:val="0"/>
        <w:autoSpaceDN w:val="0"/>
        <w:adjustRightInd w:val="0"/>
        <w:spacing w:after="0" w:line="240" w:lineRule="auto"/>
        <w:jc w:val="both"/>
        <w:rPr>
          <w:rFonts w:cs="Arial"/>
          <w:b/>
          <w:bCs/>
          <w:color w:val="000000"/>
          <w:lang w:val="es-ES"/>
        </w:rPr>
      </w:pPr>
    </w:p>
    <w:p w:rsidR="00CA4DB4" w:rsidRPr="007F700D" w:rsidRDefault="00CA4DB4" w:rsidP="00CA4DB4">
      <w:pPr>
        <w:autoSpaceDE w:val="0"/>
        <w:autoSpaceDN w:val="0"/>
        <w:adjustRightInd w:val="0"/>
        <w:spacing w:after="0" w:line="240" w:lineRule="auto"/>
        <w:jc w:val="both"/>
        <w:rPr>
          <w:rFonts w:cs="Arial"/>
          <w:b/>
          <w:bCs/>
          <w:color w:val="000000"/>
          <w:lang w:val="es-ES"/>
        </w:rPr>
      </w:pPr>
    </w:p>
    <w:p w:rsidR="00CA4DB4" w:rsidRPr="007F700D" w:rsidRDefault="00CA4DB4" w:rsidP="00CA4DB4">
      <w:pPr>
        <w:autoSpaceDE w:val="0"/>
        <w:autoSpaceDN w:val="0"/>
        <w:adjustRightInd w:val="0"/>
        <w:spacing w:after="0" w:line="240" w:lineRule="auto"/>
        <w:jc w:val="both"/>
        <w:rPr>
          <w:rFonts w:cs="Arial"/>
          <w:color w:val="000000"/>
          <w:lang w:val="es-ES"/>
        </w:rPr>
      </w:pPr>
      <w:r w:rsidRPr="007F700D">
        <w:rPr>
          <w:rFonts w:cs="Arial"/>
          <w:b/>
          <w:bCs/>
          <w:color w:val="000000"/>
          <w:lang w:val="es-ES"/>
        </w:rPr>
        <w:t xml:space="preserve">Frecuencia y Conducción de Reuniones </w:t>
      </w:r>
    </w:p>
    <w:p w:rsidR="00CA4DB4" w:rsidRPr="007F700D" w:rsidRDefault="00CA4DB4" w:rsidP="00CA4DB4">
      <w:pPr>
        <w:jc w:val="both"/>
        <w:rPr>
          <w:color w:val="000000" w:themeColor="text1"/>
          <w:lang w:val="es-ES"/>
        </w:rPr>
      </w:pPr>
    </w:p>
    <w:p w:rsidR="00CA4DB4" w:rsidRPr="007F700D" w:rsidRDefault="00CA4DB4" w:rsidP="00CA4DB4">
      <w:pPr>
        <w:jc w:val="both"/>
        <w:rPr>
          <w:color w:val="000000" w:themeColor="text1"/>
          <w:lang w:val="es-ES"/>
        </w:rPr>
      </w:pPr>
      <w:r w:rsidRPr="007F700D">
        <w:rPr>
          <w:color w:val="000000" w:themeColor="text1"/>
          <w:lang w:val="es-ES"/>
        </w:rPr>
        <w:t xml:space="preserve">Se prevé que el </w:t>
      </w:r>
      <w:r w:rsidR="00B654EE">
        <w:rPr>
          <w:color w:val="000000" w:themeColor="text1"/>
          <w:lang w:val="es-ES"/>
        </w:rPr>
        <w:t>GEP</w:t>
      </w:r>
      <w:r w:rsidRPr="007F700D">
        <w:rPr>
          <w:color w:val="000000" w:themeColor="text1"/>
          <w:lang w:val="es-ES"/>
        </w:rPr>
        <w:t xml:space="preserve"> se reunirá físicamente como mínimo una vez al año, ordinariamente con ocasión de otras reuniones regionales o del Comité </w:t>
      </w:r>
      <w:r w:rsidR="00B654EE">
        <w:rPr>
          <w:color w:val="000000" w:themeColor="text1"/>
          <w:lang w:val="es-ES"/>
        </w:rPr>
        <w:t>Directivo</w:t>
      </w:r>
      <w:r w:rsidRPr="007F700D">
        <w:rPr>
          <w:color w:val="000000" w:themeColor="text1"/>
          <w:lang w:val="es-ES"/>
        </w:rPr>
        <w:t xml:space="preserve"> del Proyecto. Idealmente, cualquier reunión extraordinaria del </w:t>
      </w:r>
      <w:r w:rsidR="00B654EE">
        <w:rPr>
          <w:color w:val="000000" w:themeColor="text1"/>
          <w:lang w:val="es-ES"/>
        </w:rPr>
        <w:t>GEP</w:t>
      </w:r>
      <w:r w:rsidRPr="007F700D">
        <w:rPr>
          <w:color w:val="000000" w:themeColor="text1"/>
          <w:lang w:val="es-ES"/>
        </w:rPr>
        <w:t xml:space="preserve"> (cuando se requiera) será realizada por teleconferencia. </w:t>
      </w:r>
    </w:p>
    <w:p w:rsidR="00CA4DB4" w:rsidRPr="007F700D" w:rsidRDefault="00CA4DB4" w:rsidP="00CA4DB4">
      <w:pPr>
        <w:autoSpaceDE w:val="0"/>
        <w:autoSpaceDN w:val="0"/>
        <w:adjustRightInd w:val="0"/>
        <w:spacing w:after="0" w:line="240" w:lineRule="auto"/>
        <w:rPr>
          <w:rFonts w:cs="Arial"/>
          <w:b/>
          <w:bCs/>
          <w:color w:val="000000"/>
          <w:lang w:val="es-ES"/>
        </w:rPr>
      </w:pPr>
    </w:p>
    <w:p w:rsidR="00CA4DB4" w:rsidRPr="007F700D" w:rsidRDefault="00CA4DB4" w:rsidP="00CA4DB4">
      <w:pPr>
        <w:autoSpaceDE w:val="0"/>
        <w:autoSpaceDN w:val="0"/>
        <w:adjustRightInd w:val="0"/>
        <w:spacing w:after="0" w:line="240" w:lineRule="auto"/>
        <w:rPr>
          <w:rFonts w:cs="Arial"/>
          <w:color w:val="000000"/>
          <w:lang w:val="es-ES"/>
        </w:rPr>
      </w:pPr>
      <w:r w:rsidRPr="007F700D">
        <w:rPr>
          <w:rFonts w:cs="Arial"/>
          <w:b/>
          <w:bCs/>
          <w:color w:val="000000"/>
          <w:lang w:val="es-ES"/>
        </w:rPr>
        <w:t xml:space="preserve">Costo de Participación en el </w:t>
      </w:r>
      <w:r w:rsidR="00B654EE">
        <w:rPr>
          <w:rFonts w:cs="Arial"/>
          <w:b/>
          <w:bCs/>
          <w:color w:val="000000"/>
          <w:lang w:val="es-ES"/>
        </w:rPr>
        <w:t>GEP</w:t>
      </w:r>
    </w:p>
    <w:p w:rsidR="00CA4DB4" w:rsidRPr="007F700D" w:rsidRDefault="00CA4DB4" w:rsidP="00CA4DB4">
      <w:pPr>
        <w:jc w:val="both"/>
        <w:rPr>
          <w:lang w:val="es-ES"/>
        </w:rPr>
      </w:pPr>
    </w:p>
    <w:p w:rsidR="00CD5585" w:rsidRPr="00CA4DB4" w:rsidRDefault="00CA4DB4" w:rsidP="00CA4DB4">
      <w:pPr>
        <w:jc w:val="center"/>
        <w:rPr>
          <w:lang w:val="es-ES"/>
        </w:rPr>
      </w:pPr>
      <w:r w:rsidRPr="007F700D">
        <w:rPr>
          <w:lang w:val="es-ES"/>
        </w:rPr>
        <w:t>El costo de la participación en las reuniones del PEG será asumido por el Proyecto en el caso de entidades elegibles para el FMAM, tales como las organizaciones regionales nativas</w:t>
      </w:r>
      <w:r w:rsidR="00093AA6">
        <w:rPr>
          <w:lang w:val="es-ES"/>
        </w:rPr>
        <w:t>.</w:t>
      </w:r>
    </w:p>
    <w:p w:rsidR="00CD5585" w:rsidRPr="00CA4DB4" w:rsidRDefault="00CD5585" w:rsidP="00171AA5">
      <w:pPr>
        <w:jc w:val="both"/>
        <w:rPr>
          <w:color w:val="0070C0"/>
          <w:lang w:val="es-ES"/>
        </w:rPr>
      </w:pPr>
    </w:p>
    <w:p w:rsidR="00841B14" w:rsidRPr="00CA4DB4" w:rsidRDefault="00841B14" w:rsidP="00171AA5">
      <w:pPr>
        <w:jc w:val="both"/>
        <w:rPr>
          <w:color w:val="0070C0"/>
          <w:lang w:val="es-ES"/>
        </w:rPr>
      </w:pPr>
    </w:p>
    <w:p w:rsidR="00841B14" w:rsidRPr="00CA4DB4" w:rsidRDefault="00841B14" w:rsidP="00171AA5">
      <w:pPr>
        <w:jc w:val="both"/>
        <w:rPr>
          <w:color w:val="0070C0"/>
          <w:lang w:val="es-ES"/>
        </w:rPr>
      </w:pPr>
    </w:p>
    <w:p w:rsidR="00841B14" w:rsidRPr="00CA4DB4" w:rsidRDefault="00841B14" w:rsidP="00171AA5">
      <w:pPr>
        <w:jc w:val="both"/>
        <w:rPr>
          <w:color w:val="0070C0"/>
          <w:lang w:val="es-ES"/>
        </w:rPr>
      </w:pPr>
    </w:p>
    <w:p w:rsidR="00841B14" w:rsidRPr="00CA4DB4" w:rsidRDefault="00841B14" w:rsidP="00171AA5">
      <w:pPr>
        <w:jc w:val="both"/>
        <w:rPr>
          <w:color w:val="0070C0"/>
          <w:lang w:val="es-ES"/>
        </w:rPr>
      </w:pPr>
    </w:p>
    <w:p w:rsidR="00841B14" w:rsidRPr="00CA4DB4" w:rsidRDefault="00841B14" w:rsidP="00171AA5">
      <w:pPr>
        <w:jc w:val="both"/>
        <w:rPr>
          <w:color w:val="0070C0"/>
          <w:lang w:val="es-ES"/>
        </w:rPr>
      </w:pPr>
    </w:p>
    <w:p w:rsidR="00841B14" w:rsidRPr="00CA4DB4" w:rsidRDefault="00841B14" w:rsidP="00171AA5">
      <w:pPr>
        <w:jc w:val="both"/>
        <w:rPr>
          <w:color w:val="0070C0"/>
          <w:lang w:val="es-ES"/>
        </w:rPr>
      </w:pPr>
    </w:p>
    <w:p w:rsidR="00841B14" w:rsidRPr="00CA4DB4" w:rsidRDefault="00841B14" w:rsidP="00171AA5">
      <w:pPr>
        <w:jc w:val="both"/>
        <w:rPr>
          <w:color w:val="0070C0"/>
          <w:lang w:val="es-ES"/>
        </w:rPr>
      </w:pPr>
    </w:p>
    <w:p w:rsidR="00841B14" w:rsidRPr="00CA4DB4" w:rsidRDefault="00841B14" w:rsidP="00171AA5">
      <w:pPr>
        <w:jc w:val="both"/>
        <w:rPr>
          <w:color w:val="0070C0"/>
          <w:lang w:val="es-ES"/>
        </w:rPr>
      </w:pPr>
    </w:p>
    <w:p w:rsidR="00841B14" w:rsidRPr="00CA4DB4" w:rsidRDefault="00841B14" w:rsidP="00171AA5">
      <w:pPr>
        <w:jc w:val="both"/>
        <w:rPr>
          <w:color w:val="0070C0"/>
          <w:lang w:val="es-ES"/>
        </w:rPr>
      </w:pPr>
    </w:p>
    <w:p w:rsidR="00841B14" w:rsidRPr="00CA4DB4" w:rsidRDefault="00841B14" w:rsidP="00171AA5">
      <w:pPr>
        <w:jc w:val="both"/>
        <w:rPr>
          <w:color w:val="0070C0"/>
          <w:lang w:val="es-ES"/>
        </w:rPr>
      </w:pPr>
    </w:p>
    <w:p w:rsidR="00841B14" w:rsidRPr="00CA4DB4" w:rsidRDefault="00841B14" w:rsidP="00171AA5">
      <w:pPr>
        <w:jc w:val="both"/>
        <w:rPr>
          <w:color w:val="0070C0"/>
          <w:lang w:val="es-ES"/>
        </w:rPr>
      </w:pPr>
    </w:p>
    <w:p w:rsidR="00841B14" w:rsidRPr="00CA4DB4" w:rsidRDefault="00841B14" w:rsidP="00171AA5">
      <w:pPr>
        <w:jc w:val="both"/>
        <w:rPr>
          <w:color w:val="0070C0"/>
          <w:lang w:val="es-ES"/>
        </w:rPr>
      </w:pPr>
    </w:p>
    <w:p w:rsidR="00841B14" w:rsidRPr="00CA4DB4" w:rsidRDefault="00841B14" w:rsidP="00171AA5">
      <w:pPr>
        <w:jc w:val="both"/>
        <w:rPr>
          <w:color w:val="0070C0"/>
          <w:lang w:val="es-ES"/>
        </w:rPr>
      </w:pPr>
    </w:p>
    <w:p w:rsidR="00841B14" w:rsidRPr="00CA4DB4" w:rsidRDefault="00841B14" w:rsidP="00171AA5">
      <w:pPr>
        <w:jc w:val="both"/>
        <w:rPr>
          <w:color w:val="0070C0"/>
          <w:lang w:val="es-ES"/>
        </w:rPr>
      </w:pPr>
    </w:p>
    <w:p w:rsidR="00841B14" w:rsidRPr="00CA4DB4" w:rsidRDefault="00841B14" w:rsidP="00171AA5">
      <w:pPr>
        <w:jc w:val="both"/>
        <w:rPr>
          <w:color w:val="0070C0"/>
          <w:lang w:val="es-ES"/>
        </w:rPr>
      </w:pPr>
    </w:p>
    <w:p w:rsidR="00841B14" w:rsidRPr="00CA4DB4" w:rsidRDefault="00841B14" w:rsidP="00171AA5">
      <w:pPr>
        <w:jc w:val="both"/>
        <w:rPr>
          <w:color w:val="0070C0"/>
          <w:lang w:val="es-ES"/>
        </w:rPr>
      </w:pPr>
    </w:p>
    <w:p w:rsidR="00841B14" w:rsidRPr="00CA4DB4" w:rsidRDefault="00841B14" w:rsidP="00171AA5">
      <w:pPr>
        <w:jc w:val="both"/>
        <w:rPr>
          <w:color w:val="0070C0"/>
          <w:lang w:val="es-ES"/>
        </w:rPr>
      </w:pPr>
    </w:p>
    <w:p w:rsidR="00841B14" w:rsidRPr="00CA4DB4" w:rsidRDefault="00841B14" w:rsidP="00171AA5">
      <w:pPr>
        <w:jc w:val="both"/>
        <w:rPr>
          <w:color w:val="0070C0"/>
          <w:lang w:val="es-ES"/>
        </w:rPr>
      </w:pPr>
    </w:p>
    <w:p w:rsidR="00841B14" w:rsidRPr="00CA4DB4" w:rsidRDefault="00841B14" w:rsidP="00171AA5">
      <w:pPr>
        <w:jc w:val="both"/>
        <w:rPr>
          <w:color w:val="0070C0"/>
          <w:lang w:val="es-ES"/>
        </w:rPr>
      </w:pPr>
    </w:p>
    <w:p w:rsidR="00841B14" w:rsidRPr="00CA4DB4" w:rsidRDefault="00841B14" w:rsidP="00171AA5">
      <w:pPr>
        <w:jc w:val="both"/>
        <w:rPr>
          <w:color w:val="0070C0"/>
          <w:lang w:val="es-ES"/>
        </w:rPr>
      </w:pPr>
    </w:p>
    <w:p w:rsidR="00841B14" w:rsidRPr="00CA4DB4" w:rsidRDefault="00841B14" w:rsidP="00171AA5">
      <w:pPr>
        <w:jc w:val="both"/>
        <w:rPr>
          <w:color w:val="0070C0"/>
          <w:lang w:val="es-ES"/>
        </w:rPr>
      </w:pPr>
    </w:p>
    <w:p w:rsidR="00841B14" w:rsidRPr="00CA4DB4" w:rsidRDefault="00841B14" w:rsidP="00171AA5">
      <w:pPr>
        <w:jc w:val="both"/>
        <w:rPr>
          <w:color w:val="0070C0"/>
          <w:lang w:val="es-ES"/>
        </w:rPr>
      </w:pPr>
    </w:p>
    <w:p w:rsidR="00841B14" w:rsidRPr="00CA4DB4" w:rsidRDefault="00841B14" w:rsidP="00171AA5">
      <w:pPr>
        <w:jc w:val="both"/>
        <w:rPr>
          <w:color w:val="0070C0"/>
          <w:lang w:val="es-ES"/>
        </w:rPr>
      </w:pPr>
    </w:p>
    <w:p w:rsidR="00841B14" w:rsidRPr="00CA4DB4" w:rsidRDefault="00841B14" w:rsidP="00171AA5">
      <w:pPr>
        <w:jc w:val="both"/>
        <w:rPr>
          <w:color w:val="0070C0"/>
          <w:lang w:val="es-ES"/>
        </w:rPr>
      </w:pPr>
    </w:p>
    <w:p w:rsidR="00841B14" w:rsidRPr="00CA4DB4" w:rsidRDefault="00841B14" w:rsidP="00171AA5">
      <w:pPr>
        <w:jc w:val="both"/>
        <w:rPr>
          <w:color w:val="0070C0"/>
          <w:lang w:val="es-ES"/>
        </w:rPr>
      </w:pPr>
    </w:p>
    <w:p w:rsidR="00841B14" w:rsidRPr="00CA4DB4" w:rsidRDefault="00841B14" w:rsidP="00171AA5">
      <w:pPr>
        <w:jc w:val="both"/>
        <w:rPr>
          <w:color w:val="0070C0"/>
          <w:lang w:val="es-ES"/>
        </w:rPr>
      </w:pPr>
    </w:p>
    <w:p w:rsidR="00841B14" w:rsidRPr="00CA4DB4" w:rsidRDefault="00841B14" w:rsidP="00171AA5">
      <w:pPr>
        <w:jc w:val="both"/>
        <w:rPr>
          <w:color w:val="0070C0"/>
          <w:lang w:val="es-ES"/>
        </w:rPr>
      </w:pPr>
    </w:p>
    <w:p w:rsidR="0017450C" w:rsidRPr="00CA4DB4" w:rsidRDefault="0017450C" w:rsidP="00171AA5">
      <w:pPr>
        <w:jc w:val="both"/>
        <w:rPr>
          <w:color w:val="0070C0"/>
          <w:lang w:val="es-ES"/>
        </w:rPr>
      </w:pPr>
    </w:p>
    <w:p w:rsidR="0017450C" w:rsidRPr="00CA4DB4" w:rsidRDefault="0017450C" w:rsidP="00171AA5">
      <w:pPr>
        <w:jc w:val="both"/>
        <w:rPr>
          <w:color w:val="0070C0"/>
          <w:lang w:val="es-ES"/>
        </w:rPr>
      </w:pPr>
    </w:p>
    <w:p w:rsidR="0017450C" w:rsidRPr="00CA4DB4" w:rsidRDefault="0017450C" w:rsidP="00171AA5">
      <w:pPr>
        <w:jc w:val="both"/>
        <w:rPr>
          <w:color w:val="0070C0"/>
          <w:lang w:val="es-ES"/>
        </w:rPr>
      </w:pPr>
    </w:p>
    <w:p w:rsidR="00841B14" w:rsidRPr="00CA4DB4" w:rsidRDefault="00B117BD" w:rsidP="00841B14">
      <w:pPr>
        <w:pStyle w:val="Heading-nonumber"/>
        <w:jc w:val="center"/>
        <w:rPr>
          <w:sz w:val="36"/>
          <w:szCs w:val="36"/>
          <w:lang w:val="es-ES"/>
        </w:rPr>
      </w:pPr>
      <w:bookmarkStart w:id="313" w:name="_Toc421561002"/>
      <w:r w:rsidRPr="00CA4DB4">
        <w:rPr>
          <w:sz w:val="36"/>
          <w:szCs w:val="36"/>
          <w:lang w:val="es-ES"/>
        </w:rPr>
        <w:t>Anexo</w:t>
      </w:r>
      <w:r w:rsidR="00841B14" w:rsidRPr="00CA4DB4">
        <w:rPr>
          <w:sz w:val="36"/>
          <w:szCs w:val="36"/>
          <w:lang w:val="es-ES"/>
        </w:rPr>
        <w:t xml:space="preserve"> 1</w:t>
      </w:r>
      <w:r w:rsidR="009224CA" w:rsidRPr="00CA4DB4">
        <w:rPr>
          <w:sz w:val="36"/>
          <w:szCs w:val="36"/>
          <w:lang w:val="es-ES"/>
        </w:rPr>
        <w:t>0.</w:t>
      </w:r>
      <w:r w:rsidR="00CA4DB4">
        <w:rPr>
          <w:sz w:val="36"/>
          <w:szCs w:val="36"/>
          <w:lang w:val="es-ES"/>
        </w:rPr>
        <w:t xml:space="preserve"> </w:t>
      </w:r>
      <w:r w:rsidR="00CA4DB4" w:rsidRPr="007F700D">
        <w:rPr>
          <w:sz w:val="36"/>
          <w:szCs w:val="36"/>
          <w:lang w:val="es-ES"/>
        </w:rPr>
        <w:t>Cartas de Compromiso y Cartas de Intención de Cofinanciación</w:t>
      </w:r>
      <w:bookmarkEnd w:id="313"/>
      <w:r w:rsidR="00CA4DB4" w:rsidRPr="00CA4DB4">
        <w:rPr>
          <w:sz w:val="36"/>
          <w:szCs w:val="36"/>
          <w:lang w:val="es-ES"/>
        </w:rPr>
        <w:t xml:space="preserve"> </w:t>
      </w:r>
    </w:p>
    <w:p w:rsidR="00CC064D" w:rsidRPr="00CA4DB4" w:rsidRDefault="00CC064D">
      <w:pPr>
        <w:rPr>
          <w:sz w:val="36"/>
          <w:szCs w:val="36"/>
          <w:lang w:val="es-ES"/>
        </w:rPr>
      </w:pPr>
      <w:r w:rsidRPr="00CA4DB4">
        <w:rPr>
          <w:sz w:val="36"/>
          <w:szCs w:val="36"/>
          <w:lang w:val="es-ES"/>
        </w:rPr>
        <w:br w:type="page"/>
      </w:r>
    </w:p>
    <w:p w:rsidR="00CC064D" w:rsidRPr="00CA4DB4" w:rsidRDefault="00CC064D">
      <w:pPr>
        <w:rPr>
          <w:sz w:val="36"/>
          <w:szCs w:val="36"/>
          <w:lang w:val="es-ES"/>
        </w:rPr>
      </w:pPr>
    </w:p>
    <w:p w:rsidR="00CC064D" w:rsidRPr="00CA4DB4" w:rsidRDefault="00CC064D">
      <w:pPr>
        <w:rPr>
          <w:sz w:val="36"/>
          <w:szCs w:val="36"/>
          <w:lang w:val="es-ES"/>
        </w:rPr>
      </w:pPr>
    </w:p>
    <w:p w:rsidR="00CC064D" w:rsidRPr="00CA4DB4" w:rsidRDefault="00CC064D">
      <w:pPr>
        <w:rPr>
          <w:sz w:val="36"/>
          <w:szCs w:val="36"/>
          <w:lang w:val="es-ES"/>
        </w:rPr>
      </w:pPr>
    </w:p>
    <w:p w:rsidR="00CC064D" w:rsidRPr="00CA4DB4" w:rsidRDefault="00CC064D">
      <w:pPr>
        <w:rPr>
          <w:sz w:val="36"/>
          <w:szCs w:val="36"/>
          <w:lang w:val="es-ES"/>
        </w:rPr>
      </w:pPr>
    </w:p>
    <w:p w:rsidR="00CC064D" w:rsidRPr="00CA4DB4" w:rsidRDefault="00CC064D">
      <w:pPr>
        <w:rPr>
          <w:sz w:val="36"/>
          <w:szCs w:val="36"/>
          <w:lang w:val="es-ES"/>
        </w:rPr>
      </w:pPr>
    </w:p>
    <w:p w:rsidR="00CC064D" w:rsidRPr="00CA4DB4" w:rsidRDefault="00CC064D">
      <w:pPr>
        <w:rPr>
          <w:sz w:val="36"/>
          <w:szCs w:val="36"/>
          <w:lang w:val="es-ES"/>
        </w:rPr>
      </w:pPr>
    </w:p>
    <w:p w:rsidR="00CC064D" w:rsidRPr="00CA4DB4" w:rsidRDefault="00CC064D">
      <w:pPr>
        <w:rPr>
          <w:sz w:val="36"/>
          <w:szCs w:val="36"/>
          <w:lang w:val="es-ES"/>
        </w:rPr>
      </w:pPr>
    </w:p>
    <w:p w:rsidR="00CC064D" w:rsidRPr="00CA4DB4" w:rsidRDefault="00CC064D">
      <w:pPr>
        <w:rPr>
          <w:sz w:val="36"/>
          <w:szCs w:val="36"/>
          <w:lang w:val="es-ES"/>
        </w:rPr>
      </w:pPr>
    </w:p>
    <w:p w:rsidR="00CC064D" w:rsidRPr="00CA4DB4" w:rsidRDefault="00CC064D">
      <w:pPr>
        <w:rPr>
          <w:rFonts w:asciiTheme="majorHAnsi" w:eastAsiaTheme="majorEastAsia" w:hAnsiTheme="majorHAnsi" w:cstheme="majorBidi"/>
          <w:color w:val="2E74B5" w:themeColor="accent1" w:themeShade="BF"/>
          <w:sz w:val="36"/>
          <w:szCs w:val="36"/>
          <w:lang w:val="es-ES"/>
        </w:rPr>
      </w:pPr>
    </w:p>
    <w:p w:rsidR="00841B14" w:rsidRPr="00CA4DB4" w:rsidRDefault="00B117BD" w:rsidP="00841B14">
      <w:pPr>
        <w:pStyle w:val="Heading-nonumber"/>
        <w:jc w:val="center"/>
        <w:rPr>
          <w:sz w:val="36"/>
          <w:szCs w:val="36"/>
          <w:lang w:val="es-ES"/>
        </w:rPr>
      </w:pPr>
      <w:bookmarkStart w:id="314" w:name="_Toc421561003"/>
      <w:r w:rsidRPr="00CA4DB4">
        <w:rPr>
          <w:sz w:val="36"/>
          <w:szCs w:val="36"/>
          <w:lang w:val="es-ES"/>
        </w:rPr>
        <w:t>Anexo</w:t>
      </w:r>
      <w:r w:rsidR="00841B14" w:rsidRPr="00CA4DB4">
        <w:rPr>
          <w:sz w:val="36"/>
          <w:szCs w:val="36"/>
          <w:lang w:val="es-ES"/>
        </w:rPr>
        <w:t xml:space="preserve"> 1</w:t>
      </w:r>
      <w:r w:rsidR="009224CA" w:rsidRPr="00CA4DB4">
        <w:rPr>
          <w:sz w:val="36"/>
          <w:szCs w:val="36"/>
          <w:lang w:val="es-ES"/>
        </w:rPr>
        <w:t>1.</w:t>
      </w:r>
      <w:r w:rsidR="00CA4DB4">
        <w:rPr>
          <w:sz w:val="36"/>
          <w:szCs w:val="36"/>
          <w:lang w:val="es-ES"/>
        </w:rPr>
        <w:t xml:space="preserve"> </w:t>
      </w:r>
      <w:r w:rsidR="00CA4DB4" w:rsidRPr="007F700D">
        <w:rPr>
          <w:sz w:val="36"/>
          <w:szCs w:val="36"/>
          <w:lang w:val="es-ES"/>
        </w:rPr>
        <w:t xml:space="preserve">Herramienta de </w:t>
      </w:r>
      <w:r w:rsidR="00305C9B">
        <w:rPr>
          <w:sz w:val="36"/>
          <w:szCs w:val="36"/>
          <w:lang w:val="es-ES"/>
        </w:rPr>
        <w:t>Localización</w:t>
      </w:r>
      <w:r w:rsidR="00B654EE" w:rsidRPr="007F700D">
        <w:rPr>
          <w:sz w:val="36"/>
          <w:szCs w:val="36"/>
          <w:lang w:val="es-ES"/>
        </w:rPr>
        <w:t xml:space="preserve"> </w:t>
      </w:r>
      <w:r w:rsidR="00CA4DB4" w:rsidRPr="007F700D">
        <w:rPr>
          <w:sz w:val="36"/>
          <w:szCs w:val="36"/>
          <w:lang w:val="es-ES"/>
        </w:rPr>
        <w:t>de Aguas Internacionales del FMAM</w:t>
      </w:r>
      <w:bookmarkEnd w:id="314"/>
      <w:r w:rsidR="00CA4DB4" w:rsidRPr="00CA4DB4">
        <w:rPr>
          <w:sz w:val="36"/>
          <w:szCs w:val="36"/>
          <w:lang w:val="es-ES"/>
        </w:rPr>
        <w:t xml:space="preserve"> </w:t>
      </w:r>
    </w:p>
    <w:p w:rsidR="00841B14" w:rsidRDefault="00841B14" w:rsidP="00171AA5">
      <w:pPr>
        <w:jc w:val="both"/>
        <w:rPr>
          <w:color w:val="0070C0"/>
          <w:lang w:val="es-ES"/>
        </w:rPr>
      </w:pPr>
    </w:p>
    <w:p w:rsidR="00CA4DB4" w:rsidRDefault="00CA4DB4" w:rsidP="00171AA5">
      <w:pPr>
        <w:jc w:val="both"/>
        <w:rPr>
          <w:color w:val="0070C0"/>
          <w:lang w:val="es-ES"/>
        </w:rPr>
      </w:pPr>
    </w:p>
    <w:p w:rsidR="00CA4DB4" w:rsidRDefault="00CA4DB4" w:rsidP="00171AA5">
      <w:pPr>
        <w:jc w:val="both"/>
        <w:rPr>
          <w:color w:val="0070C0"/>
          <w:lang w:val="es-ES"/>
        </w:rPr>
      </w:pPr>
    </w:p>
    <w:p w:rsidR="00CA4DB4" w:rsidRPr="00CA4DB4" w:rsidRDefault="00CA4DB4" w:rsidP="00171AA5">
      <w:pPr>
        <w:jc w:val="both"/>
        <w:rPr>
          <w:color w:val="0070C0"/>
          <w:lang w:val="es-ES"/>
        </w:rPr>
      </w:pPr>
    </w:p>
    <w:sectPr w:rsidR="00CA4DB4" w:rsidRPr="00CA4DB4" w:rsidSect="00C1007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3469" w:rsidRDefault="00EF3469" w:rsidP="00A77E7F">
      <w:pPr>
        <w:spacing w:after="0" w:line="240" w:lineRule="auto"/>
      </w:pPr>
      <w:r>
        <w:separator/>
      </w:r>
    </w:p>
  </w:endnote>
  <w:endnote w:type="continuationSeparator" w:id="0">
    <w:p w:rsidR="00EF3469" w:rsidRDefault="00EF3469" w:rsidP="00A77E7F">
      <w:pPr>
        <w:spacing w:after="0" w:line="240" w:lineRule="auto"/>
      </w:pPr>
      <w:r>
        <w:continuationSeparator/>
      </w:r>
    </w:p>
  </w:endnote>
  <w:endnote w:type="continuationNotice" w:id="1">
    <w:p w:rsidR="00EF3469" w:rsidRDefault="00EF34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2FF" w:usb1="0000F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79A" w:rsidRDefault="00E1579A">
    <w:pPr>
      <w:pStyle w:val="Footer"/>
    </w:pPr>
    <w:r>
      <w:fldChar w:fldCharType="begin"/>
    </w:r>
    <w:r>
      <w:instrText xml:space="preserve"> PAGE   \* MERGEFORMAT </w:instrText>
    </w:r>
    <w:r>
      <w:fldChar w:fldCharType="separate"/>
    </w:r>
    <w:r w:rsidR="00CA3E80">
      <w:rPr>
        <w:noProof/>
      </w:rPr>
      <w:t>10</w:t>
    </w:r>
    <w:r>
      <w:rPr>
        <w:noProof/>
      </w:rPr>
      <w:fldChar w:fldCharType="end"/>
    </w:r>
  </w:p>
  <w:p w:rsidR="00E1579A" w:rsidRDefault="00E157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79A" w:rsidRDefault="00E1579A">
    <w:pPr>
      <w:pStyle w:val="Footer"/>
    </w:pPr>
    <w:r>
      <w:fldChar w:fldCharType="begin"/>
    </w:r>
    <w:r>
      <w:instrText xml:space="preserve"> PAGE   \* MERGEFORMAT </w:instrText>
    </w:r>
    <w:r>
      <w:fldChar w:fldCharType="separate"/>
    </w:r>
    <w:r w:rsidR="00CA3E80">
      <w:rPr>
        <w:noProof/>
      </w:rPr>
      <w:t>41</w:t>
    </w:r>
    <w:r>
      <w:rPr>
        <w:noProof/>
      </w:rPr>
      <w:fldChar w:fldCharType="end"/>
    </w:r>
  </w:p>
  <w:p w:rsidR="00E1579A" w:rsidRDefault="00E1579A">
    <w:pPr>
      <w:pStyle w:val="Footer"/>
    </w:pPr>
  </w:p>
  <w:p w:rsidR="00E1579A" w:rsidRDefault="00E1579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3469" w:rsidRDefault="00EF3469" w:rsidP="00A77E7F">
      <w:pPr>
        <w:spacing w:after="0" w:line="240" w:lineRule="auto"/>
      </w:pPr>
      <w:r>
        <w:separator/>
      </w:r>
    </w:p>
  </w:footnote>
  <w:footnote w:type="continuationSeparator" w:id="0">
    <w:p w:rsidR="00EF3469" w:rsidRDefault="00EF3469" w:rsidP="00A77E7F">
      <w:pPr>
        <w:spacing w:after="0" w:line="240" w:lineRule="auto"/>
      </w:pPr>
      <w:r>
        <w:continuationSeparator/>
      </w:r>
    </w:p>
  </w:footnote>
  <w:footnote w:type="continuationNotice" w:id="1">
    <w:p w:rsidR="00EF3469" w:rsidRDefault="00EF3469">
      <w:pPr>
        <w:spacing w:after="0" w:line="240" w:lineRule="auto"/>
      </w:pPr>
    </w:p>
  </w:footnote>
  <w:footnote w:id="2">
    <w:p w:rsidR="00E1579A" w:rsidRPr="001674DE" w:rsidRDefault="00E1579A" w:rsidP="004B6379">
      <w:pPr>
        <w:pStyle w:val="FootnoteText"/>
        <w:rPr>
          <w:rFonts w:ascii="Arial" w:hAnsi="Arial" w:cs="Arial"/>
          <w:sz w:val="16"/>
          <w:szCs w:val="16"/>
          <w:lang w:val="es-ES"/>
        </w:rPr>
      </w:pPr>
      <w:r>
        <w:rPr>
          <w:rStyle w:val="FootnoteReference"/>
        </w:rPr>
        <w:footnoteRef/>
      </w:r>
      <w:r w:rsidRPr="001674DE">
        <w:rPr>
          <w:rFonts w:ascii="Arial" w:hAnsi="Arial" w:cs="Arial"/>
          <w:sz w:val="16"/>
          <w:szCs w:val="16"/>
          <w:lang w:val="es-ES"/>
        </w:rPr>
        <w:t>Para proyectos apoyados por el PNUD financiados por el FMAM, dado que incluye requisitos espec</w:t>
      </w:r>
      <w:r>
        <w:rPr>
          <w:rFonts w:ascii="Arial" w:hAnsi="Arial" w:cs="Arial"/>
          <w:sz w:val="16"/>
          <w:szCs w:val="16"/>
          <w:lang w:val="es-ES"/>
        </w:rPr>
        <w:t>íficos del FMAM</w:t>
      </w:r>
    </w:p>
  </w:footnote>
  <w:footnote w:id="3">
    <w:p w:rsidR="00E1579A" w:rsidRPr="00EB34A5" w:rsidRDefault="00E1579A" w:rsidP="009E01F7">
      <w:pPr>
        <w:pStyle w:val="FootnoteText"/>
        <w:jc w:val="both"/>
        <w:rPr>
          <w:lang w:val="es-ES"/>
        </w:rPr>
      </w:pPr>
      <w:r>
        <w:rPr>
          <w:rStyle w:val="FootnoteReference"/>
        </w:rPr>
        <w:footnoteRef/>
      </w:r>
      <w:r w:rsidRPr="00EB34A5">
        <w:rPr>
          <w:lang w:val="es-ES"/>
        </w:rPr>
        <w:t xml:space="preserve"> Por favor observe el doble significado del símbolo “</w:t>
      </w:r>
      <w:r w:rsidRPr="00F01611">
        <w:rPr>
          <w:vertAlign w:val="superscript"/>
          <w:lang w:val="es-ES"/>
        </w:rPr>
        <w:t>+</w:t>
      </w:r>
      <w:r w:rsidRPr="00EB34A5">
        <w:rPr>
          <w:lang w:val="es-ES"/>
        </w:rPr>
        <w:t>” que se agrega como su</w:t>
      </w:r>
      <w:r>
        <w:rPr>
          <w:lang w:val="es-ES"/>
        </w:rPr>
        <w:t>per</w:t>
      </w:r>
      <w:r w:rsidRPr="00EB34A5">
        <w:rPr>
          <w:lang w:val="es-ES"/>
        </w:rPr>
        <w:t>índice a la sigla del proyecto: por una parte, hace referencia al hecho de que el proyecto cubre tanto el Gran Ecosistema Marino del Caribe (CLME por su sigla en inglés) como el Gran Ecosistema Marino de la Plataforma del Norte de Brasil (GEMPNB)</w:t>
      </w:r>
      <w:r>
        <w:rPr>
          <w:lang w:val="es-ES"/>
        </w:rPr>
        <w:t>; y por otra parte el</w:t>
      </w:r>
      <w:r w:rsidRPr="00EB34A5">
        <w:rPr>
          <w:lang w:val="es-ES"/>
        </w:rPr>
        <w:t xml:space="preserve"> “</w:t>
      </w:r>
      <w:r w:rsidRPr="00F01611">
        <w:rPr>
          <w:vertAlign w:val="superscript"/>
          <w:lang w:val="es-ES"/>
        </w:rPr>
        <w:t>+</w:t>
      </w:r>
      <w:r>
        <w:rPr>
          <w:lang w:val="es-ES"/>
        </w:rPr>
        <w:t>” también hace referencia al efecto catalizador que tendrá el nuevo proyecto sobre los esfuerzos regionales para lograr un manejo sostenible de los recursos marinos vivos</w:t>
      </w:r>
      <w:r w:rsidRPr="00EB34A5">
        <w:rPr>
          <w:lang w:val="es-ES"/>
        </w:rPr>
        <w:t>. El nuevo Proyecto “CLME</w:t>
      </w:r>
      <w:r w:rsidRPr="00F01611">
        <w:rPr>
          <w:vertAlign w:val="superscript"/>
          <w:lang w:val="es-ES"/>
        </w:rPr>
        <w:t>+</w:t>
      </w:r>
      <w:r w:rsidRPr="00EB34A5">
        <w:rPr>
          <w:lang w:val="es-ES"/>
        </w:rPr>
        <w:t>” se construye sobre los logros del proyecto fundacional de desarrollo de capacidades</w:t>
      </w:r>
      <w:r>
        <w:rPr>
          <w:lang w:val="es-ES"/>
        </w:rPr>
        <w:t xml:space="preserve"> del FMAM</w:t>
      </w:r>
      <w:r w:rsidRPr="00EB34A5">
        <w:rPr>
          <w:lang w:val="es-ES"/>
        </w:rPr>
        <w:t>, cuya sigla era “CLME”.</w:t>
      </w:r>
    </w:p>
  </w:footnote>
  <w:footnote w:id="4">
    <w:p w:rsidR="00E1579A" w:rsidRPr="00A950D3" w:rsidRDefault="00E1579A" w:rsidP="00D90C47">
      <w:pPr>
        <w:pStyle w:val="FootnoteText"/>
        <w:rPr>
          <w:lang w:val="es-ES"/>
        </w:rPr>
      </w:pPr>
      <w:r>
        <w:rPr>
          <w:rStyle w:val="FootnoteReference"/>
        </w:rPr>
        <w:footnoteRef/>
      </w:r>
      <w:r>
        <w:rPr>
          <w:lang w:val="es-ES"/>
        </w:rPr>
        <w:t>La Enciclopedia de la Tierra (</w:t>
      </w:r>
      <w:r w:rsidRPr="00A950D3">
        <w:rPr>
          <w:lang w:val="es-ES"/>
        </w:rPr>
        <w:t>http://www.eoearth.org/view/article/51cbed2d7896bb431f690478/</w:t>
      </w:r>
      <w:r>
        <w:rPr>
          <w:lang w:val="es-ES"/>
        </w:rPr>
        <w:t>)</w:t>
      </w:r>
    </w:p>
  </w:footnote>
  <w:footnote w:id="5">
    <w:p w:rsidR="00E1579A" w:rsidRPr="00AC6DD8" w:rsidRDefault="00E1579A" w:rsidP="00D90C47">
      <w:pPr>
        <w:pStyle w:val="FootnoteText"/>
        <w:rPr>
          <w:lang w:val="de-DE"/>
        </w:rPr>
      </w:pPr>
      <w:r>
        <w:rPr>
          <w:rStyle w:val="FootnoteReference"/>
        </w:rPr>
        <w:footnoteRef/>
      </w:r>
      <w:r w:rsidRPr="00AC6DD8">
        <w:rPr>
          <w:lang w:val="de-DE"/>
        </w:rPr>
        <w:t>Ídem http://www.eoearth.org/view/article/154877/</w:t>
      </w:r>
    </w:p>
  </w:footnote>
  <w:footnote w:id="6">
    <w:p w:rsidR="00E1579A" w:rsidRPr="00BB68F2" w:rsidRDefault="00E1579A" w:rsidP="00AF166D">
      <w:pPr>
        <w:pStyle w:val="FootnoteText"/>
        <w:jc w:val="both"/>
        <w:rPr>
          <w:lang w:val="es-ES"/>
        </w:rPr>
      </w:pPr>
      <w:r>
        <w:rPr>
          <w:rStyle w:val="FootnoteReference"/>
        </w:rPr>
        <w:footnoteRef/>
      </w:r>
      <w:r w:rsidRPr="00BB68F2">
        <w:rPr>
          <w:lang w:val="es-ES"/>
        </w:rPr>
        <w:t xml:space="preserve"> Por favor observe que la Región del CLME</w:t>
      </w:r>
      <w:r w:rsidRPr="00F01611">
        <w:rPr>
          <w:vertAlign w:val="superscript"/>
          <w:lang w:val="es-ES"/>
        </w:rPr>
        <w:t>+</w:t>
      </w:r>
      <w:r w:rsidRPr="00BB68F2">
        <w:rPr>
          <w:lang w:val="es-ES"/>
        </w:rPr>
        <w:t xml:space="preserve"> no incluye el “G</w:t>
      </w:r>
      <w:r>
        <w:rPr>
          <w:lang w:val="es-ES"/>
        </w:rPr>
        <w:t>EM del Golfo de México</w:t>
      </w:r>
      <w:r w:rsidRPr="00BB68F2">
        <w:rPr>
          <w:lang w:val="es-ES"/>
        </w:rPr>
        <w:t>” (“</w:t>
      </w:r>
      <w:r>
        <w:rPr>
          <w:lang w:val="es-ES"/>
        </w:rPr>
        <w:t>GEM</w:t>
      </w:r>
      <w:r w:rsidRPr="00BB68F2">
        <w:rPr>
          <w:lang w:val="es-ES"/>
        </w:rPr>
        <w:t xml:space="preserve">GoM”). </w:t>
      </w:r>
      <w:r>
        <w:rPr>
          <w:lang w:val="es-ES"/>
        </w:rPr>
        <w:t>El</w:t>
      </w:r>
      <w:r w:rsidRPr="00BB68F2">
        <w:rPr>
          <w:lang w:val="es-ES"/>
        </w:rPr>
        <w:t xml:space="preserve"> GEMGoM es objeto de otro proyecto del FMAM. No obstante lo anterior, se vienen realizando gestiones para la coordinación de acciones</w:t>
      </w:r>
      <w:r>
        <w:rPr>
          <w:lang w:val="es-ES"/>
        </w:rPr>
        <w:t xml:space="preserve"> entre los proyectos del GEMGoM y el </w:t>
      </w:r>
      <w:r w:rsidRPr="00BB68F2">
        <w:rPr>
          <w:lang w:val="es-ES"/>
        </w:rPr>
        <w:t>CLME</w:t>
      </w:r>
      <w:r w:rsidRPr="00F01611">
        <w:rPr>
          <w:vertAlign w:val="superscript"/>
          <w:lang w:val="es-ES"/>
        </w:rPr>
        <w:t>+</w:t>
      </w:r>
      <w:r w:rsidRPr="00BB68F2">
        <w:rPr>
          <w:lang w:val="es-ES"/>
        </w:rPr>
        <w:t xml:space="preserve">. </w:t>
      </w:r>
    </w:p>
  </w:footnote>
  <w:footnote w:id="7">
    <w:p w:rsidR="00E1579A" w:rsidRPr="00A67280" w:rsidRDefault="00E1579A" w:rsidP="00E76392">
      <w:pPr>
        <w:pStyle w:val="FootnoteText"/>
        <w:rPr>
          <w:lang w:val="es-ES"/>
        </w:rPr>
      </w:pPr>
      <w:r>
        <w:rPr>
          <w:rStyle w:val="FootnoteReference"/>
        </w:rPr>
        <w:footnoteRef/>
      </w:r>
      <w:r w:rsidRPr="00A67280">
        <w:rPr>
          <w:lang w:val="es-ES"/>
        </w:rPr>
        <w:t xml:space="preserve"> </w:t>
      </w:r>
      <w:r>
        <w:rPr>
          <w:lang w:val="es-ES"/>
        </w:rPr>
        <w:t xml:space="preserve">Hay disponibles diferentes conjuntos de datos a nivel global, regional y nacional sobre coberturas de corales, manglares y praderas de pastos marinos (p. ej. </w:t>
      </w:r>
      <w:r w:rsidRPr="002D5376">
        <w:rPr>
          <w:lang w:val="es-ES"/>
        </w:rPr>
        <w:t xml:space="preserve">Atlas Mundial de Arrecifes de Coral, Atlas Mundial de Manglares, </w:t>
      </w:r>
      <w:r w:rsidRPr="00017AD7">
        <w:rPr>
          <w:lang w:val="es-ES"/>
        </w:rPr>
        <w:t xml:space="preserve">Atlas </w:t>
      </w:r>
      <w:r w:rsidRPr="002D5376">
        <w:rPr>
          <w:lang w:val="es-ES"/>
        </w:rPr>
        <w:t>Mu</w:t>
      </w:r>
      <w:r>
        <w:rPr>
          <w:lang w:val="es-ES"/>
        </w:rPr>
        <w:t>n</w:t>
      </w:r>
      <w:r w:rsidRPr="002D5376">
        <w:rPr>
          <w:lang w:val="es-ES"/>
        </w:rPr>
        <w:t>dial</w:t>
      </w:r>
      <w:r w:rsidRPr="00017AD7">
        <w:rPr>
          <w:lang w:val="es-ES"/>
        </w:rPr>
        <w:t xml:space="preserve"> de Pastos marinos, datos de IMaRS del Proyecto de Mapeo </w:t>
      </w:r>
      <w:r>
        <w:rPr>
          <w:lang w:val="es-ES"/>
        </w:rPr>
        <w:t xml:space="preserve">del Mileno para  </w:t>
      </w:r>
      <w:r w:rsidRPr="00017AD7">
        <w:rPr>
          <w:lang w:val="es-ES"/>
        </w:rPr>
        <w:t>Arrecifes</w:t>
      </w:r>
      <w:r>
        <w:rPr>
          <w:lang w:val="es-ES"/>
        </w:rPr>
        <w:t>, conjunto de datos del PNUMA WCMC y NOAA, ets.)</w:t>
      </w:r>
      <w:r w:rsidRPr="00017AD7">
        <w:rPr>
          <w:lang w:val="es-ES"/>
        </w:rPr>
        <w:t xml:space="preserve"> </w:t>
      </w:r>
      <w:r w:rsidRPr="002D5376">
        <w:rPr>
          <w:lang w:val="es-ES"/>
        </w:rPr>
        <w:t xml:space="preserve"> </w:t>
      </w:r>
      <w:r w:rsidRPr="00A67280">
        <w:rPr>
          <w:sz w:val="18"/>
          <w:szCs w:val="18"/>
          <w:lang w:val="es-ES"/>
        </w:rPr>
        <w:t>Los números absolutos varían sustancialmente entre dichos conjuntos de datos; se espera que se obtengan datos m</w:t>
      </w:r>
      <w:r>
        <w:rPr>
          <w:sz w:val="18"/>
          <w:szCs w:val="18"/>
          <w:lang w:val="es-ES"/>
        </w:rPr>
        <w:t>ás precisos en los próximos años, en la medida en que mejore la calidad de los conjuntos de datos disponibles.</w:t>
      </w:r>
    </w:p>
  </w:footnote>
  <w:footnote w:id="8">
    <w:p w:rsidR="00E1579A" w:rsidRPr="003770FF" w:rsidRDefault="00E1579A" w:rsidP="00D90C47">
      <w:pPr>
        <w:pStyle w:val="FootnoteText"/>
        <w:jc w:val="both"/>
        <w:rPr>
          <w:lang w:val="es-ES"/>
        </w:rPr>
      </w:pPr>
      <w:r>
        <w:rPr>
          <w:rStyle w:val="FootnoteReference"/>
        </w:rPr>
        <w:footnoteRef/>
      </w:r>
      <w:r w:rsidRPr="003770FF">
        <w:rPr>
          <w:lang w:val="es-ES"/>
        </w:rPr>
        <w:t>http://www.plosone.org/article/info%3Adoi%2F10.1371%2Fjournal.pone.0011916</w:t>
      </w:r>
    </w:p>
  </w:footnote>
  <w:footnote w:id="9">
    <w:p w:rsidR="00E1579A" w:rsidRPr="006C55C0" w:rsidRDefault="00E1579A" w:rsidP="00D90C47">
      <w:pPr>
        <w:pStyle w:val="FootnoteText"/>
        <w:jc w:val="both"/>
        <w:rPr>
          <w:lang w:val="es-ES"/>
        </w:rPr>
      </w:pPr>
      <w:r>
        <w:rPr>
          <w:rStyle w:val="FootnoteReference"/>
        </w:rPr>
        <w:footnoteRef/>
      </w:r>
      <w:r w:rsidRPr="006C55C0">
        <w:rPr>
          <w:sz w:val="18"/>
          <w:szCs w:val="18"/>
          <w:lang w:val="es-ES"/>
        </w:rPr>
        <w:t>http://api.ning.com/files/UFV1jUe-HMdv3sEqeHbxIv2HFVJbXKSzSzeUEgcstMLCsAvWkSEu0A7mW7rWJCTZpwl6lwi0NaY-1ok9FN8RM-HJWX7xhr8H/PatinoMartinez2008.pdf</w:t>
      </w:r>
    </w:p>
  </w:footnote>
  <w:footnote w:id="10">
    <w:p w:rsidR="00E1579A" w:rsidRPr="00B57FEB" w:rsidRDefault="00E1579A" w:rsidP="00D90C47">
      <w:pPr>
        <w:pStyle w:val="FootnoteText"/>
        <w:jc w:val="both"/>
        <w:rPr>
          <w:lang w:val="es-ES"/>
        </w:rPr>
      </w:pPr>
      <w:r w:rsidRPr="00006F69">
        <w:rPr>
          <w:rStyle w:val="FootnoteReference"/>
        </w:rPr>
        <w:footnoteRef/>
      </w:r>
      <w:r w:rsidRPr="00B57FEB">
        <w:rPr>
          <w:lang w:val="es-ES"/>
        </w:rPr>
        <w:t xml:space="preserve"> 31 cetáceos, 2 pinnípedos, y </w:t>
      </w:r>
      <w:r>
        <w:rPr>
          <w:lang w:val="es-ES"/>
        </w:rPr>
        <w:t>1 siré</w:t>
      </w:r>
      <w:r w:rsidRPr="00B57FEB">
        <w:rPr>
          <w:lang w:val="es-ES"/>
        </w:rPr>
        <w:t>nido; de los dos pinnípedos, la foca monje del Caribe (</w:t>
      </w:r>
      <w:r w:rsidRPr="00B57FEB">
        <w:rPr>
          <w:i/>
          <w:lang w:val="es-ES"/>
        </w:rPr>
        <w:t>Monachus tropicalis</w:t>
      </w:r>
      <w:r>
        <w:rPr>
          <w:lang w:val="es-ES"/>
        </w:rPr>
        <w:t>) generalmente se considera actualmente extinta</w:t>
      </w:r>
    </w:p>
  </w:footnote>
  <w:footnote w:id="11">
    <w:p w:rsidR="00E1579A" w:rsidRPr="00B57FEB" w:rsidRDefault="00E1579A" w:rsidP="00D90C47">
      <w:pPr>
        <w:pStyle w:val="FootnoteText"/>
        <w:jc w:val="both"/>
        <w:rPr>
          <w:lang w:val="es-ES"/>
        </w:rPr>
      </w:pPr>
      <w:r>
        <w:rPr>
          <w:rStyle w:val="FootnoteReference"/>
        </w:rPr>
        <w:footnoteRef/>
      </w:r>
      <w:r w:rsidRPr="00B57FEB">
        <w:rPr>
          <w:lang w:val="es-ES"/>
        </w:rPr>
        <w:t>http://www.plosone.org/article/info%3Adoi%2F10.1371%2Fjournal.pone.0018994</w:t>
      </w:r>
    </w:p>
  </w:footnote>
  <w:footnote w:id="12">
    <w:p w:rsidR="00E1579A" w:rsidRPr="006C519B" w:rsidRDefault="00E1579A" w:rsidP="00D90C47">
      <w:pPr>
        <w:pStyle w:val="FootnoteText"/>
        <w:rPr>
          <w:lang w:val="es-ES"/>
        </w:rPr>
      </w:pPr>
      <w:r>
        <w:rPr>
          <w:rStyle w:val="FootnoteReference"/>
        </w:rPr>
        <w:footnoteRef/>
      </w:r>
      <w:r w:rsidRPr="006C519B">
        <w:rPr>
          <w:sz w:val="18"/>
          <w:szCs w:val="18"/>
          <w:lang w:val="es-ES"/>
        </w:rPr>
        <w:t xml:space="preserve">Incluyendo territorios independientes de ultramar, </w:t>
      </w:r>
      <w:r>
        <w:rPr>
          <w:sz w:val="18"/>
          <w:szCs w:val="18"/>
          <w:lang w:val="es-ES"/>
        </w:rPr>
        <w:t xml:space="preserve">regiones ultra-periféricas, </w:t>
      </w:r>
      <w:r w:rsidRPr="006C519B">
        <w:rPr>
          <w:sz w:val="18"/>
          <w:szCs w:val="18"/>
          <w:lang w:val="es-ES"/>
        </w:rPr>
        <w:t>estados asociados, departamentos e islas con estatus especial</w:t>
      </w:r>
    </w:p>
  </w:footnote>
  <w:footnote w:id="13">
    <w:p w:rsidR="00E1579A" w:rsidRPr="006C519B" w:rsidRDefault="00E1579A" w:rsidP="00D90C47">
      <w:pPr>
        <w:pStyle w:val="NormalWeb"/>
        <w:spacing w:before="0" w:beforeAutospacing="0" w:after="0" w:afterAutospacing="0"/>
        <w:rPr>
          <w:rFonts w:asciiTheme="minorHAnsi" w:eastAsia="Calibri" w:hAnsiTheme="minorHAnsi"/>
          <w:sz w:val="22"/>
          <w:szCs w:val="22"/>
          <w:lang w:val="es-ES"/>
        </w:rPr>
      </w:pPr>
      <w:r w:rsidRPr="00935F5D">
        <w:rPr>
          <w:rStyle w:val="FootnoteReference"/>
          <w:rFonts w:asciiTheme="minorHAnsi" w:hAnsiTheme="minorHAnsi"/>
          <w:sz w:val="18"/>
        </w:rPr>
        <w:footnoteRef/>
      </w:r>
      <w:r w:rsidRPr="006C519B">
        <w:rPr>
          <w:rFonts w:asciiTheme="minorHAnsi" w:hAnsiTheme="minorHAnsi"/>
          <w:sz w:val="18"/>
          <w:szCs w:val="20"/>
          <w:lang w:val="es-ES"/>
        </w:rPr>
        <w:t>Al 10 de octubre de 2010, Holanda, Aruba, Curasao and St. Maarten son socios del Reino de los Pa</w:t>
      </w:r>
      <w:r>
        <w:rPr>
          <w:rFonts w:asciiTheme="minorHAnsi" w:hAnsiTheme="minorHAnsi"/>
          <w:sz w:val="18"/>
          <w:szCs w:val="20"/>
          <w:lang w:val="es-ES"/>
        </w:rPr>
        <w:t>íses Bajos</w:t>
      </w:r>
      <w:r w:rsidRPr="006C519B">
        <w:rPr>
          <w:rFonts w:asciiTheme="minorHAnsi" w:hAnsiTheme="minorHAnsi"/>
          <w:sz w:val="18"/>
          <w:szCs w:val="20"/>
          <w:lang w:val="es-ES"/>
        </w:rPr>
        <w:t xml:space="preserve">. Las islas de Bonaire, Saba, y San Eustaquio se han convertido en "municipios especiales " </w:t>
      </w:r>
      <w:r>
        <w:rPr>
          <w:rFonts w:asciiTheme="minorHAnsi" w:hAnsiTheme="minorHAnsi"/>
          <w:sz w:val="18"/>
          <w:szCs w:val="20"/>
          <w:lang w:val="es-ES"/>
        </w:rPr>
        <w:t>de Holanda</w:t>
      </w:r>
    </w:p>
  </w:footnote>
  <w:footnote w:id="14">
    <w:p w:rsidR="00E1579A" w:rsidRPr="006C519B" w:rsidRDefault="00E1579A" w:rsidP="00D90C47">
      <w:pPr>
        <w:pStyle w:val="FootnoteText"/>
        <w:jc w:val="both"/>
        <w:rPr>
          <w:sz w:val="18"/>
          <w:lang w:val="es-ES"/>
        </w:rPr>
      </w:pPr>
      <w:r w:rsidRPr="00935F5D">
        <w:rPr>
          <w:rStyle w:val="FootnoteReference"/>
          <w:sz w:val="18"/>
        </w:rPr>
        <w:footnoteRef/>
      </w:r>
      <w:r w:rsidRPr="006C519B">
        <w:rPr>
          <w:sz w:val="18"/>
          <w:lang w:val="es-ES"/>
        </w:rPr>
        <w:t xml:space="preserve"> Estados en terrenos bajos y/o </w:t>
      </w:r>
      <w:r>
        <w:rPr>
          <w:sz w:val="18"/>
          <w:lang w:val="es-ES"/>
        </w:rPr>
        <w:t xml:space="preserve">Pequeños </w:t>
      </w:r>
      <w:r w:rsidRPr="006C519B">
        <w:rPr>
          <w:sz w:val="18"/>
          <w:lang w:val="es-ES"/>
        </w:rPr>
        <w:t xml:space="preserve">Estados </w:t>
      </w:r>
      <w:r>
        <w:rPr>
          <w:sz w:val="18"/>
          <w:lang w:val="es-ES"/>
        </w:rPr>
        <w:t xml:space="preserve">Insulares </w:t>
      </w:r>
      <w:r w:rsidRPr="006C519B">
        <w:rPr>
          <w:sz w:val="18"/>
          <w:lang w:val="es-ES"/>
        </w:rPr>
        <w:t xml:space="preserve"> en Desarrollo (SIDS por su sigla en ingl</w:t>
      </w:r>
      <w:r>
        <w:rPr>
          <w:sz w:val="18"/>
          <w:lang w:val="es-ES"/>
        </w:rPr>
        <w:t>és</w:t>
      </w:r>
      <w:r w:rsidRPr="006C519B">
        <w:rPr>
          <w:sz w:val="18"/>
          <w:lang w:val="es-ES"/>
        </w:rPr>
        <w:t>)</w:t>
      </w:r>
    </w:p>
  </w:footnote>
  <w:footnote w:id="15">
    <w:p w:rsidR="00E1579A" w:rsidRPr="00EC6B36" w:rsidRDefault="00E1579A" w:rsidP="00D90C47">
      <w:pPr>
        <w:pStyle w:val="FootnoteText"/>
        <w:jc w:val="both"/>
        <w:rPr>
          <w:sz w:val="18"/>
          <w:lang w:val="es-ES"/>
        </w:rPr>
      </w:pPr>
      <w:r w:rsidRPr="00935F5D">
        <w:rPr>
          <w:rStyle w:val="FootnoteReference"/>
          <w:sz w:val="18"/>
        </w:rPr>
        <w:footnoteRef/>
      </w:r>
      <w:r w:rsidRPr="00EC6B36">
        <w:rPr>
          <w:sz w:val="18"/>
          <w:szCs w:val="18"/>
          <w:lang w:val="es-ES"/>
        </w:rPr>
        <w:t>Reino de los Países Bajos</w:t>
      </w:r>
    </w:p>
  </w:footnote>
  <w:footnote w:id="16">
    <w:p w:rsidR="00E1579A" w:rsidRPr="0011125D" w:rsidRDefault="00E1579A" w:rsidP="00D90C47">
      <w:pPr>
        <w:pStyle w:val="FootnoteText"/>
        <w:rPr>
          <w:sz w:val="18"/>
          <w:szCs w:val="18"/>
          <w:lang w:val="es-ES"/>
        </w:rPr>
      </w:pPr>
      <w:r>
        <w:rPr>
          <w:rStyle w:val="FootnoteReference"/>
        </w:rPr>
        <w:footnoteRef/>
      </w:r>
      <w:r w:rsidRPr="00047B30">
        <w:rPr>
          <w:lang w:val="es-ES"/>
        </w:rPr>
        <w:t xml:space="preserve"> </w:t>
      </w:r>
      <w:r w:rsidRPr="0011125D">
        <w:rPr>
          <w:sz w:val="18"/>
          <w:szCs w:val="18"/>
          <w:lang w:val="es-ES"/>
        </w:rPr>
        <w:t>Regiones Ultra-Periféricas (normalmente consideradas parte de la Unión Europea y sujetos a la ley europea)</w:t>
      </w:r>
    </w:p>
  </w:footnote>
  <w:footnote w:id="17">
    <w:p w:rsidR="00E1579A" w:rsidRPr="006C519B" w:rsidRDefault="00E1579A" w:rsidP="00D90C47">
      <w:pPr>
        <w:pStyle w:val="FootnoteText"/>
        <w:jc w:val="both"/>
        <w:rPr>
          <w:lang w:val="es-ES"/>
        </w:rPr>
      </w:pPr>
      <w:r w:rsidRPr="00935F5D">
        <w:rPr>
          <w:rStyle w:val="FootnoteReference"/>
          <w:sz w:val="18"/>
        </w:rPr>
        <w:footnoteRef/>
      </w:r>
      <w:r w:rsidRPr="006C519B">
        <w:rPr>
          <w:sz w:val="18"/>
          <w:szCs w:val="18"/>
          <w:lang w:val="es-ES"/>
        </w:rPr>
        <w:t>Mu</w:t>
      </w:r>
      <w:r>
        <w:rPr>
          <w:sz w:val="18"/>
          <w:szCs w:val="18"/>
          <w:lang w:val="es-ES"/>
        </w:rPr>
        <w:t>ni</w:t>
      </w:r>
      <w:r w:rsidRPr="006C519B">
        <w:rPr>
          <w:sz w:val="18"/>
          <w:szCs w:val="18"/>
          <w:lang w:val="es-ES"/>
        </w:rPr>
        <w:t>cipios especiales de Holanda</w:t>
      </w:r>
    </w:p>
  </w:footnote>
  <w:footnote w:id="18">
    <w:p w:rsidR="00E1579A" w:rsidRPr="008F5D82" w:rsidRDefault="00E1579A" w:rsidP="00D90C47">
      <w:pPr>
        <w:pStyle w:val="FootnoteText"/>
        <w:jc w:val="both"/>
        <w:rPr>
          <w:lang w:val="es-ES"/>
        </w:rPr>
      </w:pPr>
      <w:r>
        <w:rPr>
          <w:rStyle w:val="FootnoteReference"/>
        </w:rPr>
        <w:footnoteRef/>
      </w:r>
      <w:r w:rsidRPr="008F5D82">
        <w:rPr>
          <w:lang w:val="es-ES"/>
        </w:rPr>
        <w:t xml:space="preserve"> Los gobiernos miembros de</w:t>
      </w:r>
      <w:r>
        <w:rPr>
          <w:lang w:val="es-ES"/>
        </w:rPr>
        <w:t xml:space="preserve"> </w:t>
      </w:r>
      <w:r w:rsidRPr="008F5D82">
        <w:rPr>
          <w:lang w:val="es-ES"/>
        </w:rPr>
        <w:t>l</w:t>
      </w:r>
      <w:r>
        <w:rPr>
          <w:lang w:val="es-ES"/>
        </w:rPr>
        <w:t>a OTC</w:t>
      </w:r>
      <w:r w:rsidRPr="008F5D82">
        <w:rPr>
          <w:lang w:val="es-ES"/>
        </w:rPr>
        <w:t xml:space="preserve"> incluyen: Anguilla, Antigua y Barbuda, Bahamas, Barbados, Belice, Bermuda, Bonaire, Islas Vírgenes Británicas, Islas Caimán, Cuba, Curasao, Dominica, Granada, Guadalupe, Guyana, Haití, Jamaica, Martinica, Montserrat, Puerto Rico, San Eustaquio, San Crist</w:t>
      </w:r>
      <w:r>
        <w:rPr>
          <w:lang w:val="es-ES"/>
        </w:rPr>
        <w:t>óbal y Nieves</w:t>
      </w:r>
      <w:r w:rsidRPr="008F5D82">
        <w:rPr>
          <w:lang w:val="es-ES"/>
        </w:rPr>
        <w:t>, S</w:t>
      </w:r>
      <w:r>
        <w:rPr>
          <w:lang w:val="es-ES"/>
        </w:rPr>
        <w:t>an Martí</w:t>
      </w:r>
      <w:r w:rsidRPr="008F5D82">
        <w:rPr>
          <w:lang w:val="es-ES"/>
        </w:rPr>
        <w:t>n</w:t>
      </w:r>
      <w:r>
        <w:rPr>
          <w:lang w:val="es-ES"/>
        </w:rPr>
        <w:t>, Santa Lucía</w:t>
      </w:r>
      <w:r w:rsidRPr="008F5D82">
        <w:rPr>
          <w:lang w:val="es-ES"/>
        </w:rPr>
        <w:t>, S</w:t>
      </w:r>
      <w:r>
        <w:rPr>
          <w:lang w:val="es-ES"/>
        </w:rPr>
        <w:t>an Vicente y las Granadinas</w:t>
      </w:r>
      <w:r w:rsidRPr="008F5D82">
        <w:rPr>
          <w:lang w:val="es-ES"/>
        </w:rPr>
        <w:t xml:space="preserve">, Trinidad </w:t>
      </w:r>
      <w:r>
        <w:rPr>
          <w:lang w:val="es-ES"/>
        </w:rPr>
        <w:t>y</w:t>
      </w:r>
      <w:r w:rsidRPr="008F5D82">
        <w:rPr>
          <w:lang w:val="es-ES"/>
        </w:rPr>
        <w:t xml:space="preserve"> Tobago, Tur</w:t>
      </w:r>
      <w:r>
        <w:rPr>
          <w:lang w:val="es-ES"/>
        </w:rPr>
        <w:t>cos y Caicos, Islas Vírgenes de los Estados Unidos de América y</w:t>
      </w:r>
      <w:r w:rsidRPr="008F5D82">
        <w:rPr>
          <w:lang w:val="es-ES"/>
        </w:rPr>
        <w:t xml:space="preserve"> Venezuela. </w:t>
      </w:r>
    </w:p>
  </w:footnote>
  <w:footnote w:id="19">
    <w:p w:rsidR="00E1579A" w:rsidRPr="00753448" w:rsidRDefault="00E1579A" w:rsidP="00D90C47">
      <w:pPr>
        <w:pStyle w:val="FootnoteText"/>
        <w:rPr>
          <w:lang w:val="es-ES"/>
        </w:rPr>
      </w:pPr>
      <w:r>
        <w:rPr>
          <w:rStyle w:val="FootnoteReference"/>
        </w:rPr>
        <w:footnoteRef/>
      </w:r>
      <w:r w:rsidRPr="00753448">
        <w:rPr>
          <w:lang w:val="es-ES"/>
        </w:rPr>
        <w:t xml:space="preserve"> </w:t>
      </w:r>
      <w:r w:rsidRPr="00753448">
        <w:rPr>
          <w:sz w:val="18"/>
          <w:szCs w:val="18"/>
          <w:lang w:val="es-ES"/>
        </w:rPr>
        <w:t>http://www.fao.org/fishery/area/Area31/en</w:t>
      </w:r>
    </w:p>
  </w:footnote>
  <w:footnote w:id="20">
    <w:p w:rsidR="00E1579A" w:rsidRPr="00215ED5" w:rsidRDefault="00E1579A" w:rsidP="00D90C47">
      <w:pPr>
        <w:pStyle w:val="FootnoteText"/>
        <w:rPr>
          <w:lang w:val="es-ES"/>
        </w:rPr>
      </w:pPr>
      <w:r>
        <w:rPr>
          <w:rStyle w:val="FootnoteReference"/>
        </w:rPr>
        <w:footnoteRef/>
      </w:r>
      <w:r w:rsidRPr="00215ED5">
        <w:rPr>
          <w:lang w:val="es-ES"/>
        </w:rPr>
        <w:t xml:space="preserve"> Los Beneficios Ambientales Globales (BAG) fueron </w:t>
      </w:r>
      <w:r>
        <w:rPr>
          <w:lang w:val="es-ES"/>
        </w:rPr>
        <w:t>presentados</w:t>
      </w:r>
      <w:r w:rsidRPr="00215ED5">
        <w:rPr>
          <w:lang w:val="es-ES"/>
        </w:rPr>
        <w:t xml:space="preserve"> brevemente en la Secci</w:t>
      </w:r>
      <w:r>
        <w:rPr>
          <w:lang w:val="es-ES"/>
        </w:rPr>
        <w:t>ón</w:t>
      </w:r>
      <w:r w:rsidRPr="00215ED5">
        <w:rPr>
          <w:lang w:val="es-ES"/>
        </w:rPr>
        <w:t xml:space="preserve"> 1.2.</w:t>
      </w:r>
    </w:p>
  </w:footnote>
  <w:footnote w:id="21">
    <w:p w:rsidR="00E1579A" w:rsidRPr="00D8125E" w:rsidRDefault="00E1579A" w:rsidP="00037DD3">
      <w:pPr>
        <w:pStyle w:val="FootnoteText"/>
        <w:jc w:val="both"/>
        <w:rPr>
          <w:lang w:val="es-ES"/>
        </w:rPr>
      </w:pPr>
      <w:r>
        <w:rPr>
          <w:rStyle w:val="FootnoteReference"/>
        </w:rPr>
        <w:footnoteRef/>
      </w:r>
      <w:r w:rsidRPr="00D8125E">
        <w:rPr>
          <w:lang w:val="es-ES"/>
        </w:rPr>
        <w:t xml:space="preserve"> Todas las características que se presentan en el mapa son indicativos </w:t>
      </w:r>
      <w:r>
        <w:rPr>
          <w:lang w:val="es-ES"/>
        </w:rPr>
        <w:t>únicamente</w:t>
      </w:r>
      <w:r w:rsidRPr="00D8125E">
        <w:rPr>
          <w:lang w:val="es-ES"/>
        </w:rPr>
        <w:t xml:space="preserve">. La </w:t>
      </w:r>
      <w:r>
        <w:rPr>
          <w:lang w:val="es-ES"/>
        </w:rPr>
        <w:t>isobata</w:t>
      </w:r>
      <w:r w:rsidRPr="00D8125E">
        <w:rPr>
          <w:lang w:val="es-ES"/>
        </w:rPr>
        <w:t xml:space="preserve"> de los 200 m se utiliza como una indicaci</w:t>
      </w:r>
      <w:r>
        <w:rPr>
          <w:lang w:val="es-ES"/>
        </w:rPr>
        <w:t>ón aproximada de la posible extensión del ecosistema de la “plataforma continental</w:t>
      </w:r>
      <w:r w:rsidRPr="00D8125E">
        <w:rPr>
          <w:lang w:val="es-ES"/>
        </w:rPr>
        <w:t>”. Este mapa se presenta con fines informativos únicamente y no es adecuado para fines legales o de estudios.</w:t>
      </w:r>
    </w:p>
  </w:footnote>
  <w:footnote w:id="22">
    <w:p w:rsidR="00E1579A" w:rsidRPr="00D8125E" w:rsidRDefault="00E1579A" w:rsidP="005974F2">
      <w:pPr>
        <w:pStyle w:val="FootnoteText"/>
        <w:rPr>
          <w:lang w:val="es-ES"/>
        </w:rPr>
      </w:pPr>
      <w:r>
        <w:rPr>
          <w:rStyle w:val="FootnoteReference"/>
        </w:rPr>
        <w:footnoteRef/>
      </w:r>
      <w:r>
        <w:rPr>
          <w:lang w:val="es-ES"/>
        </w:rPr>
        <w:t>ADT</w:t>
      </w:r>
      <w:r w:rsidRPr="00D8125E">
        <w:rPr>
          <w:lang w:val="es-ES"/>
        </w:rPr>
        <w:t xml:space="preserve"> Regional del CLME</w:t>
      </w:r>
    </w:p>
  </w:footnote>
  <w:footnote w:id="23">
    <w:p w:rsidR="00E1579A" w:rsidRPr="00E8147E" w:rsidRDefault="00E1579A" w:rsidP="005974F2">
      <w:pPr>
        <w:pStyle w:val="FootnoteText"/>
        <w:rPr>
          <w:lang w:val="es-ES"/>
        </w:rPr>
      </w:pPr>
      <w:r>
        <w:rPr>
          <w:rStyle w:val="FootnoteReference"/>
        </w:rPr>
        <w:footnoteRef/>
      </w:r>
      <w:r w:rsidRPr="00E8147E">
        <w:rPr>
          <w:lang w:val="es-ES"/>
        </w:rPr>
        <w:t xml:space="preserve"> ADT Regional del CLME</w:t>
      </w:r>
    </w:p>
  </w:footnote>
  <w:footnote w:id="24">
    <w:p w:rsidR="00E1579A" w:rsidRPr="00467A1B" w:rsidRDefault="00E1579A" w:rsidP="005974F2">
      <w:pPr>
        <w:pStyle w:val="FootnoteText"/>
        <w:rPr>
          <w:lang w:val="es-ES"/>
        </w:rPr>
      </w:pPr>
      <w:r>
        <w:rPr>
          <w:rStyle w:val="FootnoteReference"/>
        </w:rPr>
        <w:footnoteRef/>
      </w:r>
      <w:r w:rsidRPr="00467A1B">
        <w:rPr>
          <w:lang w:val="es-ES"/>
        </w:rPr>
        <w:t xml:space="preserve"> Es importante tener en cuenta que no todos los pa</w:t>
      </w:r>
      <w:r>
        <w:rPr>
          <w:lang w:val="es-ES"/>
        </w:rPr>
        <w:t>íses han ratificado los Tratados y Convenciones que se mencionan aquí. El Cuadro 5 ilustra el estado de las ratificaciones en el CLME</w:t>
      </w:r>
      <w:r w:rsidRPr="00F01611">
        <w:rPr>
          <w:vertAlign w:val="superscript"/>
          <w:lang w:val="es-ES"/>
        </w:rPr>
        <w:t>+</w:t>
      </w:r>
      <w:r>
        <w:rPr>
          <w:lang w:val="es-ES"/>
        </w:rPr>
        <w:t>.</w:t>
      </w:r>
    </w:p>
  </w:footnote>
  <w:footnote w:id="25">
    <w:p w:rsidR="00E1579A" w:rsidRPr="003639F9" w:rsidRDefault="00E1579A" w:rsidP="005974F2">
      <w:pPr>
        <w:pStyle w:val="FootnoteText"/>
        <w:rPr>
          <w:lang w:val="es-ES"/>
        </w:rPr>
      </w:pPr>
      <w:r>
        <w:rPr>
          <w:rStyle w:val="FootnoteReference"/>
        </w:rPr>
        <w:footnoteRef/>
      </w:r>
      <w:r w:rsidRPr="003639F9">
        <w:rPr>
          <w:lang w:val="es-ES"/>
        </w:rPr>
        <w:t xml:space="preserve"> Además de los anteriores, </w:t>
      </w:r>
      <w:r>
        <w:rPr>
          <w:lang w:val="es-ES"/>
        </w:rPr>
        <w:t xml:space="preserve">en </w:t>
      </w:r>
      <w:r w:rsidRPr="003639F9">
        <w:rPr>
          <w:lang w:val="es-ES"/>
        </w:rPr>
        <w:t>la Sesi</w:t>
      </w:r>
      <w:r>
        <w:rPr>
          <w:lang w:val="es-ES"/>
        </w:rPr>
        <w:t>ón 69 de la Asamblea General de las Naciones Unidas (AGNU) los Estados Miembro discutieron el informe del Grupo de Trabajo Abierto sobre los “Objetivos de Desarrollo Sostenible” (ODS) post-2015. El informe incluye una propuesta de 17 objetivos y 169 metas,  muchas de las cuales son altamente relevantes para el manejo sostenible de los recursos marinos  compartidos.</w:t>
      </w:r>
    </w:p>
  </w:footnote>
  <w:footnote w:id="26">
    <w:p w:rsidR="00E1579A" w:rsidRPr="00FB0864" w:rsidRDefault="00E1579A" w:rsidP="005974F2">
      <w:pPr>
        <w:pStyle w:val="FootnoteText"/>
        <w:jc w:val="both"/>
        <w:rPr>
          <w:color w:val="000000" w:themeColor="text1"/>
          <w:lang w:val="es-ES"/>
        </w:rPr>
      </w:pPr>
      <w:r>
        <w:rPr>
          <w:rStyle w:val="FootnoteReference"/>
        </w:rPr>
        <w:footnoteRef/>
      </w:r>
      <w:r w:rsidRPr="00FB0864">
        <w:rPr>
          <w:lang w:val="es-ES"/>
        </w:rPr>
        <w:t xml:space="preserve"> Disponible en</w:t>
      </w:r>
      <w:r w:rsidRPr="00FB0864">
        <w:rPr>
          <w:color w:val="000000" w:themeColor="text1"/>
          <w:lang w:val="es-ES"/>
        </w:rPr>
        <w:t>: http://www.cep.unep.org/cartagena-convention</w:t>
      </w:r>
    </w:p>
  </w:footnote>
  <w:footnote w:id="27">
    <w:p w:rsidR="00E1579A" w:rsidRPr="00855B05" w:rsidRDefault="00E1579A" w:rsidP="005974F2">
      <w:pPr>
        <w:pStyle w:val="FootnoteText"/>
        <w:rPr>
          <w:lang w:val="es-ES"/>
        </w:rPr>
      </w:pPr>
      <w:r>
        <w:rPr>
          <w:rStyle w:val="FootnoteReference"/>
        </w:rPr>
        <w:footnoteRef/>
      </w:r>
      <w:r w:rsidRPr="00855B05">
        <w:rPr>
          <w:lang w:val="es-ES"/>
        </w:rPr>
        <w:t xml:space="preserve"> </w:t>
      </w:r>
      <w:r>
        <w:rPr>
          <w:lang w:val="es-ES"/>
        </w:rPr>
        <w:t xml:space="preserve">Para mayor información sobre las metas enunciadas, por favor consulte en </w:t>
      </w:r>
      <w:r w:rsidRPr="00855B05">
        <w:rPr>
          <w:sz w:val="18"/>
          <w:szCs w:val="18"/>
          <w:lang w:val="es-ES"/>
        </w:rPr>
        <w:t>http://www.cep.unep.org/meetings/2014/igm-16-cop-13</w:t>
      </w:r>
    </w:p>
  </w:footnote>
  <w:footnote w:id="28">
    <w:p w:rsidR="00E1579A" w:rsidRPr="0043167C" w:rsidRDefault="00E1579A" w:rsidP="005974F2">
      <w:pPr>
        <w:pStyle w:val="FootnoteText"/>
        <w:jc w:val="both"/>
        <w:rPr>
          <w:lang w:val="es-ES"/>
        </w:rPr>
      </w:pPr>
      <w:r w:rsidRPr="00B2384F">
        <w:rPr>
          <w:rStyle w:val="FootnoteReference"/>
          <w:color w:val="000000" w:themeColor="text1"/>
        </w:rPr>
        <w:footnoteRef/>
      </w:r>
      <w:r>
        <w:rPr>
          <w:color w:val="000000" w:themeColor="text1"/>
          <w:lang w:val="es-ES"/>
        </w:rPr>
        <w:t>El Convenio</w:t>
      </w:r>
      <w:r w:rsidRPr="0043167C">
        <w:rPr>
          <w:color w:val="000000" w:themeColor="text1"/>
          <w:lang w:val="es-ES"/>
        </w:rPr>
        <w:t xml:space="preserve"> cubre el medio ambiente marino del Golfo de México, el Mar Caribe y las zonas del Océano Atlántico adyacentes a los mismos, al sur de la latitud 30</w:t>
      </w:r>
      <w:r w:rsidRPr="0043167C">
        <w:rPr>
          <w:color w:val="000000" w:themeColor="text1"/>
          <w:vertAlign w:val="superscript"/>
          <w:lang w:val="es-ES"/>
        </w:rPr>
        <w:t>o</w:t>
      </w:r>
      <w:r w:rsidRPr="0043167C">
        <w:rPr>
          <w:color w:val="000000" w:themeColor="text1"/>
          <w:lang w:val="es-ES"/>
        </w:rPr>
        <w:t xml:space="preserve"> norte y dentro de las 200 millas n</w:t>
      </w:r>
      <w:r>
        <w:rPr>
          <w:color w:val="000000" w:themeColor="text1"/>
          <w:lang w:val="es-ES"/>
        </w:rPr>
        <w:t>áuticas de las costa Atlántica de los Estados que se relacionan en el artículo 25 del Convenio</w:t>
      </w:r>
    </w:p>
  </w:footnote>
  <w:footnote w:id="29">
    <w:p w:rsidR="00E1579A" w:rsidRPr="00FB0864" w:rsidRDefault="00E1579A" w:rsidP="005974F2">
      <w:pPr>
        <w:pStyle w:val="FootnoteText"/>
        <w:rPr>
          <w:lang w:val="es-ES"/>
        </w:rPr>
      </w:pPr>
      <w:r>
        <w:rPr>
          <w:rStyle w:val="FootnoteReference"/>
        </w:rPr>
        <w:footnoteRef/>
      </w:r>
      <w:r w:rsidRPr="00FB0864">
        <w:rPr>
          <w:lang w:val="es-ES"/>
        </w:rPr>
        <w:t xml:space="preserve"> Estadísticas de la FAO</w:t>
      </w:r>
    </w:p>
  </w:footnote>
  <w:footnote w:id="30">
    <w:p w:rsidR="00E1579A" w:rsidRPr="00F73615" w:rsidRDefault="00E1579A" w:rsidP="005974F2">
      <w:pPr>
        <w:pStyle w:val="FootnoteText"/>
        <w:rPr>
          <w:lang w:val="es-ES"/>
        </w:rPr>
      </w:pPr>
      <w:r>
        <w:rPr>
          <w:rStyle w:val="FootnoteReference"/>
        </w:rPr>
        <w:footnoteRef/>
      </w:r>
      <w:r w:rsidRPr="00F73615">
        <w:rPr>
          <w:rFonts w:cs="Calibri"/>
          <w:lang w:val="es-ES"/>
        </w:rPr>
        <w:t xml:space="preserve">  ej. pequeña escala, industrial, recreacional</w:t>
      </w:r>
    </w:p>
  </w:footnote>
  <w:footnote w:id="31">
    <w:p w:rsidR="00E1579A" w:rsidRPr="00F73615" w:rsidRDefault="00E1579A" w:rsidP="005974F2">
      <w:pPr>
        <w:pStyle w:val="FootnoteText"/>
        <w:jc w:val="both"/>
        <w:rPr>
          <w:lang w:val="es-ES"/>
        </w:rPr>
      </w:pPr>
      <w:r>
        <w:rPr>
          <w:rStyle w:val="FootnoteReference"/>
        </w:rPr>
        <w:footnoteRef/>
      </w:r>
      <w:r w:rsidRPr="00F73615">
        <w:rPr>
          <w:lang w:val="es-ES"/>
        </w:rPr>
        <w:t xml:space="preserve"> Según la Organización Internacional del Trabajo (OIT), el Trabajo Digno involucra oportunidades de empleo que sean productivas y que ofrezcan ingresos justos, seguridad en el lugar de trabajo y protección social para las familias, mejores perspectivas de desarrollo personal e integración social, libertad para expresar sus preocupaciones, organizarse y participar en las decisiones que afectan sus vidas e </w:t>
      </w:r>
      <w:hyperlink r:id="rId1" w:tooltip="Equality of opportunity" w:history="1">
        <w:r>
          <w:rPr>
            <w:rStyle w:val="Hyperlink"/>
            <w:rFonts w:eastAsiaTheme="majorEastAsia"/>
            <w:color w:val="000000"/>
            <w:lang w:val="es-ES"/>
          </w:rPr>
          <w:t>igualdad de oportunidades</w:t>
        </w:r>
      </w:hyperlink>
      <w:r>
        <w:rPr>
          <w:lang w:val="es-ES"/>
        </w:rPr>
        <w:t xml:space="preserve"> y trabajo para todos los hombres y mujeres</w:t>
      </w:r>
      <w:r w:rsidRPr="00F73615">
        <w:rPr>
          <w:lang w:val="es-ES"/>
        </w:rPr>
        <w:t>.</w:t>
      </w:r>
    </w:p>
  </w:footnote>
  <w:footnote w:id="32">
    <w:p w:rsidR="00E1579A" w:rsidRPr="00F73615" w:rsidRDefault="00E1579A" w:rsidP="005974F2">
      <w:pPr>
        <w:jc w:val="both"/>
        <w:rPr>
          <w:lang w:val="es-ES"/>
        </w:rPr>
      </w:pPr>
      <w:r>
        <w:rPr>
          <w:rStyle w:val="FootnoteReference"/>
        </w:rPr>
        <w:footnoteRef/>
      </w:r>
      <w:r w:rsidRPr="00F73615">
        <w:rPr>
          <w:sz w:val="20"/>
          <w:lang w:val="es-ES"/>
        </w:rPr>
        <w:t xml:space="preserve">Aunque la causa de la enfermedad de la </w:t>
      </w:r>
      <w:r w:rsidRPr="00F73615">
        <w:rPr>
          <w:i/>
          <w:sz w:val="20"/>
          <w:lang w:val="es-ES"/>
        </w:rPr>
        <w:t>Diadema</w:t>
      </w:r>
      <w:r w:rsidRPr="00F73615">
        <w:rPr>
          <w:sz w:val="20"/>
          <w:lang w:val="es-ES"/>
        </w:rPr>
        <w:t xml:space="preserve"> y la enfermedad del coral de banda blanca en el Caribe nunca ha sido certificada, existe evidencia que sugiere que su ocurrencia podría estar asociada con patógenos no identificados de otras regionales, introducidos por descargas de agua de los buques que entran al Mar Caribe por el Canal de Panam</w:t>
      </w:r>
      <w:r>
        <w:rPr>
          <w:sz w:val="20"/>
          <w:lang w:val="es-ES"/>
        </w:rPr>
        <w:t>á</w:t>
      </w:r>
      <w:r w:rsidRPr="00F73615">
        <w:rPr>
          <w:lang w:val="es-ES"/>
        </w:rPr>
        <w:t>.</w:t>
      </w:r>
    </w:p>
  </w:footnote>
  <w:footnote w:id="33">
    <w:p w:rsidR="00E1579A" w:rsidRPr="00A071A2" w:rsidRDefault="00E1579A" w:rsidP="008831FE">
      <w:pPr>
        <w:pStyle w:val="FootnoteText"/>
        <w:rPr>
          <w:lang w:val="es-ES"/>
        </w:rPr>
      </w:pPr>
      <w:r>
        <w:rPr>
          <w:rStyle w:val="FootnoteReference"/>
        </w:rPr>
        <w:footnoteRef/>
      </w:r>
      <w:r w:rsidRPr="00A071A2">
        <w:rPr>
          <w:lang w:val="es-ES"/>
        </w:rPr>
        <w:t xml:space="preserve"> http://www.clmeproject.org/clmetdas2.html</w:t>
      </w:r>
    </w:p>
  </w:footnote>
  <w:footnote w:id="34">
    <w:p w:rsidR="00E1579A" w:rsidRPr="00DC4095" w:rsidRDefault="00E1579A" w:rsidP="008831FE">
      <w:pPr>
        <w:pStyle w:val="FootnoteText"/>
        <w:rPr>
          <w:lang w:val="es-ES"/>
        </w:rPr>
      </w:pPr>
      <w:r>
        <w:rPr>
          <w:rStyle w:val="FootnoteReference"/>
        </w:rPr>
        <w:footnoteRef/>
      </w:r>
      <w:r w:rsidRPr="00DC4095">
        <w:rPr>
          <w:lang w:val="es-ES"/>
        </w:rPr>
        <w:t xml:space="preserve"> http://www.clmeproject.org/clmetdas3.html</w:t>
      </w:r>
    </w:p>
  </w:footnote>
  <w:footnote w:id="35">
    <w:p w:rsidR="00E1579A" w:rsidRPr="00630B6B" w:rsidRDefault="00E1579A" w:rsidP="008831FE">
      <w:pPr>
        <w:pStyle w:val="FootnoteText"/>
        <w:jc w:val="both"/>
        <w:rPr>
          <w:lang w:val="es-CO"/>
        </w:rPr>
      </w:pPr>
      <w:r>
        <w:rPr>
          <w:rStyle w:val="FootnoteReference"/>
        </w:rPr>
        <w:footnoteRef/>
      </w:r>
      <w:r w:rsidRPr="00630B6B">
        <w:rPr>
          <w:lang w:val="es-CO"/>
        </w:rPr>
        <w:t xml:space="preserve">   ej. es posible que campañas </w:t>
      </w:r>
      <w:r>
        <w:rPr>
          <w:lang w:val="es-CO"/>
        </w:rPr>
        <w:t xml:space="preserve">en el terreno </w:t>
      </w:r>
      <w:r w:rsidRPr="00630B6B">
        <w:rPr>
          <w:lang w:val="es-CO"/>
        </w:rPr>
        <w:t>para reducir la pesca ilegal implementada</w:t>
      </w:r>
      <w:r>
        <w:rPr>
          <w:lang w:val="es-CO"/>
        </w:rPr>
        <w:t>s</w:t>
      </w:r>
      <w:r w:rsidRPr="00630B6B">
        <w:rPr>
          <w:lang w:val="es-CO"/>
        </w:rPr>
        <w:t xml:space="preserve"> por un solo país no sean efectiv</w:t>
      </w:r>
      <w:r>
        <w:rPr>
          <w:lang w:val="es-CO"/>
        </w:rPr>
        <w:t>a</w:t>
      </w:r>
      <w:r w:rsidRPr="00630B6B">
        <w:rPr>
          <w:lang w:val="es-CO"/>
        </w:rPr>
        <w:t>s en términos de costos y que no produzca</w:t>
      </w:r>
      <w:r>
        <w:rPr>
          <w:lang w:val="es-CO"/>
        </w:rPr>
        <w:t>n</w:t>
      </w:r>
      <w:r w:rsidRPr="00630B6B">
        <w:rPr>
          <w:lang w:val="es-CO"/>
        </w:rPr>
        <w:t xml:space="preserve"> los resultados deseados</w:t>
      </w:r>
      <w:r>
        <w:rPr>
          <w:lang w:val="es-CO"/>
        </w:rPr>
        <w:t xml:space="preserve"> si no se resuelven las causas raíz a nivel</w:t>
      </w:r>
      <w:r w:rsidRPr="00630B6B">
        <w:rPr>
          <w:lang w:val="es-CO"/>
        </w:rPr>
        <w:t xml:space="preserve"> regional </w:t>
      </w:r>
      <w:r>
        <w:rPr>
          <w:lang w:val="es-CO"/>
        </w:rPr>
        <w:t xml:space="preserve">y/o local tales como la </w:t>
      </w:r>
      <w:r w:rsidRPr="00630B6B">
        <w:rPr>
          <w:i/>
          <w:lang w:val="es-CO"/>
        </w:rPr>
        <w:t>insuf</w:t>
      </w:r>
      <w:r>
        <w:rPr>
          <w:i/>
          <w:lang w:val="es-CO"/>
        </w:rPr>
        <w:t>iciente armonización de los marcos legales y la falta de medios de vida alternativos</w:t>
      </w:r>
      <w:r w:rsidRPr="00630B6B">
        <w:rPr>
          <w:lang w:val="es-CO"/>
        </w:rPr>
        <w:t xml:space="preserve">. </w:t>
      </w:r>
    </w:p>
  </w:footnote>
  <w:footnote w:id="36">
    <w:p w:rsidR="00E1579A" w:rsidRPr="00F73615" w:rsidRDefault="00E1579A" w:rsidP="008831FE">
      <w:pPr>
        <w:pStyle w:val="FootnoteText"/>
        <w:jc w:val="both"/>
        <w:rPr>
          <w:lang w:val="es-ES"/>
        </w:rPr>
      </w:pPr>
      <w:r>
        <w:rPr>
          <w:rStyle w:val="FootnoteReference"/>
        </w:rPr>
        <w:footnoteRef/>
      </w:r>
      <w:r w:rsidRPr="00F73615">
        <w:rPr>
          <w:bCs/>
          <w:lang w:val="es-ES"/>
        </w:rPr>
        <w:t xml:space="preserve">  ej. a la escala del </w:t>
      </w:r>
      <w:r w:rsidRPr="00F73615">
        <w:rPr>
          <w:bCs/>
          <w:i/>
          <w:lang w:val="es-ES"/>
        </w:rPr>
        <w:t>ecosistema de pesca, o a nivel del GEM</w:t>
      </w:r>
    </w:p>
  </w:footnote>
  <w:footnote w:id="37">
    <w:p w:rsidR="00E1579A" w:rsidRPr="00454A00" w:rsidRDefault="00E1579A" w:rsidP="00CF0F2A">
      <w:pPr>
        <w:pStyle w:val="FootnoteText"/>
        <w:rPr>
          <w:lang w:val="es-ES"/>
        </w:rPr>
      </w:pPr>
      <w:r>
        <w:rPr>
          <w:rStyle w:val="FootnoteReference"/>
        </w:rPr>
        <w:footnoteRef/>
      </w:r>
      <w:r w:rsidRPr="00454A00">
        <w:rPr>
          <w:lang w:val="es-ES"/>
        </w:rPr>
        <w:t xml:space="preserve"> Estos de describen en la Secci</w:t>
      </w:r>
      <w:r>
        <w:rPr>
          <w:lang w:val="es-ES"/>
        </w:rPr>
        <w:t>ón 1.2.3</w:t>
      </w:r>
    </w:p>
  </w:footnote>
  <w:footnote w:id="38">
    <w:p w:rsidR="00E1579A" w:rsidRPr="00454A00" w:rsidRDefault="00E1579A" w:rsidP="00CF0F2A">
      <w:pPr>
        <w:pStyle w:val="FootnoteText"/>
        <w:rPr>
          <w:lang w:val="es-ES"/>
        </w:rPr>
      </w:pPr>
      <w:r>
        <w:rPr>
          <w:rStyle w:val="FootnoteReference"/>
        </w:rPr>
        <w:footnoteRef/>
      </w:r>
      <w:r w:rsidRPr="00454A00">
        <w:rPr>
          <w:lang w:val="es-ES"/>
        </w:rPr>
        <w:t xml:space="preserve"> Hacia comienzos del año 2014, 31 Ministros de 22 países diferentes hab</w:t>
      </w:r>
      <w:r>
        <w:rPr>
          <w:lang w:val="es-ES"/>
        </w:rPr>
        <w:t xml:space="preserve">ían endosado formalmente el PAE del </w:t>
      </w:r>
      <w:r w:rsidRPr="00454A00">
        <w:rPr>
          <w:lang w:val="es-ES"/>
        </w:rPr>
        <w:t>CLME</w:t>
      </w:r>
      <w:r w:rsidRPr="00F01611">
        <w:rPr>
          <w:vertAlign w:val="superscript"/>
          <w:lang w:val="es-ES"/>
        </w:rPr>
        <w:t>+</w:t>
      </w:r>
    </w:p>
  </w:footnote>
  <w:footnote w:id="39">
    <w:p w:rsidR="00E1579A" w:rsidRPr="00630B6B" w:rsidRDefault="00E1579A" w:rsidP="00CF0F2A">
      <w:pPr>
        <w:pStyle w:val="FootnoteText"/>
        <w:jc w:val="both"/>
        <w:rPr>
          <w:lang w:val="es-ES"/>
        </w:rPr>
      </w:pPr>
      <w:r>
        <w:rPr>
          <w:rStyle w:val="FootnoteReference"/>
        </w:rPr>
        <w:footnoteRef/>
      </w:r>
      <w:r>
        <w:rPr>
          <w:sz w:val="18"/>
          <w:szCs w:val="18"/>
          <w:lang w:val="es-ES"/>
        </w:rPr>
        <w:t>Los e</w:t>
      </w:r>
      <w:r w:rsidRPr="00630B6B">
        <w:rPr>
          <w:sz w:val="18"/>
          <w:szCs w:val="18"/>
          <w:lang w:val="es-ES"/>
        </w:rPr>
        <w:t>studios técnicos sobre la gobernanza de los RMVc realizados en el marco del Proyecto CLME han demostrado que el manejo de los ecosistemas marinos y sus recursos asociados en el CLME</w:t>
      </w:r>
      <w:r w:rsidRPr="00F01611">
        <w:rPr>
          <w:sz w:val="18"/>
          <w:szCs w:val="18"/>
          <w:vertAlign w:val="superscript"/>
          <w:lang w:val="es-ES"/>
        </w:rPr>
        <w:t>+</w:t>
      </w:r>
      <w:r w:rsidRPr="00630B6B">
        <w:rPr>
          <w:sz w:val="18"/>
          <w:szCs w:val="18"/>
          <w:lang w:val="es-ES"/>
        </w:rPr>
        <w:t xml:space="preserve"> tradicionalmente ha</w:t>
      </w:r>
      <w:r>
        <w:rPr>
          <w:sz w:val="18"/>
          <w:szCs w:val="18"/>
          <w:lang w:val="es-ES"/>
        </w:rPr>
        <w:t>n</w:t>
      </w:r>
      <w:r w:rsidRPr="00630B6B">
        <w:rPr>
          <w:sz w:val="18"/>
          <w:szCs w:val="18"/>
          <w:lang w:val="es-ES"/>
        </w:rPr>
        <w:t xml:space="preserve"> sido realizados </w:t>
      </w:r>
      <w:r>
        <w:rPr>
          <w:sz w:val="18"/>
          <w:szCs w:val="18"/>
          <w:lang w:val="es-ES"/>
        </w:rPr>
        <w:t>de manera altamente fragmentada, donde los hábitats o poblaciones de peces individuales se evalúan y manejan separadamente, sin tener en cuenta la preservación de la salud general del ecosistema.</w:t>
      </w:r>
    </w:p>
  </w:footnote>
  <w:footnote w:id="40">
    <w:p w:rsidR="00E1579A" w:rsidRPr="009E2369" w:rsidRDefault="00E1579A" w:rsidP="00CF0F2A">
      <w:pPr>
        <w:pStyle w:val="FootnoteText"/>
        <w:rPr>
          <w:lang w:val="es-ES"/>
        </w:rPr>
      </w:pPr>
      <w:r>
        <w:rPr>
          <w:rStyle w:val="FootnoteReference"/>
        </w:rPr>
        <w:footnoteRef/>
      </w:r>
      <w:r w:rsidRPr="009E2369">
        <w:rPr>
          <w:lang w:val="es-ES"/>
        </w:rPr>
        <w:t xml:space="preserve"> </w:t>
      </w:r>
      <w:r w:rsidRPr="00017AD7">
        <w:rPr>
          <w:sz w:val="18"/>
          <w:szCs w:val="18"/>
          <w:lang w:val="es-ES"/>
        </w:rPr>
        <w:t>No incluye el norte de Brasil, que forma parte del GEMPNB</w:t>
      </w:r>
    </w:p>
  </w:footnote>
  <w:footnote w:id="41">
    <w:p w:rsidR="00E1579A" w:rsidRPr="00991FBB" w:rsidRDefault="00E1579A" w:rsidP="00F940ED">
      <w:pPr>
        <w:pStyle w:val="FootnoteText"/>
        <w:rPr>
          <w:sz w:val="18"/>
          <w:szCs w:val="18"/>
          <w:lang w:val="es-ES"/>
        </w:rPr>
      </w:pPr>
      <w:r w:rsidRPr="00A91CB7">
        <w:rPr>
          <w:rStyle w:val="FootnoteReference"/>
          <w:sz w:val="18"/>
          <w:szCs w:val="18"/>
        </w:rPr>
        <w:footnoteRef/>
      </w:r>
      <w:r w:rsidRPr="00991FBB">
        <w:rPr>
          <w:sz w:val="18"/>
          <w:szCs w:val="18"/>
          <w:lang w:val="es-ES"/>
        </w:rPr>
        <w:t>En 2013, CEHI se convirtió en organización adscrita a la</w:t>
      </w:r>
      <w:r>
        <w:rPr>
          <w:sz w:val="18"/>
          <w:szCs w:val="18"/>
          <w:lang w:val="es-ES"/>
        </w:rPr>
        <w:t xml:space="preserve"> </w:t>
      </w:r>
      <w:r w:rsidRPr="00991FBB">
        <w:rPr>
          <w:sz w:val="18"/>
          <w:szCs w:val="18"/>
          <w:lang w:val="es-ES"/>
        </w:rPr>
        <w:t>Agencia de Salud P</w:t>
      </w:r>
      <w:r>
        <w:rPr>
          <w:sz w:val="18"/>
          <w:szCs w:val="18"/>
          <w:lang w:val="es-ES"/>
        </w:rPr>
        <w:t>ública del Caribe</w:t>
      </w:r>
      <w:r w:rsidRPr="00991FBB">
        <w:rPr>
          <w:sz w:val="18"/>
          <w:szCs w:val="18"/>
          <w:lang w:val="es-ES"/>
        </w:rPr>
        <w:t xml:space="preserve"> (CARPHA</w:t>
      </w:r>
      <w:r>
        <w:rPr>
          <w:sz w:val="18"/>
          <w:szCs w:val="18"/>
          <w:lang w:val="es-ES"/>
        </w:rPr>
        <w:t xml:space="preserve"> por su sigla en inglés</w:t>
      </w:r>
      <w:r w:rsidRPr="00991FBB">
        <w:rPr>
          <w:sz w:val="18"/>
          <w:szCs w:val="18"/>
          <w:lang w:val="es-ES"/>
        </w:rPr>
        <w:t>)</w:t>
      </w:r>
    </w:p>
  </w:footnote>
  <w:footnote w:id="42">
    <w:p w:rsidR="00E1579A" w:rsidRPr="00202319" w:rsidRDefault="00E1579A" w:rsidP="00CF0F2A">
      <w:pPr>
        <w:pStyle w:val="FootnoteText"/>
        <w:rPr>
          <w:lang w:val="es-ES"/>
        </w:rPr>
      </w:pPr>
      <w:r>
        <w:rPr>
          <w:rStyle w:val="FootnoteReference"/>
        </w:rPr>
        <w:footnoteRef/>
      </w:r>
      <w:r w:rsidRPr="00202319">
        <w:rPr>
          <w:lang w:val="es-ES"/>
        </w:rPr>
        <w:t xml:space="preserve"> </w:t>
      </w:r>
      <w:r>
        <w:rPr>
          <w:lang w:val="es-ES"/>
        </w:rPr>
        <w:t>La primera y segunda cumbres fueron realizadas en 2002 y 2007, respectivamente.</w:t>
      </w:r>
    </w:p>
  </w:footnote>
  <w:footnote w:id="43">
    <w:p w:rsidR="00E1579A" w:rsidRPr="00D835DC" w:rsidRDefault="00E1579A" w:rsidP="00CF0F2A">
      <w:pPr>
        <w:pStyle w:val="FootnoteText"/>
        <w:rPr>
          <w:lang w:val="es-ES"/>
        </w:rPr>
      </w:pPr>
      <w:r>
        <w:rPr>
          <w:rStyle w:val="FootnoteReference"/>
        </w:rPr>
        <w:footnoteRef/>
      </w:r>
      <w:r w:rsidRPr="00D835DC">
        <w:rPr>
          <w:lang w:val="es-ES"/>
        </w:rPr>
        <w:t xml:space="preserve"> Únicamente Belice es miembro de ambas organizaciones</w:t>
      </w:r>
    </w:p>
  </w:footnote>
  <w:footnote w:id="44">
    <w:p w:rsidR="00E1579A" w:rsidRPr="00202319" w:rsidRDefault="00E1579A" w:rsidP="00CF0F2A">
      <w:pPr>
        <w:pStyle w:val="FootnoteText"/>
        <w:rPr>
          <w:sz w:val="18"/>
          <w:szCs w:val="18"/>
          <w:lang w:val="es-ES"/>
        </w:rPr>
      </w:pPr>
      <w:r w:rsidRPr="00A91CB7">
        <w:rPr>
          <w:rStyle w:val="FootnoteReference"/>
          <w:sz w:val="18"/>
          <w:szCs w:val="18"/>
        </w:rPr>
        <w:footnoteRef/>
      </w:r>
      <w:r w:rsidRPr="00202319">
        <w:rPr>
          <w:sz w:val="18"/>
          <w:szCs w:val="18"/>
          <w:lang w:val="es-ES"/>
        </w:rPr>
        <w:t xml:space="preserve"> http://ec.europa.eu/environment/marine/eu-coast-and-marine-policy/marine-strategy-framework-directive/index_en.htm</w:t>
      </w:r>
    </w:p>
  </w:footnote>
  <w:footnote w:id="45">
    <w:p w:rsidR="00E1579A" w:rsidRPr="0068717D" w:rsidRDefault="00E1579A" w:rsidP="00417B7D">
      <w:pPr>
        <w:pStyle w:val="FootnoteText"/>
        <w:rPr>
          <w:lang w:val="es-ES"/>
        </w:rPr>
      </w:pPr>
      <w:r>
        <w:rPr>
          <w:rStyle w:val="FootnoteReference"/>
        </w:rPr>
        <w:footnoteRef/>
      </w:r>
      <w:r w:rsidRPr="00DF2182">
        <w:rPr>
          <w:lang w:val="es-ES"/>
        </w:rPr>
        <w:t xml:space="preserve"> </w:t>
      </w:r>
      <w:r w:rsidRPr="009701EA">
        <w:rPr>
          <w:sz w:val="18"/>
          <w:szCs w:val="18"/>
          <w:lang w:val="es-ES"/>
        </w:rPr>
        <w:t>http://www.caribbeanchallengeinitiative.org/</w:t>
      </w:r>
    </w:p>
  </w:footnote>
  <w:footnote w:id="46">
    <w:p w:rsidR="00E1579A" w:rsidRPr="009701EA" w:rsidRDefault="00E1579A" w:rsidP="00417B7D">
      <w:pPr>
        <w:pStyle w:val="FootnoteText"/>
        <w:rPr>
          <w:lang w:val="es-ES"/>
        </w:rPr>
      </w:pPr>
      <w:r>
        <w:rPr>
          <w:rStyle w:val="FootnoteReference"/>
        </w:rPr>
        <w:footnoteRef/>
      </w:r>
      <w:r w:rsidRPr="009701EA">
        <w:rPr>
          <w:lang w:val="es-ES"/>
        </w:rPr>
        <w:t xml:space="preserve"> </w:t>
      </w:r>
      <w:r>
        <w:rPr>
          <w:lang w:val="es-ES"/>
        </w:rPr>
        <w:t>EEZs</w:t>
      </w:r>
    </w:p>
  </w:footnote>
  <w:footnote w:id="47">
    <w:p w:rsidR="00E1579A" w:rsidRPr="009701EA" w:rsidRDefault="00E1579A" w:rsidP="00417B7D">
      <w:pPr>
        <w:spacing w:after="0" w:line="240" w:lineRule="auto"/>
        <w:rPr>
          <w:sz w:val="18"/>
          <w:szCs w:val="18"/>
          <w:lang w:val="es-ES"/>
        </w:rPr>
      </w:pPr>
      <w:r w:rsidRPr="00A91CB7">
        <w:rPr>
          <w:rStyle w:val="FootnoteReference"/>
          <w:sz w:val="18"/>
          <w:szCs w:val="18"/>
        </w:rPr>
        <w:footnoteRef/>
      </w:r>
      <w:hyperlink r:id="rId2" w:tgtFrame="_blank" w:history="1">
        <w:r w:rsidRPr="009701EA">
          <w:rPr>
            <w:sz w:val="18"/>
            <w:szCs w:val="18"/>
            <w:lang w:val="es-ES"/>
          </w:rPr>
          <w:t>http://www.caribbeannewsnow.com/topstory-Barbados-seeks-funding-for-reef-rehabilitation-project-22066.html</w:t>
        </w:r>
      </w:hyperlink>
    </w:p>
  </w:footnote>
  <w:footnote w:id="48">
    <w:p w:rsidR="00E1579A" w:rsidRPr="00436341" w:rsidRDefault="00E1579A" w:rsidP="00417B7D">
      <w:pPr>
        <w:pStyle w:val="FootnoteText"/>
        <w:rPr>
          <w:sz w:val="18"/>
          <w:szCs w:val="18"/>
          <w:lang w:val="es-ES"/>
        </w:rPr>
      </w:pPr>
      <w:r w:rsidRPr="00A91CB7">
        <w:rPr>
          <w:rStyle w:val="FootnoteReference"/>
          <w:sz w:val="18"/>
          <w:szCs w:val="18"/>
        </w:rPr>
        <w:footnoteRef/>
      </w:r>
      <w:r w:rsidRPr="00436341">
        <w:rPr>
          <w:sz w:val="18"/>
          <w:szCs w:val="18"/>
          <w:lang w:val="es-ES"/>
        </w:rPr>
        <w:t xml:space="preserve"> Proyecto de manglares de Guyana; http://www.mangrovesgy.org/home/</w:t>
      </w:r>
    </w:p>
  </w:footnote>
  <w:footnote w:id="49">
    <w:p w:rsidR="00E1579A" w:rsidRPr="009701EA" w:rsidRDefault="00E1579A" w:rsidP="00417B7D">
      <w:pPr>
        <w:pStyle w:val="FootnoteText"/>
        <w:rPr>
          <w:sz w:val="18"/>
          <w:szCs w:val="18"/>
          <w:lang w:val="es-ES"/>
        </w:rPr>
      </w:pPr>
      <w:r w:rsidRPr="00A91CB7">
        <w:rPr>
          <w:rStyle w:val="FootnoteReference"/>
          <w:sz w:val="18"/>
          <w:szCs w:val="18"/>
        </w:rPr>
        <w:footnoteRef/>
      </w:r>
      <w:r w:rsidRPr="009701EA">
        <w:rPr>
          <w:sz w:val="18"/>
          <w:szCs w:val="18"/>
          <w:lang w:val="es-ES"/>
        </w:rPr>
        <w:t xml:space="preserve"> también conocido como el Comité </w:t>
      </w:r>
      <w:hyperlink r:id="rId3" w:history="1">
        <w:r w:rsidRPr="00017AD7">
          <w:rPr>
            <w:i/>
            <w:sz w:val="18"/>
            <w:szCs w:val="18"/>
            <w:lang w:val="es-ES"/>
          </w:rPr>
          <w:t>Ad Hoc</w:t>
        </w:r>
        <w:r w:rsidRPr="009701EA">
          <w:rPr>
            <w:sz w:val="18"/>
            <w:szCs w:val="18"/>
            <w:lang w:val="es-ES"/>
          </w:rPr>
          <w:t xml:space="preserve"> para la Respuesta Regional del Caribe a la Invasi</w:t>
        </w:r>
        <w:r>
          <w:rPr>
            <w:sz w:val="18"/>
            <w:szCs w:val="18"/>
            <w:lang w:val="es-ES"/>
          </w:rPr>
          <w:t>ón del Pez León</w:t>
        </w:r>
      </w:hyperlink>
      <w:r w:rsidRPr="009701EA">
        <w:rPr>
          <w:sz w:val="18"/>
          <w:szCs w:val="18"/>
          <w:lang w:val="es-ES"/>
        </w:rPr>
        <w:t xml:space="preserve"> (ICRI, UNEP CEP/SPAW-RAC, CONANP, Reef Check Dominican Republic, NOAA, CABI, REEF,…)</w:t>
      </w:r>
    </w:p>
  </w:footnote>
  <w:footnote w:id="50">
    <w:p w:rsidR="00E1579A" w:rsidRPr="009701EA" w:rsidRDefault="00E1579A" w:rsidP="00417B7D">
      <w:pPr>
        <w:pStyle w:val="FootnoteText"/>
        <w:rPr>
          <w:lang w:val="es-ES"/>
        </w:rPr>
      </w:pPr>
      <w:r w:rsidRPr="00A91CB7">
        <w:rPr>
          <w:rStyle w:val="FootnoteReference"/>
          <w:sz w:val="18"/>
          <w:szCs w:val="18"/>
        </w:rPr>
        <w:footnoteRef/>
      </w:r>
      <w:r w:rsidRPr="009701EA">
        <w:rPr>
          <w:sz w:val="18"/>
          <w:szCs w:val="18"/>
          <w:lang w:val="es-ES"/>
        </w:rPr>
        <w:t xml:space="preserve"> la mayoría de los cuales están relacionados con el subtipo de ecosistema de arrecifes de coral del CLME</w:t>
      </w:r>
      <w:r w:rsidRPr="00F01611">
        <w:rPr>
          <w:sz w:val="18"/>
          <w:szCs w:val="18"/>
          <w:vertAlign w:val="superscript"/>
          <w:lang w:val="es-ES"/>
        </w:rPr>
        <w:t>+</w:t>
      </w:r>
    </w:p>
  </w:footnote>
  <w:footnote w:id="51">
    <w:p w:rsidR="00E1579A" w:rsidRPr="00E8147E" w:rsidRDefault="00E1579A" w:rsidP="00417B7D">
      <w:pPr>
        <w:pStyle w:val="FootnoteText"/>
        <w:jc w:val="both"/>
        <w:rPr>
          <w:sz w:val="18"/>
          <w:szCs w:val="18"/>
          <w:lang w:val="es-ES"/>
        </w:rPr>
      </w:pPr>
      <w:r w:rsidRPr="00A91CB7">
        <w:rPr>
          <w:rStyle w:val="FootnoteReference"/>
          <w:sz w:val="18"/>
          <w:szCs w:val="18"/>
        </w:rPr>
        <w:footnoteRef/>
      </w:r>
      <w:r w:rsidRPr="00E8147E">
        <w:rPr>
          <w:sz w:val="18"/>
          <w:szCs w:val="18"/>
          <w:lang w:val="es-ES"/>
        </w:rPr>
        <w:t>www.lobsterpledge.com</w:t>
      </w:r>
    </w:p>
  </w:footnote>
  <w:footnote w:id="52">
    <w:p w:rsidR="00E1579A" w:rsidRPr="00E94BB8" w:rsidRDefault="00E1579A" w:rsidP="00417B7D">
      <w:pPr>
        <w:pStyle w:val="FootnoteText"/>
        <w:rPr>
          <w:lang w:val="es-ES"/>
        </w:rPr>
      </w:pPr>
      <w:r>
        <w:rPr>
          <w:rStyle w:val="FootnoteReference"/>
        </w:rPr>
        <w:footnoteRef/>
      </w:r>
      <w:r w:rsidRPr="00E94BB8">
        <w:rPr>
          <w:lang w:val="es-ES"/>
        </w:rPr>
        <w:t xml:space="preserve"> En San Vicente y las Granadinas actualmente se explota el pez volador principalmente para usarlo como carnada para los grandes pel</w:t>
      </w:r>
      <w:r>
        <w:rPr>
          <w:lang w:val="es-ES"/>
        </w:rPr>
        <w:t>ágicos</w:t>
      </w:r>
    </w:p>
  </w:footnote>
  <w:footnote w:id="53">
    <w:p w:rsidR="00E1579A" w:rsidRPr="00C36782" w:rsidRDefault="00E1579A" w:rsidP="00417B7D">
      <w:pPr>
        <w:pStyle w:val="FootnoteText"/>
        <w:jc w:val="both"/>
        <w:rPr>
          <w:sz w:val="18"/>
          <w:szCs w:val="18"/>
          <w:lang w:val="es-ES"/>
        </w:rPr>
      </w:pPr>
      <w:r w:rsidRPr="00A91CB7">
        <w:rPr>
          <w:rStyle w:val="FootnoteReference"/>
          <w:sz w:val="18"/>
          <w:szCs w:val="18"/>
        </w:rPr>
        <w:footnoteRef/>
      </w:r>
      <w:r w:rsidRPr="00C36782">
        <w:rPr>
          <w:sz w:val="18"/>
          <w:szCs w:val="18"/>
          <w:lang w:val="es-ES"/>
        </w:rPr>
        <w:t xml:space="preserve"> http://www.mangrovesgy.org/home/</w:t>
      </w:r>
    </w:p>
  </w:footnote>
  <w:footnote w:id="54">
    <w:p w:rsidR="00E1579A" w:rsidRPr="00C36782" w:rsidRDefault="00E1579A" w:rsidP="00417B7D">
      <w:pPr>
        <w:pStyle w:val="FootnoteText"/>
        <w:jc w:val="both"/>
        <w:rPr>
          <w:sz w:val="18"/>
          <w:szCs w:val="18"/>
          <w:lang w:val="es-ES"/>
        </w:rPr>
      </w:pPr>
      <w:r w:rsidRPr="00A91CB7">
        <w:rPr>
          <w:rStyle w:val="FootnoteReference"/>
          <w:sz w:val="18"/>
          <w:szCs w:val="18"/>
        </w:rPr>
        <w:footnoteRef/>
      </w:r>
      <w:r w:rsidRPr="00C36782">
        <w:rPr>
          <w:sz w:val="18"/>
          <w:szCs w:val="18"/>
          <w:lang w:val="es-ES"/>
        </w:rPr>
        <w:t xml:space="preserve"> http://www.undp.org/content/brussels/en/home/partnerships_initiatives/results/guiana-shield/</w:t>
      </w:r>
    </w:p>
  </w:footnote>
  <w:footnote w:id="55">
    <w:p w:rsidR="00E1579A" w:rsidRPr="00BE165F" w:rsidRDefault="00E1579A" w:rsidP="00417B7D">
      <w:pPr>
        <w:pStyle w:val="FootnoteText"/>
        <w:jc w:val="both"/>
        <w:rPr>
          <w:lang w:val="es-ES"/>
        </w:rPr>
      </w:pPr>
      <w:r w:rsidRPr="00A91CB7">
        <w:rPr>
          <w:rStyle w:val="FootnoteReference"/>
          <w:sz w:val="18"/>
          <w:szCs w:val="18"/>
        </w:rPr>
        <w:footnoteRef/>
      </w:r>
      <w:r w:rsidRPr="00BE165F">
        <w:rPr>
          <w:sz w:val="18"/>
          <w:szCs w:val="18"/>
          <w:lang w:val="es-ES"/>
        </w:rPr>
        <w:t>P. ej., se vienen expandiendo rápidamente las actividades de minería de oro tanto a gran como a pequeña escala (incluyendo ilegales) en la regi</w:t>
      </w:r>
      <w:r>
        <w:rPr>
          <w:sz w:val="18"/>
          <w:szCs w:val="18"/>
          <w:lang w:val="es-ES"/>
        </w:rPr>
        <w:t>ón del Escudo Guyanés, que limita con el GEMPNB.</w:t>
      </w:r>
    </w:p>
  </w:footnote>
  <w:footnote w:id="56">
    <w:p w:rsidR="00E1579A" w:rsidRPr="00D67EBE" w:rsidRDefault="00E1579A" w:rsidP="00417B7D">
      <w:pPr>
        <w:pStyle w:val="FootnoteText"/>
        <w:rPr>
          <w:sz w:val="18"/>
          <w:szCs w:val="18"/>
          <w:lang w:val="es-ES"/>
        </w:rPr>
      </w:pPr>
      <w:r w:rsidRPr="004E0E74">
        <w:rPr>
          <w:rStyle w:val="FootnoteReference"/>
          <w:sz w:val="18"/>
          <w:szCs w:val="18"/>
        </w:rPr>
        <w:footnoteRef/>
      </w:r>
      <w:r w:rsidRPr="00D67EBE">
        <w:rPr>
          <w:sz w:val="18"/>
          <w:szCs w:val="18"/>
          <w:lang w:val="es-ES"/>
        </w:rPr>
        <w:t xml:space="preserve"> MESP por ejemplo ya cosechó resultados obtenidos del Proyecto CLME</w:t>
      </w:r>
    </w:p>
  </w:footnote>
  <w:footnote w:id="57">
    <w:p w:rsidR="00E1579A" w:rsidRPr="00D076F3" w:rsidRDefault="00E1579A" w:rsidP="002A18A0">
      <w:pPr>
        <w:pStyle w:val="FootnoteText"/>
        <w:rPr>
          <w:lang w:val="es-ES"/>
        </w:rPr>
      </w:pPr>
      <w:r w:rsidRPr="00A90B8D">
        <w:rPr>
          <w:rStyle w:val="FootnoteReference"/>
        </w:rPr>
        <w:footnoteRef/>
      </w:r>
      <w:r w:rsidRPr="00D076F3">
        <w:rPr>
          <w:lang w:val="es-ES"/>
        </w:rPr>
        <w:t xml:space="preserve"> ej. </w:t>
      </w:r>
      <w:r>
        <w:rPr>
          <w:lang w:val="es-ES"/>
        </w:rPr>
        <w:t>actividades</w:t>
      </w:r>
      <w:r w:rsidRPr="00D076F3">
        <w:rPr>
          <w:lang w:val="es-ES"/>
        </w:rPr>
        <w:t xml:space="preserve"> </w:t>
      </w:r>
      <w:r>
        <w:rPr>
          <w:lang w:val="es-ES"/>
        </w:rPr>
        <w:t xml:space="preserve">que se requieren </w:t>
      </w:r>
      <w:r w:rsidRPr="00D076F3">
        <w:rPr>
          <w:lang w:val="es-ES"/>
        </w:rPr>
        <w:t>para mejo</w:t>
      </w:r>
      <w:r>
        <w:rPr>
          <w:lang w:val="es-ES"/>
        </w:rPr>
        <w:t>rar los arreglos de gobernanza se encuentran</w:t>
      </w:r>
      <w:r w:rsidRPr="00D076F3">
        <w:rPr>
          <w:lang w:val="es-ES"/>
        </w:rPr>
        <w:t xml:space="preserve"> en las Estrategias 1,2 </w:t>
      </w:r>
      <w:r>
        <w:rPr>
          <w:lang w:val="es-ES"/>
        </w:rPr>
        <w:t>y</w:t>
      </w:r>
      <w:r w:rsidRPr="00D076F3">
        <w:rPr>
          <w:lang w:val="es-ES"/>
        </w:rPr>
        <w:t xml:space="preserve"> 3</w:t>
      </w:r>
      <w:r>
        <w:rPr>
          <w:lang w:val="es-ES"/>
        </w:rPr>
        <w:t xml:space="preserve"> del PAE</w:t>
      </w:r>
    </w:p>
  </w:footnote>
  <w:footnote w:id="58">
    <w:p w:rsidR="00E1579A" w:rsidRPr="00D076F3" w:rsidRDefault="00E1579A" w:rsidP="002A18A0">
      <w:pPr>
        <w:pStyle w:val="FootnoteText"/>
        <w:rPr>
          <w:lang w:val="es-ES"/>
        </w:rPr>
      </w:pPr>
      <w:r>
        <w:rPr>
          <w:rStyle w:val="FootnoteReference"/>
        </w:rPr>
        <w:footnoteRef/>
      </w:r>
      <w:r w:rsidRPr="00D076F3">
        <w:rPr>
          <w:sz w:val="18"/>
          <w:szCs w:val="18"/>
          <w:lang w:val="es-ES"/>
        </w:rPr>
        <w:t>El ciclo completo de la política EEP/M</w:t>
      </w:r>
      <w:r>
        <w:rPr>
          <w:sz w:val="18"/>
          <w:szCs w:val="18"/>
          <w:lang w:val="es-ES"/>
        </w:rPr>
        <w:t>E</w:t>
      </w:r>
      <w:r w:rsidRPr="00D076F3">
        <w:rPr>
          <w:sz w:val="18"/>
          <w:szCs w:val="18"/>
          <w:lang w:val="es-ES"/>
        </w:rPr>
        <w:t>E cubre la totalidad del periodo de implementa</w:t>
      </w:r>
      <w:r>
        <w:rPr>
          <w:sz w:val="18"/>
          <w:szCs w:val="18"/>
          <w:lang w:val="es-ES"/>
        </w:rPr>
        <w:t>ción del proyecto, siguiendo un enfoque de manejo adaptativo</w:t>
      </w:r>
    </w:p>
  </w:footnote>
  <w:footnote w:id="59">
    <w:p w:rsidR="00E1579A" w:rsidRPr="00755303" w:rsidRDefault="00E1579A" w:rsidP="002A18A0">
      <w:pPr>
        <w:pStyle w:val="FootnoteText"/>
        <w:rPr>
          <w:lang w:val="es-ES"/>
        </w:rPr>
      </w:pPr>
      <w:r>
        <w:rPr>
          <w:rStyle w:val="FootnoteReference"/>
        </w:rPr>
        <w:footnoteRef/>
      </w:r>
      <w:r w:rsidRPr="00755303">
        <w:rPr>
          <w:sz w:val="18"/>
          <w:szCs w:val="18"/>
          <w:lang w:val="es-ES"/>
        </w:rPr>
        <w:t>Con atención especial a formas de sustento mejoradas/alternativas</w:t>
      </w:r>
    </w:p>
  </w:footnote>
  <w:footnote w:id="60">
    <w:p w:rsidR="00E1579A" w:rsidRPr="00BA7BB3" w:rsidRDefault="00E1579A" w:rsidP="002A18A0">
      <w:pPr>
        <w:pStyle w:val="FootnoteText"/>
        <w:rPr>
          <w:lang w:val="es-ES"/>
        </w:rPr>
      </w:pPr>
      <w:r>
        <w:rPr>
          <w:rStyle w:val="FootnoteReference"/>
        </w:rPr>
        <w:footnoteRef/>
      </w:r>
      <w:r w:rsidRPr="00BA7BB3">
        <w:rPr>
          <w:lang w:val="es-ES"/>
        </w:rPr>
        <w:t xml:space="preserve"> </w:t>
      </w:r>
      <w:r>
        <w:rPr>
          <w:lang w:val="es-ES"/>
        </w:rPr>
        <w:t>Con consideración específica de las dimensiones de género de los productos esperados.</w:t>
      </w:r>
    </w:p>
  </w:footnote>
  <w:footnote w:id="61">
    <w:p w:rsidR="00E1579A" w:rsidRPr="0068526B" w:rsidRDefault="00E1579A" w:rsidP="002A18A0">
      <w:pPr>
        <w:pStyle w:val="FootnoteText"/>
        <w:rPr>
          <w:lang w:val="es-ES"/>
        </w:rPr>
      </w:pPr>
      <w:r>
        <w:rPr>
          <w:rStyle w:val="FootnoteReference"/>
        </w:rPr>
        <w:footnoteRef/>
      </w:r>
      <w:r w:rsidRPr="0068526B">
        <w:rPr>
          <w:lang w:val="es-ES"/>
        </w:rPr>
        <w:t xml:space="preserve"> </w:t>
      </w:r>
      <w:r>
        <w:rPr>
          <w:lang w:val="es-ES"/>
        </w:rPr>
        <w:t>Los cuatro criterios clave que serán vinculados con los procesos relevantes los componentes de impactos/estado del GEAf son: (a) para género: igualdad de género y empoderamiento de las mujeres; (b) para presteza para el cambio climático: robustez de las soluciones/medidas de manejo y sus contribuciones a una resiliencia mejorada.</w:t>
      </w:r>
    </w:p>
  </w:footnote>
  <w:footnote w:id="62">
    <w:p w:rsidR="00E1579A" w:rsidRPr="00D65248" w:rsidRDefault="00E1579A" w:rsidP="002A18A0">
      <w:pPr>
        <w:pStyle w:val="FootnoteText"/>
        <w:rPr>
          <w:lang w:val="es-ES"/>
        </w:rPr>
      </w:pPr>
      <w:r>
        <w:rPr>
          <w:rStyle w:val="FootnoteReference"/>
        </w:rPr>
        <w:footnoteRef/>
      </w:r>
      <w:r>
        <w:rPr>
          <w:lang w:val="es-ES"/>
        </w:rPr>
        <w:t>Sigla en inglés de Impulsores, Presiones, Estado, Impacto, Respuesta (Drivers, Pressures, Status, Impact, Response). (Para mayores detalles ver las secciones de “Estrategia” en los Anexos de los Sub-Proyectos dentro de este Documento de Proyecto.)</w:t>
      </w:r>
    </w:p>
  </w:footnote>
  <w:footnote w:id="63">
    <w:p w:rsidR="00E1579A" w:rsidRPr="00A33A5B" w:rsidRDefault="00E1579A" w:rsidP="002A18A0">
      <w:pPr>
        <w:pStyle w:val="FootnoteText"/>
        <w:spacing w:after="120"/>
        <w:jc w:val="both"/>
        <w:rPr>
          <w:lang w:val="es-ES"/>
        </w:rPr>
      </w:pPr>
      <w:r>
        <w:rPr>
          <w:rStyle w:val="FootnoteReference"/>
        </w:rPr>
        <w:footnoteRef/>
      </w:r>
      <w:r w:rsidRPr="00A33A5B">
        <w:rPr>
          <w:sz w:val="18"/>
          <w:szCs w:val="18"/>
          <w:lang w:val="es-ES"/>
        </w:rPr>
        <w:t xml:space="preserve">En este contexto se considerará la colaboración de socios académicos involucrados en el modelado acoplado del clima que integre los ecosistemas marinos a la escala del </w:t>
      </w:r>
      <w:r>
        <w:rPr>
          <w:sz w:val="18"/>
          <w:szCs w:val="18"/>
          <w:lang w:val="es-ES"/>
        </w:rPr>
        <w:t>CLME en estos modelos (socios potenciales</w:t>
      </w:r>
      <w:r w:rsidRPr="00A33A5B">
        <w:rPr>
          <w:sz w:val="18"/>
          <w:szCs w:val="18"/>
          <w:lang w:val="es-ES"/>
        </w:rPr>
        <w:t>: NOAA, GFDL @ Princeton, WHOI, Scripps, etc.).</w:t>
      </w:r>
    </w:p>
  </w:footnote>
  <w:footnote w:id="64">
    <w:p w:rsidR="00E1579A" w:rsidRPr="00EE101E" w:rsidRDefault="00E1579A" w:rsidP="00415224">
      <w:pPr>
        <w:pStyle w:val="FootnoteText"/>
        <w:rPr>
          <w:lang w:val="es-ES"/>
        </w:rPr>
      </w:pPr>
      <w:r>
        <w:rPr>
          <w:rStyle w:val="FootnoteReference"/>
        </w:rPr>
        <w:footnoteRef/>
      </w:r>
      <w:r w:rsidRPr="00EE101E">
        <w:rPr>
          <w:lang w:val="es-ES"/>
        </w:rPr>
        <w:t xml:space="preserve"> Compatible con el Marco de Resultados para la </w:t>
      </w:r>
      <w:r>
        <w:rPr>
          <w:lang w:val="es-ES"/>
        </w:rPr>
        <w:t>transversalizacion del enfoque</w:t>
      </w:r>
      <w:r w:rsidRPr="00EE101E">
        <w:rPr>
          <w:lang w:val="es-ES"/>
        </w:rPr>
        <w:t xml:space="preserve"> de g</w:t>
      </w:r>
      <w:r>
        <w:rPr>
          <w:lang w:val="es-ES"/>
        </w:rPr>
        <w:t>énero en las Operaciones del FMAM</w:t>
      </w:r>
    </w:p>
  </w:footnote>
  <w:footnote w:id="65">
    <w:p w:rsidR="00E1579A" w:rsidRPr="00EE101E" w:rsidRDefault="00E1579A" w:rsidP="002A18A0">
      <w:pPr>
        <w:pStyle w:val="FootnoteText"/>
        <w:rPr>
          <w:lang w:val="es-ES"/>
        </w:rPr>
      </w:pPr>
      <w:r>
        <w:rPr>
          <w:rStyle w:val="FootnoteReference"/>
        </w:rPr>
        <w:footnoteRef/>
      </w:r>
      <w:r w:rsidRPr="00EE101E">
        <w:rPr>
          <w:lang w:val="es-ES"/>
        </w:rPr>
        <w:t>http://www.thegef.org/gef/GEB</w:t>
      </w:r>
    </w:p>
  </w:footnote>
  <w:footnote w:id="66">
    <w:p w:rsidR="00E1579A" w:rsidRPr="009C4150" w:rsidRDefault="00E1579A" w:rsidP="002A18A0">
      <w:pPr>
        <w:pStyle w:val="FootnoteText"/>
        <w:jc w:val="both"/>
        <w:rPr>
          <w:sz w:val="18"/>
          <w:szCs w:val="18"/>
          <w:lang w:val="es-ES"/>
        </w:rPr>
      </w:pPr>
      <w:r w:rsidRPr="00590B02">
        <w:rPr>
          <w:rStyle w:val="FootnoteReference"/>
          <w:sz w:val="18"/>
          <w:szCs w:val="18"/>
        </w:rPr>
        <w:footnoteRef/>
      </w:r>
      <w:r w:rsidRPr="009C4150">
        <w:rPr>
          <w:sz w:val="18"/>
          <w:szCs w:val="18"/>
          <w:lang w:val="es-ES"/>
        </w:rPr>
        <w:t xml:space="preserve"> Se deben explorar mecanismos de mercado para recuperar – en parte – los costos de los arreglos de gobernanza</w:t>
      </w:r>
    </w:p>
  </w:footnote>
  <w:footnote w:id="67">
    <w:p w:rsidR="00E1579A" w:rsidRPr="009C4150" w:rsidRDefault="00E1579A" w:rsidP="002A18A0">
      <w:pPr>
        <w:pStyle w:val="FootnoteText"/>
        <w:jc w:val="both"/>
        <w:rPr>
          <w:lang w:val="es-ES"/>
        </w:rPr>
      </w:pPr>
      <w:r w:rsidRPr="00590B02">
        <w:rPr>
          <w:rStyle w:val="FootnoteReference"/>
          <w:sz w:val="18"/>
          <w:szCs w:val="18"/>
        </w:rPr>
        <w:footnoteRef/>
      </w:r>
      <w:r w:rsidRPr="009C4150">
        <w:rPr>
          <w:sz w:val="18"/>
          <w:szCs w:val="18"/>
          <w:lang w:val="es-ES"/>
        </w:rPr>
        <w:t>http://www.thegef.org/gef/sites/thegef.org/files/documents/C.31.12%20Operational%20Guidelines%20for%20Incremental%20Costs.pdf</w:t>
      </w:r>
    </w:p>
  </w:footnote>
  <w:footnote w:id="68">
    <w:p w:rsidR="00E1579A" w:rsidRPr="00DF2182" w:rsidRDefault="00E1579A" w:rsidP="002A18A0">
      <w:pPr>
        <w:pStyle w:val="FootnoteText"/>
        <w:rPr>
          <w:lang w:val="es-ES"/>
        </w:rPr>
      </w:pPr>
      <w:r>
        <w:rPr>
          <w:rStyle w:val="FootnoteReference"/>
        </w:rPr>
        <w:footnoteRef/>
      </w:r>
      <w:r w:rsidRPr="00DF2182">
        <w:rPr>
          <w:lang w:val="es-ES"/>
        </w:rPr>
        <w:t xml:space="preserve"> </w:t>
      </w:r>
      <w:r>
        <w:rPr>
          <w:lang w:val="es-ES"/>
        </w:rPr>
        <w:t>Para una descripción del Marco de Evaluación de la Gobernanza Regional, ver la Sección 2.1.3 de este documento.</w:t>
      </w:r>
    </w:p>
  </w:footnote>
  <w:footnote w:id="69">
    <w:p w:rsidR="00E1579A" w:rsidRPr="00193925" w:rsidRDefault="00E1579A" w:rsidP="002A18A0">
      <w:pPr>
        <w:pStyle w:val="FootnoteText"/>
        <w:rPr>
          <w:lang w:val="es-ES"/>
        </w:rPr>
      </w:pPr>
      <w:r>
        <w:rPr>
          <w:rStyle w:val="FootnoteReference"/>
        </w:rPr>
        <w:footnoteRef/>
      </w:r>
      <w:r>
        <w:rPr>
          <w:lang w:val="es-ES"/>
        </w:rPr>
        <w:t>L</w:t>
      </w:r>
      <w:r w:rsidRPr="00193925">
        <w:rPr>
          <w:lang w:val="es-ES"/>
        </w:rPr>
        <w:t>os diferentes componentes del ciclo de la pol</w:t>
      </w:r>
      <w:r>
        <w:rPr>
          <w:lang w:val="es-ES"/>
        </w:rPr>
        <w:t xml:space="preserve">ítica, son explicados en la </w:t>
      </w:r>
      <w:r>
        <w:fldChar w:fldCharType="begin"/>
      </w:r>
      <w:r w:rsidRPr="00F52822">
        <w:rPr>
          <w:lang w:val="es-ES"/>
        </w:rPr>
        <w:instrText xml:space="preserve"> REF _Ref405303334 \h  \* MERGEFORMAT </w:instrText>
      </w:r>
      <w:r>
        <w:fldChar w:fldCharType="separate"/>
      </w:r>
      <w:r w:rsidRPr="00E753A0">
        <w:rPr>
          <w:rFonts w:ascii="Calibri" w:eastAsia="Calibri" w:hAnsi="Calibri" w:cs="Times New Roman"/>
          <w:lang w:val="es-AR"/>
        </w:rPr>
        <w:t>Figur</w:t>
      </w:r>
      <w:r>
        <w:rPr>
          <w:rFonts w:ascii="Calibri" w:eastAsia="Calibri" w:hAnsi="Calibri" w:cs="Times New Roman"/>
          <w:lang w:val="es-AR"/>
        </w:rPr>
        <w:t>a</w:t>
      </w:r>
      <w:r w:rsidRPr="00E753A0">
        <w:rPr>
          <w:rFonts w:ascii="Calibri" w:eastAsia="Calibri" w:hAnsi="Calibri" w:cs="Times New Roman"/>
          <w:lang w:val="es-AR"/>
        </w:rPr>
        <w:t xml:space="preserve"> </w:t>
      </w:r>
      <w:r w:rsidRPr="00E753A0">
        <w:rPr>
          <w:rFonts w:ascii="Calibri" w:eastAsia="Calibri" w:hAnsi="Calibri" w:cs="Times New Roman"/>
          <w:noProof/>
          <w:lang w:val="es-AR"/>
        </w:rPr>
        <w:t>1</w:t>
      </w:r>
      <w:r>
        <w:rPr>
          <w:rFonts w:ascii="Calibri" w:eastAsia="Calibri" w:hAnsi="Calibri" w:cs="Times New Roman"/>
          <w:noProof/>
          <w:lang w:val="es-AR"/>
        </w:rPr>
        <w:t>2</w:t>
      </w:r>
      <w:r>
        <w:fldChar w:fldCharType="end"/>
      </w:r>
      <w:r w:rsidRPr="00E753A0">
        <w:rPr>
          <w:rFonts w:ascii="Calibri" w:eastAsia="Calibri" w:hAnsi="Calibri" w:cs="Times New Roman"/>
          <w:lang w:val="es-AR"/>
        </w:rPr>
        <w:t xml:space="preserve"> bajo </w:t>
      </w:r>
      <w:r>
        <w:rPr>
          <w:lang w:val="es-ES"/>
        </w:rPr>
        <w:t>la Sección 2.1.3</w:t>
      </w:r>
    </w:p>
  </w:footnote>
  <w:footnote w:id="70">
    <w:p w:rsidR="00E1579A" w:rsidRPr="00A42994" w:rsidRDefault="00E1579A" w:rsidP="002A18A0">
      <w:pPr>
        <w:pStyle w:val="FootnoteText"/>
        <w:rPr>
          <w:lang w:val="es-ES"/>
        </w:rPr>
      </w:pPr>
      <w:r>
        <w:rPr>
          <w:rStyle w:val="FootnoteReference"/>
        </w:rPr>
        <w:footnoteRef/>
      </w:r>
      <w:r>
        <w:rPr>
          <w:lang w:val="es-ES"/>
        </w:rPr>
        <w:t>Ver Sección 1.3 y en particular la Sección 1.3.5.</w:t>
      </w:r>
    </w:p>
  </w:footnote>
  <w:footnote w:id="71">
    <w:p w:rsidR="00E1579A" w:rsidRPr="00A42994" w:rsidRDefault="00E1579A" w:rsidP="002A18A0">
      <w:pPr>
        <w:pStyle w:val="FootnoteText"/>
        <w:rPr>
          <w:lang w:val="es-ES"/>
        </w:rPr>
      </w:pPr>
      <w:r>
        <w:rPr>
          <w:rStyle w:val="FootnoteReference"/>
        </w:rPr>
        <w:footnoteRef/>
      </w:r>
      <w:r>
        <w:rPr>
          <w:lang w:val="es-ES"/>
        </w:rPr>
        <w:t>También se logrará el fortalecimiento adicional de los acuerdos de gobernanza bajo los Sub-Proyectos (Componente 3), en los cuales se abordarán también asuntos relacionados más directamente y específicamente con la implementación del MEE/EEP a los niveles subregional y nacional, o para pesquerías claves seleccionadas.</w:t>
      </w:r>
    </w:p>
  </w:footnote>
  <w:footnote w:id="72">
    <w:p w:rsidR="00E1579A" w:rsidRPr="000D43EE" w:rsidRDefault="00E1579A" w:rsidP="002A18A0">
      <w:pPr>
        <w:pStyle w:val="FootnoteText"/>
        <w:jc w:val="both"/>
        <w:rPr>
          <w:lang w:val="es-SV"/>
        </w:rPr>
      </w:pPr>
      <w:r w:rsidRPr="00086DB4">
        <w:rPr>
          <w:rStyle w:val="FootnoteReference"/>
          <w:lang w:val="es-ES_tradnl"/>
        </w:rPr>
        <w:footnoteRef/>
      </w:r>
      <w:r>
        <w:rPr>
          <w:lang w:val="es-ES_tradnl"/>
        </w:rPr>
        <w:t xml:space="preserve"> P</w:t>
      </w:r>
      <w:r w:rsidRPr="00086DB4">
        <w:rPr>
          <w:lang w:val="es-ES_tradnl"/>
        </w:rPr>
        <w:t xml:space="preserve">or ej. Acciones </w:t>
      </w:r>
      <w:r>
        <w:rPr>
          <w:lang w:val="es-ES_tradnl"/>
        </w:rPr>
        <w:t xml:space="preserve">del PAE del </w:t>
      </w:r>
      <w:r w:rsidRPr="00086DB4">
        <w:rPr>
          <w:lang w:val="es-ES_tradnl"/>
        </w:rPr>
        <w:t>CLME</w:t>
      </w:r>
      <w:r w:rsidRPr="00F01611">
        <w:rPr>
          <w:vertAlign w:val="superscript"/>
          <w:lang w:val="es-ES_tradnl"/>
        </w:rPr>
        <w:t>+</w:t>
      </w:r>
      <w:r w:rsidRPr="00086DB4">
        <w:rPr>
          <w:lang w:val="es-ES_tradnl"/>
        </w:rPr>
        <w:t xml:space="preserve"> 1.1, 1.2, 2.1, 2.2, 2.3, 3.1, 3.2, 3.3. y 3.4, </w:t>
      </w:r>
      <w:r>
        <w:rPr>
          <w:lang w:val="es-ES_tradnl"/>
        </w:rPr>
        <w:t>entre</w:t>
      </w:r>
      <w:r w:rsidRPr="00086DB4">
        <w:rPr>
          <w:lang w:val="es-ES_tradnl"/>
        </w:rPr>
        <w:t xml:space="preserve"> otros</w:t>
      </w:r>
    </w:p>
  </w:footnote>
  <w:footnote w:id="73">
    <w:p w:rsidR="00E1579A" w:rsidRPr="000D43EE" w:rsidRDefault="00E1579A" w:rsidP="002A18A0">
      <w:pPr>
        <w:pStyle w:val="FootnoteText"/>
        <w:jc w:val="both"/>
        <w:rPr>
          <w:lang w:val="es-SV"/>
        </w:rPr>
      </w:pPr>
      <w:r>
        <w:rPr>
          <w:rStyle w:val="FootnoteReference"/>
        </w:rPr>
        <w:footnoteRef/>
      </w:r>
      <w:r>
        <w:rPr>
          <w:rFonts w:ascii="Cambria" w:eastAsia="Cambria" w:hAnsi="Cambria" w:cs="Cambria"/>
          <w:lang w:val="es-CO"/>
        </w:rPr>
        <w:t xml:space="preserve"> A diferencia del alcance geográfico del PAE del CLME</w:t>
      </w:r>
      <w:r w:rsidRPr="00F01611">
        <w:rPr>
          <w:rFonts w:ascii="Cambria" w:eastAsia="Cambria" w:hAnsi="Cambria" w:cs="Cambria"/>
          <w:vertAlign w:val="superscript"/>
          <w:lang w:val="es-CO"/>
        </w:rPr>
        <w:t>+</w:t>
      </w:r>
      <w:r>
        <w:rPr>
          <w:rFonts w:ascii="Cambria" w:eastAsia="Cambria" w:hAnsi="Cambria" w:cs="Cambria"/>
          <w:lang w:val="es-CO"/>
        </w:rPr>
        <w:t xml:space="preserve"> (que incluye la parte norte de Brasil), la región del Gran Caribe según se define en el Convenio de Cartagena no incluye a Brasil. </w:t>
      </w:r>
    </w:p>
  </w:footnote>
  <w:footnote w:id="74">
    <w:p w:rsidR="00E1579A" w:rsidRPr="00E753A0" w:rsidRDefault="00E1579A" w:rsidP="002A18A0">
      <w:pPr>
        <w:pStyle w:val="FootnoteText"/>
        <w:rPr>
          <w:lang w:val="es-SV"/>
        </w:rPr>
      </w:pPr>
      <w:r>
        <w:rPr>
          <w:rStyle w:val="FootnoteReference"/>
        </w:rPr>
        <w:footnoteRef/>
      </w:r>
      <w:r w:rsidRPr="00E753A0">
        <w:rPr>
          <w:lang w:val="es-SV"/>
        </w:rPr>
        <w:t xml:space="preserve"> Por parte del Comité Directivo del CLME</w:t>
      </w:r>
      <w:r w:rsidRPr="00F01611">
        <w:rPr>
          <w:vertAlign w:val="superscript"/>
          <w:lang w:val="es-SV"/>
        </w:rPr>
        <w:t>+</w:t>
      </w:r>
      <w:r w:rsidRPr="00E753A0">
        <w:rPr>
          <w:lang w:val="es-SV"/>
        </w:rPr>
        <w:t xml:space="preserve"> y/o el Mecanismo Provisional de Coordinación del PAE y sus</w:t>
      </w:r>
      <w:r>
        <w:rPr>
          <w:lang w:val="es-SV"/>
        </w:rPr>
        <w:t xml:space="preserve"> organismos regionales de gobernanza asociados, tal como sera discutido y decidido a partir de la Reunión de Inicio de Proyecto.</w:t>
      </w:r>
    </w:p>
  </w:footnote>
  <w:footnote w:id="75">
    <w:p w:rsidR="00E1579A" w:rsidRPr="00AA1EDD" w:rsidRDefault="00E1579A" w:rsidP="002A18A0">
      <w:pPr>
        <w:pStyle w:val="FootnoteText"/>
        <w:rPr>
          <w:lang w:val="es-ES"/>
        </w:rPr>
      </w:pPr>
      <w:r>
        <w:rPr>
          <w:rStyle w:val="FootnoteReference"/>
        </w:rPr>
        <w:footnoteRef/>
      </w:r>
      <w:r w:rsidRPr="00AA1EDD">
        <w:rPr>
          <w:lang w:val="es-ES"/>
        </w:rPr>
        <w:t xml:space="preserve"> Los arreglos de gobernanza del proyecto se describen en la Secci</w:t>
      </w:r>
      <w:r>
        <w:rPr>
          <w:lang w:val="es-ES"/>
        </w:rPr>
        <w:t>ón 5.</w:t>
      </w:r>
    </w:p>
  </w:footnote>
  <w:footnote w:id="76">
    <w:p w:rsidR="00E1579A" w:rsidRPr="005655CE" w:rsidRDefault="00E1579A" w:rsidP="002A18A0">
      <w:pPr>
        <w:pStyle w:val="FootnoteText"/>
        <w:rPr>
          <w:lang w:val="es-ES"/>
        </w:rPr>
      </w:pPr>
      <w:r>
        <w:rPr>
          <w:rStyle w:val="FootnoteReference"/>
        </w:rPr>
        <w:footnoteRef/>
      </w:r>
      <w:r>
        <w:rPr>
          <w:lang w:val="es-ES"/>
        </w:rPr>
        <w:t>Los protocolos re</w:t>
      </w:r>
      <w:r w:rsidRPr="00E753A0">
        <w:rPr>
          <w:lang w:val="es-ES"/>
        </w:rPr>
        <w:t xml:space="preserve">lacionados con la gestión e intercambio de datos e información para apoyar los procesos de toma de decisiones durante </w:t>
      </w:r>
      <w:r>
        <w:rPr>
          <w:lang w:val="es-ES"/>
        </w:rPr>
        <w:t xml:space="preserve">la implementación de </w:t>
      </w:r>
      <w:r w:rsidRPr="00E753A0">
        <w:rPr>
          <w:lang w:val="es-ES"/>
        </w:rPr>
        <w:t xml:space="preserve">los </w:t>
      </w:r>
      <w:r>
        <w:rPr>
          <w:lang w:val="es-ES"/>
        </w:rPr>
        <w:t>sub-</w:t>
      </w:r>
      <w:r w:rsidRPr="00E753A0">
        <w:rPr>
          <w:lang w:val="es-ES"/>
        </w:rPr>
        <w:t>proyectos del CLME</w:t>
      </w:r>
      <w:r w:rsidRPr="00F01611">
        <w:rPr>
          <w:vertAlign w:val="superscript"/>
          <w:lang w:val="es-ES"/>
        </w:rPr>
        <w:t>+</w:t>
      </w:r>
      <w:r w:rsidRPr="00E753A0">
        <w:rPr>
          <w:lang w:val="es-ES"/>
        </w:rPr>
        <w:t xml:space="preserve"> se encuentran asociados </w:t>
      </w:r>
      <w:r>
        <w:rPr>
          <w:lang w:val="es-ES"/>
        </w:rPr>
        <w:t xml:space="preserve">separadamente </w:t>
      </w:r>
      <w:r w:rsidRPr="00E753A0">
        <w:rPr>
          <w:lang w:val="es-ES"/>
        </w:rPr>
        <w:t xml:space="preserve">con </w:t>
      </w:r>
      <w:r>
        <w:rPr>
          <w:lang w:val="es-ES"/>
        </w:rPr>
        <w:t xml:space="preserve">los productos de los Sub-Proyectos del </w:t>
      </w:r>
      <w:r w:rsidRPr="00E753A0">
        <w:rPr>
          <w:lang w:val="es-ES"/>
        </w:rPr>
        <w:t>CLME</w:t>
      </w:r>
      <w:r w:rsidRPr="00F01611">
        <w:rPr>
          <w:vertAlign w:val="superscript"/>
          <w:lang w:val="es-ES"/>
        </w:rPr>
        <w:t>+</w:t>
      </w:r>
      <w:r>
        <w:rPr>
          <w:lang w:val="es-ES"/>
        </w:rPr>
        <w:t xml:space="preserve"> (COMPONENTE 3</w:t>
      </w:r>
      <w:r w:rsidRPr="00E753A0">
        <w:rPr>
          <w:lang w:val="es-ES"/>
        </w:rPr>
        <w:t>)</w:t>
      </w:r>
    </w:p>
  </w:footnote>
  <w:footnote w:id="77">
    <w:p w:rsidR="00E1579A" w:rsidRPr="00B347FA" w:rsidRDefault="00E1579A" w:rsidP="002A18A0">
      <w:pPr>
        <w:pStyle w:val="FootnoteText"/>
        <w:rPr>
          <w:lang w:val="es-ES"/>
        </w:rPr>
      </w:pPr>
      <w:r>
        <w:rPr>
          <w:rStyle w:val="FootnoteReference"/>
        </w:rPr>
        <w:footnoteRef/>
      </w:r>
      <w:r>
        <w:rPr>
          <w:lang w:val="es-ES"/>
        </w:rPr>
        <w:t>En su sentido más amplio, y por lo tanto no restringido a “capacitación adquirida”.</w:t>
      </w:r>
    </w:p>
  </w:footnote>
  <w:footnote w:id="78">
    <w:p w:rsidR="00E1579A" w:rsidRPr="00B347FA" w:rsidRDefault="00E1579A" w:rsidP="002A18A0">
      <w:pPr>
        <w:pStyle w:val="FootnoteText"/>
        <w:rPr>
          <w:lang w:val="es-ES"/>
        </w:rPr>
      </w:pPr>
      <w:r>
        <w:rPr>
          <w:rStyle w:val="FootnoteReference"/>
        </w:rPr>
        <w:footnoteRef/>
      </w:r>
      <w:r>
        <w:rPr>
          <w:lang w:val="es-ES"/>
        </w:rPr>
        <w:t xml:space="preserve">Incluyendo herramientas y recursos, conocimientos e información (ej. </w:t>
      </w:r>
      <w:r w:rsidRPr="00B347FA">
        <w:rPr>
          <w:i/>
          <w:lang w:val="es-ES"/>
        </w:rPr>
        <w:t>documentos de referencia/guía</w:t>
      </w:r>
      <w:r>
        <w:rPr>
          <w:lang w:val="es-ES"/>
        </w:rPr>
        <w:t xml:space="preserve"> tales como planes de acción regionales) y, en el caso de los actores clave, los derechos y oportunidades para participar o influenciar la toma de decisiones.</w:t>
      </w:r>
    </w:p>
  </w:footnote>
  <w:footnote w:id="79">
    <w:p w:rsidR="00E1579A" w:rsidRPr="00E753A0" w:rsidRDefault="00E1579A" w:rsidP="002A18A0">
      <w:pPr>
        <w:pStyle w:val="FootnoteText"/>
        <w:rPr>
          <w:lang w:val="es-ES"/>
        </w:rPr>
      </w:pPr>
      <w:r w:rsidRPr="00E753A0">
        <w:rPr>
          <w:rStyle w:val="FootnoteReference"/>
          <w:lang w:val="es-ES"/>
        </w:rPr>
        <w:footnoteRef/>
      </w:r>
      <w:r>
        <w:rPr>
          <w:lang w:val="es-ES"/>
        </w:rPr>
        <w:t xml:space="preserve"> El uso del GEAf se ha</w:t>
      </w:r>
      <w:r w:rsidRPr="00E753A0">
        <w:rPr>
          <w:lang w:val="es-ES"/>
        </w:rPr>
        <w:t xml:space="preserve"> incorporado tanto en el Proyecto principal (</w:t>
      </w:r>
      <w:r w:rsidRPr="003D7957">
        <w:rPr>
          <w:lang w:val="es-ES"/>
        </w:rPr>
        <w:t>véase</w:t>
      </w:r>
      <w:r w:rsidRPr="00E753A0">
        <w:rPr>
          <w:lang w:val="es-ES"/>
        </w:rPr>
        <w:t xml:space="preserve"> ej. Componente 5) y dentro del enfoque </w:t>
      </w:r>
      <w:r w:rsidRPr="003D7957">
        <w:rPr>
          <w:lang w:val="es-ES"/>
        </w:rPr>
        <w:t>estratégico</w:t>
      </w:r>
      <w:r w:rsidRPr="00E753A0">
        <w:rPr>
          <w:lang w:val="es-ES"/>
        </w:rPr>
        <w:t xml:space="preserve"> </w:t>
      </w:r>
      <w:r>
        <w:rPr>
          <w:lang w:val="es-ES"/>
        </w:rPr>
        <w:t>de cada</w:t>
      </w:r>
      <w:r w:rsidRPr="00E753A0">
        <w:rPr>
          <w:lang w:val="es-ES"/>
        </w:rPr>
        <w:t xml:space="preserve"> uno de los </w:t>
      </w:r>
      <w:r>
        <w:rPr>
          <w:lang w:val="es-ES"/>
        </w:rPr>
        <w:t>sub-</w:t>
      </w:r>
      <w:r w:rsidRPr="00E753A0">
        <w:rPr>
          <w:lang w:val="es-ES"/>
        </w:rPr>
        <w:t>proyectos</w:t>
      </w:r>
      <w:r w:rsidRPr="003D7957">
        <w:rPr>
          <w:lang w:val="es-ES"/>
        </w:rPr>
        <w:t xml:space="preserve"> </w:t>
      </w:r>
      <w:r w:rsidRPr="00E753A0">
        <w:rPr>
          <w:lang w:val="es-ES"/>
        </w:rPr>
        <w:t>(</w:t>
      </w:r>
      <w:r w:rsidRPr="003D7957">
        <w:rPr>
          <w:lang w:val="es-ES"/>
        </w:rPr>
        <w:t>véase</w:t>
      </w:r>
      <w:r w:rsidRPr="00E753A0">
        <w:rPr>
          <w:lang w:val="es-ES"/>
        </w:rPr>
        <w:t xml:space="preserve"> Component</w:t>
      </w:r>
      <w:r w:rsidRPr="003D7957">
        <w:rPr>
          <w:lang w:val="es-ES"/>
        </w:rPr>
        <w:t>e</w:t>
      </w:r>
      <w:r w:rsidRPr="00E753A0">
        <w:rPr>
          <w:lang w:val="es-ES"/>
        </w:rPr>
        <w:t xml:space="preserve"> 3 </w:t>
      </w:r>
      <w:r w:rsidRPr="003D7957">
        <w:rPr>
          <w:lang w:val="es-ES"/>
        </w:rPr>
        <w:t>y Anexos asociados</w:t>
      </w:r>
      <w:r w:rsidRPr="00E753A0">
        <w:rPr>
          <w:lang w:val="es-ES"/>
        </w:rPr>
        <w:t>)</w:t>
      </w:r>
    </w:p>
  </w:footnote>
  <w:footnote w:id="80">
    <w:p w:rsidR="00E1579A" w:rsidRPr="00E753A0" w:rsidRDefault="00E1579A" w:rsidP="002A18A0">
      <w:pPr>
        <w:pStyle w:val="FootnoteText"/>
        <w:rPr>
          <w:lang w:val="es-ES"/>
        </w:rPr>
      </w:pPr>
      <w:r>
        <w:rPr>
          <w:rStyle w:val="FootnoteReference"/>
        </w:rPr>
        <w:footnoteRef/>
      </w:r>
      <w:r w:rsidRPr="00E753A0">
        <w:rPr>
          <w:lang w:val="es-ES"/>
        </w:rPr>
        <w:t xml:space="preserve"> Con especial atención a aquellos involucrados en los </w:t>
      </w:r>
      <w:r>
        <w:rPr>
          <w:lang w:val="es-ES"/>
        </w:rPr>
        <w:t>sub-</w:t>
      </w:r>
      <w:r w:rsidRPr="00E753A0">
        <w:rPr>
          <w:lang w:val="es-ES"/>
        </w:rPr>
        <w:t xml:space="preserve">proyectos </w:t>
      </w:r>
      <w:r>
        <w:rPr>
          <w:lang w:val="es-ES"/>
        </w:rPr>
        <w:t>bajo el Componente 3</w:t>
      </w:r>
    </w:p>
  </w:footnote>
  <w:footnote w:id="81">
    <w:p w:rsidR="00E1579A" w:rsidRPr="00ED4F51" w:rsidRDefault="00E1579A" w:rsidP="002A18A0">
      <w:pPr>
        <w:pStyle w:val="FootnoteText"/>
        <w:rPr>
          <w:lang w:val="es-ES"/>
        </w:rPr>
      </w:pPr>
      <w:r>
        <w:rPr>
          <w:rStyle w:val="FootnoteReference"/>
        </w:rPr>
        <w:footnoteRef/>
      </w:r>
      <w:r>
        <w:rPr>
          <w:lang w:val="es-ES"/>
        </w:rPr>
        <w:t>Aplicación del principio de subsidiaridad.</w:t>
      </w:r>
    </w:p>
  </w:footnote>
  <w:footnote w:id="82">
    <w:p w:rsidR="00E1579A" w:rsidRPr="00180D2E" w:rsidRDefault="00E1579A" w:rsidP="002A18A0">
      <w:pPr>
        <w:pStyle w:val="FootnoteText"/>
        <w:rPr>
          <w:lang w:val="es-ES"/>
        </w:rPr>
      </w:pPr>
      <w:r>
        <w:rPr>
          <w:rStyle w:val="FootnoteReference"/>
        </w:rPr>
        <w:footnoteRef/>
      </w:r>
      <w:r>
        <w:rPr>
          <w:lang w:val="es-ES"/>
        </w:rPr>
        <w:t>Se espera que los PAS-C y los PAS-P complementen adicionalmente el PAE del CLME</w:t>
      </w:r>
      <w:r w:rsidRPr="00F01611">
        <w:rPr>
          <w:vertAlign w:val="superscript"/>
          <w:lang w:val="es-ES"/>
        </w:rPr>
        <w:t>+</w:t>
      </w:r>
      <w:r>
        <w:rPr>
          <w:lang w:val="es-ES"/>
        </w:rPr>
        <w:t xml:space="preserve"> endosado políticamente el cual, en su versión actual, se enfoca primordialmente en la acción gubernamental. </w:t>
      </w:r>
    </w:p>
  </w:footnote>
  <w:footnote w:id="83">
    <w:p w:rsidR="00E1579A" w:rsidRPr="00B93E87" w:rsidRDefault="00E1579A" w:rsidP="002A18A0">
      <w:pPr>
        <w:pStyle w:val="FootnoteText"/>
        <w:rPr>
          <w:lang w:val="es-ES"/>
        </w:rPr>
      </w:pPr>
      <w:r>
        <w:rPr>
          <w:rStyle w:val="FootnoteReference"/>
        </w:rPr>
        <w:footnoteRef/>
      </w:r>
      <w:r>
        <w:rPr>
          <w:lang w:val="es-ES"/>
        </w:rPr>
        <w:t>Incluyendo una modesta contribución adicional por parte del mismo Proyecto CLME</w:t>
      </w:r>
      <w:r w:rsidRPr="00F01611">
        <w:rPr>
          <w:vertAlign w:val="superscript"/>
          <w:lang w:val="es-ES"/>
        </w:rPr>
        <w:t>+</w:t>
      </w:r>
      <w:r>
        <w:rPr>
          <w:lang w:val="es-ES"/>
        </w:rPr>
        <w:t>; véase también Producto 3.5</w:t>
      </w:r>
    </w:p>
  </w:footnote>
  <w:footnote w:id="84">
    <w:p w:rsidR="00E1579A" w:rsidRPr="003C667B" w:rsidRDefault="00E1579A" w:rsidP="002A18A0">
      <w:pPr>
        <w:pStyle w:val="FootnoteText"/>
        <w:rPr>
          <w:lang w:val="es-ES"/>
        </w:rPr>
      </w:pPr>
      <w:r>
        <w:rPr>
          <w:rStyle w:val="FootnoteReference"/>
        </w:rPr>
        <w:footnoteRef/>
      </w:r>
      <w:r>
        <w:rPr>
          <w:lang w:val="es-ES"/>
        </w:rPr>
        <w:t>El apalancamiento de recursos financieros adicionales o el apoyo de los socios durante la implementación del Proyecto permitiría ampliar en plan inicial.</w:t>
      </w:r>
    </w:p>
  </w:footnote>
  <w:footnote w:id="85">
    <w:p w:rsidR="00E1579A" w:rsidRPr="009A1B9C" w:rsidRDefault="00E1579A" w:rsidP="002A18A0">
      <w:pPr>
        <w:pStyle w:val="FootnoteText"/>
        <w:rPr>
          <w:lang w:val="es-ES"/>
        </w:rPr>
      </w:pPr>
      <w:r>
        <w:rPr>
          <w:rStyle w:val="FootnoteReference"/>
        </w:rPr>
        <w:footnoteRef/>
      </w:r>
      <w:r>
        <w:rPr>
          <w:lang w:val="es-ES"/>
        </w:rPr>
        <w:t>Más específico en cuanto a los recursos marinos considerados dentro de estos planes, así como su alcance geográfico</w:t>
      </w:r>
    </w:p>
  </w:footnote>
  <w:footnote w:id="86">
    <w:p w:rsidR="00E1579A" w:rsidRPr="00870A80" w:rsidRDefault="00E1579A" w:rsidP="002A18A0">
      <w:pPr>
        <w:pStyle w:val="FootnoteText"/>
        <w:rPr>
          <w:lang w:val="es-ES"/>
        </w:rPr>
      </w:pPr>
      <w:r>
        <w:rPr>
          <w:rStyle w:val="FootnoteReference"/>
        </w:rPr>
        <w:footnoteRef/>
      </w:r>
      <w:r w:rsidRPr="00870A80">
        <w:rPr>
          <w:lang w:val="es-ES"/>
        </w:rPr>
        <w:t xml:space="preserve"> http://www.cbd.int/nbsap/</w:t>
      </w:r>
    </w:p>
  </w:footnote>
  <w:footnote w:id="87">
    <w:p w:rsidR="00E1579A" w:rsidRPr="00E753A0" w:rsidRDefault="00E1579A" w:rsidP="002A18A0">
      <w:pPr>
        <w:pStyle w:val="FootnoteText"/>
        <w:jc w:val="both"/>
        <w:rPr>
          <w:lang w:val="es-AR"/>
        </w:rPr>
      </w:pPr>
      <w:r>
        <w:rPr>
          <w:rStyle w:val="FootnoteReference"/>
        </w:rPr>
        <w:footnoteRef/>
      </w:r>
      <w:r>
        <w:rPr>
          <w:lang w:val="es-AR"/>
        </w:rPr>
        <w:t xml:space="preserve"> Se recibió retroalimentación preliminar sobre prioridades de capacitació</w:t>
      </w:r>
      <w:r w:rsidRPr="00E753A0">
        <w:rPr>
          <w:lang w:val="es-AR"/>
        </w:rPr>
        <w:t xml:space="preserve">n </w:t>
      </w:r>
      <w:r>
        <w:rPr>
          <w:lang w:val="es-AR"/>
        </w:rPr>
        <w:t>comunes</w:t>
      </w:r>
      <w:r w:rsidRPr="00E753A0">
        <w:rPr>
          <w:lang w:val="es-AR"/>
        </w:rPr>
        <w:t xml:space="preserve"> percibidas </w:t>
      </w:r>
      <w:r>
        <w:rPr>
          <w:lang w:val="es-AR"/>
        </w:rPr>
        <w:t>de parte de los paí</w:t>
      </w:r>
      <w:r w:rsidRPr="00E753A0">
        <w:rPr>
          <w:lang w:val="es-AR"/>
        </w:rPr>
        <w:t>ses participes</w:t>
      </w:r>
      <w:r>
        <w:rPr>
          <w:lang w:val="es-AR"/>
        </w:rPr>
        <w:t xml:space="preserve"> e</w:t>
      </w:r>
      <w:r w:rsidRPr="00E753A0">
        <w:rPr>
          <w:lang w:val="es-AR"/>
        </w:rPr>
        <w:t xml:space="preserve">n una </w:t>
      </w:r>
      <w:r w:rsidRPr="00673BAB">
        <w:rPr>
          <w:lang w:val="es-AR"/>
        </w:rPr>
        <w:t>sesión</w:t>
      </w:r>
      <w:r w:rsidRPr="00E753A0">
        <w:rPr>
          <w:lang w:val="es-AR"/>
        </w:rPr>
        <w:t xml:space="preserve"> de </w:t>
      </w:r>
      <w:r>
        <w:rPr>
          <w:lang w:val="es-AR"/>
        </w:rPr>
        <w:t>generación de ideas liderada por el CLME, realizada</w:t>
      </w:r>
      <w:r w:rsidRPr="00E753A0">
        <w:rPr>
          <w:lang w:val="es-AR"/>
        </w:rPr>
        <w:t xml:space="preserve"> durante la fase PPG en un taller de </w:t>
      </w:r>
      <w:r>
        <w:rPr>
          <w:lang w:val="es-AR"/>
        </w:rPr>
        <w:t>fomento de capacidades en Belic</w:t>
      </w:r>
      <w:r w:rsidRPr="00E753A0">
        <w:rPr>
          <w:lang w:val="es-AR"/>
        </w:rPr>
        <w:t xml:space="preserve">e, 2014. </w:t>
      </w:r>
    </w:p>
  </w:footnote>
  <w:footnote w:id="88">
    <w:p w:rsidR="00E1579A" w:rsidRPr="001645DD" w:rsidRDefault="00E1579A" w:rsidP="002A18A0">
      <w:pPr>
        <w:pStyle w:val="FootnoteText"/>
        <w:rPr>
          <w:lang w:val="es-ES"/>
        </w:rPr>
      </w:pPr>
      <w:r>
        <w:rPr>
          <w:rStyle w:val="FootnoteReference"/>
        </w:rPr>
        <w:footnoteRef/>
      </w:r>
      <w:r w:rsidRPr="001645DD">
        <w:rPr>
          <w:lang w:val="es-ES"/>
        </w:rPr>
        <w:t xml:space="preserve"> Según se define en la Sección 1.3.3.</w:t>
      </w:r>
    </w:p>
  </w:footnote>
  <w:footnote w:id="89">
    <w:p w:rsidR="00E1579A" w:rsidRPr="00B540AB" w:rsidRDefault="00E1579A" w:rsidP="002A18A0">
      <w:pPr>
        <w:pStyle w:val="FootnoteText"/>
        <w:rPr>
          <w:lang w:val="es-ES"/>
        </w:rPr>
      </w:pPr>
      <w:r>
        <w:rPr>
          <w:rStyle w:val="FootnoteReference"/>
        </w:rPr>
        <w:footnoteRef/>
      </w:r>
      <w:r>
        <w:rPr>
          <w:lang w:val="es-ES"/>
        </w:rPr>
        <w:t>Ver la sección 1.3.3.1</w:t>
      </w:r>
    </w:p>
  </w:footnote>
  <w:footnote w:id="90">
    <w:p w:rsidR="00E1579A" w:rsidRPr="00EC20F3" w:rsidRDefault="00E1579A" w:rsidP="002A18A0">
      <w:pPr>
        <w:pStyle w:val="FootnoteText"/>
        <w:rPr>
          <w:lang w:val="es-ES"/>
        </w:rPr>
      </w:pPr>
      <w:r>
        <w:rPr>
          <w:rStyle w:val="FootnoteReference"/>
        </w:rPr>
        <w:footnoteRef/>
      </w:r>
      <w:r w:rsidRPr="00EC20F3">
        <w:rPr>
          <w:lang w:val="es-ES"/>
        </w:rPr>
        <w:t xml:space="preserve"> </w:t>
      </w:r>
      <w:r w:rsidRPr="00EC20F3">
        <w:rPr>
          <w:sz w:val="18"/>
          <w:szCs w:val="18"/>
          <w:lang w:val="es-ES"/>
        </w:rPr>
        <w:t>Algunos ejemplos de la dicha participación del sector privado/alianzas públicas-privadas (“PPPs”) en la regi</w:t>
      </w:r>
      <w:r>
        <w:rPr>
          <w:sz w:val="18"/>
          <w:szCs w:val="18"/>
          <w:lang w:val="es-ES"/>
        </w:rPr>
        <w:t>ón del</w:t>
      </w:r>
      <w:r w:rsidRPr="00EC20F3">
        <w:rPr>
          <w:sz w:val="18"/>
          <w:szCs w:val="18"/>
          <w:lang w:val="es-ES"/>
        </w:rPr>
        <w:t xml:space="preserve"> CLME</w:t>
      </w:r>
      <w:r w:rsidRPr="00F01611">
        <w:rPr>
          <w:sz w:val="18"/>
          <w:szCs w:val="18"/>
          <w:vertAlign w:val="superscript"/>
          <w:lang w:val="es-ES"/>
        </w:rPr>
        <w:t>+</w:t>
      </w:r>
      <w:r w:rsidRPr="00EC20F3">
        <w:rPr>
          <w:sz w:val="18"/>
          <w:szCs w:val="18"/>
          <w:lang w:val="es-ES"/>
        </w:rPr>
        <w:t xml:space="preserve"> </w:t>
      </w:r>
      <w:r>
        <w:rPr>
          <w:sz w:val="18"/>
          <w:szCs w:val="18"/>
          <w:lang w:val="es-ES"/>
        </w:rPr>
        <w:t>(en escalas que van desde lo local/nacional hasta regional/transfronterizo) incluyen</w:t>
      </w:r>
      <w:r w:rsidRPr="00EC20F3">
        <w:rPr>
          <w:sz w:val="18"/>
          <w:szCs w:val="18"/>
          <w:lang w:val="es-ES"/>
        </w:rPr>
        <w:t>: “</w:t>
      </w:r>
      <w:r w:rsidRPr="00E1579A">
        <w:rPr>
          <w:sz w:val="18"/>
          <w:szCs w:val="18"/>
          <w:lang w:val="es-ES"/>
        </w:rPr>
        <w:t>Pez Leon – Deliciosa Amenaza</w:t>
      </w:r>
      <w:r w:rsidRPr="00EC20F3">
        <w:rPr>
          <w:sz w:val="18"/>
          <w:szCs w:val="18"/>
          <w:lang w:val="es-ES"/>
        </w:rPr>
        <w:t>” (www.pezleon.co); the lobster pledge (</w:t>
      </w:r>
      <w:hyperlink r:id="rId4" w:history="1">
        <w:r w:rsidRPr="00EC20F3">
          <w:rPr>
            <w:rStyle w:val="Hyperlink"/>
            <w:sz w:val="18"/>
            <w:szCs w:val="18"/>
            <w:lang w:val="es-ES"/>
          </w:rPr>
          <w:t>www.lobsterpledge.com</w:t>
        </w:r>
      </w:hyperlink>
      <w:r w:rsidRPr="00EC20F3">
        <w:rPr>
          <w:sz w:val="18"/>
          <w:szCs w:val="18"/>
          <w:lang w:val="es-ES"/>
        </w:rPr>
        <w:t>); the C-FISH Fund (</w:t>
      </w:r>
      <w:hyperlink r:id="rId5" w:history="1">
        <w:r w:rsidRPr="00EC20F3">
          <w:rPr>
            <w:rStyle w:val="Hyperlink"/>
            <w:sz w:val="18"/>
            <w:szCs w:val="18"/>
            <w:lang w:val="es-ES"/>
          </w:rPr>
          <w:t>http://c-fish.parknet.co.uk/c-fish-fund/</w:t>
        </w:r>
      </w:hyperlink>
      <w:r>
        <w:rPr>
          <w:sz w:val="18"/>
          <w:szCs w:val="18"/>
          <w:lang w:val="es-ES"/>
        </w:rPr>
        <w:t>); la Iniciativa Reto del Caribe</w:t>
      </w:r>
      <w:r w:rsidRPr="00EC20F3">
        <w:rPr>
          <w:sz w:val="18"/>
          <w:szCs w:val="18"/>
          <w:lang w:val="es-ES"/>
        </w:rPr>
        <w:t xml:space="preserve"> (</w:t>
      </w:r>
      <w:hyperlink r:id="rId6" w:history="1">
        <w:r w:rsidRPr="00EC20F3">
          <w:rPr>
            <w:rStyle w:val="Hyperlink"/>
            <w:sz w:val="18"/>
            <w:szCs w:val="18"/>
            <w:lang w:val="es-ES"/>
          </w:rPr>
          <w:t>www.caribbeanchallengeinitiative.org</w:t>
        </w:r>
      </w:hyperlink>
      <w:r w:rsidRPr="00EC20F3">
        <w:rPr>
          <w:sz w:val="18"/>
          <w:szCs w:val="18"/>
          <w:lang w:val="es-ES"/>
        </w:rPr>
        <w:t>);</w:t>
      </w:r>
    </w:p>
  </w:footnote>
  <w:footnote w:id="91">
    <w:p w:rsidR="00E1579A" w:rsidRPr="00EC20F3" w:rsidRDefault="00E1579A" w:rsidP="002A18A0">
      <w:pPr>
        <w:pStyle w:val="FootnoteText"/>
        <w:rPr>
          <w:lang w:val="es-ES"/>
        </w:rPr>
      </w:pPr>
      <w:r>
        <w:rPr>
          <w:rStyle w:val="FootnoteReference"/>
        </w:rPr>
        <w:footnoteRef/>
      </w:r>
      <w:r w:rsidRPr="00EC20F3">
        <w:rPr>
          <w:lang w:val="es-ES"/>
        </w:rPr>
        <w:t xml:space="preserve"> </w:t>
      </w:r>
      <w:r>
        <w:rPr>
          <w:lang w:val="es-ES"/>
        </w:rPr>
        <w:t>Ya se han recibido algunas declaraciones de intención en este sentido  ej. de TNC, Caribsave y WWF durante la Fase de Preparación del Proyecto</w:t>
      </w:r>
    </w:p>
  </w:footnote>
  <w:footnote w:id="92">
    <w:p w:rsidR="00E1579A" w:rsidRPr="00EC20F3" w:rsidRDefault="00E1579A" w:rsidP="002A18A0">
      <w:pPr>
        <w:pStyle w:val="FootnoteText"/>
        <w:rPr>
          <w:lang w:val="es-ES"/>
        </w:rPr>
      </w:pPr>
      <w:r>
        <w:rPr>
          <w:rStyle w:val="FootnoteReference"/>
        </w:rPr>
        <w:footnoteRef/>
      </w:r>
      <w:r w:rsidRPr="00EC20F3">
        <w:rPr>
          <w:lang w:val="es-ES"/>
        </w:rPr>
        <w:t xml:space="preserve"> </w:t>
      </w:r>
      <w:r>
        <w:rPr>
          <w:lang w:val="es-ES"/>
        </w:rPr>
        <w:t>Ver el Componente 5</w:t>
      </w:r>
    </w:p>
  </w:footnote>
  <w:footnote w:id="93">
    <w:p w:rsidR="00E1579A" w:rsidRPr="00C02472" w:rsidRDefault="00E1579A" w:rsidP="002A18A0">
      <w:pPr>
        <w:pStyle w:val="FootnoteText"/>
        <w:rPr>
          <w:lang w:val="es-ES"/>
        </w:rPr>
      </w:pPr>
      <w:r>
        <w:rPr>
          <w:rStyle w:val="FootnoteReference"/>
        </w:rPr>
        <w:footnoteRef/>
      </w:r>
      <w:r w:rsidRPr="00C02472">
        <w:rPr>
          <w:lang w:val="es-ES"/>
        </w:rPr>
        <w:t xml:space="preserve"> </w:t>
      </w:r>
      <w:r>
        <w:rPr>
          <w:lang w:val="es-ES"/>
        </w:rPr>
        <w:t>Esto último se realizará en coordinación con las actividades correspondientes de los Sub-Proyectos – ver el Componente 3.</w:t>
      </w:r>
    </w:p>
  </w:footnote>
  <w:footnote w:id="94">
    <w:p w:rsidR="00E1579A" w:rsidRPr="00F231C1" w:rsidRDefault="00E1579A" w:rsidP="002A18A0">
      <w:pPr>
        <w:pStyle w:val="FootnoteText"/>
        <w:rPr>
          <w:lang w:val="es-ES"/>
        </w:rPr>
      </w:pPr>
      <w:r>
        <w:rPr>
          <w:rStyle w:val="FootnoteReference"/>
        </w:rPr>
        <w:footnoteRef/>
      </w:r>
      <w:r w:rsidRPr="00F231C1">
        <w:rPr>
          <w:lang w:val="es-ES"/>
        </w:rPr>
        <w:t xml:space="preserve"> Incluyendo una </w:t>
      </w:r>
      <w:r>
        <w:rPr>
          <w:lang w:val="es-ES"/>
        </w:rPr>
        <w:t xml:space="preserve">modesta </w:t>
      </w:r>
      <w:r w:rsidRPr="00F231C1">
        <w:rPr>
          <w:lang w:val="es-ES"/>
        </w:rPr>
        <w:t xml:space="preserve">contribución </w:t>
      </w:r>
      <w:r>
        <w:rPr>
          <w:lang w:val="es-ES"/>
        </w:rPr>
        <w:t>adicional de</w:t>
      </w:r>
      <w:r w:rsidRPr="00F231C1">
        <w:rPr>
          <w:lang w:val="es-ES"/>
        </w:rPr>
        <w:t xml:space="preserve"> parte del </w:t>
      </w:r>
      <w:r>
        <w:rPr>
          <w:lang w:val="es-ES"/>
        </w:rPr>
        <w:t xml:space="preserve">mismo </w:t>
      </w:r>
      <w:r w:rsidRPr="00F231C1">
        <w:rPr>
          <w:lang w:val="es-ES"/>
        </w:rPr>
        <w:t>Proyecto CLME</w:t>
      </w:r>
      <w:r w:rsidRPr="00F01611">
        <w:rPr>
          <w:vertAlign w:val="superscript"/>
          <w:lang w:val="es-ES"/>
        </w:rPr>
        <w:t>+</w:t>
      </w:r>
    </w:p>
  </w:footnote>
  <w:footnote w:id="95">
    <w:p w:rsidR="00E1579A" w:rsidRPr="00731E3E" w:rsidRDefault="00E1579A" w:rsidP="002A18A0">
      <w:pPr>
        <w:pStyle w:val="FootnoteText"/>
        <w:rPr>
          <w:lang w:val="es-ES"/>
        </w:rPr>
      </w:pPr>
      <w:r w:rsidRPr="00E753A0">
        <w:rPr>
          <w:rStyle w:val="FootnoteReference"/>
        </w:rPr>
        <w:footnoteRef/>
      </w:r>
      <w:r>
        <w:rPr>
          <w:lang w:val="es-ES"/>
        </w:rPr>
        <w:t xml:space="preserve"> Un inventario detallado de los grupos de partes interesadas se realizó durante la fase PPG y se encuentra disponible como referencia</w:t>
      </w:r>
    </w:p>
  </w:footnote>
  <w:footnote w:id="96">
    <w:p w:rsidR="00E1579A" w:rsidRPr="00C2275C" w:rsidRDefault="00E1579A" w:rsidP="002A18A0">
      <w:pPr>
        <w:pStyle w:val="FootnoteText"/>
        <w:rPr>
          <w:lang w:val="es-ES"/>
        </w:rPr>
      </w:pPr>
      <w:r>
        <w:rPr>
          <w:rStyle w:val="FootnoteReference"/>
        </w:rPr>
        <w:footnoteRef/>
      </w:r>
      <w:r w:rsidRPr="00C2275C">
        <w:rPr>
          <w:lang w:val="es-ES"/>
        </w:rPr>
        <w:t xml:space="preserve">El apalancamiento de los recursos financieros adicionales o </w:t>
      </w:r>
      <w:r>
        <w:rPr>
          <w:lang w:val="es-ES"/>
        </w:rPr>
        <w:t xml:space="preserve">el </w:t>
      </w:r>
      <w:r w:rsidRPr="00C2275C">
        <w:rPr>
          <w:lang w:val="es-ES"/>
        </w:rPr>
        <w:t>apoyo de los socios durante la implementaci</w:t>
      </w:r>
      <w:r>
        <w:rPr>
          <w:lang w:val="es-ES"/>
        </w:rPr>
        <w:t>ón del Proyecto podría permitir la ampliación del plan inicial</w:t>
      </w:r>
    </w:p>
  </w:footnote>
  <w:footnote w:id="97">
    <w:p w:rsidR="00E1579A" w:rsidRPr="00E753A0" w:rsidRDefault="00E1579A" w:rsidP="002A18A0">
      <w:pPr>
        <w:pStyle w:val="FootnoteText"/>
        <w:jc w:val="both"/>
        <w:rPr>
          <w:lang w:val="es-ES"/>
        </w:rPr>
      </w:pPr>
      <w:r>
        <w:rPr>
          <w:rStyle w:val="FootnoteReference"/>
        </w:rPr>
        <w:footnoteRef/>
      </w:r>
      <w:r w:rsidRPr="00E753A0">
        <w:rPr>
          <w:lang w:val="es-ES"/>
        </w:rPr>
        <w:t xml:space="preserve"> Durante la ejecución del proyecto y por </w:t>
      </w:r>
      <w:r>
        <w:rPr>
          <w:lang w:val="es-ES"/>
        </w:rPr>
        <w:t>motivos económico</w:t>
      </w:r>
      <w:r w:rsidRPr="00E753A0">
        <w:rPr>
          <w:lang w:val="es-ES"/>
        </w:rPr>
        <w:t>s, pue</w:t>
      </w:r>
      <w:r>
        <w:rPr>
          <w:lang w:val="es-ES"/>
        </w:rPr>
        <w:t>de llegar a decidirse la producció</w:t>
      </w:r>
      <w:r w:rsidRPr="00E753A0">
        <w:rPr>
          <w:lang w:val="es-ES"/>
        </w:rPr>
        <w:t xml:space="preserve">n de un único </w:t>
      </w:r>
      <w:r>
        <w:rPr>
          <w:lang w:val="es-ES"/>
        </w:rPr>
        <w:t>documento</w:t>
      </w:r>
      <w:r w:rsidRPr="00E753A0">
        <w:rPr>
          <w:lang w:val="es-ES"/>
        </w:rPr>
        <w:t xml:space="preserve"> que cuente con m</w:t>
      </w:r>
      <w:r>
        <w:rPr>
          <w:lang w:val="es-ES"/>
        </w:rPr>
        <w:t>últiples capítulos, donde cada capítulo trate sobre uno de los elementos del producto.</w:t>
      </w:r>
    </w:p>
  </w:footnote>
  <w:footnote w:id="98">
    <w:p w:rsidR="00E1579A" w:rsidRPr="0095255B" w:rsidRDefault="00E1579A" w:rsidP="002A18A0">
      <w:pPr>
        <w:pStyle w:val="FootnoteText"/>
        <w:rPr>
          <w:lang w:val="en-US"/>
        </w:rPr>
      </w:pPr>
      <w:r>
        <w:rPr>
          <w:rStyle w:val="FootnoteReference"/>
        </w:rPr>
        <w:footnoteRef/>
      </w:r>
      <w:r>
        <w:t xml:space="preserve">Marine Ecosystem Services Partnership, </w:t>
      </w:r>
      <w:r w:rsidRPr="0056714E">
        <w:t>http://www.marineecosystemservices.org/</w:t>
      </w:r>
    </w:p>
  </w:footnote>
  <w:footnote w:id="99">
    <w:p w:rsidR="00E1579A" w:rsidRPr="007D505B" w:rsidRDefault="00E1579A" w:rsidP="002A18A0">
      <w:pPr>
        <w:pStyle w:val="FootnoteText"/>
        <w:rPr>
          <w:lang w:val="es-ES"/>
        </w:rPr>
      </w:pPr>
      <w:r>
        <w:rPr>
          <w:rStyle w:val="FootnoteReference"/>
        </w:rPr>
        <w:footnoteRef/>
      </w:r>
      <w:r w:rsidRPr="007D505B">
        <w:rPr>
          <w:lang w:val="es-ES"/>
        </w:rPr>
        <w:t xml:space="preserve"> Donde sea posible y apropiado, se usar</w:t>
      </w:r>
      <w:r>
        <w:rPr>
          <w:lang w:val="es-ES"/>
        </w:rPr>
        <w:t>á para estos efectos las reuniones existentes de los comités científicos y técnicos ya establecidos dentro de los correspondientes arreglos de gobernanza.</w:t>
      </w:r>
    </w:p>
  </w:footnote>
  <w:footnote w:id="100">
    <w:p w:rsidR="00E1579A" w:rsidRPr="00E753A0" w:rsidRDefault="00E1579A" w:rsidP="00D2223B">
      <w:pPr>
        <w:pStyle w:val="CommentText"/>
        <w:spacing w:after="0"/>
        <w:jc w:val="both"/>
        <w:rPr>
          <w:lang w:val="es-ES"/>
        </w:rPr>
      </w:pPr>
      <w:r>
        <w:rPr>
          <w:rStyle w:val="FootnoteReference"/>
        </w:rPr>
        <w:footnoteRef/>
      </w:r>
      <w:r w:rsidRPr="00E753A0">
        <w:rPr>
          <w:lang w:val="es-ES"/>
        </w:rPr>
        <w:t xml:space="preserve"> Los Criterios para la selección de </w:t>
      </w:r>
      <w:r>
        <w:rPr>
          <w:lang w:val="es-ES"/>
        </w:rPr>
        <w:t>sub-proyectos/zonas y lugares de intervención</w:t>
      </w:r>
      <w:r w:rsidRPr="00E753A0">
        <w:rPr>
          <w:lang w:val="es-ES"/>
        </w:rPr>
        <w:t xml:space="preserve"> bajo el Componente 3 (C3) incluyen: continuidad de esfuerzos iniciados bajo CLME; consideración de los resultados de los mapeos </w:t>
      </w:r>
      <w:r>
        <w:rPr>
          <w:lang w:val="es-ES"/>
        </w:rPr>
        <w:t xml:space="preserve">de línea </w:t>
      </w:r>
      <w:r w:rsidRPr="00E753A0">
        <w:rPr>
          <w:lang w:val="es-ES"/>
        </w:rPr>
        <w:t xml:space="preserve">base en otros PPIs; identificación de brechas; identificación de oportunidades para impactos/efectos catalíticos importantes; prioridades de los actores </w:t>
      </w:r>
      <w:r>
        <w:rPr>
          <w:lang w:val="es-ES"/>
        </w:rPr>
        <w:t>clave</w:t>
      </w:r>
      <w:r w:rsidRPr="00E753A0">
        <w:rPr>
          <w:lang w:val="es-ES"/>
        </w:rPr>
        <w:t xml:space="preserve">; relevancia desde la perspectiva de asuntos prioritarios y causas raíz identificadas bajo </w:t>
      </w:r>
      <w:r>
        <w:rPr>
          <w:lang w:val="es-ES"/>
        </w:rPr>
        <w:t xml:space="preserve">el </w:t>
      </w:r>
      <w:r w:rsidRPr="00E753A0">
        <w:rPr>
          <w:lang w:val="es-ES"/>
        </w:rPr>
        <w:t>CLME; alcance geográfico y cobertura del conjunto completo de actividades bajo C3 (tomando en consideración l</w:t>
      </w:r>
      <w:r>
        <w:rPr>
          <w:lang w:val="es-ES"/>
        </w:rPr>
        <w:t>os resultados del inventario de</w:t>
      </w:r>
      <w:r w:rsidRPr="00E753A0">
        <w:rPr>
          <w:lang w:val="es-ES"/>
        </w:rPr>
        <w:t xml:space="preserve"> PPI; vínculos de las actividades bajo C3 con el foco/trabajo conducido bajo C1 y C2; contribuciones potenciales a partir del</w:t>
      </w:r>
      <w:r>
        <w:rPr>
          <w:lang w:val="es-ES"/>
        </w:rPr>
        <w:t xml:space="preserve"> C3 a actividades bajo C4.</w:t>
      </w:r>
    </w:p>
  </w:footnote>
  <w:footnote w:id="101">
    <w:p w:rsidR="00E1579A" w:rsidRPr="00E753A0" w:rsidRDefault="00E1579A" w:rsidP="00D2223B">
      <w:pPr>
        <w:pStyle w:val="FootnoteText"/>
        <w:jc w:val="both"/>
        <w:rPr>
          <w:lang w:val="es-ES"/>
        </w:rPr>
      </w:pPr>
      <w:r w:rsidRPr="00E753A0">
        <w:rPr>
          <w:rStyle w:val="FootnoteReference"/>
        </w:rPr>
        <w:footnoteRef/>
      </w:r>
      <w:r>
        <w:rPr>
          <w:lang w:val="es-ES"/>
        </w:rPr>
        <w:t xml:space="preserve"> Los Productos 3.4 y 3.5. buscan ampliar otras actividades en curso o planeadas (</w:t>
      </w:r>
      <w:r w:rsidRPr="00E753A0">
        <w:rPr>
          <w:lang w:val="es-ES"/>
        </w:rPr>
        <w:t xml:space="preserve">apoyadas por el </w:t>
      </w:r>
      <w:r>
        <w:rPr>
          <w:lang w:val="es-ES"/>
        </w:rPr>
        <w:t xml:space="preserve">FMAM y/o otros donantes), con el objetivo de </w:t>
      </w:r>
      <w:r w:rsidRPr="00E753A0">
        <w:rPr>
          <w:lang w:val="es-ES"/>
        </w:rPr>
        <w:t xml:space="preserve">permitir la adopción de un enfoque más </w:t>
      </w:r>
      <w:r>
        <w:rPr>
          <w:lang w:val="es-ES"/>
        </w:rPr>
        <w:t>integral</w:t>
      </w:r>
      <w:r w:rsidRPr="00E753A0">
        <w:rPr>
          <w:lang w:val="es-ES"/>
        </w:rPr>
        <w:t xml:space="preserve"> y de Manejo </w:t>
      </w:r>
      <w:r>
        <w:rPr>
          <w:lang w:val="es-ES"/>
        </w:rPr>
        <w:t>Ecosistémico</w:t>
      </w:r>
    </w:p>
  </w:footnote>
  <w:footnote w:id="102">
    <w:p w:rsidR="00E1579A" w:rsidRPr="00E753A0" w:rsidRDefault="00E1579A" w:rsidP="00D2223B">
      <w:pPr>
        <w:pStyle w:val="FootnoteText"/>
        <w:jc w:val="both"/>
        <w:rPr>
          <w:lang w:val="es-ES"/>
        </w:rPr>
      </w:pPr>
      <w:r>
        <w:rPr>
          <w:rStyle w:val="FootnoteReference"/>
        </w:rPr>
        <w:footnoteRef/>
      </w:r>
      <w:r w:rsidRPr="00E753A0">
        <w:rPr>
          <w:lang w:val="es-ES"/>
        </w:rPr>
        <w:t>ej. aquellos a partir de los estudios de caso</w:t>
      </w:r>
      <w:r>
        <w:rPr>
          <w:lang w:val="es-ES"/>
        </w:rPr>
        <w:t xml:space="preserve"> </w:t>
      </w:r>
      <w:r w:rsidRPr="00E753A0">
        <w:rPr>
          <w:lang w:val="es-ES"/>
        </w:rPr>
        <w:t xml:space="preserve">y </w:t>
      </w:r>
      <w:r>
        <w:rPr>
          <w:lang w:val="es-ES"/>
        </w:rPr>
        <w:t xml:space="preserve">pruebas </w:t>
      </w:r>
      <w:r w:rsidRPr="00E753A0">
        <w:rPr>
          <w:lang w:val="es-ES"/>
        </w:rPr>
        <w:t xml:space="preserve">piloto bajo el Proyecto CLME en lo que refiere a los </w:t>
      </w:r>
      <w:r>
        <w:rPr>
          <w:lang w:val="es-ES"/>
        </w:rPr>
        <w:t>p</w:t>
      </w:r>
      <w:r w:rsidRPr="00E753A0">
        <w:rPr>
          <w:lang w:val="es-ES"/>
        </w:rPr>
        <w:t>roductos 3.1-3.3</w:t>
      </w:r>
    </w:p>
  </w:footnote>
  <w:footnote w:id="103">
    <w:p w:rsidR="00E1579A" w:rsidRPr="00E753A0" w:rsidRDefault="00E1579A" w:rsidP="00D2223B">
      <w:pPr>
        <w:pStyle w:val="FootnoteText"/>
        <w:jc w:val="both"/>
        <w:rPr>
          <w:lang w:val="es-AR"/>
        </w:rPr>
      </w:pPr>
      <w:r w:rsidRPr="00E753A0">
        <w:rPr>
          <w:rStyle w:val="FootnoteReference"/>
          <w:lang w:val="es-AR"/>
        </w:rPr>
        <w:footnoteRef/>
      </w:r>
      <w:r w:rsidRPr="00E753A0">
        <w:rPr>
          <w:lang w:val="es-AR"/>
        </w:rPr>
        <w:t xml:space="preserve"> Los diferentes component</w:t>
      </w:r>
      <w:r>
        <w:rPr>
          <w:lang w:val="es-AR"/>
        </w:rPr>
        <w:t>e</w:t>
      </w:r>
      <w:r w:rsidRPr="00E753A0">
        <w:rPr>
          <w:lang w:val="es-AR"/>
        </w:rPr>
        <w:t xml:space="preserve">s de un ciclo típico de </w:t>
      </w:r>
      <w:r w:rsidRPr="00D4229D">
        <w:rPr>
          <w:lang w:val="es-AR"/>
        </w:rPr>
        <w:t>políticas</w:t>
      </w:r>
      <w:r w:rsidRPr="00E753A0">
        <w:rPr>
          <w:lang w:val="es-AR"/>
        </w:rPr>
        <w:t xml:space="preserve"> se encuentran ilustrados en la Figura 1</w:t>
      </w:r>
      <w:r>
        <w:rPr>
          <w:lang w:val="es-AR"/>
        </w:rPr>
        <w:t>2</w:t>
      </w:r>
      <w:r w:rsidRPr="00E753A0">
        <w:rPr>
          <w:lang w:val="es-AR"/>
        </w:rPr>
        <w:t>.</w:t>
      </w:r>
    </w:p>
  </w:footnote>
  <w:footnote w:id="104">
    <w:p w:rsidR="00E1579A" w:rsidRPr="00110481" w:rsidRDefault="00E1579A" w:rsidP="00D2223B">
      <w:pPr>
        <w:pStyle w:val="FootnoteText"/>
        <w:rPr>
          <w:lang w:val="es-ES"/>
        </w:rPr>
      </w:pPr>
      <w:r>
        <w:rPr>
          <w:rStyle w:val="FootnoteReference"/>
        </w:rPr>
        <w:footnoteRef/>
      </w:r>
      <w:r w:rsidRPr="00110481">
        <w:rPr>
          <w:lang w:val="es-ES"/>
        </w:rPr>
        <w:t>Véase Producto 1.1.</w:t>
      </w:r>
    </w:p>
  </w:footnote>
  <w:footnote w:id="105">
    <w:p w:rsidR="00E1579A" w:rsidRPr="00D7399F" w:rsidRDefault="00E1579A" w:rsidP="00D2223B">
      <w:pPr>
        <w:pStyle w:val="FootnoteText"/>
        <w:jc w:val="both"/>
        <w:rPr>
          <w:sz w:val="18"/>
          <w:szCs w:val="18"/>
          <w:lang w:val="es-ES"/>
        </w:rPr>
      </w:pPr>
      <w:r w:rsidRPr="009E11CD">
        <w:rPr>
          <w:rStyle w:val="FootnoteReference"/>
          <w:sz w:val="18"/>
          <w:szCs w:val="18"/>
        </w:rPr>
        <w:footnoteRef/>
      </w:r>
      <w:r w:rsidRPr="00D7399F">
        <w:rPr>
          <w:sz w:val="18"/>
          <w:szCs w:val="18"/>
          <w:lang w:val="es-ES"/>
        </w:rPr>
        <w:t xml:space="preserve"> En la medida en que sean relevantes y factibles dentro de los presupuestos y cronogramas establecidos, como mínimo se deben abordar 5 de las problemáticas definidas: Protección del hábitat; restauración del hábitat; promoción de prácticas de pesca sostenibles; (iv) eliminaci</w:t>
      </w:r>
      <w:r>
        <w:rPr>
          <w:sz w:val="18"/>
          <w:szCs w:val="18"/>
          <w:lang w:val="es-ES"/>
        </w:rPr>
        <w:t>ón de prácticas de pesca dañinas</w:t>
      </w:r>
      <w:r w:rsidRPr="00D7399F">
        <w:rPr>
          <w:sz w:val="18"/>
          <w:szCs w:val="18"/>
          <w:lang w:val="es-ES"/>
        </w:rPr>
        <w:t xml:space="preserve"> (</w:t>
      </w:r>
      <w:r>
        <w:rPr>
          <w:sz w:val="18"/>
          <w:szCs w:val="18"/>
          <w:lang w:val="es-ES"/>
        </w:rPr>
        <w:t>pesca iNDNR, especies que se alimentan de pastos</w:t>
      </w:r>
      <w:r w:rsidRPr="00D7399F">
        <w:rPr>
          <w:sz w:val="18"/>
          <w:szCs w:val="18"/>
          <w:lang w:val="es-ES"/>
        </w:rPr>
        <w:t xml:space="preserve">); control </w:t>
      </w:r>
      <w:r>
        <w:rPr>
          <w:sz w:val="18"/>
          <w:szCs w:val="18"/>
          <w:lang w:val="es-ES"/>
        </w:rPr>
        <w:t>de la contaminación</w:t>
      </w:r>
      <w:r w:rsidRPr="00D7399F">
        <w:rPr>
          <w:sz w:val="18"/>
          <w:szCs w:val="18"/>
          <w:lang w:val="es-ES"/>
        </w:rPr>
        <w:t>; mitiga</w:t>
      </w:r>
      <w:r>
        <w:rPr>
          <w:sz w:val="18"/>
          <w:szCs w:val="18"/>
          <w:lang w:val="es-ES"/>
        </w:rPr>
        <w:t>ción de los impactos de la contaminación sobre el medio ambiente marino</w:t>
      </w:r>
      <w:r w:rsidRPr="00D7399F">
        <w:rPr>
          <w:sz w:val="18"/>
          <w:szCs w:val="18"/>
          <w:lang w:val="es-ES"/>
        </w:rPr>
        <w:t>;  control/mitiga</w:t>
      </w:r>
      <w:r>
        <w:rPr>
          <w:sz w:val="18"/>
          <w:szCs w:val="18"/>
          <w:lang w:val="es-ES"/>
        </w:rPr>
        <w:t>ción de impactos de especies invasivas; mejorar la resiliencia hacia los impactos del cambio climático; financiación sostenible; medios de sustento mejorados/alternativos, justicia social (con especial atención al papel de las mujeres y de las minorías</w:t>
      </w:r>
      <w:r w:rsidRPr="00D7399F">
        <w:rPr>
          <w:sz w:val="18"/>
          <w:szCs w:val="18"/>
          <w:lang w:val="es-ES"/>
        </w:rPr>
        <w:t>)</w:t>
      </w:r>
    </w:p>
  </w:footnote>
  <w:footnote w:id="106">
    <w:p w:rsidR="00E1579A" w:rsidRPr="005C2E12" w:rsidRDefault="00E1579A" w:rsidP="00D2223B">
      <w:pPr>
        <w:pStyle w:val="FootnoteText"/>
        <w:jc w:val="both"/>
        <w:rPr>
          <w:lang w:val="es-ES"/>
        </w:rPr>
      </w:pPr>
      <w:r>
        <w:rPr>
          <w:rStyle w:val="FootnoteReference"/>
        </w:rPr>
        <w:footnoteRef/>
      </w:r>
      <w:r>
        <w:rPr>
          <w:lang w:val="es-ES"/>
        </w:rPr>
        <w:t xml:space="preserve"> Se prestará especial atenció</w:t>
      </w:r>
      <w:r w:rsidRPr="005C2E12">
        <w:rPr>
          <w:lang w:val="es-ES"/>
        </w:rPr>
        <w:t>n en este context</w:t>
      </w:r>
      <w:r>
        <w:rPr>
          <w:lang w:val="es-ES"/>
        </w:rPr>
        <w:t>o</w:t>
      </w:r>
      <w:r w:rsidRPr="005C2E12">
        <w:rPr>
          <w:lang w:val="es-ES"/>
        </w:rPr>
        <w:t xml:space="preserve"> a asuntos relacionados a la contaminación que se conoce que</w:t>
      </w:r>
      <w:r>
        <w:rPr>
          <w:lang w:val="es-ES"/>
        </w:rPr>
        <w:t xml:space="preserve"> afectan a las pesquerías y a los há</w:t>
      </w:r>
      <w:r w:rsidRPr="005C2E12">
        <w:rPr>
          <w:lang w:val="es-ES"/>
        </w:rPr>
        <w:t xml:space="preserve">bitats de </w:t>
      </w:r>
      <w:r>
        <w:rPr>
          <w:lang w:val="es-ES"/>
        </w:rPr>
        <w:t>reproducción</w:t>
      </w:r>
      <w:r w:rsidRPr="005C2E12">
        <w:rPr>
          <w:lang w:val="es-ES"/>
        </w:rPr>
        <w:t>.</w:t>
      </w:r>
    </w:p>
  </w:footnote>
  <w:footnote w:id="107">
    <w:p w:rsidR="00E1579A" w:rsidRPr="00226191" w:rsidRDefault="00E1579A" w:rsidP="00D2223B">
      <w:pPr>
        <w:pStyle w:val="FootnoteText"/>
        <w:rPr>
          <w:lang w:val="es-ES"/>
        </w:rPr>
      </w:pPr>
      <w:r>
        <w:rPr>
          <w:rStyle w:val="FootnoteReference"/>
        </w:rPr>
        <w:footnoteRef/>
      </w:r>
      <w:r w:rsidRPr="00226191">
        <w:rPr>
          <w:lang w:val="es-ES"/>
        </w:rPr>
        <w:t xml:space="preserve"> </w:t>
      </w:r>
      <w:r w:rsidRPr="00226191">
        <w:rPr>
          <w:sz w:val="18"/>
          <w:szCs w:val="18"/>
          <w:lang w:val="es-ES"/>
        </w:rPr>
        <w:t>Actualmente se está considerando un Equipo de Trabajo T</w:t>
      </w:r>
      <w:r>
        <w:rPr>
          <w:sz w:val="18"/>
          <w:szCs w:val="18"/>
          <w:lang w:val="es-ES"/>
        </w:rPr>
        <w:t>écnico con representantes de</w:t>
      </w:r>
      <w:r w:rsidRPr="00226191">
        <w:rPr>
          <w:sz w:val="18"/>
          <w:szCs w:val="18"/>
          <w:lang w:val="es-ES"/>
        </w:rPr>
        <w:t xml:space="preserve"> UNEP SPAW STAC, TNC, Caribsave, CCCCC, etc</w:t>
      </w:r>
      <w:r>
        <w:rPr>
          <w:sz w:val="18"/>
          <w:szCs w:val="18"/>
          <w:lang w:val="es-ES"/>
        </w:rPr>
        <w:t>.; asegurar la representación del sector privado y la sociedad civil</w:t>
      </w:r>
    </w:p>
  </w:footnote>
  <w:footnote w:id="108">
    <w:p w:rsidR="00E1579A" w:rsidRPr="004A0D25" w:rsidRDefault="00E1579A" w:rsidP="00D2223B">
      <w:pPr>
        <w:pStyle w:val="FootnoteText"/>
        <w:rPr>
          <w:lang w:val="es-ES"/>
        </w:rPr>
      </w:pPr>
      <w:r>
        <w:rPr>
          <w:rStyle w:val="FootnoteReference"/>
        </w:rPr>
        <w:footnoteRef/>
      </w:r>
      <w:r w:rsidRPr="004A0D25">
        <w:rPr>
          <w:lang w:val="es-ES"/>
        </w:rPr>
        <w:t xml:space="preserve"> </w:t>
      </w:r>
      <w:r>
        <w:rPr>
          <w:lang w:val="es-ES"/>
        </w:rPr>
        <w:t>Incluyendo representantes del sector privado y de la sociedad civil</w:t>
      </w:r>
    </w:p>
  </w:footnote>
  <w:footnote w:id="109">
    <w:p w:rsidR="00E1579A" w:rsidRPr="002B20B8" w:rsidRDefault="00E1579A" w:rsidP="00D2223B">
      <w:pPr>
        <w:pStyle w:val="FootnoteText"/>
        <w:rPr>
          <w:lang w:val="es-ES"/>
        </w:rPr>
      </w:pPr>
      <w:r>
        <w:rPr>
          <w:rStyle w:val="FootnoteReference"/>
        </w:rPr>
        <w:footnoteRef/>
      </w:r>
      <w:r w:rsidRPr="002B20B8">
        <w:rPr>
          <w:lang w:val="es-ES"/>
        </w:rPr>
        <w:t xml:space="preserve"> </w:t>
      </w:r>
      <w:r>
        <w:rPr>
          <w:lang w:val="es-ES"/>
        </w:rPr>
        <w:t>Incluyendo al sector privado, bancos de desarrollo y representantes de la sociedad civil</w:t>
      </w:r>
    </w:p>
  </w:footnote>
  <w:footnote w:id="110">
    <w:p w:rsidR="00E1579A" w:rsidRPr="00405012" w:rsidRDefault="00E1579A" w:rsidP="00D2223B">
      <w:pPr>
        <w:pStyle w:val="FootnoteText"/>
        <w:rPr>
          <w:lang w:val="es-ES"/>
        </w:rPr>
      </w:pPr>
      <w:r>
        <w:rPr>
          <w:rStyle w:val="FootnoteReference"/>
        </w:rPr>
        <w:footnoteRef/>
      </w:r>
      <w:r w:rsidRPr="00405012">
        <w:rPr>
          <w:lang w:val="es-ES"/>
        </w:rPr>
        <w:t xml:space="preserve"> En el contexto del COMPONENTE 5, definimos a los actores clave primarios del PAE del CLME</w:t>
      </w:r>
      <w:r w:rsidRPr="00F01611">
        <w:rPr>
          <w:vertAlign w:val="superscript"/>
          <w:lang w:val="es-ES"/>
        </w:rPr>
        <w:t>+</w:t>
      </w:r>
      <w:r w:rsidRPr="00405012">
        <w:rPr>
          <w:lang w:val="es-ES"/>
        </w:rPr>
        <w:t xml:space="preserve"> como las instituciones, organizaciones y donantes que tienen un mandato formal y/o una función reconocida en el contexto del manejo de los RMVc en el CLME</w:t>
      </w:r>
      <w:r w:rsidRPr="00F01611">
        <w:rPr>
          <w:vertAlign w:val="superscript"/>
          <w:lang w:val="es-ES"/>
        </w:rPr>
        <w:t>+</w:t>
      </w:r>
      <w:r>
        <w:rPr>
          <w:lang w:val="es-ES"/>
        </w:rPr>
        <w:t>, activos o potenciales, con la expectativa de que contribuyan de manera importante al logro de los objetivos generales del PAE.</w:t>
      </w:r>
    </w:p>
  </w:footnote>
  <w:footnote w:id="111">
    <w:p w:rsidR="00E1579A" w:rsidRPr="00066D77" w:rsidRDefault="00E1579A" w:rsidP="00D2223B">
      <w:pPr>
        <w:pStyle w:val="FootnoteText"/>
        <w:rPr>
          <w:lang w:val="es-ES"/>
        </w:rPr>
      </w:pPr>
      <w:r>
        <w:rPr>
          <w:rStyle w:val="FootnoteReference"/>
        </w:rPr>
        <w:footnoteRef/>
      </w:r>
      <w:r w:rsidRPr="00066D77">
        <w:rPr>
          <w:lang w:val="es-ES"/>
        </w:rPr>
        <w:t xml:space="preserve"> Incluyendo los </w:t>
      </w:r>
      <w:r>
        <w:rPr>
          <w:lang w:val="es-ES"/>
        </w:rPr>
        <w:t>Beneficios Ambientales Globales (</w:t>
      </w:r>
      <w:r w:rsidRPr="00066D77">
        <w:rPr>
          <w:lang w:val="es-ES"/>
        </w:rPr>
        <w:t>BAG</w:t>
      </w:r>
      <w:r>
        <w:rPr>
          <w:lang w:val="es-ES"/>
        </w:rPr>
        <w:t>s)</w:t>
      </w:r>
      <w:r w:rsidRPr="00066D77">
        <w:rPr>
          <w:lang w:val="es-ES"/>
        </w:rPr>
        <w:t xml:space="preserve"> esperados dentro de las </w:t>
      </w:r>
      <w:r>
        <w:rPr>
          <w:lang w:val="es-ES"/>
        </w:rPr>
        <w:t>Áreas Focales de AI y BD del FMAM.</w:t>
      </w:r>
    </w:p>
  </w:footnote>
  <w:footnote w:id="112">
    <w:p w:rsidR="00E1579A" w:rsidRPr="00F97642" w:rsidRDefault="00E1579A" w:rsidP="00D2223B">
      <w:pPr>
        <w:pStyle w:val="FootnoteText"/>
        <w:rPr>
          <w:lang w:val="es-ES"/>
        </w:rPr>
      </w:pPr>
      <w:r>
        <w:rPr>
          <w:rStyle w:val="FootnoteReference"/>
        </w:rPr>
        <w:footnoteRef/>
      </w:r>
      <w:r w:rsidRPr="00405012">
        <w:rPr>
          <w:lang w:val="es-ES"/>
        </w:rPr>
        <w:t xml:space="preserve"> Para efectos de la diseminación y promoción del enfoque del CLME</w:t>
      </w:r>
      <w:r w:rsidRPr="00F01611">
        <w:rPr>
          <w:vertAlign w:val="superscript"/>
          <w:lang w:val="es-ES"/>
        </w:rPr>
        <w:t>+</w:t>
      </w:r>
      <w:r w:rsidRPr="00405012">
        <w:rPr>
          <w:lang w:val="es-ES"/>
        </w:rPr>
        <w:t>, los miembros de la Alianza prestar</w:t>
      </w:r>
      <w:r>
        <w:rPr>
          <w:lang w:val="es-ES"/>
        </w:rPr>
        <w:t>án atención a la posible proclamación de un “</w:t>
      </w:r>
      <w:r w:rsidRPr="00797762">
        <w:rPr>
          <w:b/>
          <w:lang w:val="es-ES"/>
        </w:rPr>
        <w:t>Día del Medio Ambiente Marino</w:t>
      </w:r>
      <w:r>
        <w:rPr>
          <w:lang w:val="es-ES"/>
        </w:rPr>
        <w:t xml:space="preserve">” regional en el </w:t>
      </w:r>
      <w:r w:rsidRPr="00405012">
        <w:rPr>
          <w:lang w:val="es-ES"/>
        </w:rPr>
        <w:t>CLME</w:t>
      </w:r>
      <w:r w:rsidRPr="00F01611">
        <w:rPr>
          <w:vertAlign w:val="superscript"/>
          <w:lang w:val="es-ES"/>
        </w:rPr>
        <w:t>+</w:t>
      </w:r>
      <w:r>
        <w:rPr>
          <w:lang w:val="es-ES"/>
        </w:rPr>
        <w:t>.</w:t>
      </w:r>
    </w:p>
  </w:footnote>
  <w:footnote w:id="113">
    <w:p w:rsidR="00E1579A" w:rsidRPr="00B43808" w:rsidRDefault="00E1579A" w:rsidP="00D2223B">
      <w:pPr>
        <w:pStyle w:val="FootnoteText"/>
        <w:rPr>
          <w:lang w:val="es-ES"/>
        </w:rPr>
      </w:pPr>
      <w:r>
        <w:rPr>
          <w:rStyle w:val="FootnoteReference"/>
        </w:rPr>
        <w:footnoteRef/>
      </w:r>
      <w:r w:rsidRPr="00E753A0">
        <w:rPr>
          <w:lang w:val="es-ES"/>
        </w:rPr>
        <w:t>Véase, p</w:t>
      </w:r>
      <w:r>
        <w:rPr>
          <w:lang w:val="es-ES"/>
        </w:rPr>
        <w:t xml:space="preserve">or </w:t>
      </w:r>
      <w:r w:rsidRPr="00E753A0">
        <w:rPr>
          <w:lang w:val="es-ES"/>
        </w:rPr>
        <w:t xml:space="preserve">ej. la Sección 5, y </w:t>
      </w:r>
      <w:r w:rsidRPr="00617F20">
        <w:rPr>
          <w:lang w:val="es-ES"/>
        </w:rPr>
        <w:t>las cartas de compromiso de cofinanciamiento y declaraciones de intención (DdI) en los Anexos del Documento del Proyecto</w:t>
      </w:r>
      <w:r>
        <w:rPr>
          <w:lang w:val="es-ES"/>
        </w:rPr>
        <w:t>.</w:t>
      </w:r>
    </w:p>
  </w:footnote>
  <w:footnote w:id="114">
    <w:p w:rsidR="00E1579A" w:rsidRPr="00D66A6D" w:rsidRDefault="00E1579A" w:rsidP="00D2223B">
      <w:pPr>
        <w:pStyle w:val="FootnoteText"/>
        <w:rPr>
          <w:lang w:val="es-ES"/>
        </w:rPr>
      </w:pPr>
      <w:r>
        <w:rPr>
          <w:rStyle w:val="FootnoteReference"/>
        </w:rPr>
        <w:footnoteRef/>
      </w:r>
      <w:r w:rsidRPr="00D66A6D">
        <w:rPr>
          <w:lang w:val="es-ES"/>
        </w:rPr>
        <w:t xml:space="preserve"> </w:t>
      </w:r>
      <w:r>
        <w:rPr>
          <w:lang w:val="es-ES"/>
        </w:rPr>
        <w:t>Observe que este producto tiene vínculos con los productos bajo C1 y C2</w:t>
      </w:r>
    </w:p>
  </w:footnote>
  <w:footnote w:id="115">
    <w:p w:rsidR="00E1579A" w:rsidRPr="00920B30" w:rsidRDefault="00E1579A" w:rsidP="00D2223B">
      <w:pPr>
        <w:pStyle w:val="FootnoteText"/>
        <w:rPr>
          <w:lang w:val="es-ES"/>
        </w:rPr>
      </w:pPr>
      <w:r>
        <w:rPr>
          <w:rStyle w:val="FootnoteReference"/>
        </w:rPr>
        <w:footnoteRef/>
      </w:r>
      <w:r w:rsidRPr="00920B30">
        <w:rPr>
          <w:lang w:val="es-ES"/>
        </w:rPr>
        <w:t xml:space="preserve"> http://lme.edc.uri.edu/index.php?option=com_content&amp;view=category&amp;layout=blog&amp;id=48&amp;Itemid=79</w:t>
      </w:r>
    </w:p>
  </w:footnote>
  <w:footnote w:id="116">
    <w:p w:rsidR="00E1579A" w:rsidRPr="002A0258" w:rsidRDefault="00E1579A" w:rsidP="00D2223B">
      <w:pPr>
        <w:pStyle w:val="FootnoteText"/>
        <w:rPr>
          <w:lang w:val="es-CO"/>
        </w:rPr>
      </w:pPr>
      <w:r>
        <w:rPr>
          <w:rStyle w:val="FootnoteReference"/>
        </w:rPr>
        <w:footnoteRef/>
      </w:r>
      <w:r>
        <w:rPr>
          <w:lang w:val="es-CO"/>
        </w:rPr>
        <w:t>Véase las descripciones correspondientes del marco DPSIR bajo los Anexos de “Sub-Proyectos” en este Documento de Proyecto.</w:t>
      </w:r>
    </w:p>
  </w:footnote>
  <w:footnote w:id="117">
    <w:p w:rsidR="00E1579A" w:rsidRPr="00046DFF" w:rsidRDefault="00E1579A" w:rsidP="00D2223B">
      <w:pPr>
        <w:pStyle w:val="FootnoteText"/>
        <w:rPr>
          <w:lang w:val="es-ES"/>
        </w:rPr>
      </w:pPr>
      <w:r>
        <w:rPr>
          <w:rStyle w:val="FootnoteReference"/>
        </w:rPr>
        <w:footnoteRef/>
      </w:r>
      <w:r w:rsidRPr="00046DFF">
        <w:rPr>
          <w:lang w:val="es-ES"/>
        </w:rPr>
        <w:t xml:space="preserve"> </w:t>
      </w:r>
      <w:r>
        <w:rPr>
          <w:lang w:val="es-ES"/>
        </w:rPr>
        <w:t>E</w:t>
      </w:r>
      <w:r w:rsidRPr="00046DFF">
        <w:rPr>
          <w:lang w:val="es-ES"/>
        </w:rPr>
        <w:t xml:space="preserve">j. los establecidos en convenciones regionales y globales, tales como el Convenio de Cartagena y el CBD </w:t>
      </w:r>
      <w:r>
        <w:rPr>
          <w:lang w:val="es-ES"/>
        </w:rPr>
        <w:t>y</w:t>
      </w:r>
      <w:r w:rsidRPr="00046DFF">
        <w:rPr>
          <w:lang w:val="es-ES"/>
        </w:rPr>
        <w:t xml:space="preserve"> UNFCCC</w:t>
      </w:r>
    </w:p>
  </w:footnote>
  <w:footnote w:id="118">
    <w:p w:rsidR="00E1579A" w:rsidRPr="002719DD" w:rsidRDefault="00E1579A" w:rsidP="00D2223B">
      <w:pPr>
        <w:pStyle w:val="FootnoteText"/>
        <w:rPr>
          <w:lang w:val="es-ES"/>
        </w:rPr>
      </w:pPr>
      <w:r>
        <w:rPr>
          <w:rStyle w:val="FootnoteReference"/>
        </w:rPr>
        <w:footnoteRef/>
      </w:r>
      <w:r w:rsidRPr="002719DD">
        <w:rPr>
          <w:lang w:val="es-ES"/>
        </w:rPr>
        <w:t xml:space="preserve"> Y, cuando sea del caso, el Plan de Capacitaci</w:t>
      </w:r>
      <w:r>
        <w:rPr>
          <w:lang w:val="es-ES"/>
        </w:rPr>
        <w:t>ón ( ej</w:t>
      </w:r>
      <w:r w:rsidRPr="002719DD">
        <w:rPr>
          <w:lang w:val="es-ES"/>
        </w:rPr>
        <w:t xml:space="preserve">. </w:t>
      </w:r>
      <w:r>
        <w:rPr>
          <w:lang w:val="es-ES"/>
        </w:rPr>
        <w:t>actividades de hermanamiento entre GEM</w:t>
      </w:r>
      <w:r w:rsidRPr="002719DD">
        <w:rPr>
          <w:lang w:val="es-ES"/>
        </w:rPr>
        <w:t>)</w:t>
      </w:r>
    </w:p>
  </w:footnote>
  <w:footnote w:id="119">
    <w:p w:rsidR="00E1579A" w:rsidRPr="002719DD" w:rsidRDefault="00E1579A" w:rsidP="00D2223B">
      <w:pPr>
        <w:pStyle w:val="FootnoteText"/>
        <w:jc w:val="both"/>
        <w:rPr>
          <w:lang w:val="es-ES"/>
        </w:rPr>
      </w:pPr>
      <w:r>
        <w:rPr>
          <w:rStyle w:val="FootnoteReference"/>
        </w:rPr>
        <w:footnoteRef/>
      </w:r>
      <w:r w:rsidRPr="002719DD">
        <w:rPr>
          <w:lang w:val="es-ES"/>
        </w:rPr>
        <w:t>El enfoque descent</w:t>
      </w:r>
      <w:r>
        <w:rPr>
          <w:lang w:val="es-ES"/>
        </w:rPr>
        <w:t>r</w:t>
      </w:r>
      <w:r w:rsidRPr="002719DD">
        <w:rPr>
          <w:lang w:val="es-ES"/>
        </w:rPr>
        <w:t xml:space="preserve">alizado, el cual involucra a organizaciones con un mandato a largo plazo para la gobernanza y </w:t>
      </w:r>
      <w:r>
        <w:rPr>
          <w:lang w:val="es-ES"/>
        </w:rPr>
        <w:t>manejo</w:t>
      </w:r>
      <w:r w:rsidRPr="002719DD">
        <w:rPr>
          <w:lang w:val="es-ES"/>
        </w:rPr>
        <w:t xml:space="preserve"> de los RMVc en el CLME</w:t>
      </w:r>
      <w:r w:rsidRPr="00F01611">
        <w:rPr>
          <w:vertAlign w:val="superscript"/>
          <w:lang w:val="es-ES"/>
        </w:rPr>
        <w:t>+</w:t>
      </w:r>
      <w:r>
        <w:rPr>
          <w:lang w:val="es-ES"/>
        </w:rPr>
        <w:t>, contribuirá a la sostenibilidad de este resultado después de la finalización del proyecto.</w:t>
      </w:r>
    </w:p>
  </w:footnote>
  <w:footnote w:id="120">
    <w:p w:rsidR="00E1579A" w:rsidRPr="002719DD" w:rsidRDefault="00E1579A" w:rsidP="00D2223B">
      <w:pPr>
        <w:pStyle w:val="FootnoteText"/>
        <w:rPr>
          <w:lang w:val="es-ES"/>
        </w:rPr>
      </w:pPr>
      <w:r>
        <w:rPr>
          <w:rStyle w:val="FootnoteReference"/>
        </w:rPr>
        <w:footnoteRef/>
      </w:r>
      <w:r w:rsidRPr="002719DD">
        <w:rPr>
          <w:lang w:val="es-ES"/>
        </w:rPr>
        <w:t xml:space="preserve"> Los materiales producidos dentro del elemento anterior </w:t>
      </w:r>
      <w:r>
        <w:rPr>
          <w:lang w:val="es-ES"/>
        </w:rPr>
        <w:t xml:space="preserve">de este Producto </w:t>
      </w:r>
      <w:r w:rsidRPr="002719DD">
        <w:rPr>
          <w:lang w:val="es-ES"/>
        </w:rPr>
        <w:t>también pueden ser utilizados para este fin</w:t>
      </w:r>
      <w:r>
        <w:rPr>
          <w:lang w:val="es-ES"/>
        </w:rPr>
        <w:t xml:space="preserve"> (y </w:t>
      </w:r>
      <w:r w:rsidRPr="002719DD">
        <w:rPr>
          <w:lang w:val="es-ES"/>
        </w:rPr>
        <w:t>vice versa)</w:t>
      </w:r>
    </w:p>
  </w:footnote>
  <w:footnote w:id="121">
    <w:p w:rsidR="00E1579A" w:rsidRPr="00BD4708" w:rsidRDefault="00E1579A" w:rsidP="00D2223B">
      <w:pPr>
        <w:pStyle w:val="FootnoteText"/>
        <w:rPr>
          <w:sz w:val="18"/>
          <w:szCs w:val="18"/>
          <w:lang w:val="es-ES"/>
        </w:rPr>
      </w:pPr>
      <w:r w:rsidRPr="009E11CD">
        <w:rPr>
          <w:rStyle w:val="FootnoteReference"/>
          <w:sz w:val="18"/>
          <w:szCs w:val="18"/>
        </w:rPr>
        <w:footnoteRef/>
      </w:r>
      <w:r w:rsidRPr="00BD4708">
        <w:rPr>
          <w:sz w:val="18"/>
          <w:szCs w:val="18"/>
          <w:lang w:val="es-ES"/>
        </w:rPr>
        <w:t xml:space="preserve"> También aplicarán generalmente al marco de </w:t>
      </w:r>
      <w:r>
        <w:rPr>
          <w:sz w:val="18"/>
          <w:szCs w:val="18"/>
          <w:lang w:val="es-ES"/>
        </w:rPr>
        <w:t>S</w:t>
      </w:r>
      <w:r w:rsidRPr="00BD4708">
        <w:rPr>
          <w:sz w:val="18"/>
          <w:szCs w:val="18"/>
          <w:lang w:val="es-ES"/>
        </w:rPr>
        <w:t>&amp;E del PAE.</w:t>
      </w:r>
    </w:p>
  </w:footnote>
  <w:footnote w:id="122">
    <w:p w:rsidR="00E1579A" w:rsidRPr="00256334" w:rsidRDefault="00E1579A" w:rsidP="00D2223B">
      <w:pPr>
        <w:pStyle w:val="FootnoteText"/>
        <w:rPr>
          <w:lang w:val="es-ES"/>
        </w:rPr>
      </w:pPr>
      <w:r w:rsidRPr="009E11CD">
        <w:rPr>
          <w:rStyle w:val="FootnoteReference"/>
          <w:sz w:val="18"/>
          <w:szCs w:val="18"/>
        </w:rPr>
        <w:footnoteRef/>
      </w:r>
      <w:r w:rsidRPr="00256334">
        <w:rPr>
          <w:sz w:val="18"/>
          <w:szCs w:val="18"/>
          <w:lang w:val="es-ES"/>
        </w:rPr>
        <w:t xml:space="preserve"> Los Indicadores SMART son Específicos, Medibles, Obtenibles, Relevantes y con Plazos Establecidos (sigla en ingl</w:t>
      </w:r>
      <w:r>
        <w:rPr>
          <w:sz w:val="18"/>
          <w:szCs w:val="18"/>
          <w:lang w:val="es-ES"/>
        </w:rPr>
        <w:t>és de</w:t>
      </w:r>
      <w:r w:rsidRPr="00256334">
        <w:rPr>
          <w:rFonts w:ascii="Calibri" w:hAnsi="Calibri" w:cs="Calibri"/>
          <w:sz w:val="18"/>
          <w:szCs w:val="18"/>
          <w:lang w:val="es-ES"/>
        </w:rPr>
        <w:t xml:space="preserve"> Specific, Measurable, Achievable, Relevant and Time-bound</w:t>
      </w:r>
      <w:r>
        <w:rPr>
          <w:rFonts w:ascii="Calibri" w:hAnsi="Calibri" w:cs="Calibri"/>
          <w:sz w:val="18"/>
          <w:szCs w:val="18"/>
          <w:lang w:val="es-ES"/>
        </w:rPr>
        <w:t>)</w:t>
      </w:r>
      <w:r w:rsidRPr="00256334">
        <w:rPr>
          <w:rFonts w:ascii="Calibri" w:hAnsi="Calibri" w:cs="Calibri"/>
          <w:sz w:val="18"/>
          <w:szCs w:val="18"/>
          <w:lang w:val="es-ES"/>
        </w:rPr>
        <w:t>.</w:t>
      </w:r>
    </w:p>
  </w:footnote>
  <w:footnote w:id="123">
    <w:p w:rsidR="00E1579A" w:rsidRPr="009C10C7" w:rsidRDefault="00E1579A" w:rsidP="00D2223B">
      <w:pPr>
        <w:pStyle w:val="FootnoteText"/>
        <w:jc w:val="both"/>
        <w:rPr>
          <w:sz w:val="18"/>
          <w:szCs w:val="18"/>
          <w:lang w:val="es-ES"/>
        </w:rPr>
      </w:pPr>
      <w:r w:rsidRPr="009E11CD">
        <w:rPr>
          <w:rStyle w:val="FootnoteReference"/>
          <w:sz w:val="18"/>
          <w:szCs w:val="18"/>
        </w:rPr>
        <w:footnoteRef/>
      </w:r>
      <w:r w:rsidRPr="009C10C7">
        <w:rPr>
          <w:sz w:val="18"/>
          <w:szCs w:val="18"/>
          <w:lang w:val="es-ES"/>
        </w:rPr>
        <w:t xml:space="preserve"> Ante </w:t>
      </w:r>
      <w:r>
        <w:rPr>
          <w:sz w:val="18"/>
          <w:szCs w:val="18"/>
          <w:lang w:val="es-ES"/>
        </w:rPr>
        <w:t>el vacío (o falta de accesibilidad)</w:t>
      </w:r>
      <w:r w:rsidRPr="009C10C7">
        <w:rPr>
          <w:sz w:val="18"/>
          <w:szCs w:val="18"/>
          <w:lang w:val="es-ES"/>
        </w:rPr>
        <w:t xml:space="preserve"> de información adecuada de línea base y/o de conocimientos científicos</w:t>
      </w:r>
      <w:r>
        <w:rPr>
          <w:sz w:val="18"/>
          <w:szCs w:val="18"/>
          <w:lang w:val="es-ES"/>
        </w:rPr>
        <w:t>-</w:t>
      </w:r>
      <w:r w:rsidRPr="009C10C7">
        <w:rPr>
          <w:sz w:val="18"/>
          <w:szCs w:val="18"/>
          <w:lang w:val="es-ES"/>
        </w:rPr>
        <w:t>técnicos, y mientras se implementen los mecanismos para la implementaci</w:t>
      </w:r>
      <w:r>
        <w:rPr>
          <w:sz w:val="18"/>
          <w:szCs w:val="18"/>
          <w:lang w:val="es-ES"/>
        </w:rPr>
        <w:t>ón adecuada de procesos participativos de consultas/ toma de decisiones, podría ser difícil o no tan significativo o aún menos aceptable proponer metas cuantitativas específicas para estos indicadores ambientales y socioeconómicos</w:t>
      </w:r>
      <w:r w:rsidRPr="009C10C7">
        <w:rPr>
          <w:sz w:val="18"/>
          <w:szCs w:val="18"/>
          <w:lang w:val="es-ES"/>
        </w:rPr>
        <w:t>. En estos casos, sin embargo, se deben hacer compromisos para establecer tales indicadores y metas (a</w:t>
      </w:r>
      <w:r>
        <w:rPr>
          <w:sz w:val="18"/>
          <w:szCs w:val="18"/>
          <w:lang w:val="es-ES"/>
        </w:rPr>
        <w:t>ún si en la fase inicial son solamente semi-cualitativos) tan pronto sean técnicamente factibles y social y políticamente aceptables</w:t>
      </w:r>
      <w:r w:rsidRPr="009C10C7">
        <w:rPr>
          <w:sz w:val="18"/>
          <w:szCs w:val="18"/>
          <w:lang w:val="es-ES"/>
        </w:rPr>
        <w:t>.</w:t>
      </w:r>
    </w:p>
  </w:footnote>
  <w:footnote w:id="124">
    <w:p w:rsidR="00E1579A" w:rsidRPr="00E27074" w:rsidRDefault="00E1579A" w:rsidP="00D2223B">
      <w:pPr>
        <w:pStyle w:val="FootnoteText"/>
        <w:rPr>
          <w:sz w:val="18"/>
          <w:szCs w:val="18"/>
          <w:lang w:val="es-ES"/>
        </w:rPr>
      </w:pPr>
      <w:r w:rsidRPr="009E11CD">
        <w:rPr>
          <w:rStyle w:val="FootnoteReference"/>
          <w:sz w:val="18"/>
          <w:szCs w:val="18"/>
        </w:rPr>
        <w:footnoteRef/>
      </w:r>
      <w:r w:rsidRPr="00E27074">
        <w:rPr>
          <w:sz w:val="18"/>
          <w:szCs w:val="18"/>
          <w:lang w:val="es-ES"/>
        </w:rPr>
        <w:t xml:space="preserve"> http://www.geftwap.org/water-systems/large-marine-ecosystems</w:t>
      </w:r>
    </w:p>
  </w:footnote>
  <w:footnote w:id="125">
    <w:p w:rsidR="00E1579A" w:rsidRPr="008D590B" w:rsidRDefault="00E1579A" w:rsidP="00D2223B">
      <w:pPr>
        <w:pStyle w:val="FootnoteText"/>
        <w:jc w:val="both"/>
        <w:rPr>
          <w:sz w:val="18"/>
          <w:szCs w:val="18"/>
          <w:lang w:val="es-ES"/>
        </w:rPr>
      </w:pPr>
      <w:r w:rsidRPr="009E11CD">
        <w:rPr>
          <w:rStyle w:val="FootnoteReference"/>
          <w:sz w:val="18"/>
          <w:szCs w:val="18"/>
        </w:rPr>
        <w:footnoteRef/>
      </w:r>
      <w:r w:rsidRPr="008D590B">
        <w:rPr>
          <w:sz w:val="18"/>
          <w:szCs w:val="18"/>
          <w:lang w:val="es-ES"/>
        </w:rPr>
        <w:t xml:space="preserve">incluyendo la evaluación de los niveles de </w:t>
      </w:r>
      <w:r>
        <w:rPr>
          <w:sz w:val="18"/>
          <w:szCs w:val="18"/>
          <w:lang w:val="es-ES"/>
        </w:rPr>
        <w:t>transversalizacon</w:t>
      </w:r>
      <w:r w:rsidRPr="008D590B">
        <w:rPr>
          <w:sz w:val="18"/>
          <w:szCs w:val="18"/>
          <w:lang w:val="es-ES"/>
        </w:rPr>
        <w:t xml:space="preserve"> de consideraciones de género y de resiliencia/preparación para el cambio climático en la planeación e implementación del Proyecto CLME</w:t>
      </w:r>
      <w:r w:rsidRPr="00F01611">
        <w:rPr>
          <w:sz w:val="18"/>
          <w:szCs w:val="18"/>
          <w:vertAlign w:val="superscript"/>
          <w:lang w:val="es-ES"/>
        </w:rPr>
        <w:t>+</w:t>
      </w:r>
      <w:r w:rsidRPr="008D590B">
        <w:rPr>
          <w:sz w:val="18"/>
          <w:szCs w:val="18"/>
          <w:lang w:val="es-ES"/>
        </w:rPr>
        <w:t xml:space="preserve"> y las acciones del PAE. Con relación a género, se hace referencia específica en este contexto a los siguientes elementos del marco: “</w:t>
      </w:r>
      <w:r w:rsidRPr="008D590B">
        <w:rPr>
          <w:i/>
          <w:sz w:val="18"/>
          <w:szCs w:val="18"/>
          <w:lang w:val="es-ES"/>
        </w:rPr>
        <w:t>procesos de puesta en marcha de gobernanza</w:t>
      </w:r>
      <w:r w:rsidRPr="008D590B">
        <w:rPr>
          <w:sz w:val="18"/>
          <w:szCs w:val="18"/>
          <w:lang w:val="es-ES"/>
        </w:rPr>
        <w:t>”, “</w:t>
      </w:r>
      <w:r>
        <w:rPr>
          <w:i/>
          <w:sz w:val="18"/>
          <w:szCs w:val="18"/>
          <w:lang w:val="es-ES"/>
        </w:rPr>
        <w:t>participación adecuada de las partes interesadas</w:t>
      </w:r>
      <w:r>
        <w:rPr>
          <w:sz w:val="18"/>
          <w:szCs w:val="18"/>
          <w:lang w:val="es-ES"/>
        </w:rPr>
        <w:t>”, y</w:t>
      </w:r>
      <w:r w:rsidRPr="008D590B">
        <w:rPr>
          <w:sz w:val="18"/>
          <w:szCs w:val="18"/>
          <w:lang w:val="es-ES"/>
        </w:rPr>
        <w:t xml:space="preserve"> “</w:t>
      </w:r>
      <w:r>
        <w:rPr>
          <w:i/>
          <w:sz w:val="18"/>
          <w:szCs w:val="18"/>
          <w:lang w:val="es-ES"/>
        </w:rPr>
        <w:t>logro de resultados socialmente justos</w:t>
      </w:r>
      <w:r w:rsidRPr="008D590B">
        <w:rPr>
          <w:sz w:val="18"/>
          <w:szCs w:val="18"/>
          <w:lang w:val="es-ES"/>
        </w:rPr>
        <w:t>”</w:t>
      </w:r>
    </w:p>
  </w:footnote>
  <w:footnote w:id="126">
    <w:p w:rsidR="00E1579A" w:rsidRPr="00E27074" w:rsidRDefault="00E1579A" w:rsidP="00D2223B">
      <w:pPr>
        <w:pStyle w:val="FootnoteText"/>
        <w:spacing w:after="180"/>
        <w:rPr>
          <w:lang w:val="es-ES"/>
        </w:rPr>
      </w:pPr>
      <w:r w:rsidRPr="009E11CD">
        <w:rPr>
          <w:rStyle w:val="FootnoteReference"/>
          <w:sz w:val="18"/>
          <w:szCs w:val="18"/>
        </w:rPr>
        <w:footnoteRef/>
      </w:r>
      <w:r w:rsidRPr="00E27074">
        <w:rPr>
          <w:sz w:val="18"/>
          <w:szCs w:val="18"/>
          <w:lang w:val="es-ES"/>
        </w:rPr>
        <w:t xml:space="preserve"> http://lme.edc.uri.edu/</w:t>
      </w:r>
    </w:p>
  </w:footnote>
  <w:footnote w:id="127">
    <w:p w:rsidR="00E1579A" w:rsidRPr="00C363FB" w:rsidRDefault="00E1579A" w:rsidP="00D2223B">
      <w:pPr>
        <w:pStyle w:val="FootnoteText"/>
        <w:jc w:val="both"/>
        <w:rPr>
          <w:sz w:val="18"/>
          <w:szCs w:val="18"/>
          <w:lang w:val="es-ES"/>
        </w:rPr>
      </w:pPr>
      <w:r w:rsidRPr="009E11CD">
        <w:rPr>
          <w:rStyle w:val="FootnoteReference"/>
          <w:sz w:val="18"/>
          <w:szCs w:val="18"/>
        </w:rPr>
        <w:footnoteRef/>
      </w:r>
      <w:r w:rsidRPr="00C363FB">
        <w:rPr>
          <w:sz w:val="18"/>
          <w:szCs w:val="18"/>
          <w:lang w:val="es-ES"/>
        </w:rPr>
        <w:t xml:space="preserve"> El Equipo Núcleo de Desarrollo del PAE consistía de la Unidad Coordinadora del Proyecto CLME junto con los representantes de Organismos de Gobernanza (sub</w:t>
      </w:r>
      <w:r>
        <w:rPr>
          <w:sz w:val="18"/>
          <w:szCs w:val="18"/>
          <w:lang w:val="es-ES"/>
        </w:rPr>
        <w:t>-</w:t>
      </w:r>
      <w:r w:rsidRPr="00C363FB">
        <w:rPr>
          <w:sz w:val="18"/>
          <w:szCs w:val="18"/>
          <w:lang w:val="es-ES"/>
        </w:rPr>
        <w:t>)Regionales (</w:t>
      </w:r>
      <w:r>
        <w:rPr>
          <w:sz w:val="18"/>
          <w:szCs w:val="18"/>
          <w:lang w:val="es-ES"/>
        </w:rPr>
        <w:t>OGR) y organizaciones regionales con un mandato formal y/o un papel ampliamente reconocido con relación al manejo sostenible de los recursos marinos vivos compartidos en la región</w:t>
      </w:r>
      <w:r w:rsidRPr="00C363FB">
        <w:rPr>
          <w:sz w:val="18"/>
          <w:szCs w:val="18"/>
          <w:lang w:val="es-ES"/>
        </w:rPr>
        <w:t xml:space="preserve">. El borrador del texto del PAE fue presentado a la consideración de los miembros del Comité Directivo, y discutido con los actores clave durante eventos regionales </w:t>
      </w:r>
    </w:p>
  </w:footnote>
  <w:footnote w:id="128">
    <w:p w:rsidR="00E1579A" w:rsidRPr="00C363FB" w:rsidRDefault="00E1579A" w:rsidP="00D2223B">
      <w:pPr>
        <w:pStyle w:val="FootnoteText"/>
        <w:spacing w:after="180"/>
        <w:jc w:val="both"/>
        <w:rPr>
          <w:lang w:val="es-ES"/>
        </w:rPr>
      </w:pPr>
      <w:r w:rsidRPr="009E11CD">
        <w:rPr>
          <w:rStyle w:val="FootnoteReference"/>
          <w:sz w:val="18"/>
          <w:szCs w:val="18"/>
        </w:rPr>
        <w:footnoteRef/>
      </w:r>
      <w:r w:rsidRPr="00C363FB">
        <w:rPr>
          <w:sz w:val="18"/>
          <w:szCs w:val="18"/>
          <w:lang w:val="es-ES"/>
        </w:rPr>
        <w:t xml:space="preserve"> El PIF había sido aprobado previamente por 21 Puntos Focales Operacionales del FMAM (</w:t>
      </w:r>
      <w:r>
        <w:rPr>
          <w:sz w:val="18"/>
          <w:szCs w:val="18"/>
          <w:lang w:val="es-ES"/>
        </w:rPr>
        <w:t>PFO) de la región del</w:t>
      </w:r>
      <w:r w:rsidRPr="00C363FB">
        <w:rPr>
          <w:sz w:val="18"/>
          <w:szCs w:val="18"/>
          <w:lang w:val="es-ES"/>
        </w:rPr>
        <w:t xml:space="preserve"> CLME</w:t>
      </w:r>
      <w:r w:rsidRPr="00F01611">
        <w:rPr>
          <w:sz w:val="18"/>
          <w:szCs w:val="18"/>
          <w:vertAlign w:val="superscript"/>
          <w:lang w:val="es-ES"/>
        </w:rPr>
        <w:t>+</w:t>
      </w:r>
    </w:p>
  </w:footnote>
  <w:footnote w:id="129">
    <w:p w:rsidR="00E1579A" w:rsidRPr="00C363FB" w:rsidRDefault="00E1579A" w:rsidP="00ED3C41">
      <w:pPr>
        <w:pStyle w:val="FootnoteText"/>
        <w:rPr>
          <w:sz w:val="18"/>
          <w:szCs w:val="18"/>
          <w:lang w:val="es-ES"/>
        </w:rPr>
      </w:pPr>
      <w:r w:rsidRPr="00FF0008">
        <w:rPr>
          <w:rStyle w:val="FootnoteReference"/>
          <w:sz w:val="18"/>
          <w:szCs w:val="18"/>
        </w:rPr>
        <w:footnoteRef/>
      </w:r>
      <w:r w:rsidRPr="00C363FB">
        <w:rPr>
          <w:sz w:val="18"/>
          <w:szCs w:val="18"/>
          <w:lang w:val="es-ES"/>
        </w:rPr>
        <w:t xml:space="preserve"> ver también la Secci</w:t>
      </w:r>
      <w:r>
        <w:rPr>
          <w:sz w:val="18"/>
          <w:szCs w:val="18"/>
          <w:lang w:val="es-ES"/>
        </w:rPr>
        <w:t>ón</w:t>
      </w:r>
      <w:r w:rsidRPr="00C363FB">
        <w:rPr>
          <w:sz w:val="18"/>
          <w:szCs w:val="18"/>
          <w:lang w:val="es-ES"/>
        </w:rPr>
        <w:t xml:space="preserve"> </w:t>
      </w:r>
      <w:r>
        <w:fldChar w:fldCharType="begin"/>
      </w:r>
      <w:r w:rsidRPr="00F52822">
        <w:rPr>
          <w:lang w:val="es-ES"/>
        </w:rPr>
        <w:instrText xml:space="preserve"> REF _Ref405148448 \r \h  \* MERGEFORMAT </w:instrText>
      </w:r>
      <w:r>
        <w:fldChar w:fldCharType="separate"/>
      </w:r>
      <w:r w:rsidRPr="00C363FB">
        <w:rPr>
          <w:sz w:val="18"/>
          <w:szCs w:val="18"/>
          <w:lang w:val="es-ES"/>
        </w:rPr>
        <w:t>5.1.5</w:t>
      </w:r>
      <w:r>
        <w:fldChar w:fldCharType="end"/>
      </w:r>
    </w:p>
  </w:footnote>
  <w:footnote w:id="130">
    <w:p w:rsidR="00E1579A" w:rsidRPr="00C363FB" w:rsidRDefault="00E1579A" w:rsidP="00ED3C41">
      <w:pPr>
        <w:pStyle w:val="FootnoteText"/>
        <w:rPr>
          <w:lang w:val="es-ES"/>
        </w:rPr>
      </w:pPr>
      <w:r w:rsidRPr="00FF0008">
        <w:rPr>
          <w:rStyle w:val="FootnoteReference"/>
          <w:sz w:val="18"/>
          <w:szCs w:val="18"/>
        </w:rPr>
        <w:footnoteRef/>
      </w:r>
      <w:r w:rsidRPr="00C363FB">
        <w:rPr>
          <w:sz w:val="18"/>
          <w:szCs w:val="18"/>
          <w:lang w:val="es-ES"/>
        </w:rPr>
        <w:t xml:space="preserve"> Ver también la Sección </w:t>
      </w:r>
      <w:r>
        <w:fldChar w:fldCharType="begin"/>
      </w:r>
      <w:r w:rsidRPr="00F52822">
        <w:rPr>
          <w:lang w:val="es-ES"/>
        </w:rPr>
        <w:instrText xml:space="preserve"> REF _Ref405148559 \r \h  \* MERGEFORMAT </w:instrText>
      </w:r>
      <w:r>
        <w:fldChar w:fldCharType="separate"/>
      </w:r>
      <w:r w:rsidRPr="00C363FB">
        <w:rPr>
          <w:sz w:val="18"/>
          <w:szCs w:val="18"/>
          <w:lang w:val="es-ES"/>
        </w:rPr>
        <w:t>5.1.7</w:t>
      </w:r>
      <w:r>
        <w:fldChar w:fldCharType="end"/>
      </w:r>
    </w:p>
  </w:footnote>
  <w:footnote w:id="131">
    <w:p w:rsidR="00E1579A" w:rsidRPr="00C363FB" w:rsidRDefault="00E1579A" w:rsidP="00ED3C41">
      <w:pPr>
        <w:pStyle w:val="FootnoteText"/>
        <w:jc w:val="both"/>
        <w:rPr>
          <w:sz w:val="18"/>
          <w:szCs w:val="18"/>
          <w:lang w:val="es-ES"/>
        </w:rPr>
      </w:pPr>
      <w:r w:rsidRPr="00FF0008">
        <w:rPr>
          <w:rStyle w:val="FootnoteReference"/>
          <w:sz w:val="18"/>
          <w:szCs w:val="18"/>
        </w:rPr>
        <w:footnoteRef/>
      </w:r>
      <w:r w:rsidRPr="00C363FB">
        <w:rPr>
          <w:sz w:val="18"/>
          <w:szCs w:val="18"/>
          <w:lang w:val="es-ES"/>
        </w:rPr>
        <w:t xml:space="preserve"> Aplicación del principio de subsidiaridad/enfoque descentralizado: es decir, </w:t>
      </w:r>
      <w:r>
        <w:rPr>
          <w:sz w:val="18"/>
          <w:szCs w:val="18"/>
          <w:lang w:val="es-ES"/>
        </w:rPr>
        <w:t>el único enfoque lógico para un</w:t>
      </w:r>
      <w:r w:rsidRPr="00C363FB">
        <w:rPr>
          <w:sz w:val="18"/>
          <w:szCs w:val="18"/>
          <w:lang w:val="es-ES"/>
        </w:rPr>
        <w:t xml:space="preserve"> proyecto como el </w:t>
      </w:r>
      <w:r w:rsidRPr="00C363FB">
        <w:rPr>
          <w:rFonts w:ascii="Calibri" w:eastAsia="Calibri" w:hAnsi="Calibri" w:cs="Times New Roman"/>
          <w:sz w:val="18"/>
          <w:szCs w:val="18"/>
          <w:lang w:val="es-ES"/>
        </w:rPr>
        <w:t>CLME</w:t>
      </w:r>
      <w:r w:rsidRPr="00F01611">
        <w:rPr>
          <w:rFonts w:ascii="Calibri" w:eastAsia="Calibri" w:hAnsi="Calibri" w:cs="Times New Roman"/>
          <w:sz w:val="18"/>
          <w:szCs w:val="18"/>
          <w:vertAlign w:val="superscript"/>
          <w:lang w:val="es-ES"/>
        </w:rPr>
        <w:t>+</w:t>
      </w:r>
      <w:r w:rsidRPr="00C363FB">
        <w:rPr>
          <w:rFonts w:ascii="Calibri" w:eastAsia="Calibri" w:hAnsi="Calibri" w:cs="Times New Roman"/>
          <w:sz w:val="18"/>
          <w:szCs w:val="18"/>
          <w:vertAlign w:val="superscript"/>
          <w:lang w:val="es-ES"/>
        </w:rPr>
        <w:t xml:space="preserve"> </w:t>
      </w:r>
      <w:r>
        <w:rPr>
          <w:rFonts w:ascii="Calibri" w:eastAsia="Calibri" w:hAnsi="Calibri" w:cs="Times New Roman"/>
          <w:sz w:val="18"/>
          <w:szCs w:val="18"/>
          <w:lang w:val="es-ES"/>
        </w:rPr>
        <w:t>que cuenta con</w:t>
      </w:r>
      <w:r w:rsidRPr="00C363FB">
        <w:rPr>
          <w:rFonts w:ascii="Calibri" w:eastAsia="Calibri" w:hAnsi="Calibri" w:cs="Times New Roman"/>
          <w:sz w:val="18"/>
          <w:szCs w:val="18"/>
          <w:lang w:val="es-ES"/>
        </w:rPr>
        <w:t xml:space="preserve"> m</w:t>
      </w:r>
      <w:r>
        <w:rPr>
          <w:rFonts w:ascii="Calibri" w:eastAsia="Calibri" w:hAnsi="Calibri" w:cs="Times New Roman"/>
          <w:sz w:val="18"/>
          <w:szCs w:val="18"/>
          <w:lang w:val="es-ES"/>
        </w:rPr>
        <w:t>ás de 20 países participantes y más de 10 organizaciones socias, cada una con sus propios grupos de partes interesadas (substantivas)</w:t>
      </w:r>
    </w:p>
  </w:footnote>
  <w:footnote w:id="132">
    <w:p w:rsidR="00E1579A" w:rsidRPr="00C363FB" w:rsidRDefault="00E1579A" w:rsidP="00ED3C41">
      <w:pPr>
        <w:pStyle w:val="FootnoteText"/>
        <w:spacing w:after="240"/>
        <w:rPr>
          <w:lang w:val="es-ES"/>
        </w:rPr>
      </w:pPr>
      <w:r w:rsidRPr="00FF0008">
        <w:rPr>
          <w:rStyle w:val="FootnoteReference"/>
          <w:sz w:val="18"/>
          <w:szCs w:val="18"/>
        </w:rPr>
        <w:footnoteRef/>
      </w:r>
      <w:r w:rsidRPr="00C363FB">
        <w:rPr>
          <w:i/>
          <w:sz w:val="18"/>
          <w:szCs w:val="18"/>
          <w:lang w:val="es-ES"/>
        </w:rPr>
        <w:t>Ver p. ej. la Sección sobre “Agencias Co-Ejecutoras”</w:t>
      </w:r>
      <w:r>
        <w:rPr>
          <w:i/>
          <w:sz w:val="18"/>
          <w:szCs w:val="18"/>
          <w:lang w:val="es-ES"/>
        </w:rPr>
        <w:t xml:space="preserve"> por ejemplo </w:t>
      </w:r>
      <w:r w:rsidRPr="00C363FB">
        <w:rPr>
          <w:i/>
          <w:sz w:val="18"/>
          <w:szCs w:val="18"/>
          <w:lang w:val="es-ES"/>
        </w:rPr>
        <w:t xml:space="preserve">en la Sección </w:t>
      </w:r>
      <w:r>
        <w:fldChar w:fldCharType="begin"/>
      </w:r>
      <w:r w:rsidRPr="00F52822">
        <w:rPr>
          <w:lang w:val="es-ES"/>
        </w:rPr>
        <w:instrText xml:space="preserve"> REF _Ref406451960 \r \h  \* MERGEFORMAT </w:instrText>
      </w:r>
      <w:r>
        <w:fldChar w:fldCharType="separate"/>
      </w:r>
      <w:r w:rsidRPr="00C363FB">
        <w:rPr>
          <w:i/>
          <w:sz w:val="18"/>
          <w:szCs w:val="18"/>
          <w:lang w:val="es-ES"/>
        </w:rPr>
        <w:t>5.1.3</w:t>
      </w:r>
      <w:r>
        <w:fldChar w:fldCharType="end"/>
      </w:r>
      <w:r w:rsidRPr="00C363FB">
        <w:rPr>
          <w:i/>
          <w:sz w:val="18"/>
          <w:szCs w:val="18"/>
          <w:lang w:val="es-ES"/>
        </w:rPr>
        <w:t xml:space="preserve">, y </w:t>
      </w:r>
      <w:r>
        <w:rPr>
          <w:i/>
          <w:sz w:val="18"/>
          <w:szCs w:val="18"/>
          <w:lang w:val="es-ES"/>
        </w:rPr>
        <w:t>la S</w:t>
      </w:r>
      <w:r w:rsidRPr="00C363FB">
        <w:rPr>
          <w:i/>
          <w:sz w:val="18"/>
          <w:szCs w:val="18"/>
          <w:lang w:val="es-ES"/>
        </w:rPr>
        <w:t>ecci</w:t>
      </w:r>
      <w:r>
        <w:rPr>
          <w:i/>
          <w:sz w:val="18"/>
          <w:szCs w:val="18"/>
          <w:lang w:val="es-ES"/>
        </w:rPr>
        <w:t>ón relacionada</w:t>
      </w:r>
      <w:r w:rsidRPr="00C363FB">
        <w:rPr>
          <w:i/>
          <w:sz w:val="18"/>
          <w:szCs w:val="18"/>
          <w:lang w:val="es-ES"/>
        </w:rPr>
        <w:t xml:space="preserve"> </w:t>
      </w:r>
      <w:r>
        <w:fldChar w:fldCharType="begin"/>
      </w:r>
      <w:r w:rsidRPr="00F52822">
        <w:rPr>
          <w:lang w:val="es-ES"/>
        </w:rPr>
        <w:instrText xml:space="preserve"> REF _Ref406451984 \r \h  \* MERGEFORMAT </w:instrText>
      </w:r>
      <w:r>
        <w:fldChar w:fldCharType="separate"/>
      </w:r>
      <w:r w:rsidRPr="00C363FB">
        <w:rPr>
          <w:i/>
          <w:sz w:val="18"/>
          <w:szCs w:val="18"/>
          <w:lang w:val="es-ES"/>
        </w:rPr>
        <w:t>5.1.8</w:t>
      </w:r>
      <w:r>
        <w:fldChar w:fldCharType="end"/>
      </w:r>
      <w:r>
        <w:rPr>
          <w:i/>
          <w:sz w:val="18"/>
          <w:szCs w:val="18"/>
          <w:lang w:val="es-ES"/>
        </w:rPr>
        <w:t xml:space="preserve"> que reflejan la Alineación de la coordinación y gestión del proyecto con los procesos de gobernanza regionales</w:t>
      </w:r>
    </w:p>
  </w:footnote>
  <w:footnote w:id="133">
    <w:p w:rsidR="00E1579A" w:rsidRPr="00584413" w:rsidRDefault="00E1579A" w:rsidP="00ED3C41">
      <w:pPr>
        <w:pStyle w:val="FootnoteText"/>
        <w:spacing w:after="180"/>
        <w:jc w:val="both"/>
        <w:rPr>
          <w:sz w:val="18"/>
          <w:szCs w:val="18"/>
          <w:lang w:val="es-ES"/>
        </w:rPr>
      </w:pPr>
      <w:r w:rsidRPr="00FF0008">
        <w:rPr>
          <w:rStyle w:val="FootnoteReference"/>
          <w:sz w:val="18"/>
          <w:szCs w:val="18"/>
        </w:rPr>
        <w:footnoteRef/>
      </w:r>
      <w:r w:rsidRPr="00584413">
        <w:rPr>
          <w:sz w:val="18"/>
          <w:szCs w:val="18"/>
          <w:lang w:val="es-ES"/>
        </w:rPr>
        <w:t>El C-FISH Fund (CARIBSAVE) es una nueva alianza público-privada diseñada espec</w:t>
      </w:r>
      <w:r>
        <w:rPr>
          <w:sz w:val="18"/>
          <w:szCs w:val="18"/>
          <w:lang w:val="es-ES"/>
        </w:rPr>
        <w:t>íficamente para ofrecer apoyo financiero sostenible a los santuarios de peces en el Caribe</w:t>
      </w:r>
      <w:r w:rsidRPr="00584413">
        <w:rPr>
          <w:sz w:val="18"/>
          <w:szCs w:val="18"/>
          <w:lang w:val="es-ES"/>
        </w:rPr>
        <w:t>. Utilizará una serie de mecanismos innovadores y “basados en los negocios” para recolectar fondos tanto para apoyar formas de sustento como para promover la participaci</w:t>
      </w:r>
      <w:r>
        <w:rPr>
          <w:sz w:val="18"/>
          <w:szCs w:val="18"/>
          <w:lang w:val="es-ES"/>
        </w:rPr>
        <w:t>ón de turistas, donantes y partes interesadas</w:t>
      </w:r>
      <w:r w:rsidRPr="00584413">
        <w:rPr>
          <w:sz w:val="18"/>
          <w:szCs w:val="18"/>
          <w:lang w:val="es-ES"/>
        </w:rPr>
        <w:t xml:space="preserve">. Actualmente cuenta con el apoyo de Virgin Holidays, The Travel Foundation, The Sandals Foundation y Royal Caribbean. </w:t>
      </w:r>
    </w:p>
  </w:footnote>
  <w:footnote w:id="134">
    <w:p w:rsidR="00E1579A" w:rsidRPr="00584413" w:rsidRDefault="00E1579A" w:rsidP="006C1CA0">
      <w:pPr>
        <w:pStyle w:val="FootnoteText"/>
        <w:rPr>
          <w:lang w:val="es-ES"/>
        </w:rPr>
      </w:pPr>
      <w:r>
        <w:rPr>
          <w:rStyle w:val="FootnoteReference"/>
        </w:rPr>
        <w:footnoteRef/>
      </w:r>
      <w:r w:rsidRPr="00584413">
        <w:rPr>
          <w:lang w:val="es-ES"/>
        </w:rPr>
        <w:t>Es al mismo tiempo una ONG</w:t>
      </w:r>
    </w:p>
  </w:footnote>
  <w:footnote w:id="135">
    <w:p w:rsidR="00E1579A" w:rsidRPr="00584413" w:rsidRDefault="00E1579A" w:rsidP="006C1CA0">
      <w:pPr>
        <w:pStyle w:val="FootnoteText"/>
        <w:rPr>
          <w:lang w:val="es-ES"/>
        </w:rPr>
      </w:pPr>
      <w:r>
        <w:rPr>
          <w:rStyle w:val="FootnoteReference"/>
        </w:rPr>
        <w:footnoteRef/>
      </w:r>
      <w:r w:rsidRPr="00584413">
        <w:rPr>
          <w:color w:val="000000"/>
          <w:sz w:val="18"/>
          <w:szCs w:val="18"/>
          <w:lang w:val="es-ES"/>
        </w:rPr>
        <w:t>Azul = periodo de implementación de las actividades del proyecto; r</w:t>
      </w:r>
      <w:r>
        <w:rPr>
          <w:color w:val="000000"/>
          <w:sz w:val="18"/>
          <w:szCs w:val="18"/>
          <w:lang w:val="es-ES"/>
        </w:rPr>
        <w:t>ojo = meta; verde</w:t>
      </w:r>
      <w:r w:rsidRPr="00584413">
        <w:rPr>
          <w:color w:val="000000"/>
          <w:sz w:val="18"/>
          <w:szCs w:val="18"/>
          <w:lang w:val="es-ES"/>
        </w:rPr>
        <w:t xml:space="preserve"> = </w:t>
      </w:r>
      <w:r>
        <w:rPr>
          <w:color w:val="000000"/>
          <w:sz w:val="18"/>
          <w:szCs w:val="18"/>
          <w:lang w:val="es-ES"/>
        </w:rPr>
        <w:t>producto/resultado sostenible logrado</w:t>
      </w:r>
    </w:p>
  </w:footnote>
  <w:footnote w:id="136">
    <w:p w:rsidR="00E1579A" w:rsidRPr="00584413" w:rsidRDefault="00E1579A" w:rsidP="0093219C">
      <w:pPr>
        <w:pStyle w:val="FootnoteText"/>
        <w:rPr>
          <w:lang w:val="es-ES"/>
        </w:rPr>
      </w:pPr>
      <w:r>
        <w:rPr>
          <w:rStyle w:val="FootnoteReference"/>
        </w:rPr>
        <w:footnoteRef/>
      </w:r>
      <w:r w:rsidRPr="00584413">
        <w:rPr>
          <w:lang w:val="es-ES"/>
        </w:rPr>
        <w:t>Una vinculación indirecta puede ser un primer paso exploratorio, ej. por medio de la vinculación con la Alianza del CLME</w:t>
      </w:r>
      <w:r w:rsidRPr="00F01611">
        <w:rPr>
          <w:vertAlign w:val="superscript"/>
          <w:lang w:val="es-ES"/>
        </w:rPr>
        <w:t>+</w:t>
      </w:r>
      <w:r>
        <w:rPr>
          <w:lang w:val="es-ES"/>
        </w:rPr>
        <w:t xml:space="preserve"> o con un socio con relaciones bien establecidas con el sector privado</w:t>
      </w:r>
    </w:p>
  </w:footnote>
  <w:footnote w:id="137">
    <w:p w:rsidR="00E1579A" w:rsidRPr="00584413" w:rsidRDefault="00E1579A" w:rsidP="006C1CA0">
      <w:pPr>
        <w:pStyle w:val="FootnoteText"/>
        <w:rPr>
          <w:lang w:val="es-ES"/>
        </w:rPr>
      </w:pPr>
      <w:r>
        <w:rPr>
          <w:rStyle w:val="FootnoteReference"/>
        </w:rPr>
        <w:footnoteRef/>
      </w:r>
      <w:r w:rsidRPr="00584413">
        <w:rPr>
          <w:lang w:val="es-ES"/>
        </w:rPr>
        <w:t>Se deben tener en cuenta consideraciones éticas relacionadas con la vinculaci</w:t>
      </w:r>
      <w:r>
        <w:rPr>
          <w:lang w:val="es-ES"/>
        </w:rPr>
        <w:t xml:space="preserve">ón formal de grupos del sector privado en los procesos del Proyecto </w:t>
      </w:r>
      <w:r w:rsidRPr="00584413">
        <w:rPr>
          <w:lang w:val="es-ES"/>
        </w:rPr>
        <w:t>CLME</w:t>
      </w:r>
      <w:r w:rsidRPr="00F01611">
        <w:rPr>
          <w:vertAlign w:val="superscript"/>
          <w:lang w:val="es-ES"/>
        </w:rPr>
        <w:t>+</w:t>
      </w:r>
      <w:r>
        <w:rPr>
          <w:lang w:val="es-ES"/>
        </w:rPr>
        <w:t xml:space="preserve"> dirigidos directamente por organizaciones de la ONU</w:t>
      </w:r>
      <w:r w:rsidRPr="00584413">
        <w:rPr>
          <w:lang w:val="es-ES"/>
        </w:rPr>
        <w:t>. Se explorarán modalidades y se identificarán criterios durante la fase inicial del proyecto por parte del Grupo Ejecutivo del Proyecto, los cuales se presentar</w:t>
      </w:r>
      <w:r>
        <w:rPr>
          <w:lang w:val="es-ES"/>
        </w:rPr>
        <w:t>án al Comité Directivo del Proyecto</w:t>
      </w:r>
      <w:r w:rsidRPr="00584413">
        <w:rPr>
          <w:lang w:val="es-ES"/>
        </w:rPr>
        <w:t>.</w:t>
      </w:r>
    </w:p>
  </w:footnote>
  <w:footnote w:id="138">
    <w:p w:rsidR="00E1579A" w:rsidRPr="00256311" w:rsidRDefault="00E1579A" w:rsidP="00A70460">
      <w:pPr>
        <w:pStyle w:val="FootnoteText"/>
        <w:jc w:val="both"/>
        <w:rPr>
          <w:rFonts w:asciiTheme="majorHAnsi" w:hAnsiTheme="majorHAnsi"/>
          <w:i/>
          <w:sz w:val="18"/>
          <w:lang w:val="es-ES"/>
        </w:rPr>
      </w:pPr>
      <w:r w:rsidRPr="00E87426">
        <w:rPr>
          <w:rStyle w:val="FootnoteReference"/>
          <w:rFonts w:asciiTheme="majorHAnsi" w:hAnsiTheme="majorHAnsi"/>
          <w:sz w:val="18"/>
        </w:rPr>
        <w:footnoteRef/>
      </w:r>
      <w:r>
        <w:rPr>
          <w:rFonts w:asciiTheme="majorHAnsi" w:hAnsiTheme="majorHAnsi"/>
          <w:i/>
          <w:sz w:val="18"/>
          <w:lang w:val="es-ES"/>
        </w:rPr>
        <w:t xml:space="preserve"> </w:t>
      </w:r>
      <w:r w:rsidRPr="00256311">
        <w:rPr>
          <w:rFonts w:asciiTheme="majorHAnsi" w:hAnsiTheme="majorHAnsi"/>
          <w:i/>
          <w:sz w:val="18"/>
          <w:lang w:val="es-ES"/>
        </w:rPr>
        <w:t xml:space="preserve">Objetivo (Producto Atlas) monitoreado trimestralmente en ERBM, y anualmente en APR/PIR </w:t>
      </w:r>
    </w:p>
  </w:footnote>
  <w:footnote w:id="139">
    <w:p w:rsidR="00E1579A" w:rsidRPr="007E3947" w:rsidRDefault="00E1579A" w:rsidP="00A70460">
      <w:pPr>
        <w:pStyle w:val="FootnoteText"/>
        <w:jc w:val="both"/>
        <w:rPr>
          <w:rFonts w:asciiTheme="majorHAnsi" w:hAnsiTheme="majorHAnsi"/>
          <w:sz w:val="18"/>
          <w:lang w:val="es-ES"/>
        </w:rPr>
      </w:pPr>
      <w:r w:rsidRPr="00B77727">
        <w:rPr>
          <w:rStyle w:val="FootnoteReference"/>
          <w:rFonts w:asciiTheme="majorHAnsi" w:hAnsiTheme="majorHAnsi"/>
          <w:sz w:val="18"/>
        </w:rPr>
        <w:footnoteRef/>
      </w:r>
      <w:r>
        <w:rPr>
          <w:rFonts w:asciiTheme="majorHAnsi" w:hAnsiTheme="majorHAnsi"/>
          <w:color w:val="000000" w:themeColor="text1"/>
          <w:sz w:val="18"/>
          <w:lang w:val="es-ES"/>
        </w:rPr>
        <w:t xml:space="preserve"> </w:t>
      </w:r>
      <w:r w:rsidRPr="007E3947">
        <w:rPr>
          <w:rFonts w:asciiTheme="majorHAnsi" w:hAnsiTheme="majorHAnsi"/>
          <w:color w:val="000000" w:themeColor="text1"/>
          <w:sz w:val="18"/>
          <w:lang w:val="es-ES"/>
        </w:rPr>
        <w:t>Aunque no se mencione explícitamente, el PAE del CLME</w:t>
      </w:r>
      <w:r w:rsidRPr="007E3947">
        <w:rPr>
          <w:rFonts w:asciiTheme="majorHAnsi" w:hAnsiTheme="majorHAnsi"/>
          <w:color w:val="000000" w:themeColor="text1"/>
          <w:sz w:val="18"/>
          <w:vertAlign w:val="superscript"/>
          <w:lang w:val="es-ES"/>
        </w:rPr>
        <w:t>+</w:t>
      </w:r>
      <w:r w:rsidRPr="007E3947">
        <w:rPr>
          <w:rFonts w:asciiTheme="majorHAnsi" w:hAnsiTheme="majorHAnsi"/>
          <w:color w:val="000000" w:themeColor="text1"/>
          <w:sz w:val="18"/>
          <w:lang w:val="es-ES"/>
        </w:rPr>
        <w:t xml:space="preserve"> endosado, con sus 6 Estrategias and 4 sub-estrategias, representa parte de la l</w:t>
      </w:r>
      <w:r>
        <w:rPr>
          <w:rFonts w:asciiTheme="majorHAnsi" w:hAnsiTheme="majorHAnsi"/>
          <w:color w:val="000000" w:themeColor="text1"/>
          <w:sz w:val="18"/>
          <w:lang w:val="es-ES"/>
        </w:rPr>
        <w:t>ínea base para todos los Productos del presente Marco de Resultados del Proyecto</w:t>
      </w:r>
    </w:p>
  </w:footnote>
  <w:footnote w:id="140">
    <w:p w:rsidR="00E1579A" w:rsidRPr="00305DA7" w:rsidRDefault="00E1579A" w:rsidP="00A70460">
      <w:pPr>
        <w:pStyle w:val="FootnoteText"/>
        <w:rPr>
          <w:lang w:val="es-ES"/>
        </w:rPr>
      </w:pPr>
      <w:r>
        <w:rPr>
          <w:rStyle w:val="FootnoteReference"/>
        </w:rPr>
        <w:footnoteRef/>
      </w:r>
      <w:r>
        <w:rPr>
          <w:rFonts w:asciiTheme="majorHAnsi" w:hAnsiTheme="majorHAnsi"/>
          <w:bCs/>
          <w:i/>
          <w:sz w:val="18"/>
          <w:szCs w:val="18"/>
          <w:lang w:val="es-ES"/>
        </w:rPr>
        <w:t xml:space="preserve"> </w:t>
      </w:r>
      <w:r w:rsidRPr="00305DA7">
        <w:rPr>
          <w:rFonts w:asciiTheme="majorHAnsi" w:hAnsiTheme="majorHAnsi"/>
          <w:bCs/>
          <w:i/>
          <w:sz w:val="18"/>
          <w:szCs w:val="18"/>
          <w:lang w:val="es-ES"/>
        </w:rPr>
        <w:t>Ver también la Sección</w:t>
      </w:r>
      <w:r>
        <w:rPr>
          <w:rFonts w:asciiTheme="majorHAnsi" w:hAnsiTheme="majorHAnsi"/>
          <w:bCs/>
          <w:i/>
          <w:sz w:val="18"/>
          <w:szCs w:val="18"/>
          <w:lang w:val="es-ES"/>
        </w:rPr>
        <w:t xml:space="preserve"> 2.5 del</w:t>
      </w:r>
      <w:r w:rsidRPr="00305DA7">
        <w:rPr>
          <w:rFonts w:asciiTheme="majorHAnsi" w:hAnsiTheme="majorHAnsi"/>
          <w:bCs/>
          <w:i/>
          <w:sz w:val="18"/>
          <w:szCs w:val="18"/>
          <w:lang w:val="es-ES"/>
        </w:rPr>
        <w:t xml:space="preserve"> </w:t>
      </w:r>
      <w:r>
        <w:rPr>
          <w:rFonts w:asciiTheme="majorHAnsi" w:hAnsiTheme="majorHAnsi"/>
          <w:bCs/>
          <w:i/>
          <w:sz w:val="18"/>
          <w:szCs w:val="18"/>
          <w:lang w:val="es-ES"/>
        </w:rPr>
        <w:t xml:space="preserve">Documento del Proyecto </w:t>
      </w:r>
      <w:r w:rsidRPr="00305DA7">
        <w:rPr>
          <w:rFonts w:asciiTheme="majorHAnsi" w:hAnsiTheme="majorHAnsi"/>
          <w:bCs/>
          <w:i/>
          <w:sz w:val="18"/>
          <w:szCs w:val="18"/>
          <w:lang w:val="es-ES"/>
        </w:rPr>
        <w:t>CLME</w:t>
      </w:r>
      <w:r w:rsidRPr="00305DA7">
        <w:rPr>
          <w:rFonts w:asciiTheme="majorHAnsi" w:hAnsiTheme="majorHAnsi"/>
          <w:bCs/>
          <w:i/>
          <w:sz w:val="18"/>
          <w:szCs w:val="18"/>
          <w:vertAlign w:val="superscript"/>
          <w:lang w:val="es-ES"/>
        </w:rPr>
        <w:t>+</w:t>
      </w:r>
    </w:p>
  </w:footnote>
  <w:footnote w:id="141">
    <w:p w:rsidR="00E1579A" w:rsidRPr="00305DA7" w:rsidRDefault="00E1579A" w:rsidP="00A70460">
      <w:pPr>
        <w:pStyle w:val="FootnoteText"/>
        <w:jc w:val="both"/>
        <w:rPr>
          <w:rFonts w:asciiTheme="majorHAnsi" w:hAnsiTheme="majorHAnsi"/>
          <w:i/>
          <w:sz w:val="18"/>
          <w:lang w:val="es-ES"/>
        </w:rPr>
      </w:pPr>
      <w:r w:rsidRPr="00B77727">
        <w:rPr>
          <w:rStyle w:val="FootnoteReference"/>
          <w:rFonts w:asciiTheme="majorHAnsi" w:hAnsiTheme="majorHAnsi"/>
          <w:sz w:val="18"/>
        </w:rPr>
        <w:footnoteRef/>
      </w:r>
      <w:r>
        <w:rPr>
          <w:rFonts w:asciiTheme="majorHAnsi" w:hAnsiTheme="majorHAnsi"/>
          <w:color w:val="000000" w:themeColor="text1"/>
          <w:sz w:val="18"/>
          <w:lang w:val="es-ES"/>
        </w:rPr>
        <w:t xml:space="preserve"> </w:t>
      </w:r>
      <w:r w:rsidRPr="00305DA7">
        <w:rPr>
          <w:rFonts w:asciiTheme="majorHAnsi" w:hAnsiTheme="majorHAnsi"/>
          <w:color w:val="000000" w:themeColor="text1"/>
          <w:sz w:val="18"/>
          <w:lang w:val="es-ES"/>
        </w:rPr>
        <w:t>Todos los Resultados se monitorean anualmente en el APR/PIR</w:t>
      </w:r>
    </w:p>
  </w:footnote>
  <w:footnote w:id="142">
    <w:p w:rsidR="00E1579A" w:rsidRPr="00256311" w:rsidRDefault="00E1579A" w:rsidP="00A70460">
      <w:pPr>
        <w:jc w:val="both"/>
        <w:rPr>
          <w:rFonts w:asciiTheme="majorHAnsi" w:hAnsiTheme="majorHAnsi"/>
          <w:color w:val="000000" w:themeColor="text1"/>
          <w:sz w:val="18"/>
          <w:lang w:val="es-ES"/>
        </w:rPr>
      </w:pPr>
      <w:r w:rsidRPr="00B77727">
        <w:rPr>
          <w:rStyle w:val="FootnoteReference"/>
          <w:rFonts w:asciiTheme="majorHAnsi" w:hAnsiTheme="majorHAnsi"/>
          <w:sz w:val="18"/>
        </w:rPr>
        <w:footnoteRef/>
      </w:r>
      <w:r>
        <w:rPr>
          <w:rFonts w:asciiTheme="majorHAnsi" w:hAnsiTheme="majorHAnsi"/>
          <w:color w:val="000000" w:themeColor="text1"/>
          <w:sz w:val="18"/>
          <w:lang w:val="es-ES"/>
        </w:rPr>
        <w:t xml:space="preserve"> </w:t>
      </w:r>
      <w:r w:rsidRPr="00305DA7">
        <w:rPr>
          <w:rFonts w:asciiTheme="majorHAnsi" w:hAnsiTheme="majorHAnsi"/>
          <w:color w:val="000000" w:themeColor="text1"/>
          <w:sz w:val="18"/>
          <w:lang w:val="es-ES"/>
        </w:rPr>
        <w:t xml:space="preserve">PIRs e informes de MTE &amp; TE; informes de reuniones </w:t>
      </w:r>
      <w:r>
        <w:rPr>
          <w:rFonts w:asciiTheme="majorHAnsi" w:hAnsiTheme="majorHAnsi"/>
          <w:color w:val="000000" w:themeColor="text1"/>
          <w:sz w:val="18"/>
          <w:lang w:val="es-ES"/>
        </w:rPr>
        <w:t>del Comité</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Directivo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y del Grupo Ejecutivo del Proyecto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de los órganos de gobernanza regional</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y de otros socios del proyecto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sitio web del proyecto y portales de S&amp;E del PAE</w:t>
      </w:r>
    </w:p>
  </w:footnote>
  <w:footnote w:id="143">
    <w:p w:rsidR="00E1579A" w:rsidRPr="00305DA7" w:rsidRDefault="00E1579A" w:rsidP="00A70460">
      <w:pPr>
        <w:pStyle w:val="FootnoteText"/>
        <w:rPr>
          <w:rFonts w:asciiTheme="majorHAnsi" w:hAnsiTheme="majorHAnsi"/>
          <w:sz w:val="18"/>
          <w:szCs w:val="18"/>
          <w:lang w:val="es-ES"/>
        </w:rPr>
      </w:pPr>
      <w:r w:rsidRPr="00703C94">
        <w:rPr>
          <w:rStyle w:val="FootnoteReference"/>
          <w:rFonts w:asciiTheme="majorHAnsi" w:hAnsiTheme="majorHAnsi"/>
          <w:sz w:val="18"/>
          <w:szCs w:val="18"/>
        </w:rPr>
        <w:footnoteRef/>
      </w:r>
      <w:r>
        <w:rPr>
          <w:rFonts w:asciiTheme="majorHAnsi" w:hAnsiTheme="majorHAnsi"/>
          <w:sz w:val="18"/>
          <w:szCs w:val="18"/>
          <w:lang w:val="es-ES"/>
        </w:rPr>
        <w:t xml:space="preserve"> Para mayores detalles</w:t>
      </w:r>
      <w:r w:rsidRPr="00305DA7">
        <w:rPr>
          <w:rFonts w:asciiTheme="majorHAnsi" w:hAnsiTheme="majorHAnsi"/>
          <w:sz w:val="18"/>
          <w:szCs w:val="18"/>
          <w:lang w:val="es-ES"/>
        </w:rPr>
        <w:t xml:space="preserve">, ver también la Sección 5.2 </w:t>
      </w:r>
      <w:r>
        <w:rPr>
          <w:rFonts w:asciiTheme="majorHAnsi" w:hAnsiTheme="majorHAnsi"/>
          <w:sz w:val="18"/>
          <w:szCs w:val="18"/>
          <w:lang w:val="es-ES"/>
        </w:rPr>
        <w:t>de este</w:t>
      </w:r>
      <w:r w:rsidRPr="00305DA7">
        <w:rPr>
          <w:rFonts w:asciiTheme="majorHAnsi" w:hAnsiTheme="majorHAnsi"/>
          <w:sz w:val="18"/>
          <w:szCs w:val="18"/>
          <w:lang w:val="es-ES"/>
        </w:rPr>
        <w:t xml:space="preserve"> Documento del Proyecto</w:t>
      </w:r>
    </w:p>
  </w:footnote>
  <w:footnote w:id="144">
    <w:p w:rsidR="00E1579A" w:rsidRPr="00305DA7" w:rsidRDefault="00E1579A" w:rsidP="00A70460">
      <w:pPr>
        <w:jc w:val="both"/>
        <w:rPr>
          <w:lang w:val="es-ES"/>
        </w:rPr>
      </w:pPr>
      <w:r w:rsidRPr="00681F77">
        <w:rPr>
          <w:rStyle w:val="FootnoteReference"/>
          <w:sz w:val="18"/>
          <w:szCs w:val="18"/>
        </w:rPr>
        <w:footnoteRef/>
      </w:r>
      <w:r w:rsidRPr="00305DA7">
        <w:rPr>
          <w:rFonts w:asciiTheme="majorHAnsi" w:hAnsiTheme="majorHAnsi"/>
          <w:color w:val="000000" w:themeColor="text1"/>
          <w:sz w:val="18"/>
          <w:lang w:val="es-ES"/>
        </w:rPr>
        <w:t xml:space="preserve">PIRs e informes de MTE &amp; TE; informes de reuniones </w:t>
      </w:r>
      <w:r>
        <w:rPr>
          <w:rFonts w:asciiTheme="majorHAnsi" w:hAnsiTheme="majorHAnsi"/>
          <w:color w:val="000000" w:themeColor="text1"/>
          <w:sz w:val="18"/>
          <w:lang w:val="es-ES"/>
        </w:rPr>
        <w:t>del Comité</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Directivo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y del Grupo Ejecutivo del Proyecto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de los órganos de gobernanza regional</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y de otros socios del proyecto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sitio web del proyecto y portales de S&amp;E del PAE</w:t>
      </w:r>
    </w:p>
  </w:footnote>
  <w:footnote w:id="145">
    <w:p w:rsidR="00E1579A" w:rsidRPr="00256311" w:rsidRDefault="00E1579A" w:rsidP="00A70460">
      <w:pPr>
        <w:jc w:val="both"/>
        <w:rPr>
          <w:rFonts w:asciiTheme="majorHAnsi" w:hAnsiTheme="majorHAnsi"/>
          <w:bCs/>
          <w:color w:val="000000" w:themeColor="text1"/>
          <w:sz w:val="18"/>
          <w:szCs w:val="18"/>
          <w:lang w:val="es-ES"/>
        </w:rPr>
      </w:pPr>
      <w:r>
        <w:rPr>
          <w:rStyle w:val="FootnoteReference"/>
        </w:rPr>
        <w:footnoteRef/>
      </w:r>
      <w:r w:rsidRPr="00305DA7">
        <w:rPr>
          <w:rFonts w:asciiTheme="majorHAnsi" w:hAnsiTheme="majorHAnsi"/>
          <w:color w:val="000000" w:themeColor="text1"/>
          <w:sz w:val="18"/>
          <w:lang w:val="es-ES"/>
        </w:rPr>
        <w:t xml:space="preserve">PIRs e informes de MTE &amp; TE; informes de reuniones </w:t>
      </w:r>
      <w:r>
        <w:rPr>
          <w:rFonts w:asciiTheme="majorHAnsi" w:hAnsiTheme="majorHAnsi"/>
          <w:color w:val="000000" w:themeColor="text1"/>
          <w:sz w:val="18"/>
          <w:lang w:val="es-ES"/>
        </w:rPr>
        <w:t>del Comité</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Directivo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y del Grupo Ejecutivo del Proyecto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de los órganos de gobernanza regional</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y de otros socios del proyecto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sitio web del proyecto y portales de S&amp;E del PAE</w:t>
      </w:r>
    </w:p>
  </w:footnote>
  <w:footnote w:id="146">
    <w:p w:rsidR="00E1579A" w:rsidRPr="00476146" w:rsidRDefault="00E1579A" w:rsidP="00A70460">
      <w:pPr>
        <w:pStyle w:val="FootnoteText"/>
        <w:rPr>
          <w:rFonts w:asciiTheme="majorHAnsi" w:hAnsiTheme="majorHAnsi"/>
          <w:sz w:val="18"/>
          <w:szCs w:val="18"/>
          <w:lang w:val="es-ES"/>
        </w:rPr>
      </w:pPr>
      <w:r w:rsidRPr="00703C94">
        <w:rPr>
          <w:rStyle w:val="FootnoteReference"/>
          <w:rFonts w:asciiTheme="majorHAnsi" w:hAnsiTheme="majorHAnsi"/>
          <w:sz w:val="18"/>
          <w:szCs w:val="18"/>
        </w:rPr>
        <w:footnoteRef/>
      </w:r>
      <w:r w:rsidRPr="00476146">
        <w:rPr>
          <w:rFonts w:asciiTheme="majorHAnsi" w:hAnsiTheme="majorHAnsi"/>
          <w:sz w:val="18"/>
          <w:szCs w:val="18"/>
          <w:lang w:val="es-ES"/>
        </w:rPr>
        <w:t xml:space="preserve"> Vinculado con el </w:t>
      </w:r>
      <w:r>
        <w:rPr>
          <w:rFonts w:asciiTheme="majorHAnsi" w:hAnsiTheme="majorHAnsi"/>
          <w:sz w:val="18"/>
          <w:szCs w:val="18"/>
          <w:lang w:val="es-ES"/>
        </w:rPr>
        <w:t>Producto 5.2 bajo el</w:t>
      </w:r>
      <w:r w:rsidRPr="00476146">
        <w:rPr>
          <w:rFonts w:asciiTheme="majorHAnsi" w:hAnsiTheme="majorHAnsi"/>
          <w:sz w:val="18"/>
          <w:szCs w:val="18"/>
          <w:lang w:val="es-ES"/>
        </w:rPr>
        <w:t xml:space="preserve"> </w:t>
      </w:r>
      <w:r>
        <w:rPr>
          <w:rFonts w:asciiTheme="majorHAnsi" w:hAnsiTheme="majorHAnsi"/>
          <w:sz w:val="18"/>
          <w:szCs w:val="18"/>
          <w:lang w:val="es-ES"/>
        </w:rPr>
        <w:t>Componente</w:t>
      </w:r>
      <w:r w:rsidRPr="00476146">
        <w:rPr>
          <w:rFonts w:asciiTheme="majorHAnsi" w:hAnsiTheme="majorHAnsi"/>
          <w:sz w:val="18"/>
          <w:szCs w:val="18"/>
          <w:lang w:val="es-ES"/>
        </w:rPr>
        <w:t xml:space="preserve"> 5</w:t>
      </w:r>
    </w:p>
  </w:footnote>
  <w:footnote w:id="147">
    <w:p w:rsidR="00E1579A" w:rsidRPr="00256311" w:rsidRDefault="00E1579A" w:rsidP="00A70460">
      <w:pPr>
        <w:jc w:val="both"/>
        <w:rPr>
          <w:rFonts w:asciiTheme="majorHAnsi" w:hAnsiTheme="majorHAnsi"/>
          <w:color w:val="000000" w:themeColor="text1"/>
          <w:sz w:val="18"/>
          <w:lang w:val="es-ES"/>
        </w:rPr>
      </w:pPr>
      <w:r w:rsidRPr="003A215A">
        <w:rPr>
          <w:rStyle w:val="FootnoteReference"/>
          <w:rFonts w:asciiTheme="majorHAnsi" w:hAnsiTheme="majorHAnsi"/>
          <w:sz w:val="18"/>
        </w:rPr>
        <w:footnoteRef/>
      </w:r>
      <w:r w:rsidRPr="00305DA7">
        <w:rPr>
          <w:rFonts w:asciiTheme="majorHAnsi" w:hAnsiTheme="majorHAnsi"/>
          <w:color w:val="000000" w:themeColor="text1"/>
          <w:sz w:val="18"/>
          <w:lang w:val="es-ES"/>
        </w:rPr>
        <w:t xml:space="preserve">PIRs e informes de MTE &amp; TE; informes de reuniones del Comité </w:t>
      </w:r>
      <w:r>
        <w:rPr>
          <w:rFonts w:asciiTheme="majorHAnsi" w:hAnsiTheme="majorHAnsi"/>
          <w:color w:val="000000" w:themeColor="text1"/>
          <w:sz w:val="18"/>
          <w:lang w:val="es-ES"/>
        </w:rPr>
        <w:t>Directivo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y del Grupo</w:t>
      </w:r>
      <w:r w:rsidRPr="00305DA7">
        <w:rPr>
          <w:rFonts w:asciiTheme="majorHAnsi" w:hAnsiTheme="majorHAnsi"/>
          <w:color w:val="000000" w:themeColor="text1"/>
          <w:sz w:val="18"/>
          <w:lang w:val="es-ES"/>
        </w:rPr>
        <w:t xml:space="preserve"> Ejecutivo del Proyecto, </w:t>
      </w:r>
      <w:r>
        <w:rPr>
          <w:rFonts w:asciiTheme="majorHAnsi" w:hAnsiTheme="majorHAnsi"/>
          <w:color w:val="000000" w:themeColor="text1"/>
          <w:sz w:val="18"/>
          <w:lang w:val="es-ES"/>
        </w:rPr>
        <w:t>de los órganos de gobernanza regional</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y de otros socios del proyecto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sitio web del proyecto y portales de S&amp;E del PAE</w:t>
      </w:r>
    </w:p>
  </w:footnote>
  <w:footnote w:id="148">
    <w:p w:rsidR="00E1579A" w:rsidRPr="000B5791" w:rsidRDefault="00E1579A" w:rsidP="00A70460">
      <w:pPr>
        <w:pStyle w:val="FootnoteText"/>
        <w:rPr>
          <w:rFonts w:asciiTheme="majorHAnsi" w:hAnsiTheme="majorHAnsi"/>
          <w:sz w:val="18"/>
          <w:lang w:val="es-ES"/>
        </w:rPr>
      </w:pPr>
      <w:r w:rsidRPr="006D4F2E">
        <w:rPr>
          <w:rStyle w:val="FootnoteReference"/>
          <w:rFonts w:asciiTheme="majorHAnsi" w:hAnsiTheme="majorHAnsi"/>
          <w:sz w:val="18"/>
        </w:rPr>
        <w:footnoteRef/>
      </w:r>
      <w:r w:rsidRPr="000B5791">
        <w:rPr>
          <w:rFonts w:asciiTheme="majorHAnsi" w:hAnsiTheme="majorHAnsi"/>
          <w:color w:val="000000" w:themeColor="text1"/>
          <w:sz w:val="18"/>
          <w:lang w:val="es-ES"/>
        </w:rPr>
        <w:t>Aunque no se mencione explícitamente, el PAE del CLME</w:t>
      </w:r>
      <w:r w:rsidRPr="00A20468">
        <w:rPr>
          <w:rFonts w:asciiTheme="majorHAnsi" w:hAnsiTheme="majorHAnsi"/>
          <w:color w:val="000000" w:themeColor="text1"/>
          <w:sz w:val="18"/>
          <w:vertAlign w:val="superscript"/>
          <w:lang w:val="es-ES"/>
        </w:rPr>
        <w:t>+</w:t>
      </w:r>
      <w:r w:rsidRPr="000B5791">
        <w:rPr>
          <w:rFonts w:asciiTheme="majorHAnsi" w:hAnsiTheme="majorHAnsi"/>
          <w:color w:val="000000" w:themeColor="text1"/>
          <w:sz w:val="18"/>
          <w:lang w:val="es-ES"/>
        </w:rPr>
        <w:t xml:space="preserve"> endosado, con sus 6 Estrategias y 4 sub-estrategias, </w:t>
      </w:r>
      <w:r>
        <w:rPr>
          <w:rFonts w:asciiTheme="majorHAnsi" w:hAnsiTheme="majorHAnsi"/>
          <w:color w:val="000000" w:themeColor="text1"/>
          <w:sz w:val="18"/>
          <w:lang w:val="es-ES"/>
        </w:rPr>
        <w:t>se constituye en parte de la línea base para todos los productos del presente Marco de Resultados del Proyecto</w:t>
      </w:r>
    </w:p>
  </w:footnote>
  <w:footnote w:id="149">
    <w:p w:rsidR="00E1579A" w:rsidRPr="00305DA7" w:rsidRDefault="00E1579A" w:rsidP="00A70460">
      <w:pPr>
        <w:pStyle w:val="FootnoteText"/>
        <w:rPr>
          <w:lang w:val="es-ES"/>
        </w:rPr>
      </w:pPr>
      <w:r>
        <w:rPr>
          <w:rStyle w:val="FootnoteReference"/>
        </w:rPr>
        <w:footnoteRef/>
      </w:r>
      <w:r w:rsidRPr="00305DA7">
        <w:rPr>
          <w:rFonts w:asciiTheme="majorHAnsi" w:hAnsiTheme="majorHAnsi"/>
          <w:bCs/>
          <w:i/>
          <w:sz w:val="18"/>
          <w:szCs w:val="18"/>
          <w:lang w:val="es-ES"/>
        </w:rPr>
        <w:t xml:space="preserve">Ver también la Sección 2.5 </w:t>
      </w:r>
      <w:r>
        <w:rPr>
          <w:rFonts w:asciiTheme="majorHAnsi" w:hAnsiTheme="majorHAnsi"/>
          <w:bCs/>
          <w:i/>
          <w:sz w:val="18"/>
          <w:szCs w:val="18"/>
          <w:lang w:val="es-ES"/>
        </w:rPr>
        <w:t>del</w:t>
      </w:r>
      <w:r w:rsidRPr="00305DA7">
        <w:rPr>
          <w:rFonts w:asciiTheme="majorHAnsi" w:hAnsiTheme="majorHAnsi"/>
          <w:bCs/>
          <w:i/>
          <w:sz w:val="18"/>
          <w:szCs w:val="18"/>
          <w:lang w:val="es-ES"/>
        </w:rPr>
        <w:t xml:space="preserve"> </w:t>
      </w:r>
      <w:r>
        <w:rPr>
          <w:rFonts w:asciiTheme="majorHAnsi" w:hAnsiTheme="majorHAnsi"/>
          <w:bCs/>
          <w:i/>
          <w:sz w:val="18"/>
          <w:szCs w:val="18"/>
          <w:lang w:val="es-ES"/>
        </w:rPr>
        <w:t>Documento del Proyecto</w:t>
      </w:r>
    </w:p>
  </w:footnote>
  <w:footnote w:id="150">
    <w:p w:rsidR="00E1579A" w:rsidRPr="00305DA7" w:rsidRDefault="00E1579A" w:rsidP="00A70460">
      <w:pPr>
        <w:jc w:val="both"/>
        <w:rPr>
          <w:lang w:val="es-ES"/>
        </w:rPr>
      </w:pPr>
      <w:r w:rsidRPr="006D4F2E">
        <w:rPr>
          <w:rStyle w:val="FootnoteReference"/>
          <w:rFonts w:asciiTheme="majorHAnsi" w:hAnsiTheme="majorHAnsi"/>
          <w:sz w:val="18"/>
        </w:rPr>
        <w:footnoteRef/>
      </w:r>
      <w:r w:rsidRPr="00305DA7">
        <w:rPr>
          <w:rFonts w:asciiTheme="majorHAnsi" w:hAnsiTheme="majorHAnsi"/>
          <w:color w:val="000000" w:themeColor="text1"/>
          <w:sz w:val="18"/>
          <w:lang w:val="es-ES"/>
        </w:rPr>
        <w:t xml:space="preserve">PIRs e informes de MTE &amp; TE; informes de reuniones </w:t>
      </w:r>
      <w:r>
        <w:rPr>
          <w:rFonts w:asciiTheme="majorHAnsi" w:hAnsiTheme="majorHAnsi"/>
          <w:color w:val="000000" w:themeColor="text1"/>
          <w:sz w:val="18"/>
          <w:lang w:val="es-ES"/>
        </w:rPr>
        <w:t>del Comité</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Directivo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y del Grupo Ejecutivo del Proyecto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de los órganos de gobernanza regional</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y de otros socios del proyecto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sitio web del proyecto y portales de S&amp;E del PAE</w:t>
      </w:r>
    </w:p>
  </w:footnote>
  <w:footnote w:id="151">
    <w:p w:rsidR="00E1579A" w:rsidRPr="00256311" w:rsidRDefault="00E1579A" w:rsidP="00A70460">
      <w:pPr>
        <w:pStyle w:val="FootnoteText"/>
        <w:rPr>
          <w:rFonts w:asciiTheme="majorHAnsi" w:hAnsiTheme="majorHAnsi"/>
          <w:bCs/>
          <w:color w:val="000000" w:themeColor="text1"/>
          <w:sz w:val="18"/>
          <w:szCs w:val="18"/>
          <w:lang w:val="es-ES"/>
        </w:rPr>
      </w:pPr>
      <w:r>
        <w:rPr>
          <w:rStyle w:val="FootnoteReference"/>
        </w:rPr>
        <w:footnoteRef/>
      </w:r>
      <w:r>
        <w:rPr>
          <w:rFonts w:asciiTheme="majorHAnsi" w:hAnsiTheme="majorHAnsi"/>
          <w:bCs/>
          <w:color w:val="000000" w:themeColor="text1"/>
          <w:sz w:val="18"/>
          <w:szCs w:val="18"/>
          <w:lang w:val="es-ES"/>
        </w:rPr>
        <w:t xml:space="preserve"> </w:t>
      </w:r>
      <w:r w:rsidRPr="00256311">
        <w:rPr>
          <w:rFonts w:asciiTheme="majorHAnsi" w:hAnsiTheme="majorHAnsi"/>
          <w:bCs/>
          <w:color w:val="000000" w:themeColor="text1"/>
          <w:sz w:val="18"/>
          <w:szCs w:val="18"/>
          <w:lang w:val="es-ES"/>
        </w:rPr>
        <w:t>Relevante para territorios dependientes y territorios de ultramar de Francia, Pa</w:t>
      </w:r>
      <w:r>
        <w:rPr>
          <w:rFonts w:asciiTheme="majorHAnsi" w:hAnsiTheme="majorHAnsi"/>
          <w:bCs/>
          <w:color w:val="000000" w:themeColor="text1"/>
          <w:sz w:val="18"/>
          <w:szCs w:val="18"/>
          <w:lang w:val="es-ES"/>
        </w:rPr>
        <w:t>íses Bajos y el RU y para EUA y sus territorios dependientes</w:t>
      </w:r>
      <w:r w:rsidRPr="00256311">
        <w:rPr>
          <w:rFonts w:asciiTheme="majorHAnsi" w:hAnsiTheme="majorHAnsi"/>
          <w:bCs/>
          <w:color w:val="000000" w:themeColor="text1"/>
          <w:sz w:val="18"/>
          <w:szCs w:val="18"/>
          <w:lang w:val="es-ES"/>
        </w:rPr>
        <w:t>, respectiv</w:t>
      </w:r>
      <w:r>
        <w:rPr>
          <w:rFonts w:asciiTheme="majorHAnsi" w:hAnsiTheme="majorHAnsi"/>
          <w:bCs/>
          <w:color w:val="000000" w:themeColor="text1"/>
          <w:sz w:val="18"/>
          <w:szCs w:val="18"/>
          <w:lang w:val="es-ES"/>
        </w:rPr>
        <w:t>amente</w:t>
      </w:r>
    </w:p>
  </w:footnote>
  <w:footnote w:id="152">
    <w:p w:rsidR="00E1579A" w:rsidRPr="00256311" w:rsidRDefault="00E1579A" w:rsidP="00A70460">
      <w:pPr>
        <w:jc w:val="both"/>
        <w:rPr>
          <w:rFonts w:asciiTheme="majorHAnsi" w:hAnsiTheme="majorHAnsi"/>
          <w:bCs/>
          <w:color w:val="000000" w:themeColor="text1"/>
          <w:sz w:val="18"/>
          <w:szCs w:val="18"/>
          <w:lang w:val="es-ES"/>
        </w:rPr>
      </w:pPr>
      <w:r>
        <w:rPr>
          <w:rStyle w:val="FootnoteReference"/>
        </w:rPr>
        <w:footnoteRef/>
      </w:r>
      <w:r>
        <w:rPr>
          <w:rFonts w:asciiTheme="majorHAnsi" w:hAnsiTheme="majorHAnsi"/>
          <w:color w:val="000000" w:themeColor="text1"/>
          <w:sz w:val="18"/>
          <w:lang w:val="es-ES"/>
        </w:rPr>
        <w:t xml:space="preserve"> </w:t>
      </w:r>
      <w:r w:rsidRPr="00305DA7">
        <w:rPr>
          <w:rFonts w:asciiTheme="majorHAnsi" w:hAnsiTheme="majorHAnsi"/>
          <w:color w:val="000000" w:themeColor="text1"/>
          <w:sz w:val="18"/>
          <w:lang w:val="es-ES"/>
        </w:rPr>
        <w:t xml:space="preserve">PIRs e informes de MTE &amp; TE; informes de reuniones del Comité </w:t>
      </w:r>
      <w:r>
        <w:rPr>
          <w:rFonts w:asciiTheme="majorHAnsi" w:hAnsiTheme="majorHAnsi"/>
          <w:color w:val="000000" w:themeColor="text1"/>
          <w:sz w:val="18"/>
          <w:lang w:val="es-ES"/>
        </w:rPr>
        <w:t>Directivo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y del Grupo</w:t>
      </w:r>
      <w:r w:rsidRPr="00305DA7">
        <w:rPr>
          <w:rFonts w:asciiTheme="majorHAnsi" w:hAnsiTheme="majorHAnsi"/>
          <w:color w:val="000000" w:themeColor="text1"/>
          <w:sz w:val="18"/>
          <w:lang w:val="es-ES"/>
        </w:rPr>
        <w:t xml:space="preserve"> Ejecutivo del Proyecto, </w:t>
      </w:r>
      <w:r>
        <w:rPr>
          <w:rFonts w:asciiTheme="majorHAnsi" w:hAnsiTheme="majorHAnsi"/>
          <w:color w:val="000000" w:themeColor="text1"/>
          <w:sz w:val="18"/>
          <w:lang w:val="es-ES"/>
        </w:rPr>
        <w:t>de los órganos de gobernanza regional</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y de otros socios del proyecto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sitio web del proyecto y portales de S&amp;E del PAE</w:t>
      </w:r>
    </w:p>
  </w:footnote>
  <w:footnote w:id="153">
    <w:p w:rsidR="00E1579A" w:rsidRPr="00305DA7" w:rsidRDefault="00E1579A" w:rsidP="00A70460">
      <w:pPr>
        <w:jc w:val="both"/>
        <w:rPr>
          <w:lang w:val="es-ES"/>
        </w:rPr>
      </w:pPr>
      <w:r>
        <w:rPr>
          <w:rStyle w:val="FootnoteReference"/>
        </w:rPr>
        <w:footnoteRef/>
      </w:r>
      <w:r w:rsidRPr="00305DA7">
        <w:rPr>
          <w:rFonts w:asciiTheme="majorHAnsi" w:hAnsiTheme="majorHAnsi"/>
          <w:color w:val="000000" w:themeColor="text1"/>
          <w:sz w:val="18"/>
          <w:lang w:val="es-ES"/>
        </w:rPr>
        <w:t xml:space="preserve">PIRs e informes de MTE &amp; TE; informes de reuniones del Comité </w:t>
      </w:r>
      <w:r>
        <w:rPr>
          <w:rFonts w:asciiTheme="majorHAnsi" w:hAnsiTheme="majorHAnsi"/>
          <w:color w:val="000000" w:themeColor="text1"/>
          <w:sz w:val="18"/>
          <w:lang w:val="es-ES"/>
        </w:rPr>
        <w:t>Directivo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y del Grupo</w:t>
      </w:r>
      <w:r w:rsidRPr="00305DA7">
        <w:rPr>
          <w:rFonts w:asciiTheme="majorHAnsi" w:hAnsiTheme="majorHAnsi"/>
          <w:color w:val="000000" w:themeColor="text1"/>
          <w:sz w:val="18"/>
          <w:lang w:val="es-ES"/>
        </w:rPr>
        <w:t xml:space="preserve"> Ejecutivo del Proyecto, </w:t>
      </w:r>
      <w:r>
        <w:rPr>
          <w:rFonts w:asciiTheme="majorHAnsi" w:hAnsiTheme="majorHAnsi"/>
          <w:color w:val="000000" w:themeColor="text1"/>
          <w:sz w:val="18"/>
          <w:lang w:val="es-ES"/>
        </w:rPr>
        <w:t>de los órganos de gobernanza regional</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y de otros socios del proyecto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sitio web del proyecto y portales de S&amp;E del PAE</w:t>
      </w:r>
    </w:p>
  </w:footnote>
  <w:footnote w:id="154">
    <w:p w:rsidR="00E1579A" w:rsidRPr="00305DA7" w:rsidRDefault="00E1579A" w:rsidP="00A70460">
      <w:pPr>
        <w:jc w:val="both"/>
        <w:rPr>
          <w:rFonts w:asciiTheme="majorHAnsi" w:hAnsiTheme="majorHAnsi"/>
          <w:color w:val="000000" w:themeColor="text1"/>
          <w:sz w:val="18"/>
          <w:highlight w:val="yellow"/>
          <w:lang w:val="es-ES"/>
        </w:rPr>
      </w:pPr>
      <w:r w:rsidRPr="006D4F2E">
        <w:rPr>
          <w:rStyle w:val="FootnoteReference"/>
          <w:rFonts w:asciiTheme="majorHAnsi" w:hAnsiTheme="majorHAnsi"/>
          <w:sz w:val="18"/>
        </w:rPr>
        <w:footnoteRef/>
      </w:r>
      <w:r w:rsidRPr="00305DA7">
        <w:rPr>
          <w:rFonts w:asciiTheme="majorHAnsi" w:hAnsiTheme="majorHAnsi"/>
          <w:color w:val="000000" w:themeColor="text1"/>
          <w:sz w:val="18"/>
          <w:lang w:val="es-ES"/>
        </w:rPr>
        <w:t xml:space="preserve">PIRs e informes de MTE &amp; TE; informes de reuniones del Comité </w:t>
      </w:r>
      <w:r>
        <w:rPr>
          <w:rFonts w:asciiTheme="majorHAnsi" w:hAnsiTheme="majorHAnsi"/>
          <w:color w:val="000000" w:themeColor="text1"/>
          <w:sz w:val="18"/>
          <w:lang w:val="es-ES"/>
        </w:rPr>
        <w:t>Directivo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y del Grupo</w:t>
      </w:r>
      <w:r w:rsidRPr="00305DA7">
        <w:rPr>
          <w:rFonts w:asciiTheme="majorHAnsi" w:hAnsiTheme="majorHAnsi"/>
          <w:color w:val="000000" w:themeColor="text1"/>
          <w:sz w:val="18"/>
          <w:lang w:val="es-ES"/>
        </w:rPr>
        <w:t xml:space="preserve"> Ejecutivo del Proyecto, </w:t>
      </w:r>
      <w:r>
        <w:rPr>
          <w:rFonts w:asciiTheme="majorHAnsi" w:hAnsiTheme="majorHAnsi"/>
          <w:color w:val="000000" w:themeColor="text1"/>
          <w:sz w:val="18"/>
          <w:lang w:val="es-ES"/>
        </w:rPr>
        <w:t>de los órganos de gobernanza regional</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y de otros socios del proyecto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sitio web del proyecto y portales de S&amp;E del PAE</w:t>
      </w:r>
    </w:p>
  </w:footnote>
  <w:footnote w:id="155">
    <w:p w:rsidR="00E1579A" w:rsidRPr="00256311" w:rsidRDefault="00E1579A" w:rsidP="00A70460">
      <w:pPr>
        <w:jc w:val="both"/>
        <w:rPr>
          <w:rFonts w:asciiTheme="majorHAnsi" w:hAnsiTheme="majorHAnsi"/>
          <w:bCs/>
          <w:color w:val="000000" w:themeColor="text1"/>
          <w:sz w:val="18"/>
          <w:szCs w:val="18"/>
          <w:lang w:val="es-ES"/>
        </w:rPr>
      </w:pPr>
      <w:r>
        <w:rPr>
          <w:rStyle w:val="FootnoteReference"/>
        </w:rPr>
        <w:footnoteRef/>
      </w:r>
      <w:r>
        <w:rPr>
          <w:rFonts w:asciiTheme="majorHAnsi" w:hAnsiTheme="majorHAnsi"/>
          <w:color w:val="000000" w:themeColor="text1"/>
          <w:sz w:val="18"/>
          <w:lang w:val="es-ES"/>
        </w:rPr>
        <w:t xml:space="preserve"> </w:t>
      </w:r>
      <w:r w:rsidRPr="00305DA7">
        <w:rPr>
          <w:rFonts w:asciiTheme="majorHAnsi" w:hAnsiTheme="majorHAnsi"/>
          <w:color w:val="000000" w:themeColor="text1"/>
          <w:sz w:val="18"/>
          <w:lang w:val="es-ES"/>
        </w:rPr>
        <w:t xml:space="preserve">PIRs e informes de MTE &amp; TE; informes de reuniones del Comité </w:t>
      </w:r>
      <w:r>
        <w:rPr>
          <w:rFonts w:asciiTheme="majorHAnsi" w:hAnsiTheme="majorHAnsi"/>
          <w:color w:val="000000" w:themeColor="text1"/>
          <w:sz w:val="18"/>
          <w:lang w:val="es-ES"/>
        </w:rPr>
        <w:t>Directivo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y del Grupo</w:t>
      </w:r>
      <w:r w:rsidRPr="00305DA7">
        <w:rPr>
          <w:rFonts w:asciiTheme="majorHAnsi" w:hAnsiTheme="majorHAnsi"/>
          <w:color w:val="000000" w:themeColor="text1"/>
          <w:sz w:val="18"/>
          <w:lang w:val="es-ES"/>
        </w:rPr>
        <w:t xml:space="preserve"> Ejecutivo del Proyecto, </w:t>
      </w:r>
      <w:r>
        <w:rPr>
          <w:rFonts w:asciiTheme="majorHAnsi" w:hAnsiTheme="majorHAnsi"/>
          <w:color w:val="000000" w:themeColor="text1"/>
          <w:sz w:val="18"/>
          <w:lang w:val="es-ES"/>
        </w:rPr>
        <w:t>de los órganos de gobernanza regional</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y de otros socios del proyecto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sitio web del proyecto y portales de S&amp;E del PAE</w:t>
      </w:r>
    </w:p>
  </w:footnote>
  <w:footnote w:id="156">
    <w:p w:rsidR="00E1579A" w:rsidRPr="000B5791" w:rsidRDefault="00E1579A" w:rsidP="00A70460">
      <w:pPr>
        <w:pStyle w:val="FootnoteText"/>
        <w:jc w:val="both"/>
        <w:rPr>
          <w:rFonts w:asciiTheme="majorHAnsi" w:hAnsiTheme="majorHAnsi"/>
          <w:sz w:val="18"/>
          <w:lang w:val="es-ES"/>
        </w:rPr>
      </w:pPr>
      <w:r w:rsidRPr="009A4350">
        <w:rPr>
          <w:rStyle w:val="FootnoteReference"/>
          <w:rFonts w:asciiTheme="majorHAnsi" w:hAnsiTheme="majorHAnsi"/>
          <w:sz w:val="18"/>
        </w:rPr>
        <w:footnoteRef/>
      </w:r>
      <w:r>
        <w:rPr>
          <w:rFonts w:asciiTheme="majorHAnsi" w:hAnsiTheme="majorHAnsi"/>
          <w:color w:val="000000" w:themeColor="text1"/>
          <w:sz w:val="18"/>
          <w:lang w:val="es-ES"/>
        </w:rPr>
        <w:t xml:space="preserve"> </w:t>
      </w:r>
      <w:r w:rsidRPr="000B5791">
        <w:rPr>
          <w:rFonts w:asciiTheme="majorHAnsi" w:hAnsiTheme="majorHAnsi"/>
          <w:color w:val="000000" w:themeColor="text1"/>
          <w:sz w:val="18"/>
          <w:lang w:val="es-ES"/>
        </w:rPr>
        <w:t>Aunque no se mencione explícitamente, el PAE del CLME</w:t>
      </w:r>
      <w:r w:rsidRPr="00A20468">
        <w:rPr>
          <w:rFonts w:asciiTheme="majorHAnsi" w:hAnsiTheme="majorHAnsi"/>
          <w:color w:val="000000" w:themeColor="text1"/>
          <w:sz w:val="18"/>
          <w:vertAlign w:val="superscript"/>
          <w:lang w:val="es-ES"/>
        </w:rPr>
        <w:t>+</w:t>
      </w:r>
      <w:r w:rsidRPr="000B5791">
        <w:rPr>
          <w:rFonts w:asciiTheme="majorHAnsi" w:hAnsiTheme="majorHAnsi"/>
          <w:color w:val="000000" w:themeColor="text1"/>
          <w:sz w:val="18"/>
          <w:lang w:val="es-ES"/>
        </w:rPr>
        <w:t xml:space="preserve"> endosado </w:t>
      </w:r>
      <w:r>
        <w:rPr>
          <w:rFonts w:asciiTheme="majorHAnsi" w:hAnsiTheme="majorHAnsi"/>
          <w:color w:val="000000" w:themeColor="text1"/>
          <w:sz w:val="18"/>
          <w:lang w:val="es-ES"/>
        </w:rPr>
        <w:t>se constituye en parte de la línea base para todos los productos del presente Marco de Resultados del Proyecto</w:t>
      </w:r>
    </w:p>
  </w:footnote>
  <w:footnote w:id="157">
    <w:p w:rsidR="00E1579A" w:rsidRPr="00305DA7" w:rsidRDefault="00E1579A" w:rsidP="00A70460">
      <w:pPr>
        <w:pStyle w:val="FootnoteText"/>
        <w:rPr>
          <w:lang w:val="es-ES"/>
        </w:rPr>
      </w:pPr>
      <w:r>
        <w:rPr>
          <w:rStyle w:val="FootnoteReference"/>
        </w:rPr>
        <w:footnoteRef/>
      </w:r>
      <w:r w:rsidRPr="00305DA7">
        <w:rPr>
          <w:rFonts w:asciiTheme="majorHAnsi" w:hAnsiTheme="majorHAnsi"/>
          <w:bCs/>
          <w:i/>
          <w:sz w:val="18"/>
          <w:szCs w:val="18"/>
          <w:lang w:val="es-ES"/>
        </w:rPr>
        <w:t xml:space="preserve">Ver también la Sección 2.5 </w:t>
      </w:r>
      <w:r>
        <w:rPr>
          <w:rFonts w:asciiTheme="majorHAnsi" w:hAnsiTheme="majorHAnsi"/>
          <w:bCs/>
          <w:i/>
          <w:sz w:val="18"/>
          <w:szCs w:val="18"/>
          <w:lang w:val="es-ES"/>
        </w:rPr>
        <w:t>del</w:t>
      </w:r>
      <w:r w:rsidRPr="00305DA7">
        <w:rPr>
          <w:rFonts w:asciiTheme="majorHAnsi" w:hAnsiTheme="majorHAnsi"/>
          <w:bCs/>
          <w:i/>
          <w:sz w:val="18"/>
          <w:szCs w:val="18"/>
          <w:lang w:val="es-ES"/>
        </w:rPr>
        <w:t xml:space="preserve"> </w:t>
      </w:r>
      <w:r>
        <w:rPr>
          <w:rFonts w:asciiTheme="majorHAnsi" w:hAnsiTheme="majorHAnsi"/>
          <w:bCs/>
          <w:i/>
          <w:sz w:val="18"/>
          <w:szCs w:val="18"/>
          <w:lang w:val="es-ES"/>
        </w:rPr>
        <w:t>Documento del Proyecto</w:t>
      </w:r>
    </w:p>
  </w:footnote>
  <w:footnote w:id="158">
    <w:p w:rsidR="00E1579A" w:rsidRPr="00147E43" w:rsidRDefault="00E1579A" w:rsidP="00A70460">
      <w:pPr>
        <w:pStyle w:val="FootnoteText"/>
        <w:jc w:val="both"/>
        <w:rPr>
          <w:rFonts w:asciiTheme="majorHAnsi" w:hAnsiTheme="majorHAnsi"/>
          <w:bCs/>
          <w:color w:val="000000" w:themeColor="text1"/>
          <w:sz w:val="18"/>
          <w:szCs w:val="18"/>
          <w:lang w:val="es-ES"/>
        </w:rPr>
      </w:pPr>
      <w:r w:rsidRPr="00703C94">
        <w:rPr>
          <w:rFonts w:asciiTheme="majorHAnsi" w:hAnsiTheme="majorHAnsi"/>
          <w:bCs/>
          <w:color w:val="000000" w:themeColor="text1"/>
          <w:sz w:val="18"/>
          <w:szCs w:val="18"/>
          <w:vertAlign w:val="superscript"/>
        </w:rPr>
        <w:footnoteRef/>
      </w:r>
      <w:r w:rsidRPr="00B409D4">
        <w:rPr>
          <w:rFonts w:asciiTheme="majorHAnsi" w:hAnsiTheme="majorHAnsi"/>
          <w:bCs/>
          <w:color w:val="000000" w:themeColor="text1"/>
          <w:sz w:val="18"/>
          <w:szCs w:val="18"/>
          <w:lang w:val="es-ES"/>
        </w:rPr>
        <w:t xml:space="preserve"> Estas acciones del CLME</w:t>
      </w:r>
      <w:r w:rsidRPr="00B409D4">
        <w:rPr>
          <w:rFonts w:asciiTheme="majorHAnsi" w:hAnsiTheme="majorHAnsi"/>
          <w:bCs/>
          <w:color w:val="000000" w:themeColor="text1"/>
          <w:sz w:val="18"/>
          <w:szCs w:val="18"/>
          <w:vertAlign w:val="superscript"/>
          <w:lang w:val="es-ES"/>
        </w:rPr>
        <w:t xml:space="preserve">+ </w:t>
      </w:r>
      <w:r w:rsidRPr="00B409D4">
        <w:rPr>
          <w:rFonts w:asciiTheme="majorHAnsi" w:hAnsiTheme="majorHAnsi"/>
          <w:bCs/>
          <w:color w:val="000000" w:themeColor="text1"/>
          <w:sz w:val="18"/>
          <w:szCs w:val="18"/>
          <w:lang w:val="es-ES"/>
        </w:rPr>
        <w:t xml:space="preserve">buscarán implementar (demostrar) un enfoque integral: promoverán la implementación de un paquete integral de medidas </w:t>
      </w:r>
      <w:r>
        <w:rPr>
          <w:rFonts w:asciiTheme="majorHAnsi" w:hAnsiTheme="majorHAnsi"/>
          <w:bCs/>
          <w:color w:val="000000" w:themeColor="text1"/>
          <w:sz w:val="18"/>
          <w:szCs w:val="18"/>
          <w:lang w:val="es-ES"/>
        </w:rPr>
        <w:t xml:space="preserve">que </w:t>
      </w:r>
      <w:r w:rsidRPr="00B409D4">
        <w:rPr>
          <w:rFonts w:asciiTheme="majorHAnsi" w:hAnsiTheme="majorHAnsi"/>
          <w:bCs/>
          <w:color w:val="000000" w:themeColor="text1"/>
          <w:sz w:val="18"/>
          <w:szCs w:val="18"/>
          <w:lang w:val="es-ES"/>
        </w:rPr>
        <w:t xml:space="preserve"> abordarán conjuntamente diferentes elementos que afectan l</w:t>
      </w:r>
      <w:r>
        <w:rPr>
          <w:rFonts w:asciiTheme="majorHAnsi" w:hAnsiTheme="majorHAnsi"/>
          <w:bCs/>
          <w:color w:val="000000" w:themeColor="text1"/>
          <w:sz w:val="18"/>
          <w:szCs w:val="18"/>
          <w:lang w:val="es-ES"/>
        </w:rPr>
        <w:t>os sitios</w:t>
      </w:r>
      <w:r w:rsidRPr="00B409D4">
        <w:rPr>
          <w:rFonts w:asciiTheme="majorHAnsi" w:hAnsiTheme="majorHAnsi"/>
          <w:bCs/>
          <w:color w:val="000000" w:themeColor="text1"/>
          <w:sz w:val="18"/>
          <w:szCs w:val="18"/>
          <w:lang w:val="es-ES"/>
        </w:rPr>
        <w:t xml:space="preserve"> de intervención</w:t>
      </w:r>
      <w:r>
        <w:rPr>
          <w:rFonts w:asciiTheme="majorHAnsi" w:hAnsiTheme="majorHAnsi"/>
          <w:bCs/>
          <w:color w:val="000000" w:themeColor="text1"/>
          <w:sz w:val="18"/>
          <w:szCs w:val="18"/>
          <w:lang w:val="es-ES"/>
        </w:rPr>
        <w:t xml:space="preserve"> (según sea factible y más relevante): prácticas de pesca insostenibles, degradación del hábitat y modificación de comunidades (especies invasivas) y la contaminación</w:t>
      </w:r>
      <w:r w:rsidRPr="00B409D4">
        <w:rPr>
          <w:rFonts w:asciiTheme="majorHAnsi" w:hAnsiTheme="majorHAnsi"/>
          <w:bCs/>
          <w:color w:val="000000" w:themeColor="text1"/>
          <w:sz w:val="18"/>
          <w:szCs w:val="18"/>
          <w:lang w:val="es-ES"/>
        </w:rPr>
        <w:t xml:space="preserve">, </w:t>
      </w:r>
      <w:r>
        <w:rPr>
          <w:rFonts w:asciiTheme="majorHAnsi" w:hAnsiTheme="majorHAnsi"/>
          <w:bCs/>
          <w:color w:val="000000" w:themeColor="text1"/>
          <w:sz w:val="18"/>
          <w:szCs w:val="18"/>
          <w:lang w:val="es-ES"/>
        </w:rPr>
        <w:t>además del elemento transversal del cambio climático</w:t>
      </w:r>
      <w:r w:rsidRPr="00B409D4">
        <w:rPr>
          <w:rFonts w:asciiTheme="majorHAnsi" w:hAnsiTheme="majorHAnsi"/>
          <w:bCs/>
          <w:color w:val="000000" w:themeColor="text1"/>
          <w:sz w:val="18"/>
          <w:szCs w:val="18"/>
          <w:lang w:val="es-ES"/>
        </w:rPr>
        <w:t>. Tendrán en cuenta los objetivos generales de la justicia social (incluyendo g</w:t>
      </w:r>
      <w:r>
        <w:rPr>
          <w:rFonts w:asciiTheme="majorHAnsi" w:hAnsiTheme="majorHAnsi"/>
          <w:bCs/>
          <w:color w:val="000000" w:themeColor="text1"/>
          <w:sz w:val="18"/>
          <w:szCs w:val="18"/>
          <w:lang w:val="es-ES"/>
        </w:rPr>
        <w:t>énero) y la mejora de bienestar humano</w:t>
      </w:r>
      <w:r w:rsidRPr="00B409D4">
        <w:rPr>
          <w:rFonts w:asciiTheme="majorHAnsi" w:hAnsiTheme="majorHAnsi"/>
          <w:bCs/>
          <w:color w:val="000000" w:themeColor="text1"/>
          <w:sz w:val="18"/>
          <w:szCs w:val="18"/>
          <w:lang w:val="es-ES"/>
        </w:rPr>
        <w:t>. Con este fin, las acciones del CLME</w:t>
      </w:r>
      <w:r w:rsidRPr="00B409D4">
        <w:rPr>
          <w:rFonts w:asciiTheme="majorHAnsi" w:hAnsiTheme="majorHAnsi"/>
          <w:bCs/>
          <w:color w:val="000000" w:themeColor="text1"/>
          <w:sz w:val="18"/>
          <w:szCs w:val="18"/>
          <w:vertAlign w:val="superscript"/>
          <w:lang w:val="es-ES"/>
        </w:rPr>
        <w:t>+</w:t>
      </w:r>
      <w:r w:rsidRPr="00B409D4">
        <w:rPr>
          <w:rFonts w:asciiTheme="majorHAnsi" w:hAnsiTheme="majorHAnsi"/>
          <w:bCs/>
          <w:color w:val="000000" w:themeColor="text1"/>
          <w:sz w:val="18"/>
          <w:szCs w:val="18"/>
          <w:lang w:val="es-ES"/>
        </w:rPr>
        <w:t xml:space="preserve"> buscarán construir sobre la base de las iniciativas de los donantes actualmente en curso (tanto del FMAM como de otras entidades</w:t>
      </w:r>
      <w:r>
        <w:rPr>
          <w:rFonts w:asciiTheme="majorHAnsi" w:hAnsiTheme="majorHAnsi"/>
          <w:bCs/>
          <w:color w:val="000000" w:themeColor="text1"/>
          <w:sz w:val="18"/>
          <w:szCs w:val="18"/>
          <w:lang w:val="es-ES"/>
        </w:rPr>
        <w:t>) que podrán enfocar actualmente solo una parte de los problemas que se describieron anteriormente</w:t>
      </w:r>
      <w:r w:rsidRPr="00B409D4">
        <w:rPr>
          <w:rFonts w:asciiTheme="majorHAnsi" w:hAnsiTheme="majorHAnsi"/>
          <w:bCs/>
          <w:color w:val="000000" w:themeColor="text1"/>
          <w:sz w:val="18"/>
          <w:szCs w:val="18"/>
          <w:lang w:val="es-ES"/>
        </w:rPr>
        <w:t>. La selección de las ubicaciones se realizará durante la Fase de Iniciaci</w:t>
      </w:r>
      <w:r>
        <w:rPr>
          <w:rFonts w:asciiTheme="majorHAnsi" w:hAnsiTheme="majorHAnsi"/>
          <w:bCs/>
          <w:color w:val="000000" w:themeColor="text1"/>
          <w:sz w:val="18"/>
          <w:szCs w:val="18"/>
          <w:lang w:val="es-ES"/>
        </w:rPr>
        <w:t>ón del Proyecto</w:t>
      </w:r>
      <w:r w:rsidRPr="00B409D4">
        <w:rPr>
          <w:rFonts w:asciiTheme="majorHAnsi" w:hAnsiTheme="majorHAnsi"/>
          <w:bCs/>
          <w:color w:val="000000" w:themeColor="text1"/>
          <w:sz w:val="18"/>
          <w:szCs w:val="18"/>
          <w:lang w:val="es-ES"/>
        </w:rPr>
        <w:t xml:space="preserve"> CLME</w:t>
      </w:r>
      <w:r w:rsidRPr="00B409D4">
        <w:rPr>
          <w:rFonts w:asciiTheme="majorHAnsi" w:hAnsiTheme="majorHAnsi"/>
          <w:bCs/>
          <w:color w:val="000000" w:themeColor="text1"/>
          <w:sz w:val="18"/>
          <w:szCs w:val="18"/>
          <w:vertAlign w:val="superscript"/>
          <w:lang w:val="es-ES"/>
        </w:rPr>
        <w:t>+</w:t>
      </w:r>
      <w:r>
        <w:rPr>
          <w:rFonts w:asciiTheme="majorHAnsi" w:hAnsiTheme="majorHAnsi"/>
          <w:bCs/>
          <w:color w:val="000000" w:themeColor="text1"/>
          <w:sz w:val="18"/>
          <w:szCs w:val="18"/>
          <w:lang w:val="es-ES"/>
        </w:rPr>
        <w:t>, con base en un enfoque participativo</w:t>
      </w:r>
      <w:r w:rsidRPr="00B409D4">
        <w:rPr>
          <w:rFonts w:asciiTheme="majorHAnsi" w:hAnsiTheme="majorHAnsi"/>
          <w:bCs/>
          <w:color w:val="000000" w:themeColor="text1"/>
          <w:sz w:val="18"/>
          <w:szCs w:val="18"/>
          <w:lang w:val="es-ES"/>
        </w:rPr>
        <w:t xml:space="preserve">. </w:t>
      </w:r>
      <w:r w:rsidRPr="00147E43">
        <w:rPr>
          <w:rFonts w:asciiTheme="majorHAnsi" w:hAnsiTheme="majorHAnsi"/>
          <w:bCs/>
          <w:color w:val="000000" w:themeColor="text1"/>
          <w:sz w:val="18"/>
          <w:szCs w:val="18"/>
          <w:lang w:val="es-ES"/>
        </w:rPr>
        <w:t>O3.P/SRI2 contribuirá al fortalecimiento de la Alianza del CLME</w:t>
      </w:r>
      <w:r w:rsidRPr="00147E43">
        <w:rPr>
          <w:rFonts w:asciiTheme="majorHAnsi" w:hAnsiTheme="majorHAnsi"/>
          <w:bCs/>
          <w:color w:val="000000" w:themeColor="text1"/>
          <w:sz w:val="18"/>
          <w:szCs w:val="18"/>
          <w:vertAlign w:val="superscript"/>
          <w:lang w:val="es-ES"/>
        </w:rPr>
        <w:t xml:space="preserve">+ </w:t>
      </w:r>
      <w:r w:rsidRPr="00147E43">
        <w:rPr>
          <w:rFonts w:asciiTheme="majorHAnsi" w:hAnsiTheme="majorHAnsi"/>
          <w:bCs/>
          <w:color w:val="000000" w:themeColor="text1"/>
          <w:sz w:val="18"/>
          <w:szCs w:val="18"/>
          <w:lang w:val="es-ES"/>
        </w:rPr>
        <w:t>a ser establecida bajo el Producto 5.1. O3.P/SRI2 también podrá ofrecer oportunidades adicionales para demostrar la importancia, y poner en pr</w:t>
      </w:r>
      <w:r>
        <w:rPr>
          <w:rFonts w:asciiTheme="majorHAnsi" w:hAnsiTheme="majorHAnsi"/>
          <w:bCs/>
          <w:color w:val="000000" w:themeColor="text1"/>
          <w:sz w:val="18"/>
          <w:szCs w:val="18"/>
          <w:lang w:val="es-ES"/>
        </w:rPr>
        <w:t>áctica, los arreglos que resulten del</w:t>
      </w:r>
      <w:r w:rsidRPr="00147E43">
        <w:rPr>
          <w:rFonts w:asciiTheme="majorHAnsi" w:hAnsiTheme="majorHAnsi"/>
          <w:bCs/>
          <w:color w:val="000000" w:themeColor="text1"/>
          <w:sz w:val="18"/>
          <w:szCs w:val="18"/>
          <w:lang w:val="es-ES"/>
        </w:rPr>
        <w:t xml:space="preserve"> Producto 1.1. </w:t>
      </w:r>
    </w:p>
  </w:footnote>
  <w:footnote w:id="159">
    <w:p w:rsidR="00E1579A" w:rsidRPr="00B84202" w:rsidRDefault="00E1579A" w:rsidP="00A70460">
      <w:pPr>
        <w:pStyle w:val="FootnoteText"/>
        <w:jc w:val="both"/>
        <w:rPr>
          <w:rFonts w:asciiTheme="majorHAnsi" w:hAnsiTheme="majorHAnsi"/>
          <w:sz w:val="18"/>
          <w:lang w:val="es-ES"/>
        </w:rPr>
      </w:pPr>
      <w:r w:rsidRPr="00924D8F">
        <w:rPr>
          <w:rFonts w:asciiTheme="majorHAnsi" w:hAnsiTheme="majorHAnsi"/>
          <w:color w:val="000000" w:themeColor="text1"/>
          <w:sz w:val="18"/>
          <w:vertAlign w:val="superscript"/>
        </w:rPr>
        <w:footnoteRef/>
      </w:r>
      <w:r w:rsidRPr="00B84202">
        <w:rPr>
          <w:rFonts w:asciiTheme="majorHAnsi" w:hAnsiTheme="majorHAnsi"/>
          <w:b/>
          <w:color w:val="000000" w:themeColor="text1"/>
          <w:sz w:val="18"/>
          <w:lang w:val="es-ES"/>
        </w:rPr>
        <w:t xml:space="preserve"> (1) </w:t>
      </w:r>
      <w:r w:rsidRPr="00B84202">
        <w:rPr>
          <w:rFonts w:asciiTheme="majorHAnsi" w:hAnsiTheme="majorHAnsi"/>
          <w:color w:val="000000" w:themeColor="text1"/>
          <w:sz w:val="18"/>
          <w:lang w:val="es-ES"/>
        </w:rPr>
        <w:t xml:space="preserve">Pesquerías de langosta espinosa: </w:t>
      </w:r>
      <w:r>
        <w:rPr>
          <w:rFonts w:asciiTheme="majorHAnsi" w:hAnsiTheme="majorHAnsi"/>
          <w:color w:val="000000" w:themeColor="text1"/>
          <w:sz w:val="18"/>
          <w:lang w:val="es-ES"/>
        </w:rPr>
        <w:t>tipo de ecosistema de pesca = “arrecifes y sistemas asociados</w:t>
      </w:r>
      <w:r w:rsidRPr="00B84202">
        <w:rPr>
          <w:rFonts w:asciiTheme="majorHAnsi" w:hAnsiTheme="majorHAnsi"/>
          <w:color w:val="000000" w:themeColor="text1"/>
          <w:sz w:val="18"/>
          <w:lang w:val="es-ES"/>
        </w:rPr>
        <w:t xml:space="preserve">”, GEM = “CLME”, </w:t>
      </w:r>
      <w:r>
        <w:rPr>
          <w:rFonts w:asciiTheme="majorHAnsi" w:hAnsiTheme="majorHAnsi"/>
          <w:color w:val="000000" w:themeColor="text1"/>
          <w:sz w:val="18"/>
          <w:lang w:val="es-ES"/>
        </w:rPr>
        <w:t>Estrategia del PAE</w:t>
      </w:r>
      <w:r w:rsidRPr="00B84202">
        <w:rPr>
          <w:rFonts w:asciiTheme="majorHAnsi" w:hAnsiTheme="majorHAnsi"/>
          <w:color w:val="000000" w:themeColor="text1"/>
          <w:sz w:val="18"/>
          <w:lang w:val="es-ES"/>
        </w:rPr>
        <w:t xml:space="preserve"> 4A;</w:t>
      </w:r>
      <w:r w:rsidRPr="00B84202">
        <w:rPr>
          <w:rFonts w:asciiTheme="majorHAnsi" w:hAnsiTheme="majorHAnsi"/>
          <w:b/>
          <w:color w:val="000000" w:themeColor="text1"/>
          <w:sz w:val="18"/>
          <w:lang w:val="es-ES"/>
        </w:rPr>
        <w:t xml:space="preserve"> (2)</w:t>
      </w:r>
      <w:r>
        <w:rPr>
          <w:rFonts w:asciiTheme="majorHAnsi" w:hAnsiTheme="majorHAnsi"/>
          <w:color w:val="000000" w:themeColor="text1"/>
          <w:sz w:val="18"/>
          <w:lang w:val="es-ES"/>
        </w:rPr>
        <w:t xml:space="preserve"> Pesquerías de Camarón y Demersales</w:t>
      </w:r>
      <w:r w:rsidRPr="00B84202">
        <w:rPr>
          <w:rFonts w:asciiTheme="majorHAnsi" w:hAnsiTheme="majorHAnsi"/>
          <w:color w:val="000000" w:themeColor="text1"/>
          <w:sz w:val="18"/>
          <w:lang w:val="es-ES"/>
        </w:rPr>
        <w:t xml:space="preserve">: </w:t>
      </w:r>
      <w:r>
        <w:rPr>
          <w:rFonts w:asciiTheme="majorHAnsi" w:hAnsiTheme="majorHAnsi"/>
          <w:color w:val="000000" w:themeColor="text1"/>
          <w:sz w:val="18"/>
          <w:lang w:val="es-ES"/>
        </w:rPr>
        <w:t>tipo de ecosistema de pesca = plataforma continental</w:t>
      </w:r>
      <w:r w:rsidRPr="00B84202">
        <w:rPr>
          <w:rFonts w:asciiTheme="majorHAnsi" w:hAnsiTheme="majorHAnsi"/>
          <w:color w:val="000000" w:themeColor="text1"/>
          <w:sz w:val="18"/>
          <w:lang w:val="es-ES"/>
        </w:rPr>
        <w:t>”, GEM = “</w:t>
      </w:r>
      <w:r>
        <w:rPr>
          <w:rFonts w:asciiTheme="majorHAnsi" w:hAnsiTheme="majorHAnsi"/>
          <w:color w:val="000000" w:themeColor="text1"/>
          <w:sz w:val="18"/>
          <w:lang w:val="es-ES"/>
        </w:rPr>
        <w:t>GEMPNB</w:t>
      </w:r>
      <w:r w:rsidRPr="00B84202">
        <w:rPr>
          <w:rFonts w:asciiTheme="majorHAnsi" w:hAnsiTheme="majorHAnsi"/>
          <w:color w:val="000000" w:themeColor="text1"/>
          <w:sz w:val="18"/>
          <w:lang w:val="es-ES"/>
        </w:rPr>
        <w:t xml:space="preserve">”, </w:t>
      </w:r>
      <w:r>
        <w:rPr>
          <w:rFonts w:asciiTheme="majorHAnsi" w:hAnsiTheme="majorHAnsi"/>
          <w:color w:val="000000" w:themeColor="text1"/>
          <w:sz w:val="18"/>
          <w:lang w:val="es-ES"/>
        </w:rPr>
        <w:t>Estrategia del PAE</w:t>
      </w:r>
      <w:r w:rsidRPr="00B84202">
        <w:rPr>
          <w:rFonts w:asciiTheme="majorHAnsi" w:hAnsiTheme="majorHAnsi"/>
          <w:color w:val="000000" w:themeColor="text1"/>
          <w:sz w:val="18"/>
          <w:lang w:val="es-ES"/>
        </w:rPr>
        <w:t xml:space="preserve"> 6; </w:t>
      </w:r>
      <w:r w:rsidRPr="00B84202">
        <w:rPr>
          <w:rFonts w:asciiTheme="majorHAnsi" w:hAnsiTheme="majorHAnsi"/>
          <w:b/>
          <w:color w:val="000000" w:themeColor="text1"/>
          <w:sz w:val="18"/>
          <w:lang w:val="es-ES"/>
        </w:rPr>
        <w:t>(3)</w:t>
      </w:r>
      <w:r>
        <w:rPr>
          <w:rFonts w:asciiTheme="majorHAnsi" w:hAnsiTheme="majorHAnsi"/>
          <w:color w:val="000000" w:themeColor="text1"/>
          <w:sz w:val="18"/>
          <w:lang w:val="es-ES"/>
        </w:rPr>
        <w:t xml:space="preserve"> Pesquerías del pez volador de cuatro alas (poblaciones del Caribe oriental</w:t>
      </w:r>
      <w:r w:rsidRPr="00B84202">
        <w:rPr>
          <w:rFonts w:asciiTheme="majorHAnsi" w:hAnsiTheme="majorHAnsi"/>
          <w:color w:val="000000" w:themeColor="text1"/>
          <w:sz w:val="18"/>
          <w:lang w:val="es-ES"/>
        </w:rPr>
        <w:t xml:space="preserve">): </w:t>
      </w:r>
      <w:r>
        <w:rPr>
          <w:rFonts w:asciiTheme="majorHAnsi" w:hAnsiTheme="majorHAnsi"/>
          <w:color w:val="000000" w:themeColor="text1"/>
          <w:sz w:val="18"/>
          <w:lang w:val="es-ES"/>
        </w:rPr>
        <w:t>tipo de ecosistema de pesca =”ecosistema pelágico</w:t>
      </w:r>
      <w:r w:rsidRPr="00B84202">
        <w:rPr>
          <w:rFonts w:asciiTheme="majorHAnsi" w:hAnsiTheme="majorHAnsi"/>
          <w:color w:val="000000" w:themeColor="text1"/>
          <w:sz w:val="18"/>
          <w:lang w:val="es-ES"/>
        </w:rPr>
        <w:t xml:space="preserve">”, GEM = “CLME”, </w:t>
      </w:r>
      <w:r>
        <w:rPr>
          <w:rFonts w:asciiTheme="majorHAnsi" w:hAnsiTheme="majorHAnsi"/>
          <w:color w:val="000000" w:themeColor="text1"/>
          <w:sz w:val="18"/>
          <w:lang w:val="es-ES"/>
        </w:rPr>
        <w:t>Estrategia del PAE</w:t>
      </w:r>
      <w:r w:rsidRPr="00B84202">
        <w:rPr>
          <w:rFonts w:asciiTheme="majorHAnsi" w:hAnsiTheme="majorHAnsi"/>
          <w:color w:val="000000" w:themeColor="text1"/>
          <w:sz w:val="18"/>
          <w:lang w:val="es-ES"/>
        </w:rPr>
        <w:t xml:space="preserve"> 5A</w:t>
      </w:r>
    </w:p>
  </w:footnote>
  <w:footnote w:id="160">
    <w:p w:rsidR="00E1579A" w:rsidRPr="00B84202" w:rsidRDefault="00E1579A" w:rsidP="00A70460">
      <w:pPr>
        <w:pStyle w:val="FootnoteText"/>
        <w:jc w:val="both"/>
        <w:rPr>
          <w:rFonts w:asciiTheme="majorHAnsi" w:hAnsiTheme="majorHAnsi"/>
          <w:sz w:val="18"/>
          <w:lang w:val="es-ES"/>
        </w:rPr>
      </w:pPr>
      <w:r w:rsidRPr="00924D8F">
        <w:rPr>
          <w:rStyle w:val="FootnoteReference"/>
          <w:rFonts w:asciiTheme="majorHAnsi" w:hAnsiTheme="majorHAnsi"/>
          <w:sz w:val="18"/>
        </w:rPr>
        <w:footnoteRef/>
      </w:r>
      <w:r w:rsidRPr="00B84202">
        <w:rPr>
          <w:rFonts w:asciiTheme="majorHAnsi" w:hAnsiTheme="majorHAnsi"/>
          <w:sz w:val="18"/>
          <w:lang w:val="es-ES"/>
        </w:rPr>
        <w:t xml:space="preserve"> Se espera que estos se encuentren alineados con los compromisos/metas globales/ (sub)regionales existentes y sus respectivos plazos (ej. POI de Johannesburgo; metas relevantes bajo los próximos SDGs, planes </w:t>
      </w:r>
      <w:r>
        <w:rPr>
          <w:rFonts w:asciiTheme="majorHAnsi" w:hAnsiTheme="majorHAnsi"/>
          <w:sz w:val="18"/>
          <w:lang w:val="es-ES"/>
        </w:rPr>
        <w:t>regionales de ordenamiento pesquero</w:t>
      </w:r>
      <w:r w:rsidRPr="00B84202">
        <w:rPr>
          <w:rFonts w:asciiTheme="majorHAnsi" w:hAnsiTheme="majorHAnsi"/>
          <w:sz w:val="18"/>
          <w:lang w:val="es-ES"/>
        </w:rPr>
        <w:t xml:space="preserve"> …-ver también </w:t>
      </w:r>
      <w:r>
        <w:rPr>
          <w:rFonts w:asciiTheme="majorHAnsi" w:hAnsiTheme="majorHAnsi"/>
          <w:sz w:val="18"/>
          <w:lang w:val="es-ES"/>
        </w:rPr>
        <w:t>los productos correspondientes bajo este</w:t>
      </w:r>
      <w:r w:rsidRPr="00B84202">
        <w:rPr>
          <w:rFonts w:asciiTheme="majorHAnsi" w:hAnsiTheme="majorHAnsi"/>
          <w:sz w:val="18"/>
          <w:lang w:val="es-ES"/>
        </w:rPr>
        <w:t xml:space="preserve"> Componente, </w:t>
      </w:r>
      <w:r>
        <w:rPr>
          <w:rFonts w:asciiTheme="majorHAnsi" w:hAnsiTheme="majorHAnsi"/>
          <w:sz w:val="18"/>
          <w:lang w:val="es-ES"/>
        </w:rPr>
        <w:t>y la Herramienta de Localizacion de AI del FMAM para más detalles</w:t>
      </w:r>
      <w:r w:rsidRPr="00B84202">
        <w:rPr>
          <w:rFonts w:asciiTheme="majorHAnsi" w:hAnsiTheme="majorHAnsi"/>
          <w:sz w:val="18"/>
          <w:lang w:val="es-ES"/>
        </w:rPr>
        <w:t>)</w:t>
      </w:r>
    </w:p>
  </w:footnote>
  <w:footnote w:id="161">
    <w:p w:rsidR="00E1579A" w:rsidRPr="00340476" w:rsidRDefault="00E1579A" w:rsidP="00A70460">
      <w:pPr>
        <w:pStyle w:val="FootnoteText"/>
        <w:jc w:val="both"/>
        <w:rPr>
          <w:rFonts w:asciiTheme="majorHAnsi" w:hAnsiTheme="majorHAnsi"/>
          <w:sz w:val="18"/>
          <w:lang w:val="es-ES"/>
        </w:rPr>
      </w:pPr>
      <w:r w:rsidRPr="00924D8F">
        <w:rPr>
          <w:rStyle w:val="FootnoteReference"/>
          <w:rFonts w:asciiTheme="majorHAnsi" w:hAnsiTheme="majorHAnsi"/>
          <w:sz w:val="18"/>
        </w:rPr>
        <w:footnoteRef/>
      </w:r>
      <w:r w:rsidRPr="00147E43">
        <w:rPr>
          <w:rFonts w:asciiTheme="majorHAnsi" w:hAnsiTheme="majorHAnsi"/>
          <w:sz w:val="18"/>
          <w:lang w:val="es-ES"/>
        </w:rPr>
        <w:t xml:space="preserve"> Se espera que estos se encuentren alineados con los compromisos/metas globales/</w:t>
      </w:r>
      <w:r>
        <w:rPr>
          <w:rFonts w:asciiTheme="majorHAnsi" w:hAnsiTheme="majorHAnsi"/>
          <w:sz w:val="18"/>
          <w:lang w:val="es-ES"/>
        </w:rPr>
        <w:t xml:space="preserve"> </w:t>
      </w:r>
      <w:r w:rsidRPr="00147E43">
        <w:rPr>
          <w:rFonts w:asciiTheme="majorHAnsi" w:hAnsiTheme="majorHAnsi"/>
          <w:sz w:val="18"/>
          <w:lang w:val="es-ES"/>
        </w:rPr>
        <w:t>(sub)regionales existentes y sus respectivos plazos (</w:t>
      </w:r>
      <w:r>
        <w:rPr>
          <w:rFonts w:asciiTheme="majorHAnsi" w:hAnsiTheme="majorHAnsi"/>
          <w:sz w:val="18"/>
          <w:lang w:val="es-ES"/>
        </w:rPr>
        <w:t xml:space="preserve"> ej</w:t>
      </w:r>
      <w:r w:rsidRPr="00147E43">
        <w:rPr>
          <w:rFonts w:asciiTheme="majorHAnsi" w:hAnsiTheme="majorHAnsi"/>
          <w:sz w:val="18"/>
          <w:lang w:val="es-ES"/>
        </w:rPr>
        <w:t xml:space="preserve">. </w:t>
      </w:r>
      <w:r w:rsidRPr="00340476">
        <w:rPr>
          <w:rFonts w:asciiTheme="majorHAnsi" w:hAnsiTheme="majorHAnsi"/>
          <w:sz w:val="18"/>
          <w:lang w:val="es-ES"/>
        </w:rPr>
        <w:t xml:space="preserve">CDB y Objetivos de Aichi; Iniciativa Reto del Caribe; </w:t>
      </w:r>
      <w:r>
        <w:rPr>
          <w:rFonts w:asciiTheme="majorHAnsi" w:hAnsiTheme="majorHAnsi"/>
          <w:sz w:val="18"/>
          <w:lang w:val="es-ES"/>
        </w:rPr>
        <w:t xml:space="preserve">los Protocolos de FTC y SPAW del </w:t>
      </w:r>
      <w:r w:rsidRPr="00340476">
        <w:rPr>
          <w:rFonts w:asciiTheme="majorHAnsi" w:hAnsiTheme="majorHAnsi"/>
          <w:sz w:val="18"/>
          <w:lang w:val="es-ES"/>
        </w:rPr>
        <w:t>C</w:t>
      </w:r>
      <w:r>
        <w:rPr>
          <w:rFonts w:asciiTheme="majorHAnsi" w:hAnsiTheme="majorHAnsi"/>
          <w:sz w:val="18"/>
          <w:lang w:val="es-ES"/>
        </w:rPr>
        <w:t>onvenio de C</w:t>
      </w:r>
      <w:r w:rsidRPr="00340476">
        <w:rPr>
          <w:rFonts w:asciiTheme="majorHAnsi" w:hAnsiTheme="majorHAnsi"/>
          <w:sz w:val="18"/>
          <w:lang w:val="es-ES"/>
        </w:rPr>
        <w:t xml:space="preserve">artagena,…ver también </w:t>
      </w:r>
      <w:r>
        <w:rPr>
          <w:rFonts w:asciiTheme="majorHAnsi" w:hAnsiTheme="majorHAnsi"/>
          <w:sz w:val="18"/>
          <w:lang w:val="es-ES"/>
        </w:rPr>
        <w:t>el producto correspondiente bajo este</w:t>
      </w:r>
      <w:r w:rsidRPr="00340476">
        <w:rPr>
          <w:rFonts w:asciiTheme="majorHAnsi" w:hAnsiTheme="majorHAnsi"/>
          <w:sz w:val="18"/>
          <w:lang w:val="es-ES"/>
        </w:rPr>
        <w:t xml:space="preserve"> Componente</w:t>
      </w:r>
      <w:r>
        <w:rPr>
          <w:rFonts w:asciiTheme="majorHAnsi" w:hAnsiTheme="majorHAnsi"/>
          <w:sz w:val="18"/>
          <w:lang w:val="es-ES"/>
        </w:rPr>
        <w:t>, y la herramienta de localización de AI del FMAM para mayor información</w:t>
      </w:r>
      <w:r w:rsidRPr="00340476">
        <w:rPr>
          <w:rFonts w:asciiTheme="majorHAnsi" w:hAnsiTheme="majorHAnsi"/>
          <w:sz w:val="18"/>
          <w:lang w:val="es-ES"/>
        </w:rPr>
        <w:t>)</w:t>
      </w:r>
    </w:p>
  </w:footnote>
  <w:footnote w:id="162">
    <w:p w:rsidR="00E1579A" w:rsidRPr="00305DA7" w:rsidRDefault="00E1579A" w:rsidP="00A70460">
      <w:pPr>
        <w:jc w:val="both"/>
        <w:rPr>
          <w:lang w:val="es-ES"/>
        </w:rPr>
      </w:pPr>
      <w:r w:rsidRPr="00924D8F">
        <w:rPr>
          <w:rStyle w:val="FootnoteReference"/>
          <w:rFonts w:asciiTheme="majorHAnsi" w:hAnsiTheme="majorHAnsi"/>
          <w:sz w:val="18"/>
        </w:rPr>
        <w:footnoteRef/>
      </w:r>
      <w:r>
        <w:rPr>
          <w:rFonts w:asciiTheme="majorHAnsi" w:hAnsiTheme="majorHAnsi"/>
          <w:color w:val="000000" w:themeColor="text1"/>
          <w:sz w:val="18"/>
          <w:lang w:val="es-ES"/>
        </w:rPr>
        <w:t xml:space="preserve"> </w:t>
      </w:r>
      <w:r w:rsidRPr="00305DA7">
        <w:rPr>
          <w:rFonts w:asciiTheme="majorHAnsi" w:hAnsiTheme="majorHAnsi"/>
          <w:color w:val="000000" w:themeColor="text1"/>
          <w:sz w:val="18"/>
          <w:lang w:val="es-ES"/>
        </w:rPr>
        <w:t xml:space="preserve">PIRs e informes de MTE &amp; TE; informes de reuniones del Comité </w:t>
      </w:r>
      <w:r>
        <w:rPr>
          <w:rFonts w:asciiTheme="majorHAnsi" w:hAnsiTheme="majorHAnsi"/>
          <w:color w:val="000000" w:themeColor="text1"/>
          <w:sz w:val="18"/>
          <w:lang w:val="es-ES"/>
        </w:rPr>
        <w:t>Directivo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y del Grupo</w:t>
      </w:r>
      <w:r w:rsidRPr="00305DA7">
        <w:rPr>
          <w:rFonts w:asciiTheme="majorHAnsi" w:hAnsiTheme="majorHAnsi"/>
          <w:color w:val="000000" w:themeColor="text1"/>
          <w:sz w:val="18"/>
          <w:lang w:val="es-ES"/>
        </w:rPr>
        <w:t xml:space="preserve"> Ejecutivo del Proyecto, </w:t>
      </w:r>
      <w:r>
        <w:rPr>
          <w:rFonts w:asciiTheme="majorHAnsi" w:hAnsiTheme="majorHAnsi"/>
          <w:color w:val="000000" w:themeColor="text1"/>
          <w:sz w:val="18"/>
          <w:lang w:val="es-ES"/>
        </w:rPr>
        <w:t>de los órganos de gobernanza regional</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y de otros socios del proyecto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sitio web del proyecto y portales de S&amp;E del PAE</w:t>
      </w:r>
    </w:p>
  </w:footnote>
  <w:footnote w:id="163">
    <w:p w:rsidR="00E1579A" w:rsidRPr="00340476" w:rsidRDefault="00E1579A" w:rsidP="00A70460">
      <w:pPr>
        <w:pStyle w:val="FootnoteText"/>
        <w:jc w:val="both"/>
        <w:rPr>
          <w:rFonts w:asciiTheme="majorHAnsi" w:hAnsiTheme="majorHAnsi"/>
          <w:sz w:val="18"/>
          <w:lang w:val="es-ES"/>
        </w:rPr>
      </w:pPr>
      <w:r w:rsidRPr="00924D8F">
        <w:rPr>
          <w:rStyle w:val="FootnoteReference"/>
          <w:rFonts w:asciiTheme="majorHAnsi" w:hAnsiTheme="majorHAnsi"/>
          <w:sz w:val="18"/>
        </w:rPr>
        <w:footnoteRef/>
      </w:r>
      <w:r w:rsidRPr="00340476">
        <w:rPr>
          <w:rFonts w:asciiTheme="majorHAnsi" w:hAnsiTheme="majorHAnsi"/>
          <w:sz w:val="18"/>
          <w:lang w:val="es-ES"/>
        </w:rPr>
        <w:t xml:space="preserve"> Metas de poblaciones y sus metas socioeconómicas/de justicia social asociadas</w:t>
      </w:r>
    </w:p>
  </w:footnote>
  <w:footnote w:id="164">
    <w:p w:rsidR="00E1579A" w:rsidRPr="00305DA7" w:rsidRDefault="00E1579A" w:rsidP="00A70460">
      <w:pPr>
        <w:jc w:val="both"/>
        <w:rPr>
          <w:rFonts w:asciiTheme="majorHAnsi" w:hAnsiTheme="majorHAnsi"/>
          <w:color w:val="000000" w:themeColor="text1"/>
          <w:sz w:val="18"/>
          <w:lang w:val="es-ES"/>
        </w:rPr>
      </w:pPr>
      <w:r w:rsidRPr="00924D8F">
        <w:rPr>
          <w:rStyle w:val="FootnoteReference"/>
          <w:rFonts w:asciiTheme="majorHAnsi" w:hAnsiTheme="majorHAnsi"/>
          <w:sz w:val="18"/>
        </w:rPr>
        <w:footnoteRef/>
      </w:r>
      <w:r>
        <w:rPr>
          <w:rFonts w:asciiTheme="majorHAnsi" w:hAnsiTheme="majorHAnsi"/>
          <w:color w:val="000000" w:themeColor="text1"/>
          <w:sz w:val="18"/>
          <w:lang w:val="es-ES"/>
        </w:rPr>
        <w:t xml:space="preserve"> </w:t>
      </w:r>
      <w:r w:rsidRPr="00305DA7">
        <w:rPr>
          <w:rFonts w:asciiTheme="majorHAnsi" w:hAnsiTheme="majorHAnsi"/>
          <w:color w:val="000000" w:themeColor="text1"/>
          <w:sz w:val="18"/>
          <w:lang w:val="es-ES"/>
        </w:rPr>
        <w:t xml:space="preserve">PIRs e informes de MTE &amp; TE; informes de reuniones del Comité </w:t>
      </w:r>
      <w:r>
        <w:rPr>
          <w:rFonts w:asciiTheme="majorHAnsi" w:hAnsiTheme="majorHAnsi"/>
          <w:color w:val="000000" w:themeColor="text1"/>
          <w:sz w:val="18"/>
          <w:lang w:val="es-ES"/>
        </w:rPr>
        <w:t>Directivo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y del Grupo</w:t>
      </w:r>
      <w:r w:rsidRPr="00305DA7">
        <w:rPr>
          <w:rFonts w:asciiTheme="majorHAnsi" w:hAnsiTheme="majorHAnsi"/>
          <w:color w:val="000000" w:themeColor="text1"/>
          <w:sz w:val="18"/>
          <w:lang w:val="es-ES"/>
        </w:rPr>
        <w:t xml:space="preserve"> Ejecutivo del Proyecto, </w:t>
      </w:r>
      <w:r>
        <w:rPr>
          <w:rFonts w:asciiTheme="majorHAnsi" w:hAnsiTheme="majorHAnsi"/>
          <w:color w:val="000000" w:themeColor="text1"/>
          <w:sz w:val="18"/>
          <w:lang w:val="es-ES"/>
        </w:rPr>
        <w:t>de los órganos de gobernanza regional</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y de otros socios del proyecto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sitio web del proyecto y portales de S&amp;E del PAE</w:t>
      </w:r>
    </w:p>
    <w:p w:rsidR="00E1579A" w:rsidRPr="00305DA7" w:rsidRDefault="00E1579A" w:rsidP="00A70460">
      <w:pPr>
        <w:pStyle w:val="FootnoteText"/>
        <w:rPr>
          <w:lang w:val="es-ES"/>
        </w:rPr>
      </w:pPr>
    </w:p>
  </w:footnote>
  <w:footnote w:id="165">
    <w:p w:rsidR="00E1579A" w:rsidRPr="00B84202" w:rsidRDefault="00E1579A" w:rsidP="00A70460">
      <w:pPr>
        <w:pStyle w:val="FootnoteText"/>
        <w:jc w:val="both"/>
        <w:rPr>
          <w:rFonts w:asciiTheme="majorHAnsi" w:hAnsiTheme="majorHAnsi"/>
          <w:sz w:val="18"/>
          <w:lang w:val="es-ES"/>
        </w:rPr>
      </w:pPr>
      <w:r w:rsidRPr="00924D8F">
        <w:rPr>
          <w:rStyle w:val="FootnoteReference"/>
          <w:rFonts w:asciiTheme="majorHAnsi" w:hAnsiTheme="majorHAnsi"/>
          <w:sz w:val="18"/>
        </w:rPr>
        <w:footnoteRef/>
      </w:r>
      <w:r w:rsidRPr="00B84202">
        <w:rPr>
          <w:rFonts w:asciiTheme="majorHAnsi" w:hAnsiTheme="majorHAnsi"/>
          <w:sz w:val="18"/>
          <w:lang w:val="es-ES"/>
        </w:rPr>
        <w:t xml:space="preserve"> Metas de poblaciones, y metas asociadas de ecosistemas y socioeconómicas/de justicia social</w:t>
      </w:r>
    </w:p>
  </w:footnote>
  <w:footnote w:id="166">
    <w:p w:rsidR="00E1579A" w:rsidRPr="00B84202" w:rsidRDefault="00E1579A" w:rsidP="00A70460">
      <w:pPr>
        <w:pStyle w:val="FootnoteText"/>
        <w:jc w:val="both"/>
        <w:rPr>
          <w:rFonts w:asciiTheme="majorHAnsi" w:hAnsiTheme="majorHAnsi"/>
          <w:sz w:val="18"/>
          <w:szCs w:val="18"/>
          <w:lang w:val="es-ES"/>
        </w:rPr>
      </w:pPr>
      <w:r w:rsidRPr="00703C94">
        <w:rPr>
          <w:rStyle w:val="FootnoteReference"/>
          <w:rFonts w:asciiTheme="majorHAnsi" w:hAnsiTheme="majorHAnsi"/>
          <w:sz w:val="18"/>
          <w:szCs w:val="18"/>
        </w:rPr>
        <w:footnoteRef/>
      </w:r>
      <w:r w:rsidRPr="00B84202">
        <w:rPr>
          <w:rFonts w:asciiTheme="majorHAnsi" w:hAnsiTheme="majorHAnsi"/>
          <w:sz w:val="18"/>
          <w:szCs w:val="18"/>
          <w:lang w:val="es-ES"/>
        </w:rPr>
        <w:t xml:space="preserve"> Cuando sea factible, las medidas contra la pesca INDNR buscarán sinergias con el objetivo de reducir los peligros  humanos entre los pescadores</w:t>
      </w:r>
      <w:r>
        <w:rPr>
          <w:rFonts w:asciiTheme="majorHAnsi" w:hAnsiTheme="majorHAnsi"/>
          <w:sz w:val="18"/>
          <w:szCs w:val="18"/>
          <w:lang w:val="es-ES"/>
        </w:rPr>
        <w:t xml:space="preserve"> (ej. pescadores, peligros relacionados con el clima</w:t>
      </w:r>
      <w:r w:rsidRPr="00B84202">
        <w:rPr>
          <w:rFonts w:asciiTheme="majorHAnsi" w:hAnsiTheme="majorHAnsi"/>
          <w:sz w:val="18"/>
          <w:szCs w:val="18"/>
          <w:lang w:val="es-ES"/>
        </w:rPr>
        <w:t>, etc.)</w:t>
      </w:r>
    </w:p>
  </w:footnote>
  <w:footnote w:id="167">
    <w:p w:rsidR="00E1579A" w:rsidRPr="00305DA7" w:rsidRDefault="00E1579A" w:rsidP="00A70460">
      <w:pPr>
        <w:jc w:val="both"/>
        <w:rPr>
          <w:rFonts w:asciiTheme="majorHAnsi" w:hAnsiTheme="majorHAnsi"/>
          <w:color w:val="000000" w:themeColor="text1"/>
          <w:sz w:val="18"/>
          <w:lang w:val="es-ES"/>
        </w:rPr>
      </w:pPr>
      <w:r w:rsidRPr="00924D8F">
        <w:rPr>
          <w:rStyle w:val="FootnoteReference"/>
          <w:rFonts w:asciiTheme="majorHAnsi" w:hAnsiTheme="majorHAnsi"/>
          <w:sz w:val="18"/>
        </w:rPr>
        <w:footnoteRef/>
      </w:r>
      <w:r>
        <w:rPr>
          <w:rFonts w:asciiTheme="majorHAnsi" w:hAnsiTheme="majorHAnsi"/>
          <w:color w:val="000000" w:themeColor="text1"/>
          <w:sz w:val="18"/>
          <w:lang w:val="es-ES"/>
        </w:rPr>
        <w:t xml:space="preserve"> </w:t>
      </w:r>
      <w:r w:rsidRPr="00305DA7">
        <w:rPr>
          <w:rFonts w:asciiTheme="majorHAnsi" w:hAnsiTheme="majorHAnsi"/>
          <w:color w:val="000000" w:themeColor="text1"/>
          <w:sz w:val="18"/>
          <w:lang w:val="es-ES"/>
        </w:rPr>
        <w:t xml:space="preserve">PIRs e informes de MTE &amp; TE; informes de reuniones del Comité Asesor </w:t>
      </w:r>
      <w:r>
        <w:rPr>
          <w:rFonts w:asciiTheme="majorHAnsi" w:hAnsiTheme="majorHAnsi"/>
          <w:color w:val="000000" w:themeColor="text1"/>
          <w:sz w:val="18"/>
          <w:lang w:val="es-ES"/>
        </w:rPr>
        <w:t>y del Grupo</w:t>
      </w:r>
      <w:r w:rsidRPr="00305DA7">
        <w:rPr>
          <w:rFonts w:asciiTheme="majorHAnsi" w:hAnsiTheme="majorHAnsi"/>
          <w:color w:val="000000" w:themeColor="text1"/>
          <w:sz w:val="18"/>
          <w:lang w:val="es-ES"/>
        </w:rPr>
        <w:t xml:space="preserve"> Ejecutivo del Proyecto, </w:t>
      </w:r>
      <w:r>
        <w:rPr>
          <w:rFonts w:asciiTheme="majorHAnsi" w:hAnsiTheme="majorHAnsi"/>
          <w:color w:val="000000" w:themeColor="text1"/>
          <w:sz w:val="18"/>
          <w:lang w:val="es-ES"/>
        </w:rPr>
        <w:t>de los órganos de gobernanza regional</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y de otros socios del proyecto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sitio web del proyecto y portales de M&amp;E del PAE</w:t>
      </w:r>
    </w:p>
    <w:p w:rsidR="00E1579A" w:rsidRPr="00305DA7" w:rsidRDefault="00E1579A" w:rsidP="00A70460">
      <w:pPr>
        <w:pStyle w:val="FootnoteText"/>
        <w:rPr>
          <w:lang w:val="es-ES"/>
        </w:rPr>
      </w:pPr>
    </w:p>
  </w:footnote>
  <w:footnote w:id="168">
    <w:p w:rsidR="00E1579A" w:rsidRPr="00B84202" w:rsidRDefault="00E1579A" w:rsidP="00A70460">
      <w:pPr>
        <w:pStyle w:val="FootnoteText"/>
        <w:jc w:val="both"/>
        <w:rPr>
          <w:rFonts w:asciiTheme="majorHAnsi" w:hAnsiTheme="majorHAnsi"/>
          <w:sz w:val="18"/>
          <w:lang w:val="es-ES"/>
        </w:rPr>
      </w:pPr>
      <w:r w:rsidRPr="00924D8F">
        <w:rPr>
          <w:rStyle w:val="FootnoteReference"/>
          <w:rFonts w:asciiTheme="majorHAnsi" w:hAnsiTheme="majorHAnsi"/>
          <w:sz w:val="18"/>
        </w:rPr>
        <w:footnoteRef/>
      </w:r>
      <w:r w:rsidRPr="00B84202">
        <w:rPr>
          <w:rFonts w:asciiTheme="majorHAnsi" w:hAnsiTheme="majorHAnsi"/>
          <w:sz w:val="18"/>
          <w:lang w:val="es-ES"/>
        </w:rPr>
        <w:t xml:space="preserve"> Metas de poblaciones, y metas asociadas de ecosistemas y socioeconómicas/de justicia social</w:t>
      </w:r>
    </w:p>
  </w:footnote>
  <w:footnote w:id="169">
    <w:p w:rsidR="00E1579A" w:rsidRPr="00305DA7" w:rsidRDefault="00E1579A" w:rsidP="00A70460">
      <w:pPr>
        <w:jc w:val="both"/>
        <w:rPr>
          <w:rFonts w:asciiTheme="majorHAnsi" w:hAnsiTheme="majorHAnsi"/>
          <w:color w:val="000000" w:themeColor="text1"/>
          <w:sz w:val="18"/>
          <w:lang w:val="es-ES"/>
        </w:rPr>
      </w:pPr>
      <w:r w:rsidRPr="00924D8F">
        <w:rPr>
          <w:rStyle w:val="FootnoteReference"/>
          <w:rFonts w:asciiTheme="majorHAnsi" w:hAnsiTheme="majorHAnsi"/>
          <w:sz w:val="18"/>
        </w:rPr>
        <w:footnoteRef/>
      </w:r>
      <w:r w:rsidRPr="00305DA7">
        <w:rPr>
          <w:rFonts w:asciiTheme="majorHAnsi" w:hAnsiTheme="majorHAnsi"/>
          <w:color w:val="000000" w:themeColor="text1"/>
          <w:sz w:val="18"/>
          <w:lang w:val="es-ES"/>
        </w:rPr>
        <w:t xml:space="preserve">PIRs e informes de MTE &amp; TE; informes de reuniones del Comité </w:t>
      </w:r>
      <w:r>
        <w:rPr>
          <w:rFonts w:asciiTheme="majorHAnsi" w:hAnsiTheme="majorHAnsi"/>
          <w:color w:val="000000" w:themeColor="text1"/>
          <w:sz w:val="18"/>
          <w:lang w:val="es-ES"/>
        </w:rPr>
        <w:t>Directivo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y del Grupo</w:t>
      </w:r>
      <w:r w:rsidRPr="00305DA7">
        <w:rPr>
          <w:rFonts w:asciiTheme="majorHAnsi" w:hAnsiTheme="majorHAnsi"/>
          <w:color w:val="000000" w:themeColor="text1"/>
          <w:sz w:val="18"/>
          <w:lang w:val="es-ES"/>
        </w:rPr>
        <w:t xml:space="preserve"> Ejecutivo del Proyecto, </w:t>
      </w:r>
      <w:r>
        <w:rPr>
          <w:rFonts w:asciiTheme="majorHAnsi" w:hAnsiTheme="majorHAnsi"/>
          <w:color w:val="000000" w:themeColor="text1"/>
          <w:sz w:val="18"/>
          <w:lang w:val="es-ES"/>
        </w:rPr>
        <w:t>de los órganos de gobernanza regional</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y de otros socios del proyecto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sitio web del proyecto y portales de S&amp;E del PAE</w:t>
      </w:r>
    </w:p>
    <w:p w:rsidR="00E1579A" w:rsidRPr="00305DA7" w:rsidRDefault="00E1579A" w:rsidP="00A70460">
      <w:pPr>
        <w:pStyle w:val="FootnoteText"/>
        <w:rPr>
          <w:lang w:val="es-ES"/>
        </w:rPr>
      </w:pPr>
    </w:p>
  </w:footnote>
  <w:footnote w:id="170">
    <w:p w:rsidR="00E1579A" w:rsidRPr="00B84202" w:rsidRDefault="00E1579A" w:rsidP="00A70460">
      <w:pPr>
        <w:pStyle w:val="FootnoteText"/>
        <w:jc w:val="both"/>
        <w:rPr>
          <w:rFonts w:asciiTheme="majorHAnsi" w:hAnsiTheme="majorHAnsi"/>
          <w:sz w:val="18"/>
          <w:szCs w:val="18"/>
          <w:lang w:val="es-ES"/>
        </w:rPr>
      </w:pPr>
      <w:r w:rsidRPr="00703C94">
        <w:rPr>
          <w:rStyle w:val="FootnoteReference"/>
          <w:rFonts w:asciiTheme="majorHAnsi" w:hAnsiTheme="majorHAnsi"/>
          <w:sz w:val="18"/>
          <w:szCs w:val="18"/>
        </w:rPr>
        <w:footnoteRef/>
      </w:r>
      <w:r>
        <w:rPr>
          <w:rFonts w:asciiTheme="majorHAnsi" w:hAnsiTheme="majorHAnsi"/>
          <w:bCs/>
          <w:sz w:val="18"/>
          <w:szCs w:val="18"/>
          <w:lang w:val="es-ES"/>
        </w:rPr>
        <w:t xml:space="preserve"> </w:t>
      </w:r>
      <w:r w:rsidRPr="00B84202">
        <w:rPr>
          <w:rFonts w:asciiTheme="majorHAnsi" w:hAnsiTheme="majorHAnsi"/>
          <w:bCs/>
          <w:sz w:val="18"/>
          <w:szCs w:val="18"/>
          <w:lang w:val="es-ES"/>
        </w:rPr>
        <w:t>Metas de poblaciones, y metas asociadas de ecosistemas y socioeconómicas/de justicia social</w:t>
      </w:r>
    </w:p>
  </w:footnote>
  <w:footnote w:id="171">
    <w:p w:rsidR="00E1579A" w:rsidRPr="002E531C" w:rsidRDefault="00E1579A" w:rsidP="00A70460">
      <w:pPr>
        <w:jc w:val="both"/>
        <w:rPr>
          <w:rFonts w:asciiTheme="majorHAnsi" w:hAnsiTheme="majorHAnsi"/>
          <w:color w:val="000000" w:themeColor="text1"/>
          <w:sz w:val="18"/>
          <w:lang w:val="es-ES"/>
        </w:rPr>
      </w:pPr>
      <w:r w:rsidRPr="00924D8F">
        <w:rPr>
          <w:rStyle w:val="FootnoteReference"/>
          <w:rFonts w:asciiTheme="majorHAnsi" w:hAnsiTheme="majorHAnsi"/>
          <w:sz w:val="18"/>
        </w:rPr>
        <w:footnoteRef/>
      </w:r>
      <w:r>
        <w:rPr>
          <w:rFonts w:asciiTheme="majorHAnsi" w:hAnsiTheme="majorHAnsi"/>
          <w:color w:val="000000" w:themeColor="text1"/>
          <w:sz w:val="18"/>
          <w:lang w:val="es-ES"/>
        </w:rPr>
        <w:t xml:space="preserve"> </w:t>
      </w:r>
      <w:r w:rsidRPr="00305DA7">
        <w:rPr>
          <w:rFonts w:asciiTheme="majorHAnsi" w:hAnsiTheme="majorHAnsi"/>
          <w:color w:val="000000" w:themeColor="text1"/>
          <w:sz w:val="18"/>
          <w:lang w:val="es-ES"/>
        </w:rPr>
        <w:t xml:space="preserve">PIRs e informes de MTE &amp; TE; informes de reuniones del Comité Asesor </w:t>
      </w:r>
      <w:r>
        <w:rPr>
          <w:rFonts w:asciiTheme="majorHAnsi" w:hAnsiTheme="majorHAnsi"/>
          <w:color w:val="000000" w:themeColor="text1"/>
          <w:sz w:val="18"/>
          <w:lang w:val="es-ES"/>
        </w:rPr>
        <w:t>y del Grupo</w:t>
      </w:r>
      <w:r w:rsidRPr="00305DA7">
        <w:rPr>
          <w:rFonts w:asciiTheme="majorHAnsi" w:hAnsiTheme="majorHAnsi"/>
          <w:color w:val="000000" w:themeColor="text1"/>
          <w:sz w:val="18"/>
          <w:lang w:val="es-ES"/>
        </w:rPr>
        <w:t xml:space="preserve"> Ejecutivo del Proyecto, </w:t>
      </w:r>
      <w:r>
        <w:rPr>
          <w:rFonts w:asciiTheme="majorHAnsi" w:hAnsiTheme="majorHAnsi"/>
          <w:color w:val="000000" w:themeColor="text1"/>
          <w:sz w:val="18"/>
          <w:lang w:val="es-ES"/>
        </w:rPr>
        <w:t>de los órganos de gobernanza regional</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y de otros socios del proyecto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sitio web del proyecto y portales de M&amp;E del PAE</w:t>
      </w:r>
    </w:p>
  </w:footnote>
  <w:footnote w:id="172">
    <w:p w:rsidR="00E1579A" w:rsidRPr="000B5791" w:rsidRDefault="00E1579A" w:rsidP="00A70460">
      <w:pPr>
        <w:pStyle w:val="FootnoteText"/>
        <w:jc w:val="both"/>
        <w:rPr>
          <w:rFonts w:asciiTheme="majorHAnsi" w:hAnsiTheme="majorHAnsi"/>
          <w:sz w:val="18"/>
          <w:lang w:val="es-ES"/>
        </w:rPr>
      </w:pPr>
      <w:r w:rsidRPr="009A4350">
        <w:rPr>
          <w:rStyle w:val="FootnoteReference"/>
          <w:rFonts w:asciiTheme="majorHAnsi" w:hAnsiTheme="majorHAnsi"/>
          <w:sz w:val="18"/>
        </w:rPr>
        <w:footnoteRef/>
      </w:r>
      <w:r>
        <w:rPr>
          <w:rFonts w:asciiTheme="majorHAnsi" w:hAnsiTheme="majorHAnsi"/>
          <w:bCs/>
          <w:i/>
          <w:sz w:val="18"/>
          <w:szCs w:val="18"/>
          <w:lang w:val="es-ES"/>
        </w:rPr>
        <w:t xml:space="preserve"> </w:t>
      </w:r>
      <w:r w:rsidRPr="000B5791">
        <w:rPr>
          <w:rFonts w:asciiTheme="majorHAnsi" w:hAnsiTheme="majorHAnsi"/>
          <w:bCs/>
          <w:i/>
          <w:sz w:val="18"/>
          <w:szCs w:val="18"/>
          <w:lang w:val="es-ES"/>
        </w:rPr>
        <w:t>Aunque no se mencione explícitamente, el PAE del CLME</w:t>
      </w:r>
      <w:r w:rsidRPr="00A20468">
        <w:rPr>
          <w:rFonts w:asciiTheme="majorHAnsi" w:hAnsiTheme="majorHAnsi"/>
          <w:bCs/>
          <w:i/>
          <w:sz w:val="18"/>
          <w:szCs w:val="18"/>
          <w:vertAlign w:val="superscript"/>
          <w:lang w:val="es-ES"/>
        </w:rPr>
        <w:t>+</w:t>
      </w:r>
      <w:r w:rsidRPr="000B5791">
        <w:rPr>
          <w:rFonts w:asciiTheme="majorHAnsi" w:hAnsiTheme="majorHAnsi"/>
          <w:bCs/>
          <w:i/>
          <w:sz w:val="18"/>
          <w:szCs w:val="18"/>
          <w:lang w:val="es-ES"/>
        </w:rPr>
        <w:t xml:space="preserve"> endosado </w:t>
      </w:r>
      <w:r>
        <w:rPr>
          <w:rFonts w:asciiTheme="majorHAnsi" w:hAnsiTheme="majorHAnsi"/>
          <w:bCs/>
          <w:i/>
          <w:sz w:val="18"/>
          <w:szCs w:val="18"/>
          <w:lang w:val="es-ES"/>
        </w:rPr>
        <w:t>se constituye en parte de la línea base para todos los productos del presente Marco de Resultados del Proyecto</w:t>
      </w:r>
    </w:p>
  </w:footnote>
  <w:footnote w:id="173">
    <w:p w:rsidR="00E1579A" w:rsidRPr="00305DA7" w:rsidRDefault="00E1579A" w:rsidP="00A70460">
      <w:pPr>
        <w:pStyle w:val="FootnoteText"/>
        <w:rPr>
          <w:lang w:val="es-ES"/>
        </w:rPr>
      </w:pPr>
      <w:r>
        <w:rPr>
          <w:rStyle w:val="FootnoteReference"/>
        </w:rPr>
        <w:footnoteRef/>
      </w:r>
      <w:r>
        <w:rPr>
          <w:rFonts w:asciiTheme="majorHAnsi" w:hAnsiTheme="majorHAnsi"/>
          <w:bCs/>
          <w:i/>
          <w:sz w:val="18"/>
          <w:szCs w:val="18"/>
          <w:lang w:val="es-ES"/>
        </w:rPr>
        <w:t xml:space="preserve"> </w:t>
      </w:r>
      <w:r w:rsidRPr="00305DA7">
        <w:rPr>
          <w:rFonts w:asciiTheme="majorHAnsi" w:hAnsiTheme="majorHAnsi"/>
          <w:bCs/>
          <w:i/>
          <w:sz w:val="18"/>
          <w:szCs w:val="18"/>
          <w:lang w:val="es-ES"/>
        </w:rPr>
        <w:t xml:space="preserve">Ver también la Sección 2.5 </w:t>
      </w:r>
      <w:r>
        <w:rPr>
          <w:rFonts w:asciiTheme="majorHAnsi" w:hAnsiTheme="majorHAnsi"/>
          <w:bCs/>
          <w:i/>
          <w:sz w:val="18"/>
          <w:szCs w:val="18"/>
          <w:lang w:val="es-ES"/>
        </w:rPr>
        <w:t>del</w:t>
      </w:r>
      <w:r w:rsidRPr="00305DA7">
        <w:rPr>
          <w:rFonts w:asciiTheme="majorHAnsi" w:hAnsiTheme="majorHAnsi"/>
          <w:bCs/>
          <w:i/>
          <w:sz w:val="18"/>
          <w:szCs w:val="18"/>
          <w:lang w:val="es-ES"/>
        </w:rPr>
        <w:t xml:space="preserve"> </w:t>
      </w:r>
      <w:r>
        <w:rPr>
          <w:rFonts w:asciiTheme="majorHAnsi" w:hAnsiTheme="majorHAnsi"/>
          <w:bCs/>
          <w:i/>
          <w:sz w:val="18"/>
          <w:szCs w:val="18"/>
          <w:lang w:val="es-ES"/>
        </w:rPr>
        <w:t>Documento del Proyecto</w:t>
      </w:r>
    </w:p>
  </w:footnote>
  <w:footnote w:id="174">
    <w:p w:rsidR="00E1579A" w:rsidRPr="00FB40B7" w:rsidRDefault="00E1579A" w:rsidP="00A70460">
      <w:pPr>
        <w:pStyle w:val="FootnoteText"/>
        <w:jc w:val="both"/>
        <w:rPr>
          <w:rFonts w:asciiTheme="majorHAnsi" w:hAnsiTheme="majorHAnsi"/>
          <w:sz w:val="18"/>
          <w:lang w:val="es-ES"/>
        </w:rPr>
      </w:pPr>
      <w:r w:rsidRPr="007D019E">
        <w:rPr>
          <w:rStyle w:val="FootnoteReference"/>
          <w:rFonts w:asciiTheme="majorHAnsi" w:hAnsiTheme="majorHAnsi"/>
          <w:sz w:val="18"/>
        </w:rPr>
        <w:footnoteRef/>
      </w:r>
      <w:r w:rsidRPr="00FB40B7">
        <w:rPr>
          <w:rFonts w:asciiTheme="majorHAnsi" w:hAnsiTheme="majorHAnsi"/>
          <w:i/>
          <w:sz w:val="18"/>
          <w:lang w:val="es-ES"/>
        </w:rPr>
        <w:t xml:space="preserve"> Los porcentajes son preliminares/indicativos únicamente, los porcentajes finales deben ser evaluados caso por caso y en coordinación con los actores clave</w:t>
      </w:r>
      <w:r>
        <w:rPr>
          <w:rFonts w:asciiTheme="majorHAnsi" w:hAnsiTheme="majorHAnsi"/>
          <w:i/>
          <w:sz w:val="18"/>
          <w:lang w:val="es-ES"/>
        </w:rPr>
        <w:t>s</w:t>
      </w:r>
      <w:r w:rsidRPr="00FB40B7">
        <w:rPr>
          <w:rFonts w:asciiTheme="majorHAnsi" w:hAnsiTheme="majorHAnsi"/>
          <w:i/>
          <w:sz w:val="18"/>
          <w:lang w:val="es-ES"/>
        </w:rPr>
        <w:t>, durante la implementación del Proyecto</w:t>
      </w:r>
      <w:r>
        <w:rPr>
          <w:rFonts w:asciiTheme="majorHAnsi" w:hAnsiTheme="majorHAnsi"/>
          <w:i/>
          <w:sz w:val="18"/>
          <w:lang w:val="es-ES"/>
        </w:rPr>
        <w:t xml:space="preserve"> (en función de las metas de largo plazo deseadas, respaldadas por la ciencia y con apoyo político</w:t>
      </w:r>
      <w:r w:rsidRPr="00FB40B7">
        <w:rPr>
          <w:rFonts w:asciiTheme="majorHAnsi" w:hAnsiTheme="majorHAnsi"/>
          <w:i/>
          <w:sz w:val="18"/>
          <w:lang w:val="es-ES"/>
        </w:rPr>
        <w:t>)</w:t>
      </w:r>
    </w:p>
  </w:footnote>
  <w:footnote w:id="175">
    <w:p w:rsidR="00E1579A" w:rsidRPr="00FB40B7" w:rsidRDefault="00E1579A" w:rsidP="00A70460">
      <w:pPr>
        <w:pStyle w:val="FootnoteText"/>
        <w:jc w:val="both"/>
        <w:rPr>
          <w:rFonts w:asciiTheme="majorHAnsi" w:hAnsiTheme="majorHAnsi"/>
          <w:sz w:val="18"/>
          <w:lang w:val="es-ES"/>
        </w:rPr>
      </w:pPr>
      <w:r w:rsidRPr="007D019E">
        <w:rPr>
          <w:rStyle w:val="FootnoteReference"/>
          <w:rFonts w:asciiTheme="majorHAnsi" w:hAnsiTheme="majorHAnsi"/>
          <w:sz w:val="18"/>
        </w:rPr>
        <w:footnoteRef/>
      </w:r>
      <w:r w:rsidRPr="00FB40B7">
        <w:rPr>
          <w:rFonts w:asciiTheme="majorHAnsi" w:hAnsiTheme="majorHAnsi"/>
          <w:color w:val="000000" w:themeColor="text1"/>
          <w:sz w:val="18"/>
          <w:lang w:val="es-ES"/>
        </w:rPr>
        <w:t xml:space="preserve"> Ver p. </w:t>
      </w:r>
      <w:r>
        <w:rPr>
          <w:rFonts w:asciiTheme="majorHAnsi" w:hAnsiTheme="majorHAnsi"/>
          <w:color w:val="000000" w:themeColor="text1"/>
          <w:sz w:val="18"/>
          <w:lang w:val="es-ES"/>
        </w:rPr>
        <w:t>ej.</w:t>
      </w:r>
      <w:r w:rsidRPr="00FB40B7">
        <w:rPr>
          <w:rFonts w:asciiTheme="majorHAnsi" w:hAnsiTheme="majorHAnsi"/>
          <w:color w:val="000000" w:themeColor="text1"/>
          <w:sz w:val="18"/>
          <w:lang w:val="es-ES"/>
        </w:rPr>
        <w:t xml:space="preserve"> www.globalpartnershipforoceans.org/habitat-working-group</w:t>
      </w:r>
    </w:p>
  </w:footnote>
  <w:footnote w:id="176">
    <w:p w:rsidR="00E1579A" w:rsidRPr="00FB40B7" w:rsidRDefault="00E1579A" w:rsidP="00A70460">
      <w:pPr>
        <w:pStyle w:val="FootnoteText"/>
        <w:rPr>
          <w:rFonts w:asciiTheme="majorHAnsi" w:hAnsiTheme="majorHAnsi"/>
          <w:sz w:val="18"/>
          <w:lang w:val="es-ES"/>
        </w:rPr>
      </w:pPr>
      <w:r w:rsidRPr="007D019E">
        <w:rPr>
          <w:rStyle w:val="FootnoteReference"/>
          <w:rFonts w:asciiTheme="majorHAnsi" w:hAnsiTheme="majorHAnsi"/>
          <w:sz w:val="18"/>
        </w:rPr>
        <w:footnoteRef/>
      </w:r>
      <w:r w:rsidRPr="00FB40B7">
        <w:rPr>
          <w:rFonts w:asciiTheme="majorHAnsi" w:hAnsiTheme="majorHAnsi"/>
          <w:sz w:val="18"/>
          <w:lang w:val="es-ES"/>
        </w:rPr>
        <w:t xml:space="preserve"> Ver p. ej. </w:t>
      </w:r>
      <w:hyperlink r:id="rId7" w:history="1">
        <w:r w:rsidRPr="00FB40B7">
          <w:rPr>
            <w:rStyle w:val="Hyperlink"/>
            <w:rFonts w:asciiTheme="majorHAnsi" w:hAnsiTheme="majorHAnsi"/>
            <w:sz w:val="18"/>
            <w:lang w:val="es-ES"/>
          </w:rPr>
          <w:t>www.marineecosystemservices.org/databases</w:t>
        </w:r>
      </w:hyperlink>
      <w:r w:rsidRPr="00FB40B7">
        <w:rPr>
          <w:rFonts w:asciiTheme="majorHAnsi" w:hAnsiTheme="majorHAnsi"/>
          <w:sz w:val="18"/>
          <w:lang w:val="es-ES"/>
        </w:rPr>
        <w:t xml:space="preserve">; </w:t>
      </w:r>
      <w:hyperlink r:id="rId8" w:history="1">
        <w:r w:rsidRPr="00FB40B7">
          <w:rPr>
            <w:rStyle w:val="Hyperlink"/>
            <w:rFonts w:asciiTheme="majorHAnsi" w:hAnsiTheme="majorHAnsi"/>
            <w:sz w:val="18"/>
            <w:lang w:val="es-ES"/>
          </w:rPr>
          <w:t>www.wri.org/our-work/project/coastal-capital-economic-valuation-coastal-ecosystems-caribbean</w:t>
        </w:r>
      </w:hyperlink>
      <w:r w:rsidRPr="00FB40B7">
        <w:rPr>
          <w:rFonts w:asciiTheme="majorHAnsi" w:hAnsiTheme="majorHAnsi"/>
          <w:sz w:val="18"/>
          <w:lang w:val="es-ES"/>
        </w:rPr>
        <w:t xml:space="preserve">; </w:t>
      </w:r>
      <w:hyperlink r:id="rId9" w:history="1">
        <w:r w:rsidRPr="00FB40B7">
          <w:rPr>
            <w:rStyle w:val="Hyperlink"/>
            <w:rFonts w:asciiTheme="majorHAnsi" w:hAnsiTheme="majorHAnsi"/>
            <w:sz w:val="18"/>
            <w:lang w:val="es-ES"/>
          </w:rPr>
          <w:t>www.teebweb.org/</w:t>
        </w:r>
      </w:hyperlink>
      <w:r w:rsidRPr="00FB40B7">
        <w:rPr>
          <w:rFonts w:asciiTheme="majorHAnsi" w:hAnsiTheme="majorHAnsi"/>
          <w:sz w:val="18"/>
          <w:lang w:val="es-ES"/>
        </w:rPr>
        <w:t>; etc.</w:t>
      </w:r>
    </w:p>
  </w:footnote>
  <w:footnote w:id="177">
    <w:p w:rsidR="00E1579A" w:rsidRPr="00FB40B7" w:rsidRDefault="00E1579A" w:rsidP="00A70460">
      <w:pPr>
        <w:pStyle w:val="FootnoteText"/>
        <w:jc w:val="both"/>
        <w:rPr>
          <w:rFonts w:asciiTheme="majorHAnsi" w:hAnsiTheme="majorHAnsi"/>
          <w:sz w:val="18"/>
          <w:lang w:val="es-ES"/>
        </w:rPr>
      </w:pPr>
      <w:r w:rsidRPr="007D019E">
        <w:rPr>
          <w:rStyle w:val="FootnoteReference"/>
          <w:rFonts w:asciiTheme="majorHAnsi" w:hAnsiTheme="majorHAnsi"/>
          <w:sz w:val="18"/>
        </w:rPr>
        <w:footnoteRef/>
      </w:r>
      <w:r w:rsidRPr="00FB40B7">
        <w:rPr>
          <w:rFonts w:asciiTheme="majorHAnsi" w:hAnsiTheme="majorHAnsi"/>
          <w:color w:val="000000" w:themeColor="text1"/>
          <w:sz w:val="18"/>
          <w:lang w:val="es-ES"/>
        </w:rPr>
        <w:t xml:space="preserve"> Ver p. ej. </w:t>
      </w:r>
      <w:hyperlink r:id="rId10" w:history="1">
        <w:r w:rsidRPr="00FB40B7">
          <w:rPr>
            <w:rFonts w:asciiTheme="majorHAnsi" w:hAnsiTheme="majorHAnsi"/>
            <w:color w:val="000000" w:themeColor="text1"/>
            <w:sz w:val="18"/>
            <w:lang w:val="es-ES"/>
          </w:rPr>
          <w:t>http://www.ipcc.ch/report/ar5/wg2/</w:t>
        </w:r>
      </w:hyperlink>
      <w:r w:rsidRPr="00FB40B7">
        <w:rPr>
          <w:rFonts w:asciiTheme="majorHAnsi" w:hAnsiTheme="majorHAnsi"/>
          <w:color w:val="000000" w:themeColor="text1"/>
          <w:sz w:val="18"/>
          <w:lang w:val="es-ES"/>
        </w:rPr>
        <w:t xml:space="preserve">; </w:t>
      </w:r>
      <w:hyperlink r:id="rId11" w:history="1">
        <w:r w:rsidRPr="00FB40B7">
          <w:rPr>
            <w:rFonts w:asciiTheme="majorHAnsi" w:hAnsiTheme="majorHAnsi"/>
            <w:color w:val="000000" w:themeColor="text1"/>
            <w:sz w:val="18"/>
            <w:lang w:val="es-ES"/>
          </w:rPr>
          <w:t>http://www.caribbeanclimate.bz/</w:t>
        </w:r>
      </w:hyperlink>
      <w:r w:rsidRPr="00FB40B7">
        <w:rPr>
          <w:rFonts w:asciiTheme="majorHAnsi" w:hAnsiTheme="majorHAnsi"/>
          <w:color w:val="000000" w:themeColor="text1"/>
          <w:sz w:val="18"/>
          <w:lang w:val="es-ES"/>
        </w:rPr>
        <w:t>; etc.</w:t>
      </w:r>
    </w:p>
  </w:footnote>
  <w:footnote w:id="178">
    <w:p w:rsidR="00E1579A" w:rsidRPr="00FB40B7" w:rsidRDefault="00E1579A" w:rsidP="00A70460">
      <w:pPr>
        <w:spacing w:after="0" w:line="240" w:lineRule="auto"/>
        <w:jc w:val="both"/>
        <w:rPr>
          <w:rFonts w:asciiTheme="majorHAnsi" w:hAnsiTheme="majorHAnsi"/>
          <w:color w:val="000000" w:themeColor="text1"/>
          <w:sz w:val="18"/>
          <w:lang w:val="es-ES"/>
        </w:rPr>
      </w:pPr>
      <w:r w:rsidRPr="007D019E">
        <w:rPr>
          <w:rStyle w:val="FootnoteReference"/>
          <w:rFonts w:asciiTheme="majorHAnsi" w:hAnsiTheme="majorHAnsi"/>
          <w:sz w:val="18"/>
        </w:rPr>
        <w:footnoteRef/>
      </w:r>
      <w:r w:rsidRPr="00FB40B7">
        <w:rPr>
          <w:rFonts w:asciiTheme="majorHAnsi" w:hAnsiTheme="majorHAnsi"/>
          <w:color w:val="000000" w:themeColor="text1"/>
          <w:sz w:val="18"/>
          <w:lang w:val="es-ES"/>
        </w:rPr>
        <w:t xml:space="preserve"> PIRs, </w:t>
      </w:r>
      <w:r>
        <w:rPr>
          <w:rFonts w:asciiTheme="majorHAnsi" w:hAnsiTheme="majorHAnsi"/>
          <w:color w:val="000000" w:themeColor="text1"/>
          <w:sz w:val="18"/>
          <w:lang w:val="es-ES"/>
        </w:rPr>
        <w:t>Reunión del Comité Dsesor e informes de reunión del Grupo Ejecutivo</w:t>
      </w:r>
      <w:r w:rsidRPr="00FB40B7">
        <w:rPr>
          <w:rFonts w:asciiTheme="majorHAnsi" w:hAnsiTheme="majorHAnsi"/>
          <w:color w:val="000000" w:themeColor="text1"/>
          <w:sz w:val="18"/>
          <w:lang w:val="es-ES"/>
        </w:rPr>
        <w:t xml:space="preserve">, </w:t>
      </w:r>
      <w:r>
        <w:rPr>
          <w:rFonts w:asciiTheme="majorHAnsi" w:hAnsiTheme="majorHAnsi"/>
          <w:color w:val="000000" w:themeColor="text1"/>
          <w:sz w:val="18"/>
          <w:lang w:val="es-ES"/>
        </w:rPr>
        <w:t>informes de MP</w:t>
      </w:r>
      <w:r w:rsidRPr="00FB40B7">
        <w:rPr>
          <w:rFonts w:asciiTheme="majorHAnsi" w:hAnsiTheme="majorHAnsi"/>
          <w:color w:val="000000" w:themeColor="text1"/>
          <w:sz w:val="18"/>
          <w:lang w:val="es-ES"/>
        </w:rPr>
        <w:t xml:space="preserve">, </w:t>
      </w:r>
      <w:r>
        <w:rPr>
          <w:rFonts w:asciiTheme="majorHAnsi" w:hAnsiTheme="majorHAnsi"/>
          <w:color w:val="000000" w:themeColor="text1"/>
          <w:sz w:val="18"/>
          <w:lang w:val="es-ES"/>
        </w:rPr>
        <w:t xml:space="preserve">informes de reuniones de </w:t>
      </w:r>
      <w:r w:rsidRPr="00FB40B7">
        <w:rPr>
          <w:rFonts w:asciiTheme="majorHAnsi" w:hAnsiTheme="majorHAnsi"/>
          <w:color w:val="000000" w:themeColor="text1"/>
          <w:sz w:val="18"/>
          <w:lang w:val="es-ES"/>
        </w:rPr>
        <w:t>TE</w:t>
      </w:r>
      <w:r>
        <w:rPr>
          <w:rFonts w:asciiTheme="majorHAnsi" w:hAnsiTheme="majorHAnsi"/>
          <w:color w:val="000000" w:themeColor="text1"/>
          <w:sz w:val="18"/>
          <w:lang w:val="es-ES"/>
        </w:rPr>
        <w:t xml:space="preserve"> + informes de reuniones de los</w:t>
      </w:r>
      <w:r w:rsidRPr="00FB40B7">
        <w:rPr>
          <w:rFonts w:asciiTheme="majorHAnsi" w:hAnsiTheme="majorHAnsi"/>
          <w:color w:val="000000" w:themeColor="text1"/>
          <w:sz w:val="18"/>
          <w:lang w:val="es-ES"/>
        </w:rPr>
        <w:t xml:space="preserve"> órganos de gobernanza regional, Socios del CLME</w:t>
      </w:r>
      <w:r w:rsidRPr="00A20468">
        <w:rPr>
          <w:rFonts w:asciiTheme="majorHAnsi" w:hAnsiTheme="majorHAnsi"/>
          <w:color w:val="000000" w:themeColor="text1"/>
          <w:sz w:val="18"/>
          <w:vertAlign w:val="superscript"/>
          <w:lang w:val="es-ES"/>
        </w:rPr>
        <w:t>+</w:t>
      </w:r>
      <w:r w:rsidRPr="00FB40B7">
        <w:rPr>
          <w:rFonts w:asciiTheme="majorHAnsi" w:hAnsiTheme="majorHAnsi"/>
          <w:color w:val="000000" w:themeColor="text1"/>
          <w:sz w:val="18"/>
          <w:lang w:val="es-ES"/>
        </w:rPr>
        <w:t>, sitio de internet del proyecto</w:t>
      </w:r>
    </w:p>
  </w:footnote>
  <w:footnote w:id="179">
    <w:p w:rsidR="00E1579A" w:rsidRPr="00A751CA" w:rsidRDefault="00E1579A" w:rsidP="00A70460">
      <w:pPr>
        <w:pStyle w:val="FootnoteText"/>
        <w:rPr>
          <w:rFonts w:asciiTheme="majorHAnsi" w:hAnsiTheme="majorHAnsi"/>
          <w:sz w:val="18"/>
          <w:szCs w:val="18"/>
          <w:lang w:val="es-ES"/>
        </w:rPr>
      </w:pPr>
      <w:r w:rsidRPr="008160C4">
        <w:rPr>
          <w:rStyle w:val="FootnoteReference"/>
          <w:rFonts w:asciiTheme="majorHAnsi" w:hAnsiTheme="majorHAnsi"/>
          <w:sz w:val="18"/>
          <w:szCs w:val="18"/>
        </w:rPr>
        <w:footnoteRef/>
      </w:r>
      <w:r w:rsidRPr="00A751CA">
        <w:rPr>
          <w:rFonts w:asciiTheme="majorHAnsi" w:hAnsiTheme="majorHAnsi"/>
          <w:sz w:val="18"/>
          <w:szCs w:val="18"/>
          <w:lang w:val="es-ES"/>
        </w:rPr>
        <w:t xml:space="preserve"> Los planes de inversión a ser desarrollados bajo este producto ofrecerán detalles sobre las inversiones planeadas/confirmadas que emanen de los resultados m</w:t>
      </w:r>
      <w:r>
        <w:rPr>
          <w:rFonts w:asciiTheme="majorHAnsi" w:hAnsiTheme="majorHAnsi"/>
          <w:sz w:val="18"/>
          <w:szCs w:val="18"/>
          <w:lang w:val="es-ES"/>
        </w:rPr>
        <w:t xml:space="preserve">ás genéricos de los estudios de pre-factibilidad realizados como parte del </w:t>
      </w:r>
      <w:r w:rsidRPr="00A751CA">
        <w:rPr>
          <w:rFonts w:asciiTheme="majorHAnsi" w:hAnsiTheme="majorHAnsi"/>
          <w:sz w:val="18"/>
          <w:szCs w:val="18"/>
          <w:lang w:val="es-ES"/>
        </w:rPr>
        <w:t>Producto 4.1.</w:t>
      </w:r>
    </w:p>
  </w:footnote>
  <w:footnote w:id="180">
    <w:p w:rsidR="00E1579A" w:rsidRPr="00815AB0" w:rsidRDefault="00E1579A" w:rsidP="00A70460">
      <w:pPr>
        <w:pStyle w:val="FootnoteText"/>
        <w:jc w:val="both"/>
        <w:rPr>
          <w:rFonts w:asciiTheme="majorHAnsi" w:hAnsiTheme="majorHAnsi"/>
          <w:sz w:val="18"/>
          <w:szCs w:val="18"/>
          <w:lang w:val="es-ES"/>
        </w:rPr>
      </w:pPr>
      <w:r w:rsidRPr="00703C94">
        <w:rPr>
          <w:rStyle w:val="FootnoteReference"/>
          <w:rFonts w:asciiTheme="majorHAnsi" w:hAnsiTheme="majorHAnsi"/>
          <w:sz w:val="18"/>
          <w:szCs w:val="18"/>
        </w:rPr>
        <w:footnoteRef/>
      </w:r>
      <w:r w:rsidRPr="00815AB0">
        <w:rPr>
          <w:rFonts w:asciiTheme="majorHAnsi" w:hAnsiTheme="majorHAnsi"/>
          <w:sz w:val="18"/>
          <w:szCs w:val="18"/>
          <w:lang w:val="es-ES"/>
        </w:rPr>
        <w:t xml:space="preserve"> Según aplique: dependerá de las especificaciones de los planes, en términos de su enfoque geogr</w:t>
      </w:r>
      <w:r>
        <w:rPr>
          <w:rFonts w:asciiTheme="majorHAnsi" w:hAnsiTheme="majorHAnsi"/>
          <w:sz w:val="18"/>
          <w:szCs w:val="18"/>
          <w:lang w:val="es-ES"/>
        </w:rPr>
        <w:t>áfico</w:t>
      </w:r>
    </w:p>
  </w:footnote>
  <w:footnote w:id="181">
    <w:p w:rsidR="00E1579A" w:rsidRPr="00C419A4" w:rsidRDefault="00E1579A" w:rsidP="00A70460">
      <w:pPr>
        <w:pStyle w:val="FootnoteText"/>
        <w:jc w:val="both"/>
        <w:rPr>
          <w:rFonts w:asciiTheme="majorHAnsi" w:hAnsiTheme="majorHAnsi"/>
          <w:sz w:val="18"/>
          <w:lang w:val="es-ES"/>
        </w:rPr>
      </w:pPr>
      <w:r w:rsidRPr="007D019E">
        <w:rPr>
          <w:rStyle w:val="FootnoteReference"/>
          <w:rFonts w:asciiTheme="majorHAnsi" w:hAnsiTheme="majorHAnsi"/>
          <w:sz w:val="18"/>
        </w:rPr>
        <w:footnoteRef/>
      </w:r>
      <w:r w:rsidRPr="00C419A4">
        <w:rPr>
          <w:rFonts w:asciiTheme="majorHAnsi" w:hAnsiTheme="majorHAnsi"/>
          <w:i/>
          <w:sz w:val="18"/>
          <w:lang w:val="es-ES"/>
        </w:rPr>
        <w:t xml:space="preserve"> </w:t>
      </w:r>
      <w:r w:rsidRPr="00FB40B7">
        <w:rPr>
          <w:rFonts w:asciiTheme="majorHAnsi" w:hAnsiTheme="majorHAnsi"/>
          <w:i/>
          <w:sz w:val="18"/>
          <w:lang w:val="es-ES"/>
        </w:rPr>
        <w:t xml:space="preserve">Los porcentajes son preliminares/indicativos únicamente, </w:t>
      </w:r>
      <w:r>
        <w:rPr>
          <w:rFonts w:asciiTheme="majorHAnsi" w:hAnsiTheme="majorHAnsi"/>
          <w:i/>
          <w:sz w:val="18"/>
          <w:lang w:val="es-ES"/>
        </w:rPr>
        <w:t>los valores</w:t>
      </w:r>
      <w:r w:rsidRPr="00FB40B7">
        <w:rPr>
          <w:rFonts w:asciiTheme="majorHAnsi" w:hAnsiTheme="majorHAnsi"/>
          <w:i/>
          <w:sz w:val="18"/>
          <w:lang w:val="es-ES"/>
        </w:rPr>
        <w:t xml:space="preserve"> finales deben ser evaluados con los actores clave</w:t>
      </w:r>
      <w:r>
        <w:rPr>
          <w:rFonts w:asciiTheme="majorHAnsi" w:hAnsiTheme="majorHAnsi"/>
          <w:i/>
          <w:sz w:val="18"/>
          <w:lang w:val="es-ES"/>
        </w:rPr>
        <w:t>s</w:t>
      </w:r>
      <w:r w:rsidRPr="00FB40B7">
        <w:rPr>
          <w:rFonts w:asciiTheme="majorHAnsi" w:hAnsiTheme="majorHAnsi"/>
          <w:i/>
          <w:sz w:val="18"/>
          <w:lang w:val="es-ES"/>
        </w:rPr>
        <w:t>, durante la implementación del Proyecto</w:t>
      </w:r>
      <w:r>
        <w:rPr>
          <w:rFonts w:asciiTheme="majorHAnsi" w:hAnsiTheme="majorHAnsi"/>
          <w:i/>
          <w:sz w:val="18"/>
          <w:lang w:val="es-ES"/>
        </w:rPr>
        <w:t xml:space="preserve"> (en función de las metas de largo plazo deseadas, respaldadas por la ciencia y con apoyo político</w:t>
      </w:r>
      <w:r w:rsidRPr="00FB40B7">
        <w:rPr>
          <w:rFonts w:asciiTheme="majorHAnsi" w:hAnsiTheme="majorHAnsi"/>
          <w:i/>
          <w:sz w:val="18"/>
          <w:lang w:val="es-ES"/>
        </w:rPr>
        <w:t>)</w:t>
      </w:r>
    </w:p>
  </w:footnote>
  <w:footnote w:id="182">
    <w:p w:rsidR="00E1579A" w:rsidRPr="005217C9" w:rsidRDefault="00E1579A" w:rsidP="00A70460">
      <w:pPr>
        <w:pStyle w:val="FootnoteText"/>
        <w:jc w:val="both"/>
        <w:rPr>
          <w:rFonts w:asciiTheme="majorHAnsi" w:hAnsiTheme="majorHAnsi"/>
          <w:sz w:val="18"/>
          <w:lang w:val="es-ES"/>
        </w:rPr>
      </w:pPr>
      <w:r w:rsidRPr="007D019E">
        <w:rPr>
          <w:rFonts w:asciiTheme="majorHAnsi" w:hAnsiTheme="majorHAnsi"/>
          <w:i/>
          <w:sz w:val="18"/>
          <w:vertAlign w:val="superscript"/>
        </w:rPr>
        <w:footnoteRef/>
      </w:r>
      <w:r w:rsidRPr="005217C9">
        <w:rPr>
          <w:rFonts w:asciiTheme="majorHAnsi" w:hAnsiTheme="majorHAnsi"/>
          <w:i/>
          <w:sz w:val="18"/>
          <w:lang w:val="es-ES"/>
        </w:rPr>
        <w:t xml:space="preserve"> Como mínimo, el 1% de la donación del FMAM debe asignarse para actividades de IW:LEARN</w:t>
      </w:r>
      <w:r>
        <w:rPr>
          <w:rFonts w:asciiTheme="majorHAnsi" w:hAnsiTheme="majorHAnsi"/>
          <w:i/>
          <w:sz w:val="18"/>
          <w:lang w:val="es-ES"/>
        </w:rPr>
        <w:t>, tales como participación de IWCs y otros intercambios de aprendizajes</w:t>
      </w:r>
      <w:r w:rsidRPr="005217C9">
        <w:rPr>
          <w:rFonts w:asciiTheme="majorHAnsi" w:hAnsiTheme="majorHAnsi"/>
          <w:i/>
          <w:sz w:val="18"/>
          <w:lang w:val="es-ES"/>
        </w:rPr>
        <w:t xml:space="preserve">, </w:t>
      </w:r>
      <w:r>
        <w:rPr>
          <w:rFonts w:asciiTheme="majorHAnsi" w:hAnsiTheme="majorHAnsi"/>
          <w:i/>
          <w:sz w:val="18"/>
          <w:lang w:val="es-ES"/>
        </w:rPr>
        <w:t>desarrollo y mantenimiento de sitios de internet, Notas de Resultados, Notas de Experiencia</w:t>
      </w:r>
      <w:r w:rsidRPr="005217C9">
        <w:rPr>
          <w:rFonts w:asciiTheme="majorHAnsi" w:hAnsiTheme="majorHAnsi"/>
          <w:i/>
          <w:sz w:val="18"/>
          <w:lang w:val="es-ES"/>
        </w:rPr>
        <w:t>, etc.</w:t>
      </w:r>
    </w:p>
  </w:footnote>
  <w:footnote w:id="183">
    <w:p w:rsidR="00E1579A" w:rsidRPr="00611D1C" w:rsidRDefault="00E1579A" w:rsidP="00A70460">
      <w:pPr>
        <w:pStyle w:val="FootnoteText"/>
        <w:jc w:val="both"/>
        <w:rPr>
          <w:rFonts w:asciiTheme="majorHAnsi" w:hAnsiTheme="majorHAnsi"/>
          <w:sz w:val="18"/>
          <w:lang w:val="es-ES"/>
        </w:rPr>
      </w:pPr>
      <w:r w:rsidRPr="007D019E">
        <w:rPr>
          <w:rStyle w:val="FootnoteReference"/>
          <w:rFonts w:asciiTheme="majorHAnsi" w:hAnsiTheme="majorHAnsi"/>
          <w:sz w:val="18"/>
        </w:rPr>
        <w:footnoteRef/>
      </w:r>
      <w:r>
        <w:rPr>
          <w:rFonts w:asciiTheme="majorHAnsi" w:hAnsiTheme="majorHAnsi"/>
          <w:color w:val="000000" w:themeColor="text1"/>
          <w:sz w:val="18"/>
          <w:lang w:val="es-ES"/>
        </w:rPr>
        <w:t xml:space="preserve"> </w:t>
      </w:r>
      <w:r w:rsidRPr="00611D1C">
        <w:rPr>
          <w:rFonts w:asciiTheme="majorHAnsi" w:hAnsiTheme="majorHAnsi"/>
          <w:color w:val="000000" w:themeColor="text1"/>
          <w:sz w:val="18"/>
          <w:lang w:val="es-ES"/>
        </w:rPr>
        <w:t>Aunque no se mencione explícitamente, el PAE del CLME</w:t>
      </w:r>
      <w:r w:rsidRPr="00A20468">
        <w:rPr>
          <w:rFonts w:asciiTheme="majorHAnsi" w:hAnsiTheme="majorHAnsi"/>
          <w:color w:val="000000" w:themeColor="text1"/>
          <w:sz w:val="18"/>
          <w:vertAlign w:val="superscript"/>
          <w:lang w:val="es-ES"/>
        </w:rPr>
        <w:t>+</w:t>
      </w:r>
      <w:r w:rsidRPr="00611D1C">
        <w:rPr>
          <w:rFonts w:asciiTheme="majorHAnsi" w:hAnsiTheme="majorHAnsi"/>
          <w:color w:val="000000" w:themeColor="text1"/>
          <w:sz w:val="18"/>
          <w:lang w:val="es-ES"/>
        </w:rPr>
        <w:t xml:space="preserve"> endosado se constituye en parte de la línea base para todos los productos del presente Marco de Resultados del Proyecto</w:t>
      </w:r>
    </w:p>
  </w:footnote>
  <w:footnote w:id="184">
    <w:p w:rsidR="00E1579A" w:rsidRPr="00305DA7" w:rsidRDefault="00E1579A" w:rsidP="00A70460">
      <w:pPr>
        <w:pStyle w:val="FootnoteText"/>
        <w:rPr>
          <w:lang w:val="es-ES"/>
        </w:rPr>
      </w:pPr>
      <w:r>
        <w:rPr>
          <w:rStyle w:val="FootnoteReference"/>
        </w:rPr>
        <w:footnoteRef/>
      </w:r>
      <w:r w:rsidRPr="00305DA7">
        <w:rPr>
          <w:rFonts w:asciiTheme="majorHAnsi" w:hAnsiTheme="majorHAnsi"/>
          <w:bCs/>
          <w:i/>
          <w:sz w:val="18"/>
          <w:szCs w:val="18"/>
          <w:lang w:val="es-ES"/>
        </w:rPr>
        <w:t xml:space="preserve">Ver también la Sección 2.5 </w:t>
      </w:r>
      <w:r>
        <w:rPr>
          <w:rFonts w:asciiTheme="majorHAnsi" w:hAnsiTheme="majorHAnsi"/>
          <w:bCs/>
          <w:i/>
          <w:sz w:val="18"/>
          <w:szCs w:val="18"/>
          <w:lang w:val="es-ES"/>
        </w:rPr>
        <w:t>del</w:t>
      </w:r>
      <w:r w:rsidRPr="00305DA7">
        <w:rPr>
          <w:rFonts w:asciiTheme="majorHAnsi" w:hAnsiTheme="majorHAnsi"/>
          <w:bCs/>
          <w:i/>
          <w:sz w:val="18"/>
          <w:szCs w:val="18"/>
          <w:lang w:val="es-ES"/>
        </w:rPr>
        <w:t xml:space="preserve"> </w:t>
      </w:r>
      <w:r>
        <w:rPr>
          <w:rFonts w:asciiTheme="majorHAnsi" w:hAnsiTheme="majorHAnsi"/>
          <w:bCs/>
          <w:i/>
          <w:sz w:val="18"/>
          <w:szCs w:val="18"/>
          <w:lang w:val="es-ES"/>
        </w:rPr>
        <w:t>Documento del Proyecto</w:t>
      </w:r>
    </w:p>
  </w:footnote>
  <w:footnote w:id="185">
    <w:p w:rsidR="00E1579A" w:rsidRPr="00305DA7" w:rsidRDefault="00E1579A" w:rsidP="00A70460">
      <w:pPr>
        <w:jc w:val="both"/>
        <w:rPr>
          <w:lang w:val="es-ES"/>
        </w:rPr>
      </w:pPr>
      <w:r w:rsidRPr="007D019E">
        <w:rPr>
          <w:rStyle w:val="FootnoteReference"/>
          <w:rFonts w:asciiTheme="majorHAnsi" w:hAnsiTheme="majorHAnsi"/>
          <w:sz w:val="18"/>
        </w:rPr>
        <w:footnoteRef/>
      </w:r>
      <w:r>
        <w:rPr>
          <w:rFonts w:asciiTheme="majorHAnsi" w:hAnsiTheme="majorHAnsi"/>
          <w:color w:val="000000" w:themeColor="text1"/>
          <w:sz w:val="18"/>
          <w:lang w:val="es-ES"/>
        </w:rPr>
        <w:t xml:space="preserve"> </w:t>
      </w:r>
      <w:r w:rsidRPr="00305DA7">
        <w:rPr>
          <w:rFonts w:asciiTheme="majorHAnsi" w:hAnsiTheme="majorHAnsi"/>
          <w:color w:val="000000" w:themeColor="text1"/>
          <w:sz w:val="18"/>
          <w:lang w:val="es-ES"/>
        </w:rPr>
        <w:t xml:space="preserve">PIRs e informes de MTE &amp; TE; informes de reuniones </w:t>
      </w:r>
      <w:r>
        <w:rPr>
          <w:rFonts w:asciiTheme="majorHAnsi" w:hAnsiTheme="majorHAnsi"/>
          <w:color w:val="000000" w:themeColor="text1"/>
          <w:sz w:val="18"/>
          <w:lang w:val="es-ES"/>
        </w:rPr>
        <w:t>del Comité</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Directivo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y del Grupo Ejecutivo del Proyecto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de los órganos de gobernanza regional</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y de otros socios del proyecto</w:t>
      </w:r>
      <w:r w:rsidRPr="00305DA7">
        <w:rPr>
          <w:rFonts w:asciiTheme="majorHAnsi" w:hAnsiTheme="majorHAnsi"/>
          <w:color w:val="000000" w:themeColor="text1"/>
          <w:sz w:val="18"/>
          <w:lang w:val="es-ES"/>
        </w:rPr>
        <w:t xml:space="preserve">; </w:t>
      </w:r>
      <w:r>
        <w:rPr>
          <w:rFonts w:asciiTheme="majorHAnsi" w:hAnsiTheme="majorHAnsi"/>
          <w:color w:val="000000" w:themeColor="text1"/>
          <w:sz w:val="18"/>
          <w:lang w:val="es-ES"/>
        </w:rPr>
        <w:t>sitio web del proyecto y portales de S&amp;E del PAE</w:t>
      </w:r>
    </w:p>
  </w:footnote>
  <w:footnote w:id="186">
    <w:p w:rsidR="00E1579A" w:rsidRPr="00703C94" w:rsidRDefault="00E1579A" w:rsidP="00A70460">
      <w:pPr>
        <w:pStyle w:val="FootnoteText"/>
        <w:rPr>
          <w:rFonts w:asciiTheme="majorHAnsi" w:hAnsiTheme="majorHAnsi"/>
          <w:bCs/>
          <w:color w:val="000000" w:themeColor="text1"/>
          <w:sz w:val="18"/>
          <w:szCs w:val="18"/>
          <w:lang w:val="fr-FR"/>
        </w:rPr>
      </w:pPr>
      <w:r w:rsidRPr="00703C94">
        <w:rPr>
          <w:rStyle w:val="FootnoteReference"/>
          <w:rFonts w:asciiTheme="majorHAnsi" w:hAnsiTheme="majorHAnsi"/>
          <w:sz w:val="18"/>
          <w:szCs w:val="18"/>
        </w:rPr>
        <w:footnoteRef/>
      </w:r>
      <w:r>
        <w:rPr>
          <w:rFonts w:asciiTheme="majorHAnsi" w:hAnsiTheme="majorHAnsi"/>
          <w:bCs/>
          <w:color w:val="000000" w:themeColor="text1"/>
          <w:sz w:val="18"/>
          <w:szCs w:val="18"/>
          <w:lang w:val="fr-FR"/>
        </w:rPr>
        <w:t xml:space="preserve"> ver el Informe Tecnico de </w:t>
      </w:r>
      <w:r w:rsidRPr="00703C94">
        <w:rPr>
          <w:rFonts w:asciiTheme="majorHAnsi" w:hAnsiTheme="majorHAnsi"/>
          <w:bCs/>
          <w:color w:val="000000" w:themeColor="text1"/>
          <w:sz w:val="18"/>
          <w:szCs w:val="18"/>
          <w:lang w:val="fr-FR"/>
        </w:rPr>
        <w:t>UWI-CERMES  N</w:t>
      </w:r>
      <w:r>
        <w:rPr>
          <w:rFonts w:asciiTheme="majorHAnsi" w:hAnsiTheme="majorHAnsi"/>
          <w:bCs/>
          <w:color w:val="000000" w:themeColor="text1"/>
          <w:sz w:val="18"/>
          <w:szCs w:val="18"/>
          <w:lang w:val="fr-FR"/>
        </w:rPr>
        <w:t>o</w:t>
      </w:r>
      <w:r w:rsidRPr="00703C94">
        <w:rPr>
          <w:rFonts w:asciiTheme="majorHAnsi" w:hAnsiTheme="majorHAnsi"/>
          <w:bCs/>
          <w:color w:val="000000" w:themeColor="text1"/>
          <w:sz w:val="18"/>
          <w:szCs w:val="18"/>
          <w:lang w:val="fr-FR"/>
        </w:rPr>
        <w:t xml:space="preserve"> 60 (Mahon </w:t>
      </w:r>
      <w:r w:rsidRPr="00703C94">
        <w:rPr>
          <w:rFonts w:asciiTheme="majorHAnsi" w:hAnsiTheme="majorHAnsi"/>
          <w:bCs/>
          <w:i/>
          <w:color w:val="000000" w:themeColor="text1"/>
          <w:sz w:val="18"/>
          <w:szCs w:val="18"/>
          <w:lang w:val="fr-FR"/>
        </w:rPr>
        <w:t>et al.</w:t>
      </w:r>
      <w:r w:rsidRPr="00703C94">
        <w:rPr>
          <w:rFonts w:asciiTheme="majorHAnsi" w:hAnsiTheme="majorHAnsi"/>
          <w:bCs/>
          <w:color w:val="000000" w:themeColor="text1"/>
          <w:sz w:val="18"/>
          <w:szCs w:val="18"/>
          <w:lang w:val="fr-FR"/>
        </w:rPr>
        <w:t>, 2013)</w:t>
      </w:r>
    </w:p>
  </w:footnote>
  <w:footnote w:id="187">
    <w:p w:rsidR="00E1579A" w:rsidRPr="005217C9" w:rsidRDefault="00E1579A" w:rsidP="00A70460">
      <w:pPr>
        <w:jc w:val="both"/>
        <w:rPr>
          <w:bCs/>
          <w:color w:val="000000" w:themeColor="text1"/>
          <w:sz w:val="18"/>
          <w:szCs w:val="18"/>
          <w:lang w:val="es-ES"/>
        </w:rPr>
      </w:pPr>
      <w:r w:rsidRPr="007D019E">
        <w:rPr>
          <w:rStyle w:val="FootnoteReference"/>
          <w:rFonts w:asciiTheme="majorHAnsi" w:hAnsiTheme="majorHAnsi"/>
          <w:sz w:val="18"/>
        </w:rPr>
        <w:footnoteRef/>
      </w:r>
      <w:r w:rsidRPr="005217C9">
        <w:rPr>
          <w:rFonts w:asciiTheme="majorHAnsi" w:hAnsiTheme="majorHAnsi"/>
          <w:color w:val="000000" w:themeColor="text1"/>
          <w:sz w:val="18"/>
          <w:lang w:val="es-ES"/>
        </w:rPr>
        <w:t xml:space="preserve"> PIRs, informes de reunión del Comité </w:t>
      </w:r>
      <w:r>
        <w:rPr>
          <w:rFonts w:asciiTheme="majorHAnsi" w:hAnsiTheme="majorHAnsi"/>
          <w:color w:val="000000" w:themeColor="text1"/>
          <w:sz w:val="18"/>
          <w:lang w:val="es-ES"/>
        </w:rPr>
        <w:t>Directivo</w:t>
      </w:r>
      <w:r w:rsidRPr="005217C9">
        <w:rPr>
          <w:rFonts w:asciiTheme="majorHAnsi" w:hAnsiTheme="majorHAnsi"/>
          <w:color w:val="000000" w:themeColor="text1"/>
          <w:sz w:val="18"/>
          <w:lang w:val="es-ES"/>
        </w:rPr>
        <w:t xml:space="preserve"> </w:t>
      </w:r>
      <w:r>
        <w:rPr>
          <w:rFonts w:asciiTheme="majorHAnsi" w:hAnsiTheme="majorHAnsi"/>
          <w:color w:val="000000" w:themeColor="text1"/>
          <w:sz w:val="18"/>
          <w:lang w:val="es-ES"/>
        </w:rPr>
        <w:t>y del Grupo Ejecutivo</w:t>
      </w:r>
      <w:r w:rsidRPr="005217C9">
        <w:rPr>
          <w:rFonts w:asciiTheme="majorHAnsi" w:hAnsiTheme="majorHAnsi"/>
          <w:color w:val="000000" w:themeColor="text1"/>
          <w:sz w:val="18"/>
          <w:lang w:val="es-ES"/>
        </w:rPr>
        <w:t xml:space="preserve">, </w:t>
      </w:r>
      <w:r>
        <w:rPr>
          <w:rFonts w:asciiTheme="majorHAnsi" w:hAnsiTheme="majorHAnsi"/>
          <w:color w:val="000000" w:themeColor="text1"/>
          <w:sz w:val="18"/>
          <w:lang w:val="es-ES"/>
        </w:rPr>
        <w:t xml:space="preserve">informes de </w:t>
      </w:r>
      <w:r w:rsidRPr="005217C9">
        <w:rPr>
          <w:rFonts w:asciiTheme="majorHAnsi" w:hAnsiTheme="majorHAnsi"/>
          <w:color w:val="000000" w:themeColor="text1"/>
          <w:sz w:val="18"/>
          <w:lang w:val="es-ES"/>
        </w:rPr>
        <w:t>M</w:t>
      </w:r>
      <w:r>
        <w:rPr>
          <w:rFonts w:asciiTheme="majorHAnsi" w:hAnsiTheme="majorHAnsi"/>
          <w:color w:val="000000" w:themeColor="text1"/>
          <w:sz w:val="18"/>
          <w:lang w:val="es-ES"/>
        </w:rPr>
        <w:t>P</w:t>
      </w:r>
      <w:r w:rsidRPr="005217C9">
        <w:rPr>
          <w:rFonts w:asciiTheme="majorHAnsi" w:hAnsiTheme="majorHAnsi"/>
          <w:color w:val="000000" w:themeColor="text1"/>
          <w:sz w:val="18"/>
          <w:lang w:val="es-ES"/>
        </w:rPr>
        <w:t xml:space="preserve">, </w:t>
      </w:r>
      <w:r>
        <w:rPr>
          <w:rFonts w:asciiTheme="majorHAnsi" w:hAnsiTheme="majorHAnsi"/>
          <w:color w:val="000000" w:themeColor="text1"/>
          <w:sz w:val="18"/>
          <w:lang w:val="es-ES"/>
        </w:rPr>
        <w:t>informe de FP, reuniones + informes de las reuniones de los</w:t>
      </w:r>
      <w:r w:rsidRPr="005217C9">
        <w:rPr>
          <w:rFonts w:asciiTheme="majorHAnsi" w:hAnsiTheme="majorHAnsi"/>
          <w:color w:val="000000" w:themeColor="text1"/>
          <w:sz w:val="18"/>
          <w:lang w:val="es-ES"/>
        </w:rPr>
        <w:t xml:space="preserve"> órganos de gobernanza regional, Socios del CLME</w:t>
      </w:r>
      <w:r w:rsidRPr="00A20468">
        <w:rPr>
          <w:rFonts w:asciiTheme="majorHAnsi" w:hAnsiTheme="majorHAnsi"/>
          <w:color w:val="000000" w:themeColor="text1"/>
          <w:sz w:val="18"/>
          <w:vertAlign w:val="superscript"/>
          <w:lang w:val="es-ES"/>
        </w:rPr>
        <w:t>+</w:t>
      </w:r>
      <w:r w:rsidRPr="005217C9">
        <w:rPr>
          <w:rFonts w:asciiTheme="majorHAnsi" w:hAnsiTheme="majorHAnsi"/>
          <w:color w:val="000000" w:themeColor="text1"/>
          <w:sz w:val="18"/>
          <w:lang w:val="es-ES"/>
        </w:rPr>
        <w:t>, sitio de internet del proyecto</w:t>
      </w:r>
    </w:p>
  </w:footnote>
  <w:footnote w:id="188">
    <w:p w:rsidR="00E1579A" w:rsidRPr="00D21271" w:rsidRDefault="00E1579A" w:rsidP="00A70460">
      <w:pPr>
        <w:pStyle w:val="FootnoteText"/>
        <w:rPr>
          <w:lang w:val="es-ES"/>
        </w:rPr>
      </w:pPr>
      <w:r>
        <w:rPr>
          <w:rStyle w:val="FootnoteReference"/>
        </w:rPr>
        <w:footnoteRef/>
      </w:r>
      <w:r w:rsidRPr="00D21271">
        <w:rPr>
          <w:rFonts w:asciiTheme="majorHAnsi" w:hAnsiTheme="majorHAnsi"/>
          <w:bCs/>
          <w:color w:val="000000" w:themeColor="text1"/>
          <w:sz w:val="18"/>
          <w:szCs w:val="18"/>
          <w:lang w:val="es-ES"/>
        </w:rPr>
        <w:t xml:space="preserve"> Para mayor información sobre el mecanismos de coordinaci</w:t>
      </w:r>
      <w:r>
        <w:rPr>
          <w:rFonts w:asciiTheme="majorHAnsi" w:hAnsiTheme="majorHAnsi"/>
          <w:bCs/>
          <w:color w:val="000000" w:themeColor="text1"/>
          <w:sz w:val="18"/>
          <w:szCs w:val="18"/>
          <w:lang w:val="es-ES"/>
        </w:rPr>
        <w:t xml:space="preserve">ón provisional del PAE, ver el </w:t>
      </w:r>
      <w:r w:rsidRPr="00D21271">
        <w:rPr>
          <w:rFonts w:asciiTheme="majorHAnsi" w:hAnsiTheme="majorHAnsi"/>
          <w:bCs/>
          <w:color w:val="000000" w:themeColor="text1"/>
          <w:sz w:val="18"/>
          <w:szCs w:val="18"/>
          <w:lang w:val="es-ES"/>
        </w:rPr>
        <w:t>Producto 1.1 (</w:t>
      </w:r>
      <w:r>
        <w:rPr>
          <w:rFonts w:asciiTheme="majorHAnsi" w:hAnsiTheme="majorHAnsi"/>
          <w:bCs/>
          <w:i/>
          <w:color w:val="000000" w:themeColor="text1"/>
          <w:sz w:val="18"/>
          <w:szCs w:val="18"/>
          <w:lang w:val="es-ES"/>
        </w:rPr>
        <w:t>Meta</w:t>
      </w:r>
      <w:r w:rsidRPr="00D21271">
        <w:rPr>
          <w:rFonts w:asciiTheme="majorHAnsi" w:hAnsiTheme="majorHAnsi"/>
          <w:bCs/>
          <w:i/>
          <w:color w:val="000000" w:themeColor="text1"/>
          <w:sz w:val="18"/>
          <w:szCs w:val="18"/>
          <w:lang w:val="es-ES"/>
        </w:rPr>
        <w:t xml:space="preserve"> T.PI5</w:t>
      </w:r>
      <w:r w:rsidRPr="00D21271">
        <w:rPr>
          <w:rFonts w:asciiTheme="majorHAnsi" w:hAnsiTheme="majorHAnsi"/>
          <w:bCs/>
          <w:color w:val="000000" w:themeColor="text1"/>
          <w:sz w:val="18"/>
          <w:szCs w:val="18"/>
          <w:lang w:val="es-ES"/>
        </w:rPr>
        <w:t>), as</w:t>
      </w:r>
      <w:r>
        <w:rPr>
          <w:rFonts w:asciiTheme="majorHAnsi" w:hAnsiTheme="majorHAnsi"/>
          <w:bCs/>
          <w:color w:val="000000" w:themeColor="text1"/>
          <w:sz w:val="18"/>
          <w:szCs w:val="18"/>
          <w:lang w:val="es-ES"/>
        </w:rPr>
        <w:t>í como la</w:t>
      </w:r>
      <w:r w:rsidRPr="00D21271">
        <w:rPr>
          <w:rFonts w:asciiTheme="majorHAnsi" w:hAnsiTheme="majorHAnsi"/>
          <w:bCs/>
          <w:color w:val="000000" w:themeColor="text1"/>
          <w:sz w:val="18"/>
          <w:szCs w:val="18"/>
          <w:lang w:val="es-ES"/>
        </w:rPr>
        <w:t xml:space="preserve"> Sección</w:t>
      </w:r>
      <w:r>
        <w:rPr>
          <w:rFonts w:asciiTheme="majorHAnsi" w:hAnsiTheme="majorHAnsi"/>
          <w:bCs/>
          <w:color w:val="000000" w:themeColor="text1"/>
          <w:sz w:val="18"/>
          <w:szCs w:val="18"/>
          <w:lang w:val="es-ES"/>
        </w:rPr>
        <w:t xml:space="preserve"> 5.2 del presente</w:t>
      </w:r>
      <w:r w:rsidRPr="00D21271">
        <w:rPr>
          <w:rFonts w:asciiTheme="majorHAnsi" w:hAnsiTheme="majorHAnsi"/>
          <w:bCs/>
          <w:color w:val="000000" w:themeColor="text1"/>
          <w:sz w:val="18"/>
          <w:szCs w:val="18"/>
          <w:lang w:val="es-ES"/>
        </w:rPr>
        <w:t xml:space="preserve"> Documento del Proyecto</w:t>
      </w:r>
    </w:p>
  </w:footnote>
  <w:footnote w:id="189">
    <w:p w:rsidR="00E1579A" w:rsidRPr="006856C8" w:rsidRDefault="00E1579A" w:rsidP="00A70460">
      <w:pPr>
        <w:spacing w:after="0" w:line="240" w:lineRule="auto"/>
        <w:jc w:val="both"/>
        <w:rPr>
          <w:color w:val="0070C0"/>
          <w:lang w:val="es-ES"/>
        </w:rPr>
      </w:pPr>
      <w:r>
        <w:rPr>
          <w:rStyle w:val="FootnoteReference"/>
        </w:rPr>
        <w:footnoteRef/>
      </w:r>
      <w:r w:rsidRPr="006856C8">
        <w:rPr>
          <w:rFonts w:asciiTheme="majorHAnsi" w:hAnsiTheme="majorHAnsi"/>
          <w:bCs/>
          <w:color w:val="000000" w:themeColor="text1"/>
          <w:sz w:val="18"/>
          <w:szCs w:val="18"/>
          <w:lang w:val="es-ES"/>
        </w:rPr>
        <w:t xml:space="preserve"> Se tomarán medidas para asegurar que los países del CLME</w:t>
      </w:r>
      <w:r w:rsidRPr="006856C8">
        <w:rPr>
          <w:rFonts w:asciiTheme="majorHAnsi" w:hAnsiTheme="majorHAnsi"/>
          <w:bCs/>
          <w:color w:val="000000" w:themeColor="text1"/>
          <w:sz w:val="18"/>
          <w:szCs w:val="18"/>
          <w:vertAlign w:val="superscript"/>
          <w:lang w:val="es-ES"/>
        </w:rPr>
        <w:t>+</w:t>
      </w:r>
      <w:r w:rsidRPr="006856C8">
        <w:rPr>
          <w:rFonts w:asciiTheme="majorHAnsi" w:hAnsiTheme="majorHAnsi"/>
          <w:bCs/>
          <w:color w:val="000000" w:themeColor="text1"/>
          <w:sz w:val="18"/>
          <w:szCs w:val="18"/>
          <w:lang w:val="es-ES"/>
        </w:rPr>
        <w:t xml:space="preserve"> y las organizaciones regionales tengan los sistemas funcionando, incluyendo los f</w:t>
      </w:r>
      <w:r>
        <w:rPr>
          <w:rFonts w:asciiTheme="majorHAnsi" w:hAnsiTheme="majorHAnsi"/>
          <w:bCs/>
          <w:color w:val="000000" w:themeColor="text1"/>
          <w:sz w:val="18"/>
          <w:szCs w:val="18"/>
          <w:lang w:val="es-ES"/>
        </w:rPr>
        <w:t>o</w:t>
      </w:r>
      <w:r w:rsidRPr="006856C8">
        <w:rPr>
          <w:rFonts w:asciiTheme="majorHAnsi" w:hAnsiTheme="majorHAnsi"/>
          <w:bCs/>
          <w:color w:val="000000" w:themeColor="text1"/>
          <w:sz w:val="18"/>
          <w:szCs w:val="18"/>
          <w:lang w:val="es-ES"/>
        </w:rPr>
        <w:t>ndos y la voluntad pol</w:t>
      </w:r>
      <w:r>
        <w:rPr>
          <w:rFonts w:asciiTheme="majorHAnsi" w:hAnsiTheme="majorHAnsi"/>
          <w:bCs/>
          <w:color w:val="000000" w:themeColor="text1"/>
          <w:sz w:val="18"/>
          <w:szCs w:val="18"/>
          <w:lang w:val="es-ES"/>
        </w:rPr>
        <w:t>ítica, para continuar dando seguimiento y evaluando el impacto de las inversiones del Proyecto</w:t>
      </w:r>
      <w:r w:rsidRPr="006856C8">
        <w:rPr>
          <w:rFonts w:asciiTheme="majorHAnsi" w:hAnsiTheme="majorHAnsi"/>
          <w:bCs/>
          <w:color w:val="000000" w:themeColor="text1"/>
          <w:sz w:val="18"/>
          <w:szCs w:val="18"/>
          <w:lang w:val="es-ES"/>
        </w:rPr>
        <w:t xml:space="preserve"> CLME</w:t>
      </w:r>
      <w:r w:rsidRPr="006856C8">
        <w:rPr>
          <w:rFonts w:asciiTheme="majorHAnsi" w:hAnsiTheme="majorHAnsi"/>
          <w:bCs/>
          <w:color w:val="000000" w:themeColor="text1"/>
          <w:sz w:val="18"/>
          <w:szCs w:val="18"/>
          <w:vertAlign w:val="superscript"/>
          <w:lang w:val="es-ES"/>
        </w:rPr>
        <w:t>+</w:t>
      </w:r>
      <w:r>
        <w:rPr>
          <w:rFonts w:asciiTheme="majorHAnsi" w:hAnsiTheme="majorHAnsi"/>
          <w:bCs/>
          <w:color w:val="000000" w:themeColor="text1"/>
          <w:sz w:val="18"/>
          <w:szCs w:val="18"/>
          <w:lang w:val="es-ES"/>
        </w:rPr>
        <w:t xml:space="preserve"> después de finalizado en proyecto</w:t>
      </w:r>
    </w:p>
  </w:footnote>
  <w:footnote w:id="190">
    <w:p w:rsidR="00E1579A" w:rsidRPr="00261F69" w:rsidRDefault="00E1579A" w:rsidP="002D2778">
      <w:pPr>
        <w:pStyle w:val="FootnoteText"/>
        <w:rPr>
          <w:lang w:val="es-ES"/>
        </w:rPr>
      </w:pPr>
      <w:r>
        <w:rPr>
          <w:rStyle w:val="FootnoteReference"/>
        </w:rPr>
        <w:footnoteRef/>
      </w:r>
      <w:r w:rsidRPr="00261F69">
        <w:rPr>
          <w:lang w:val="es-ES"/>
        </w:rPr>
        <w:t xml:space="preserve"> </w:t>
      </w:r>
      <w:r>
        <w:rPr>
          <w:lang w:val="es-ES"/>
        </w:rPr>
        <w:t>Dichos grupos de actores claves son los gobiernos nacionales, las Organizaciones Inter-Gubernamentales (OIG); Empresas y/o Asociaciones del Sector Privado; la Academia y/o Institutos de Investigación; los Medios; Organizaciones Multi- y Bi-laterales, Organizaciones de la Sociedad Civil incluyendo asociaciones de usuarios de recursos.</w:t>
      </w:r>
    </w:p>
  </w:footnote>
  <w:footnote w:id="191">
    <w:p w:rsidR="00E1579A" w:rsidRPr="00977936" w:rsidRDefault="00E1579A" w:rsidP="002D2778">
      <w:pPr>
        <w:pStyle w:val="FootnoteText"/>
        <w:rPr>
          <w:lang w:val="es-ES"/>
        </w:rPr>
      </w:pPr>
      <w:r>
        <w:rPr>
          <w:rStyle w:val="FootnoteReference"/>
        </w:rPr>
        <w:footnoteRef/>
      </w:r>
      <w:r w:rsidRPr="00977936">
        <w:rPr>
          <w:lang w:val="es-ES"/>
        </w:rPr>
        <w:t xml:space="preserve"> </w:t>
      </w:r>
      <w:r>
        <w:rPr>
          <w:lang w:val="es-ES"/>
        </w:rPr>
        <w:t>En términos legales, la “Agencia Ejecutora” que se describe en esta sección es denominado “Socio Implementador” por el PNUD (ver la Sección 7)</w:t>
      </w:r>
    </w:p>
  </w:footnote>
  <w:footnote w:id="192">
    <w:p w:rsidR="00E1579A" w:rsidRPr="00196206" w:rsidRDefault="00E1579A" w:rsidP="00874AD9">
      <w:pPr>
        <w:pStyle w:val="FootnoteText"/>
        <w:jc w:val="both"/>
        <w:rPr>
          <w:lang w:val="es-AR"/>
        </w:rPr>
      </w:pPr>
      <w:r w:rsidRPr="00196206">
        <w:rPr>
          <w:rStyle w:val="FootnoteReference"/>
          <w:lang w:val="es-AR"/>
        </w:rPr>
        <w:footnoteRef/>
      </w:r>
      <w:r w:rsidRPr="00196206">
        <w:rPr>
          <w:lang w:val="es-AR"/>
        </w:rPr>
        <w:t xml:space="preserve"> Según lo </w:t>
      </w:r>
      <w:r>
        <w:rPr>
          <w:lang w:val="es-AR"/>
        </w:rPr>
        <w:t>que acuerden</w:t>
      </w:r>
      <w:r w:rsidRPr="00196206">
        <w:rPr>
          <w:lang w:val="es-AR"/>
        </w:rPr>
        <w:t xml:space="preserve"> los miembros del </w:t>
      </w:r>
      <w:r>
        <w:rPr>
          <w:color w:val="000000" w:themeColor="text1"/>
          <w:lang w:val="es-AR"/>
        </w:rPr>
        <w:t>CDP</w:t>
      </w:r>
      <w:r w:rsidRPr="00196206">
        <w:rPr>
          <w:color w:val="000000" w:themeColor="text1"/>
          <w:lang w:val="es-AR"/>
        </w:rPr>
        <w:t xml:space="preserve"> en la Reunión Inicial del Comité Directivo, y con la posibilidad de </w:t>
      </w:r>
      <w:r>
        <w:rPr>
          <w:color w:val="000000" w:themeColor="text1"/>
          <w:lang w:val="es-AR"/>
        </w:rPr>
        <w:t>modificaciones</w:t>
      </w:r>
      <w:r w:rsidRPr="00196206">
        <w:rPr>
          <w:color w:val="000000" w:themeColor="text1"/>
          <w:lang w:val="es-AR"/>
        </w:rPr>
        <w:t xml:space="preserve"> periódicas</w:t>
      </w:r>
      <w:r>
        <w:rPr>
          <w:color w:val="000000" w:themeColor="text1"/>
          <w:lang w:val="es-AR"/>
        </w:rPr>
        <w:t>.</w:t>
      </w:r>
    </w:p>
  </w:footnote>
  <w:footnote w:id="193">
    <w:p w:rsidR="00E1579A" w:rsidRPr="008B370A" w:rsidRDefault="00E1579A" w:rsidP="00874AD9">
      <w:pPr>
        <w:pStyle w:val="FootnoteText"/>
        <w:rPr>
          <w:lang w:val="es-AR"/>
        </w:rPr>
      </w:pPr>
      <w:r w:rsidRPr="008B370A">
        <w:rPr>
          <w:rStyle w:val="FootnoteReference"/>
          <w:lang w:val="es-AR"/>
        </w:rPr>
        <w:footnoteRef/>
      </w:r>
      <w:r w:rsidRPr="008B370A">
        <w:rPr>
          <w:lang w:val="es-AR"/>
        </w:rPr>
        <w:t xml:space="preserve"> Contando con </w:t>
      </w:r>
      <w:r>
        <w:rPr>
          <w:lang w:val="es-AR"/>
        </w:rPr>
        <w:t>soporte administrati</w:t>
      </w:r>
      <w:r w:rsidRPr="008B370A">
        <w:rPr>
          <w:lang w:val="es-AR"/>
        </w:rPr>
        <w:t>vo del equipo de WEC en Copenhague, D</w:t>
      </w:r>
      <w:r>
        <w:rPr>
          <w:lang w:val="es-AR"/>
        </w:rPr>
        <w:t>i</w:t>
      </w:r>
      <w:r w:rsidRPr="008B370A">
        <w:rPr>
          <w:lang w:val="es-AR"/>
        </w:rPr>
        <w:t>n</w:t>
      </w:r>
      <w:r>
        <w:rPr>
          <w:lang w:val="es-AR"/>
        </w:rPr>
        <w:t>a</w:t>
      </w:r>
      <w:r w:rsidRPr="008B370A">
        <w:rPr>
          <w:lang w:val="es-AR"/>
        </w:rPr>
        <w:t>mar</w:t>
      </w:r>
      <w:r>
        <w:rPr>
          <w:lang w:val="es-AR"/>
        </w:rPr>
        <w:t>ca</w:t>
      </w:r>
    </w:p>
  </w:footnote>
  <w:footnote w:id="194">
    <w:p w:rsidR="00E1579A" w:rsidRPr="0079657A" w:rsidRDefault="00E1579A" w:rsidP="00874AD9">
      <w:pPr>
        <w:pStyle w:val="FootnoteText"/>
        <w:rPr>
          <w:lang w:val="es-AR"/>
        </w:rPr>
      </w:pPr>
      <w:r>
        <w:rPr>
          <w:rStyle w:val="FootnoteReference"/>
        </w:rPr>
        <w:footnoteRef/>
      </w:r>
      <w:r w:rsidRPr="0079657A">
        <w:rPr>
          <w:lang w:val="es-AR"/>
        </w:rPr>
        <w:t xml:space="preserve"> El </w:t>
      </w:r>
      <w:r>
        <w:rPr>
          <w:lang w:val="es-AR"/>
        </w:rPr>
        <w:t>Oficial de Enlace del CMA2 trabajará para</w:t>
      </w:r>
      <w:r w:rsidRPr="0079657A">
        <w:rPr>
          <w:lang w:val="es-AR"/>
        </w:rPr>
        <w:t xml:space="preserve"> lograr un</w:t>
      </w:r>
      <w:r>
        <w:rPr>
          <w:lang w:val="es-AR"/>
        </w:rPr>
        <w:t>a</w:t>
      </w:r>
      <w:r w:rsidRPr="0079657A">
        <w:rPr>
          <w:lang w:val="es-AR"/>
        </w:rPr>
        <w:t xml:space="preserve"> coordinación estrecha entre los Proyectos del “Atlas Marino del Caribe – Fase </w:t>
      </w:r>
      <w:r>
        <w:rPr>
          <w:lang w:val="es-AR"/>
        </w:rPr>
        <w:t>2” (CMA2) y del</w:t>
      </w:r>
      <w:r w:rsidRPr="0079657A">
        <w:rPr>
          <w:lang w:val="es-AR"/>
        </w:rPr>
        <w:t xml:space="preserve"> CLME</w:t>
      </w:r>
      <w:r w:rsidRPr="0079657A">
        <w:rPr>
          <w:vertAlign w:val="superscript"/>
          <w:lang w:val="es-AR"/>
        </w:rPr>
        <w:t>+</w:t>
      </w:r>
      <w:r w:rsidRPr="0079657A">
        <w:rPr>
          <w:lang w:val="es-AR"/>
        </w:rPr>
        <w:t>, especial</w:t>
      </w:r>
      <w:r>
        <w:rPr>
          <w:lang w:val="es-AR"/>
        </w:rPr>
        <w:t>mente en el contexto del desarrollo de los portales e informes de S</w:t>
      </w:r>
      <w:r w:rsidRPr="0079657A">
        <w:rPr>
          <w:lang w:val="es-AR"/>
        </w:rPr>
        <w:t xml:space="preserve">&amp;E </w:t>
      </w:r>
      <w:r>
        <w:rPr>
          <w:lang w:val="es-AR"/>
        </w:rPr>
        <w:t>del PAE y del “Estado de los Ecosistemas</w:t>
      </w:r>
      <w:r w:rsidRPr="0079657A">
        <w:rPr>
          <w:lang w:val="es-AR"/>
        </w:rPr>
        <w:t>”</w:t>
      </w:r>
    </w:p>
  </w:footnote>
  <w:footnote w:id="195">
    <w:p w:rsidR="00E1579A" w:rsidRPr="00454214" w:rsidRDefault="00E1579A" w:rsidP="00834E2C">
      <w:pPr>
        <w:pStyle w:val="FootnoteText"/>
        <w:rPr>
          <w:lang w:val="es-AR"/>
        </w:rPr>
      </w:pPr>
      <w:r>
        <w:rPr>
          <w:rStyle w:val="FootnoteReference"/>
        </w:rPr>
        <w:footnoteRef/>
      </w:r>
      <w:r w:rsidRPr="00454214">
        <w:rPr>
          <w:lang w:val="es-AR"/>
        </w:rPr>
        <w:t xml:space="preserve"> </w:t>
      </w:r>
      <w:r>
        <w:rPr>
          <w:lang w:val="es-AR"/>
        </w:rPr>
        <w:t xml:space="preserve">El PAE del </w:t>
      </w:r>
      <w:r w:rsidRPr="00454214">
        <w:rPr>
          <w:lang w:val="es-AR"/>
        </w:rPr>
        <w:t>CLME</w:t>
      </w:r>
      <w:r w:rsidRPr="00454214">
        <w:rPr>
          <w:vertAlign w:val="superscript"/>
          <w:lang w:val="es-AR"/>
        </w:rPr>
        <w:t>+</w:t>
      </w:r>
      <w:r w:rsidRPr="00454214">
        <w:rPr>
          <w:lang w:val="es-AR"/>
        </w:rPr>
        <w:t xml:space="preserve"> incluye (sub) estrategias específicas que buscan dar apoyo a la</w:t>
      </w:r>
      <w:r>
        <w:rPr>
          <w:lang w:val="es-AR"/>
        </w:rPr>
        <w:t>s</w:t>
      </w:r>
      <w:r w:rsidRPr="00454214">
        <w:rPr>
          <w:lang w:val="es-AR"/>
        </w:rPr>
        <w:t xml:space="preserve"> mejoras en la gobernanza y </w:t>
      </w:r>
      <w:r>
        <w:rPr>
          <w:lang w:val="es-AR"/>
        </w:rPr>
        <w:t>ordenamiento</w:t>
      </w:r>
      <w:r w:rsidRPr="00454214">
        <w:rPr>
          <w:lang w:val="es-AR"/>
        </w:rPr>
        <w:t xml:space="preserve"> de estas especies.</w:t>
      </w:r>
    </w:p>
  </w:footnote>
  <w:footnote w:id="196">
    <w:p w:rsidR="00E1579A" w:rsidRPr="004D6919" w:rsidRDefault="00E1579A" w:rsidP="00B117BD">
      <w:pPr>
        <w:pStyle w:val="FootnoteText"/>
        <w:spacing w:after="180"/>
        <w:rPr>
          <w:lang w:val="es-ES"/>
        </w:rPr>
      </w:pPr>
      <w:r>
        <w:rPr>
          <w:rStyle w:val="FootnoteReference"/>
        </w:rPr>
        <w:footnoteRef/>
      </w:r>
      <w:r w:rsidRPr="004D6919">
        <w:rPr>
          <w:sz w:val="18"/>
          <w:szCs w:val="18"/>
          <w:lang w:val="es-ES"/>
        </w:rPr>
        <w:t xml:space="preserve"> Con mayor detalle para el primer año</w:t>
      </w:r>
    </w:p>
  </w:footnote>
  <w:footnote w:id="197">
    <w:p w:rsidR="00E1579A" w:rsidRPr="006D7B7F" w:rsidRDefault="00E1579A" w:rsidP="00CA4DB4">
      <w:pPr>
        <w:pStyle w:val="FootnoteText"/>
        <w:rPr>
          <w:lang w:val="es-ES"/>
        </w:rPr>
      </w:pPr>
      <w:r>
        <w:rPr>
          <w:rStyle w:val="FootnoteReference"/>
        </w:rPr>
        <w:footnoteRef/>
      </w:r>
      <w:r w:rsidRPr="006D7B7F">
        <w:rPr>
          <w:lang w:val="es-ES"/>
        </w:rPr>
        <w:t xml:space="preserve">En </w:t>
      </w:r>
      <w:r>
        <w:rPr>
          <w:lang w:val="es-ES"/>
        </w:rPr>
        <w:t>la medida en que</w:t>
      </w:r>
      <w:r w:rsidRPr="006D7B7F">
        <w:rPr>
          <w:lang w:val="es-ES"/>
        </w:rPr>
        <w:t xml:space="preserve"> le corresponda, en el contexto de la implementaci</w:t>
      </w:r>
      <w:r>
        <w:rPr>
          <w:lang w:val="es-ES"/>
        </w:rPr>
        <w:t>ón del Proyecto</w:t>
      </w:r>
      <w:r w:rsidRPr="006D7B7F">
        <w:rPr>
          <w:lang w:val="es-ES"/>
        </w:rPr>
        <w:t xml:space="preserve"> CLME</w:t>
      </w:r>
      <w:r w:rsidRPr="006D7B7F">
        <w:rPr>
          <w:vertAlign w:val="superscript"/>
          <w:lang w:val="es-E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79A" w:rsidRDefault="00E157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79A" w:rsidRDefault="00E157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79A" w:rsidRDefault="00E1579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79A" w:rsidRDefault="00E1579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79A" w:rsidRDefault="00E1579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79A" w:rsidRDefault="00E157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A7AD0"/>
    <w:multiLevelType w:val="hybridMultilevel"/>
    <w:tmpl w:val="341226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A60D15"/>
    <w:multiLevelType w:val="hybridMultilevel"/>
    <w:tmpl w:val="1EB8E3B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5E53F94"/>
    <w:multiLevelType w:val="hybridMultilevel"/>
    <w:tmpl w:val="940648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285107"/>
    <w:multiLevelType w:val="hybridMultilevel"/>
    <w:tmpl w:val="A01CF04A"/>
    <w:lvl w:ilvl="0" w:tplc="3ED614AA">
      <w:start w:val="2"/>
      <w:numFmt w:val="bullet"/>
      <w:lvlText w:val="-"/>
      <w:lvlJc w:val="left"/>
      <w:pPr>
        <w:ind w:left="1080" w:hanging="360"/>
      </w:pPr>
      <w:rPr>
        <w:rFonts w:ascii="Calibri" w:eastAsiaTheme="minorHAnsi" w:hAnsi="Calibri" w:cstheme="minorBidi"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09593F62"/>
    <w:multiLevelType w:val="hybridMultilevel"/>
    <w:tmpl w:val="7FCAE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2B7199"/>
    <w:multiLevelType w:val="hybridMultilevel"/>
    <w:tmpl w:val="2E26B3D4"/>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6113F6"/>
    <w:multiLevelType w:val="hybridMultilevel"/>
    <w:tmpl w:val="DEBEC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BE11C3"/>
    <w:multiLevelType w:val="hybridMultilevel"/>
    <w:tmpl w:val="3CA4D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CA5603"/>
    <w:multiLevelType w:val="hybridMultilevel"/>
    <w:tmpl w:val="DE8E6D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96ABA"/>
    <w:multiLevelType w:val="hybridMultilevel"/>
    <w:tmpl w:val="5C5E16E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181BB1"/>
    <w:multiLevelType w:val="hybridMultilevel"/>
    <w:tmpl w:val="2ECCBA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FF1591"/>
    <w:multiLevelType w:val="hybridMultilevel"/>
    <w:tmpl w:val="171CF4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6875D88"/>
    <w:multiLevelType w:val="hybridMultilevel"/>
    <w:tmpl w:val="15C2F4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6917005"/>
    <w:multiLevelType w:val="hybridMultilevel"/>
    <w:tmpl w:val="76A654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8996A3C"/>
    <w:multiLevelType w:val="hybridMultilevel"/>
    <w:tmpl w:val="85F2313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98A04A0"/>
    <w:multiLevelType w:val="hybridMultilevel"/>
    <w:tmpl w:val="ECE83D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9A0492A"/>
    <w:multiLevelType w:val="hybridMultilevel"/>
    <w:tmpl w:val="1FA8C9C8"/>
    <w:lvl w:ilvl="0" w:tplc="9FAAAA00">
      <w:start w:val="1"/>
      <w:numFmt w:val="bullet"/>
      <w:lvlText w:val=""/>
      <w:lvlJc w:val="left"/>
      <w:pPr>
        <w:ind w:left="720" w:hanging="360"/>
      </w:pPr>
      <w:rPr>
        <w:rFonts w:ascii="Symbol" w:hAnsi="Symbol" w:hint="default"/>
        <w:lang w:val="es-ES"/>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B0118B1"/>
    <w:multiLevelType w:val="hybridMultilevel"/>
    <w:tmpl w:val="C33683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1B234817"/>
    <w:multiLevelType w:val="hybridMultilevel"/>
    <w:tmpl w:val="A53A1E8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CA761E1"/>
    <w:multiLevelType w:val="hybridMultilevel"/>
    <w:tmpl w:val="9558B5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D58753F"/>
    <w:multiLevelType w:val="hybridMultilevel"/>
    <w:tmpl w:val="76481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C47E5D"/>
    <w:multiLevelType w:val="hybridMultilevel"/>
    <w:tmpl w:val="0C58DE2A"/>
    <w:lvl w:ilvl="0" w:tplc="C6C298C4">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1FEA0B7F"/>
    <w:multiLevelType w:val="hybridMultilevel"/>
    <w:tmpl w:val="CF6E292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21533742"/>
    <w:multiLevelType w:val="hybridMultilevel"/>
    <w:tmpl w:val="4238D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3C16D3"/>
    <w:multiLevelType w:val="hybridMultilevel"/>
    <w:tmpl w:val="C0A2A5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3651710"/>
    <w:multiLevelType w:val="hybridMultilevel"/>
    <w:tmpl w:val="684EE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F7775D"/>
    <w:multiLevelType w:val="hybridMultilevel"/>
    <w:tmpl w:val="E508E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2603050B"/>
    <w:multiLevelType w:val="hybridMultilevel"/>
    <w:tmpl w:val="6C5CA256"/>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8" w15:restartNumberingAfterBreak="0">
    <w:nsid w:val="26681C41"/>
    <w:multiLevelType w:val="hybridMultilevel"/>
    <w:tmpl w:val="4290F4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291B28B2"/>
    <w:multiLevelType w:val="hybridMultilevel"/>
    <w:tmpl w:val="F45E8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A565827"/>
    <w:multiLevelType w:val="hybridMultilevel"/>
    <w:tmpl w:val="5030B0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2B495146"/>
    <w:multiLevelType w:val="hybridMultilevel"/>
    <w:tmpl w:val="869C9E80"/>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32" w15:restartNumberingAfterBreak="0">
    <w:nsid w:val="2C2D699A"/>
    <w:multiLevelType w:val="hybridMultilevel"/>
    <w:tmpl w:val="F0883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CC12095"/>
    <w:multiLevelType w:val="hybridMultilevel"/>
    <w:tmpl w:val="7D7EB0F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2DBD6599"/>
    <w:multiLevelType w:val="hybridMultilevel"/>
    <w:tmpl w:val="EB9EB28A"/>
    <w:lvl w:ilvl="0" w:tplc="0809000B">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35" w15:restartNumberingAfterBreak="0">
    <w:nsid w:val="2E831C81"/>
    <w:multiLevelType w:val="hybridMultilevel"/>
    <w:tmpl w:val="912004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307B2AA7"/>
    <w:multiLevelType w:val="hybridMultilevel"/>
    <w:tmpl w:val="0156BCFE"/>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7" w15:restartNumberingAfterBreak="0">
    <w:nsid w:val="313A48E3"/>
    <w:multiLevelType w:val="hybridMultilevel"/>
    <w:tmpl w:val="DF1838B2"/>
    <w:lvl w:ilvl="0" w:tplc="0809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32337EDA"/>
    <w:multiLevelType w:val="hybridMultilevel"/>
    <w:tmpl w:val="AEEE4C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325B0BD2"/>
    <w:multiLevelType w:val="hybridMultilevel"/>
    <w:tmpl w:val="6B82D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A7D7E56"/>
    <w:multiLevelType w:val="hybridMultilevel"/>
    <w:tmpl w:val="F80C7332"/>
    <w:lvl w:ilvl="0" w:tplc="08090001">
      <w:start w:val="1"/>
      <w:numFmt w:val="bullet"/>
      <w:lvlText w:val=""/>
      <w:lvlJc w:val="left"/>
      <w:pPr>
        <w:ind w:left="-767" w:hanging="360"/>
      </w:pPr>
      <w:rPr>
        <w:rFonts w:ascii="Symbol" w:hAnsi="Symbol" w:hint="default"/>
      </w:rPr>
    </w:lvl>
    <w:lvl w:ilvl="1" w:tplc="08090003" w:tentative="1">
      <w:start w:val="1"/>
      <w:numFmt w:val="bullet"/>
      <w:lvlText w:val="o"/>
      <w:lvlJc w:val="left"/>
      <w:pPr>
        <w:ind w:left="-47" w:hanging="360"/>
      </w:pPr>
      <w:rPr>
        <w:rFonts w:ascii="Courier New" w:hAnsi="Courier New" w:cs="Courier New" w:hint="default"/>
      </w:rPr>
    </w:lvl>
    <w:lvl w:ilvl="2" w:tplc="08090005" w:tentative="1">
      <w:start w:val="1"/>
      <w:numFmt w:val="bullet"/>
      <w:lvlText w:val=""/>
      <w:lvlJc w:val="left"/>
      <w:pPr>
        <w:ind w:left="673" w:hanging="360"/>
      </w:pPr>
      <w:rPr>
        <w:rFonts w:ascii="Wingdings" w:hAnsi="Wingdings" w:hint="default"/>
      </w:rPr>
    </w:lvl>
    <w:lvl w:ilvl="3" w:tplc="08090001" w:tentative="1">
      <w:start w:val="1"/>
      <w:numFmt w:val="bullet"/>
      <w:lvlText w:val=""/>
      <w:lvlJc w:val="left"/>
      <w:pPr>
        <w:ind w:left="1393" w:hanging="360"/>
      </w:pPr>
      <w:rPr>
        <w:rFonts w:ascii="Symbol" w:hAnsi="Symbol" w:hint="default"/>
      </w:rPr>
    </w:lvl>
    <w:lvl w:ilvl="4" w:tplc="08090003" w:tentative="1">
      <w:start w:val="1"/>
      <w:numFmt w:val="bullet"/>
      <w:lvlText w:val="o"/>
      <w:lvlJc w:val="left"/>
      <w:pPr>
        <w:ind w:left="2113" w:hanging="360"/>
      </w:pPr>
      <w:rPr>
        <w:rFonts w:ascii="Courier New" w:hAnsi="Courier New" w:cs="Courier New" w:hint="default"/>
      </w:rPr>
    </w:lvl>
    <w:lvl w:ilvl="5" w:tplc="08090005" w:tentative="1">
      <w:start w:val="1"/>
      <w:numFmt w:val="bullet"/>
      <w:lvlText w:val=""/>
      <w:lvlJc w:val="left"/>
      <w:pPr>
        <w:ind w:left="2833" w:hanging="360"/>
      </w:pPr>
      <w:rPr>
        <w:rFonts w:ascii="Wingdings" w:hAnsi="Wingdings" w:hint="default"/>
      </w:rPr>
    </w:lvl>
    <w:lvl w:ilvl="6" w:tplc="08090001" w:tentative="1">
      <w:start w:val="1"/>
      <w:numFmt w:val="bullet"/>
      <w:lvlText w:val=""/>
      <w:lvlJc w:val="left"/>
      <w:pPr>
        <w:ind w:left="3553" w:hanging="360"/>
      </w:pPr>
      <w:rPr>
        <w:rFonts w:ascii="Symbol" w:hAnsi="Symbol" w:hint="default"/>
      </w:rPr>
    </w:lvl>
    <w:lvl w:ilvl="7" w:tplc="08090003" w:tentative="1">
      <w:start w:val="1"/>
      <w:numFmt w:val="bullet"/>
      <w:lvlText w:val="o"/>
      <w:lvlJc w:val="left"/>
      <w:pPr>
        <w:ind w:left="4273" w:hanging="360"/>
      </w:pPr>
      <w:rPr>
        <w:rFonts w:ascii="Courier New" w:hAnsi="Courier New" w:cs="Courier New" w:hint="default"/>
      </w:rPr>
    </w:lvl>
    <w:lvl w:ilvl="8" w:tplc="08090005" w:tentative="1">
      <w:start w:val="1"/>
      <w:numFmt w:val="bullet"/>
      <w:lvlText w:val=""/>
      <w:lvlJc w:val="left"/>
      <w:pPr>
        <w:ind w:left="4993" w:hanging="360"/>
      </w:pPr>
      <w:rPr>
        <w:rFonts w:ascii="Wingdings" w:hAnsi="Wingdings" w:hint="default"/>
      </w:rPr>
    </w:lvl>
  </w:abstractNum>
  <w:abstractNum w:abstractNumId="41" w15:restartNumberingAfterBreak="0">
    <w:nsid w:val="3AF502AD"/>
    <w:multiLevelType w:val="hybridMultilevel"/>
    <w:tmpl w:val="96662C7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3BE1754C"/>
    <w:multiLevelType w:val="hybridMultilevel"/>
    <w:tmpl w:val="76D695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3C2755CF"/>
    <w:multiLevelType w:val="hybridMultilevel"/>
    <w:tmpl w:val="429AA3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3CD33B1C"/>
    <w:multiLevelType w:val="hybridMultilevel"/>
    <w:tmpl w:val="AB5C94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D9545B6"/>
    <w:multiLevelType w:val="hybridMultilevel"/>
    <w:tmpl w:val="383A97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3E503234"/>
    <w:multiLevelType w:val="hybridMultilevel"/>
    <w:tmpl w:val="6A4C7D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403B5FE3"/>
    <w:multiLevelType w:val="hybridMultilevel"/>
    <w:tmpl w:val="B496602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40485968"/>
    <w:multiLevelType w:val="multilevel"/>
    <w:tmpl w:val="4C54ACB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0" w15:restartNumberingAfterBreak="0">
    <w:nsid w:val="407E62D7"/>
    <w:multiLevelType w:val="hybridMultilevel"/>
    <w:tmpl w:val="4E8CB5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40B51C1C"/>
    <w:multiLevelType w:val="hybridMultilevel"/>
    <w:tmpl w:val="0A7C7362"/>
    <w:lvl w:ilvl="0" w:tplc="3ED614AA">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1785A43"/>
    <w:multiLevelType w:val="hybridMultilevel"/>
    <w:tmpl w:val="8F0E72E2"/>
    <w:lvl w:ilvl="0" w:tplc="A6EA0896">
      <w:start w:val="1"/>
      <w:numFmt w:val="lowerLetter"/>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46137985"/>
    <w:multiLevelType w:val="hybridMultilevel"/>
    <w:tmpl w:val="E65291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463D66C3"/>
    <w:multiLevelType w:val="hybridMultilevel"/>
    <w:tmpl w:val="4A644316"/>
    <w:lvl w:ilvl="0" w:tplc="0EA65154">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56" w15:restartNumberingAfterBreak="0">
    <w:nsid w:val="46AF7789"/>
    <w:multiLevelType w:val="hybridMultilevel"/>
    <w:tmpl w:val="14626D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72C37C7"/>
    <w:multiLevelType w:val="hybridMultilevel"/>
    <w:tmpl w:val="3E8C020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472D4BD9"/>
    <w:multiLevelType w:val="hybridMultilevel"/>
    <w:tmpl w:val="17DA76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48F36157"/>
    <w:multiLevelType w:val="hybridMultilevel"/>
    <w:tmpl w:val="44D657A2"/>
    <w:lvl w:ilvl="0" w:tplc="240A0001">
      <w:start w:val="1"/>
      <w:numFmt w:val="bullet"/>
      <w:lvlText w:val=""/>
      <w:lvlJc w:val="left"/>
      <w:pPr>
        <w:ind w:left="773" w:hanging="360"/>
      </w:pPr>
      <w:rPr>
        <w:rFonts w:ascii="Symbol" w:hAnsi="Symbol" w:hint="default"/>
      </w:rPr>
    </w:lvl>
    <w:lvl w:ilvl="1" w:tplc="240A0003" w:tentative="1">
      <w:start w:val="1"/>
      <w:numFmt w:val="bullet"/>
      <w:lvlText w:val="o"/>
      <w:lvlJc w:val="left"/>
      <w:pPr>
        <w:ind w:left="1493" w:hanging="360"/>
      </w:pPr>
      <w:rPr>
        <w:rFonts w:ascii="Courier New" w:hAnsi="Courier New" w:cs="Courier New" w:hint="default"/>
      </w:rPr>
    </w:lvl>
    <w:lvl w:ilvl="2" w:tplc="240A0005" w:tentative="1">
      <w:start w:val="1"/>
      <w:numFmt w:val="bullet"/>
      <w:lvlText w:val=""/>
      <w:lvlJc w:val="left"/>
      <w:pPr>
        <w:ind w:left="2213" w:hanging="360"/>
      </w:pPr>
      <w:rPr>
        <w:rFonts w:ascii="Wingdings" w:hAnsi="Wingdings" w:hint="default"/>
      </w:rPr>
    </w:lvl>
    <w:lvl w:ilvl="3" w:tplc="240A0001" w:tentative="1">
      <w:start w:val="1"/>
      <w:numFmt w:val="bullet"/>
      <w:lvlText w:val=""/>
      <w:lvlJc w:val="left"/>
      <w:pPr>
        <w:ind w:left="2933" w:hanging="360"/>
      </w:pPr>
      <w:rPr>
        <w:rFonts w:ascii="Symbol" w:hAnsi="Symbol" w:hint="default"/>
      </w:rPr>
    </w:lvl>
    <w:lvl w:ilvl="4" w:tplc="240A0003" w:tentative="1">
      <w:start w:val="1"/>
      <w:numFmt w:val="bullet"/>
      <w:lvlText w:val="o"/>
      <w:lvlJc w:val="left"/>
      <w:pPr>
        <w:ind w:left="3653" w:hanging="360"/>
      </w:pPr>
      <w:rPr>
        <w:rFonts w:ascii="Courier New" w:hAnsi="Courier New" w:cs="Courier New" w:hint="default"/>
      </w:rPr>
    </w:lvl>
    <w:lvl w:ilvl="5" w:tplc="240A0005" w:tentative="1">
      <w:start w:val="1"/>
      <w:numFmt w:val="bullet"/>
      <w:lvlText w:val=""/>
      <w:lvlJc w:val="left"/>
      <w:pPr>
        <w:ind w:left="4373" w:hanging="360"/>
      </w:pPr>
      <w:rPr>
        <w:rFonts w:ascii="Wingdings" w:hAnsi="Wingdings" w:hint="default"/>
      </w:rPr>
    </w:lvl>
    <w:lvl w:ilvl="6" w:tplc="240A0001" w:tentative="1">
      <w:start w:val="1"/>
      <w:numFmt w:val="bullet"/>
      <w:lvlText w:val=""/>
      <w:lvlJc w:val="left"/>
      <w:pPr>
        <w:ind w:left="5093" w:hanging="360"/>
      </w:pPr>
      <w:rPr>
        <w:rFonts w:ascii="Symbol" w:hAnsi="Symbol" w:hint="default"/>
      </w:rPr>
    </w:lvl>
    <w:lvl w:ilvl="7" w:tplc="240A0003" w:tentative="1">
      <w:start w:val="1"/>
      <w:numFmt w:val="bullet"/>
      <w:lvlText w:val="o"/>
      <w:lvlJc w:val="left"/>
      <w:pPr>
        <w:ind w:left="5813" w:hanging="360"/>
      </w:pPr>
      <w:rPr>
        <w:rFonts w:ascii="Courier New" w:hAnsi="Courier New" w:cs="Courier New" w:hint="default"/>
      </w:rPr>
    </w:lvl>
    <w:lvl w:ilvl="8" w:tplc="240A0005" w:tentative="1">
      <w:start w:val="1"/>
      <w:numFmt w:val="bullet"/>
      <w:lvlText w:val=""/>
      <w:lvlJc w:val="left"/>
      <w:pPr>
        <w:ind w:left="6533" w:hanging="360"/>
      </w:pPr>
      <w:rPr>
        <w:rFonts w:ascii="Wingdings" w:hAnsi="Wingdings" w:hint="default"/>
      </w:rPr>
    </w:lvl>
  </w:abstractNum>
  <w:abstractNum w:abstractNumId="61" w15:restartNumberingAfterBreak="0">
    <w:nsid w:val="4A555FDE"/>
    <w:multiLevelType w:val="hybridMultilevel"/>
    <w:tmpl w:val="1F2E8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B1F24B8"/>
    <w:multiLevelType w:val="hybridMultilevel"/>
    <w:tmpl w:val="BC12AEA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3" w15:restartNumberingAfterBreak="0">
    <w:nsid w:val="4D737609"/>
    <w:multiLevelType w:val="hybridMultilevel"/>
    <w:tmpl w:val="1D627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50144799"/>
    <w:multiLevelType w:val="hybridMultilevel"/>
    <w:tmpl w:val="ED045A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5024403A"/>
    <w:multiLevelType w:val="hybridMultilevel"/>
    <w:tmpl w:val="4644F948"/>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1014B7D"/>
    <w:multiLevelType w:val="hybridMultilevel"/>
    <w:tmpl w:val="836679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521B2186"/>
    <w:multiLevelType w:val="hybridMultilevel"/>
    <w:tmpl w:val="7BC822CE"/>
    <w:lvl w:ilvl="0" w:tplc="7CA8CB36">
      <w:start w:val="1"/>
      <w:numFmt w:val="lowerRoman"/>
      <w:lvlText w:val="(%1)"/>
      <w:lvlJc w:val="left"/>
      <w:pPr>
        <w:ind w:left="1080" w:hanging="720"/>
      </w:pPr>
      <w:rPr>
        <w:rFonts w:hint="default"/>
      </w:rPr>
    </w:lvl>
    <w:lvl w:ilvl="1" w:tplc="7BB4299A">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8" w15:restartNumberingAfterBreak="0">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9" w15:restartNumberingAfterBreak="0">
    <w:nsid w:val="532E461C"/>
    <w:multiLevelType w:val="hybridMultilevel"/>
    <w:tmpl w:val="E468E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37276C4"/>
    <w:multiLevelType w:val="hybridMultilevel"/>
    <w:tmpl w:val="FF420ED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1" w15:restartNumberingAfterBreak="0">
    <w:nsid w:val="55E6117A"/>
    <w:multiLevelType w:val="hybridMultilevel"/>
    <w:tmpl w:val="73504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66D4F3B"/>
    <w:multiLevelType w:val="hybridMultilevel"/>
    <w:tmpl w:val="B3C620E6"/>
    <w:lvl w:ilvl="0" w:tplc="F566F92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57D006FC"/>
    <w:multiLevelType w:val="hybridMultilevel"/>
    <w:tmpl w:val="2C96EF0A"/>
    <w:lvl w:ilvl="0" w:tplc="08090001">
      <w:start w:val="1"/>
      <w:numFmt w:val="decimal"/>
      <w:lvlText w:val="%1."/>
      <w:lvlJc w:val="left"/>
      <w:pPr>
        <w:ind w:left="720" w:hanging="360"/>
      </w:pPr>
    </w:lvl>
    <w:lvl w:ilvl="1" w:tplc="08090003">
      <w:start w:val="1"/>
      <w:numFmt w:val="lowerLetter"/>
      <w:lvlText w:val="%2."/>
      <w:lvlJc w:val="left"/>
      <w:pPr>
        <w:ind w:left="1440" w:hanging="360"/>
      </w:pPr>
    </w:lvl>
    <w:lvl w:ilvl="2" w:tplc="08090005">
      <w:start w:val="1"/>
      <w:numFmt w:val="lowerRoman"/>
      <w:lvlText w:val="%3."/>
      <w:lvlJc w:val="right"/>
      <w:pPr>
        <w:ind w:left="2160" w:hanging="180"/>
      </w:pPr>
    </w:lvl>
    <w:lvl w:ilvl="3" w:tplc="08090001">
      <w:start w:val="1"/>
      <w:numFmt w:val="decimal"/>
      <w:lvlText w:val="%4."/>
      <w:lvlJc w:val="left"/>
      <w:pPr>
        <w:ind w:left="2880" w:hanging="360"/>
      </w:pPr>
    </w:lvl>
    <w:lvl w:ilvl="4" w:tplc="08090003">
      <w:start w:val="1"/>
      <w:numFmt w:val="lowerLetter"/>
      <w:lvlText w:val="%5."/>
      <w:lvlJc w:val="left"/>
      <w:pPr>
        <w:ind w:left="3600" w:hanging="360"/>
      </w:pPr>
    </w:lvl>
    <w:lvl w:ilvl="5" w:tplc="08090005">
      <w:start w:val="1"/>
      <w:numFmt w:val="lowerRoman"/>
      <w:lvlText w:val="%6."/>
      <w:lvlJc w:val="right"/>
      <w:pPr>
        <w:ind w:left="4320" w:hanging="180"/>
      </w:pPr>
    </w:lvl>
    <w:lvl w:ilvl="6" w:tplc="08090001">
      <w:start w:val="1"/>
      <w:numFmt w:val="decimal"/>
      <w:lvlText w:val="%7."/>
      <w:lvlJc w:val="left"/>
      <w:pPr>
        <w:ind w:left="5040" w:hanging="360"/>
      </w:pPr>
    </w:lvl>
    <w:lvl w:ilvl="7" w:tplc="08090003">
      <w:start w:val="1"/>
      <w:numFmt w:val="lowerLetter"/>
      <w:lvlText w:val="%8."/>
      <w:lvlJc w:val="left"/>
      <w:pPr>
        <w:ind w:left="5760" w:hanging="360"/>
      </w:pPr>
    </w:lvl>
    <w:lvl w:ilvl="8" w:tplc="08090005">
      <w:start w:val="1"/>
      <w:numFmt w:val="lowerRoman"/>
      <w:lvlText w:val="%9."/>
      <w:lvlJc w:val="right"/>
      <w:pPr>
        <w:ind w:left="6480" w:hanging="180"/>
      </w:pPr>
    </w:lvl>
  </w:abstractNum>
  <w:abstractNum w:abstractNumId="74" w15:restartNumberingAfterBreak="0">
    <w:nsid w:val="5964243D"/>
    <w:multiLevelType w:val="hybridMultilevel"/>
    <w:tmpl w:val="B72C8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9AC5345"/>
    <w:multiLevelType w:val="hybridMultilevel"/>
    <w:tmpl w:val="6612321C"/>
    <w:lvl w:ilvl="0" w:tplc="0809000F">
      <w:start w:val="1"/>
      <w:numFmt w:val="bullet"/>
      <w:lvlText w:val=""/>
      <w:lvlJc w:val="left"/>
      <w:pPr>
        <w:ind w:left="720" w:hanging="360"/>
      </w:pPr>
      <w:rPr>
        <w:rFonts w:ascii="Symbol" w:hAnsi="Symbol" w:hint="default"/>
      </w:rPr>
    </w:lvl>
    <w:lvl w:ilvl="1" w:tplc="240A0019">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76" w15:restartNumberingAfterBreak="0">
    <w:nsid w:val="5A761EC1"/>
    <w:multiLevelType w:val="hybridMultilevel"/>
    <w:tmpl w:val="298C3E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5B022C52"/>
    <w:multiLevelType w:val="hybridMultilevel"/>
    <w:tmpl w:val="20FA73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5B981D74"/>
    <w:multiLevelType w:val="multilevel"/>
    <w:tmpl w:val="D9CAAF7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9" w15:restartNumberingAfterBreak="0">
    <w:nsid w:val="5CEB634E"/>
    <w:multiLevelType w:val="hybridMultilevel"/>
    <w:tmpl w:val="CF64D646"/>
    <w:lvl w:ilvl="0" w:tplc="240A0001">
      <w:start w:val="1"/>
      <w:numFmt w:val="bullet"/>
      <w:lvlText w:val=""/>
      <w:lvlJc w:val="left"/>
      <w:pPr>
        <w:ind w:left="360" w:hanging="360"/>
      </w:pPr>
      <w:rPr>
        <w:rFonts w:ascii="Symbol" w:hAnsi="Symbol" w:hint="default"/>
      </w:rPr>
    </w:lvl>
    <w:lvl w:ilvl="1" w:tplc="3ED614AA">
      <w:start w:val="2"/>
      <w:numFmt w:val="bullet"/>
      <w:lvlText w:val="-"/>
      <w:lvlJc w:val="left"/>
      <w:pPr>
        <w:ind w:left="1080" w:hanging="360"/>
      </w:pPr>
      <w:rPr>
        <w:rFonts w:ascii="Calibri" w:eastAsiaTheme="minorHAnsi" w:hAnsi="Calibri" w:cstheme="minorBidi"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0" w15:restartNumberingAfterBreak="0">
    <w:nsid w:val="5D525D8D"/>
    <w:multiLevelType w:val="hybridMultilevel"/>
    <w:tmpl w:val="42A4ED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1" w15:restartNumberingAfterBreak="0">
    <w:nsid w:val="5D76552F"/>
    <w:multiLevelType w:val="hybridMultilevel"/>
    <w:tmpl w:val="6AC0D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DDD2C5D"/>
    <w:multiLevelType w:val="hybridMultilevel"/>
    <w:tmpl w:val="569E8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1800"/>
        </w:tabs>
        <w:ind w:left="1800" w:hanging="360"/>
      </w:pPr>
      <w:rPr>
        <w:rFonts w:ascii="Courier New" w:hAnsi="Courier New" w:hint="default"/>
        <w:sz w:val="18"/>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83" w15:restartNumberingAfterBreak="0">
    <w:nsid w:val="5E41203F"/>
    <w:multiLevelType w:val="hybridMultilevel"/>
    <w:tmpl w:val="A0D6E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21F17B7"/>
    <w:multiLevelType w:val="hybridMultilevel"/>
    <w:tmpl w:val="11B463A8"/>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5" w15:restartNumberingAfterBreak="0">
    <w:nsid w:val="623D7E61"/>
    <w:multiLevelType w:val="multilevel"/>
    <w:tmpl w:val="1948260A"/>
    <w:lvl w:ilvl="0">
      <w:start w:val="1"/>
      <w:numFmt w:val="bullet"/>
      <w:lvlText w:val=""/>
      <w:lvlJc w:val="left"/>
      <w:pPr>
        <w:ind w:left="360" w:hanging="360"/>
      </w:pPr>
      <w:rPr>
        <w:rFonts w:ascii="Symbol" w:hAnsi="Symbol" w:hint="default"/>
      </w:rPr>
    </w:lvl>
    <w:lvl w:ilvl="1">
      <w:start w:val="1"/>
      <w:numFmt w:val="decimal"/>
      <w:isLgl/>
      <w:lvlText w:val="%1.%2"/>
      <w:lvlJc w:val="left"/>
      <w:pPr>
        <w:ind w:left="757" w:hanging="360"/>
      </w:pPr>
      <w:rPr>
        <w:rFonts w:hint="default"/>
      </w:rPr>
    </w:lvl>
    <w:lvl w:ilvl="2">
      <w:start w:val="1"/>
      <w:numFmt w:val="decimal"/>
      <w:isLgl/>
      <w:lvlText w:val="%1.%2.%3"/>
      <w:lvlJc w:val="left"/>
      <w:pPr>
        <w:ind w:left="1514" w:hanging="720"/>
      </w:pPr>
      <w:rPr>
        <w:rFonts w:hint="default"/>
      </w:rPr>
    </w:lvl>
    <w:lvl w:ilvl="3">
      <w:start w:val="1"/>
      <w:numFmt w:val="decimal"/>
      <w:isLgl/>
      <w:lvlText w:val="%1.%2.%3.%4"/>
      <w:lvlJc w:val="left"/>
      <w:pPr>
        <w:ind w:left="1911" w:hanging="720"/>
      </w:pPr>
      <w:rPr>
        <w:rFonts w:hint="default"/>
      </w:rPr>
    </w:lvl>
    <w:lvl w:ilvl="4">
      <w:start w:val="1"/>
      <w:numFmt w:val="decimal"/>
      <w:isLgl/>
      <w:lvlText w:val="%1.%2.%3.%4.%5"/>
      <w:lvlJc w:val="left"/>
      <w:pPr>
        <w:ind w:left="2668" w:hanging="108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4219" w:hanging="1440"/>
      </w:pPr>
      <w:rPr>
        <w:rFonts w:hint="default"/>
      </w:rPr>
    </w:lvl>
    <w:lvl w:ilvl="8">
      <w:start w:val="1"/>
      <w:numFmt w:val="decimal"/>
      <w:isLgl/>
      <w:lvlText w:val="%1.%2.%3.%4.%5.%6.%7.%8.%9"/>
      <w:lvlJc w:val="left"/>
      <w:pPr>
        <w:ind w:left="4616" w:hanging="1440"/>
      </w:pPr>
      <w:rPr>
        <w:rFonts w:hint="default"/>
      </w:rPr>
    </w:lvl>
  </w:abstractNum>
  <w:abstractNum w:abstractNumId="86" w15:restartNumberingAfterBreak="0">
    <w:nsid w:val="62995058"/>
    <w:multiLevelType w:val="hybridMultilevel"/>
    <w:tmpl w:val="040461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7" w15:restartNumberingAfterBreak="0">
    <w:nsid w:val="632727CC"/>
    <w:multiLevelType w:val="hybridMultilevel"/>
    <w:tmpl w:val="FFE47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47D6A6C"/>
    <w:multiLevelType w:val="hybridMultilevel"/>
    <w:tmpl w:val="E61EA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5065D36"/>
    <w:multiLevelType w:val="hybridMultilevel"/>
    <w:tmpl w:val="48B22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58C7EA8"/>
    <w:multiLevelType w:val="hybridMultilevel"/>
    <w:tmpl w:val="B7C48B60"/>
    <w:lvl w:ilvl="0" w:tplc="0809000B">
      <w:start w:val="1"/>
      <w:numFmt w:val="bullet"/>
      <w:pStyle w:val="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abstractNum w:abstractNumId="91" w15:restartNumberingAfterBreak="0">
    <w:nsid w:val="66272812"/>
    <w:multiLevelType w:val="hybridMultilevel"/>
    <w:tmpl w:val="FBC8C1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68B372B6"/>
    <w:multiLevelType w:val="hybridMultilevel"/>
    <w:tmpl w:val="FDA686C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3" w15:restartNumberingAfterBreak="0">
    <w:nsid w:val="69193480"/>
    <w:multiLevelType w:val="hybridMultilevel"/>
    <w:tmpl w:val="9CE80CC2"/>
    <w:lvl w:ilvl="0" w:tplc="240A0001">
      <w:start w:val="1"/>
      <w:numFmt w:val="decimal"/>
      <w:lvlText w:val="%1."/>
      <w:lvlJc w:val="left"/>
      <w:pPr>
        <w:ind w:left="720" w:hanging="360"/>
      </w:pPr>
    </w:lvl>
    <w:lvl w:ilvl="1" w:tplc="240A0003" w:tentative="1">
      <w:start w:val="1"/>
      <w:numFmt w:val="lowerLetter"/>
      <w:lvlText w:val="%2."/>
      <w:lvlJc w:val="left"/>
      <w:pPr>
        <w:ind w:left="1440" w:hanging="360"/>
      </w:pPr>
    </w:lvl>
    <w:lvl w:ilvl="2" w:tplc="240A0005" w:tentative="1">
      <w:start w:val="1"/>
      <w:numFmt w:val="lowerRoman"/>
      <w:lvlText w:val="%3."/>
      <w:lvlJc w:val="right"/>
      <w:pPr>
        <w:ind w:left="2160" w:hanging="180"/>
      </w:pPr>
    </w:lvl>
    <w:lvl w:ilvl="3" w:tplc="240A0001" w:tentative="1">
      <w:start w:val="1"/>
      <w:numFmt w:val="decimal"/>
      <w:lvlText w:val="%4."/>
      <w:lvlJc w:val="left"/>
      <w:pPr>
        <w:ind w:left="2880" w:hanging="360"/>
      </w:pPr>
    </w:lvl>
    <w:lvl w:ilvl="4" w:tplc="240A0003" w:tentative="1">
      <w:start w:val="1"/>
      <w:numFmt w:val="lowerLetter"/>
      <w:lvlText w:val="%5."/>
      <w:lvlJc w:val="left"/>
      <w:pPr>
        <w:ind w:left="3600" w:hanging="360"/>
      </w:pPr>
    </w:lvl>
    <w:lvl w:ilvl="5" w:tplc="240A0005" w:tentative="1">
      <w:start w:val="1"/>
      <w:numFmt w:val="lowerRoman"/>
      <w:lvlText w:val="%6."/>
      <w:lvlJc w:val="right"/>
      <w:pPr>
        <w:ind w:left="4320" w:hanging="180"/>
      </w:pPr>
    </w:lvl>
    <w:lvl w:ilvl="6" w:tplc="240A0001" w:tentative="1">
      <w:start w:val="1"/>
      <w:numFmt w:val="decimal"/>
      <w:lvlText w:val="%7."/>
      <w:lvlJc w:val="left"/>
      <w:pPr>
        <w:ind w:left="5040" w:hanging="360"/>
      </w:pPr>
    </w:lvl>
    <w:lvl w:ilvl="7" w:tplc="240A0003" w:tentative="1">
      <w:start w:val="1"/>
      <w:numFmt w:val="lowerLetter"/>
      <w:lvlText w:val="%8."/>
      <w:lvlJc w:val="left"/>
      <w:pPr>
        <w:ind w:left="5760" w:hanging="360"/>
      </w:pPr>
    </w:lvl>
    <w:lvl w:ilvl="8" w:tplc="240A0005" w:tentative="1">
      <w:start w:val="1"/>
      <w:numFmt w:val="lowerRoman"/>
      <w:lvlText w:val="%9."/>
      <w:lvlJc w:val="right"/>
      <w:pPr>
        <w:ind w:left="6480" w:hanging="180"/>
      </w:pPr>
    </w:lvl>
  </w:abstractNum>
  <w:abstractNum w:abstractNumId="94" w15:restartNumberingAfterBreak="0">
    <w:nsid w:val="69DA2D83"/>
    <w:multiLevelType w:val="hybridMultilevel"/>
    <w:tmpl w:val="EC66C492"/>
    <w:lvl w:ilvl="0" w:tplc="A6EA0896">
      <w:start w:val="1"/>
      <w:numFmt w:val="lowerLetter"/>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9E54F29"/>
    <w:multiLevelType w:val="hybridMultilevel"/>
    <w:tmpl w:val="49907E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6" w15:restartNumberingAfterBreak="0">
    <w:nsid w:val="6AE4789A"/>
    <w:multiLevelType w:val="hybridMultilevel"/>
    <w:tmpl w:val="E4E60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BD6400F"/>
    <w:multiLevelType w:val="hybridMultilevel"/>
    <w:tmpl w:val="5A8E7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DDD762C"/>
    <w:multiLevelType w:val="hybridMultilevel"/>
    <w:tmpl w:val="B1DAA8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9" w15:restartNumberingAfterBreak="0">
    <w:nsid w:val="6E267C05"/>
    <w:multiLevelType w:val="hybridMultilevel"/>
    <w:tmpl w:val="5C50D41E"/>
    <w:lvl w:ilvl="0" w:tplc="944EE27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0" w15:restartNumberingAfterBreak="0">
    <w:nsid w:val="6F2B23BD"/>
    <w:multiLevelType w:val="hybridMultilevel"/>
    <w:tmpl w:val="A0A69A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73666AC2"/>
    <w:multiLevelType w:val="hybridMultilevel"/>
    <w:tmpl w:val="C65EB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5191523"/>
    <w:multiLevelType w:val="hybridMultilevel"/>
    <w:tmpl w:val="34B427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3" w15:restartNumberingAfterBreak="0">
    <w:nsid w:val="77775441"/>
    <w:multiLevelType w:val="hybridMultilevel"/>
    <w:tmpl w:val="0038A9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4" w15:restartNumberingAfterBreak="0">
    <w:nsid w:val="77DE55CA"/>
    <w:multiLevelType w:val="hybridMultilevel"/>
    <w:tmpl w:val="EC865B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5" w15:restartNumberingAfterBreak="0">
    <w:nsid w:val="78B34FF9"/>
    <w:multiLevelType w:val="hybridMultilevel"/>
    <w:tmpl w:val="8F66D0A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7AD644C0"/>
    <w:multiLevelType w:val="hybridMultilevel"/>
    <w:tmpl w:val="9F284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BCC1EC7"/>
    <w:multiLevelType w:val="hybridMultilevel"/>
    <w:tmpl w:val="D20CCA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8" w15:restartNumberingAfterBreak="0">
    <w:nsid w:val="7CA06C98"/>
    <w:multiLevelType w:val="hybridMultilevel"/>
    <w:tmpl w:val="BB180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CB74366"/>
    <w:multiLevelType w:val="hybridMultilevel"/>
    <w:tmpl w:val="9F46BAD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0" w15:restartNumberingAfterBreak="0">
    <w:nsid w:val="7CDD0DFA"/>
    <w:multiLevelType w:val="hybridMultilevel"/>
    <w:tmpl w:val="DAEAD506"/>
    <w:lvl w:ilvl="0" w:tplc="240A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1" w15:restartNumberingAfterBreak="0">
    <w:nsid w:val="7DB00C64"/>
    <w:multiLevelType w:val="hybridMultilevel"/>
    <w:tmpl w:val="18C6A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FB81C8F"/>
    <w:multiLevelType w:val="hybridMultilevel"/>
    <w:tmpl w:val="8E364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FD97A3A"/>
    <w:multiLevelType w:val="hybridMultilevel"/>
    <w:tmpl w:val="B358C5DE"/>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3240" w:hanging="360"/>
      </w:pPr>
      <w:rPr>
        <w:rFonts w:ascii="Symbol" w:hAnsi="Symbol" w:hint="default"/>
      </w:rPr>
    </w:lvl>
    <w:lvl w:ilvl="4" w:tplc="240A0003">
      <w:start w:val="1"/>
      <w:numFmt w:val="bullet"/>
      <w:lvlText w:val="o"/>
      <w:lvlJc w:val="left"/>
      <w:pPr>
        <w:ind w:left="3960" w:hanging="360"/>
      </w:pPr>
      <w:rPr>
        <w:rFonts w:ascii="Courier New" w:hAnsi="Courier New" w:cs="Courier New" w:hint="default"/>
      </w:rPr>
    </w:lvl>
    <w:lvl w:ilvl="5" w:tplc="240A0005">
      <w:start w:val="1"/>
      <w:numFmt w:val="bullet"/>
      <w:lvlText w:val=""/>
      <w:lvlJc w:val="left"/>
      <w:pPr>
        <w:ind w:left="4680" w:hanging="360"/>
      </w:pPr>
      <w:rPr>
        <w:rFonts w:ascii="Wingdings" w:hAnsi="Wingdings" w:hint="default"/>
      </w:rPr>
    </w:lvl>
    <w:lvl w:ilvl="6" w:tplc="240A0001">
      <w:start w:val="1"/>
      <w:numFmt w:val="bullet"/>
      <w:lvlText w:val=""/>
      <w:lvlJc w:val="left"/>
      <w:pPr>
        <w:ind w:left="5400" w:hanging="360"/>
      </w:pPr>
      <w:rPr>
        <w:rFonts w:ascii="Symbol" w:hAnsi="Symbol" w:hint="default"/>
      </w:rPr>
    </w:lvl>
    <w:lvl w:ilvl="7" w:tplc="240A0003">
      <w:start w:val="1"/>
      <w:numFmt w:val="bullet"/>
      <w:lvlText w:val="o"/>
      <w:lvlJc w:val="left"/>
      <w:pPr>
        <w:ind w:left="6120" w:hanging="360"/>
      </w:pPr>
      <w:rPr>
        <w:rFonts w:ascii="Courier New" w:hAnsi="Courier New" w:cs="Courier New" w:hint="default"/>
      </w:rPr>
    </w:lvl>
    <w:lvl w:ilvl="8" w:tplc="240A0005">
      <w:start w:val="1"/>
      <w:numFmt w:val="bullet"/>
      <w:lvlText w:val=""/>
      <w:lvlJc w:val="left"/>
      <w:pPr>
        <w:ind w:left="6840" w:hanging="360"/>
      </w:pPr>
      <w:rPr>
        <w:rFonts w:ascii="Wingdings" w:hAnsi="Wingdings" w:hint="default"/>
      </w:rPr>
    </w:lvl>
  </w:abstractNum>
  <w:num w:numId="1">
    <w:abstractNumId w:val="78"/>
  </w:num>
  <w:num w:numId="2">
    <w:abstractNumId w:val="97"/>
  </w:num>
  <w:num w:numId="3">
    <w:abstractNumId w:val="22"/>
  </w:num>
  <w:num w:numId="4">
    <w:abstractNumId w:val="62"/>
  </w:num>
  <w:num w:numId="5">
    <w:abstractNumId w:val="84"/>
  </w:num>
  <w:num w:numId="6">
    <w:abstractNumId w:val="59"/>
  </w:num>
  <w:num w:numId="7">
    <w:abstractNumId w:val="43"/>
  </w:num>
  <w:num w:numId="8">
    <w:abstractNumId w:val="72"/>
  </w:num>
  <w:num w:numId="9">
    <w:abstractNumId w:val="53"/>
  </w:num>
  <w:num w:numId="10">
    <w:abstractNumId w:val="68"/>
  </w:num>
  <w:num w:numId="11">
    <w:abstractNumId w:val="99"/>
  </w:num>
  <w:num w:numId="12">
    <w:abstractNumId w:val="90"/>
  </w:num>
  <w:num w:numId="13">
    <w:abstractNumId w:val="27"/>
  </w:num>
  <w:num w:numId="14">
    <w:abstractNumId w:val="34"/>
  </w:num>
  <w:num w:numId="15">
    <w:abstractNumId w:val="101"/>
  </w:num>
  <w:num w:numId="16">
    <w:abstractNumId w:val="108"/>
  </w:num>
  <w:num w:numId="17">
    <w:abstractNumId w:val="109"/>
  </w:num>
  <w:num w:numId="18">
    <w:abstractNumId w:val="58"/>
  </w:num>
  <w:num w:numId="19">
    <w:abstractNumId w:val="92"/>
  </w:num>
  <w:num w:numId="20">
    <w:abstractNumId w:val="54"/>
  </w:num>
  <w:num w:numId="21">
    <w:abstractNumId w:val="31"/>
  </w:num>
  <w:num w:numId="22">
    <w:abstractNumId w:val="57"/>
  </w:num>
  <w:num w:numId="23">
    <w:abstractNumId w:val="69"/>
  </w:num>
  <w:num w:numId="24">
    <w:abstractNumId w:val="63"/>
  </w:num>
  <w:num w:numId="25">
    <w:abstractNumId w:val="107"/>
  </w:num>
  <w:num w:numId="26">
    <w:abstractNumId w:val="80"/>
  </w:num>
  <w:num w:numId="27">
    <w:abstractNumId w:val="104"/>
  </w:num>
  <w:num w:numId="28">
    <w:abstractNumId w:val="86"/>
  </w:num>
  <w:num w:numId="29">
    <w:abstractNumId w:val="30"/>
  </w:num>
  <w:num w:numId="30">
    <w:abstractNumId w:val="112"/>
  </w:num>
  <w:num w:numId="31">
    <w:abstractNumId w:val="48"/>
  </w:num>
  <w:num w:numId="32">
    <w:abstractNumId w:val="60"/>
  </w:num>
  <w:num w:numId="33">
    <w:abstractNumId w:val="14"/>
  </w:num>
  <w:num w:numId="34">
    <w:abstractNumId w:val="71"/>
  </w:num>
  <w:num w:numId="35">
    <w:abstractNumId w:val="6"/>
  </w:num>
  <w:num w:numId="36">
    <w:abstractNumId w:val="13"/>
  </w:num>
  <w:num w:numId="37">
    <w:abstractNumId w:val="103"/>
  </w:num>
  <w:num w:numId="38">
    <w:abstractNumId w:val="51"/>
  </w:num>
  <w:num w:numId="39">
    <w:abstractNumId w:val="74"/>
  </w:num>
  <w:num w:numId="40">
    <w:abstractNumId w:val="67"/>
  </w:num>
  <w:num w:numId="41">
    <w:abstractNumId w:val="111"/>
  </w:num>
  <w:num w:numId="42">
    <w:abstractNumId w:val="106"/>
  </w:num>
  <w:num w:numId="43">
    <w:abstractNumId w:val="42"/>
  </w:num>
  <w:num w:numId="44">
    <w:abstractNumId w:val="46"/>
  </w:num>
  <w:num w:numId="45">
    <w:abstractNumId w:val="66"/>
  </w:num>
  <w:num w:numId="46">
    <w:abstractNumId w:val="28"/>
  </w:num>
  <w:num w:numId="47">
    <w:abstractNumId w:val="35"/>
  </w:num>
  <w:num w:numId="48">
    <w:abstractNumId w:val="41"/>
  </w:num>
  <w:num w:numId="49">
    <w:abstractNumId w:val="70"/>
  </w:num>
  <w:num w:numId="50">
    <w:abstractNumId w:val="26"/>
  </w:num>
  <w:num w:numId="51">
    <w:abstractNumId w:val="113"/>
  </w:num>
  <w:num w:numId="52">
    <w:abstractNumId w:val="23"/>
  </w:num>
  <w:num w:numId="53">
    <w:abstractNumId w:val="82"/>
  </w:num>
  <w:num w:numId="54">
    <w:abstractNumId w:val="83"/>
  </w:num>
  <w:num w:numId="55">
    <w:abstractNumId w:val="56"/>
  </w:num>
  <w:num w:numId="56">
    <w:abstractNumId w:val="65"/>
  </w:num>
  <w:num w:numId="57">
    <w:abstractNumId w:val="52"/>
  </w:num>
  <w:num w:numId="58">
    <w:abstractNumId w:val="7"/>
  </w:num>
  <w:num w:numId="59">
    <w:abstractNumId w:val="10"/>
  </w:num>
  <w:num w:numId="60">
    <w:abstractNumId w:val="39"/>
  </w:num>
  <w:num w:numId="61">
    <w:abstractNumId w:val="29"/>
  </w:num>
  <w:num w:numId="62">
    <w:abstractNumId w:val="8"/>
  </w:num>
  <w:num w:numId="63">
    <w:abstractNumId w:val="20"/>
  </w:num>
  <w:num w:numId="64">
    <w:abstractNumId w:val="4"/>
  </w:num>
  <w:num w:numId="65">
    <w:abstractNumId w:val="88"/>
  </w:num>
  <w:num w:numId="66">
    <w:abstractNumId w:val="89"/>
  </w:num>
  <w:num w:numId="67">
    <w:abstractNumId w:val="91"/>
  </w:num>
  <w:num w:numId="68">
    <w:abstractNumId w:val="94"/>
  </w:num>
  <w:num w:numId="69">
    <w:abstractNumId w:val="25"/>
  </w:num>
  <w:num w:numId="70">
    <w:abstractNumId w:val="61"/>
  </w:num>
  <w:num w:numId="71">
    <w:abstractNumId w:val="87"/>
  </w:num>
  <w:num w:numId="72">
    <w:abstractNumId w:val="5"/>
  </w:num>
  <w:num w:numId="73">
    <w:abstractNumId w:val="40"/>
  </w:num>
  <w:num w:numId="74">
    <w:abstractNumId w:val="2"/>
  </w:num>
  <w:num w:numId="75">
    <w:abstractNumId w:val="17"/>
  </w:num>
  <w:num w:numId="76">
    <w:abstractNumId w:val="50"/>
  </w:num>
  <w:num w:numId="77">
    <w:abstractNumId w:val="47"/>
  </w:num>
  <w:num w:numId="78">
    <w:abstractNumId w:val="18"/>
  </w:num>
  <w:num w:numId="79">
    <w:abstractNumId w:val="102"/>
  </w:num>
  <w:num w:numId="80">
    <w:abstractNumId w:val="95"/>
  </w:num>
  <w:num w:numId="81">
    <w:abstractNumId w:val="98"/>
  </w:num>
  <w:num w:numId="82">
    <w:abstractNumId w:val="33"/>
  </w:num>
  <w:num w:numId="83">
    <w:abstractNumId w:val="110"/>
  </w:num>
  <w:num w:numId="84">
    <w:abstractNumId w:val="1"/>
  </w:num>
  <w:num w:numId="85">
    <w:abstractNumId w:val="21"/>
  </w:num>
  <w:num w:numId="86">
    <w:abstractNumId w:val="81"/>
  </w:num>
  <w:num w:numId="87">
    <w:abstractNumId w:val="37"/>
  </w:num>
  <w:num w:numId="88">
    <w:abstractNumId w:val="96"/>
  </w:num>
  <w:num w:numId="89">
    <w:abstractNumId w:val="85"/>
  </w:num>
  <w:num w:numId="90">
    <w:abstractNumId w:val="76"/>
  </w:num>
  <w:num w:numId="91">
    <w:abstractNumId w:val="24"/>
  </w:num>
  <w:num w:numId="92">
    <w:abstractNumId w:val="44"/>
  </w:num>
  <w:num w:numId="93">
    <w:abstractNumId w:val="15"/>
  </w:num>
  <w:num w:numId="94">
    <w:abstractNumId w:val="19"/>
  </w:num>
  <w:num w:numId="95">
    <w:abstractNumId w:val="105"/>
  </w:num>
  <w:num w:numId="96">
    <w:abstractNumId w:val="49"/>
  </w:num>
  <w:num w:numId="97">
    <w:abstractNumId w:val="79"/>
  </w:num>
  <w:num w:numId="98">
    <w:abstractNumId w:val="0"/>
  </w:num>
  <w:num w:numId="99">
    <w:abstractNumId w:val="3"/>
  </w:num>
  <w:num w:numId="100">
    <w:abstractNumId w:val="36"/>
  </w:num>
  <w:num w:numId="101">
    <w:abstractNumId w:val="100"/>
  </w:num>
  <w:num w:numId="102">
    <w:abstractNumId w:val="38"/>
  </w:num>
  <w:num w:numId="103">
    <w:abstractNumId w:val="64"/>
  </w:num>
  <w:num w:numId="104">
    <w:abstractNumId w:val="16"/>
  </w:num>
  <w:num w:numId="105">
    <w:abstractNumId w:val="32"/>
  </w:num>
  <w:num w:numId="106">
    <w:abstractNumId w:val="12"/>
  </w:num>
  <w:num w:numId="107">
    <w:abstractNumId w:val="73"/>
  </w:num>
  <w:num w:numId="108">
    <w:abstractNumId w:val="11"/>
  </w:num>
  <w:num w:numId="109">
    <w:abstractNumId w:val="77"/>
  </w:num>
  <w:num w:numId="110">
    <w:abstractNumId w:val="75"/>
  </w:num>
  <w:num w:numId="111">
    <w:abstractNumId w:val="93"/>
  </w:num>
  <w:num w:numId="112">
    <w:abstractNumId w:val="9"/>
  </w:num>
  <w:num w:numId="113">
    <w:abstractNumId w:val="55"/>
  </w:num>
  <w:num w:numId="114">
    <w:abstractNumId w:val="45"/>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1DBF"/>
    <w:rsid w:val="0000075F"/>
    <w:rsid w:val="00000912"/>
    <w:rsid w:val="00000A5B"/>
    <w:rsid w:val="00000C20"/>
    <w:rsid w:val="000010A6"/>
    <w:rsid w:val="0000155C"/>
    <w:rsid w:val="000018BD"/>
    <w:rsid w:val="00002618"/>
    <w:rsid w:val="000031F6"/>
    <w:rsid w:val="00003967"/>
    <w:rsid w:val="00003AE9"/>
    <w:rsid w:val="00003DA9"/>
    <w:rsid w:val="00004021"/>
    <w:rsid w:val="0000464B"/>
    <w:rsid w:val="0000479F"/>
    <w:rsid w:val="00005576"/>
    <w:rsid w:val="000056D5"/>
    <w:rsid w:val="000057CA"/>
    <w:rsid w:val="00005FCE"/>
    <w:rsid w:val="0000604E"/>
    <w:rsid w:val="0000634F"/>
    <w:rsid w:val="00006F69"/>
    <w:rsid w:val="000071BA"/>
    <w:rsid w:val="00007EC1"/>
    <w:rsid w:val="00007FB3"/>
    <w:rsid w:val="000103A3"/>
    <w:rsid w:val="0001066E"/>
    <w:rsid w:val="00010AA4"/>
    <w:rsid w:val="00010B1E"/>
    <w:rsid w:val="00010D0B"/>
    <w:rsid w:val="00011076"/>
    <w:rsid w:val="00011787"/>
    <w:rsid w:val="00011A0E"/>
    <w:rsid w:val="00011B19"/>
    <w:rsid w:val="00012091"/>
    <w:rsid w:val="00012E76"/>
    <w:rsid w:val="000144AB"/>
    <w:rsid w:val="000152CD"/>
    <w:rsid w:val="000157C8"/>
    <w:rsid w:val="0001586F"/>
    <w:rsid w:val="00015A0E"/>
    <w:rsid w:val="00015E32"/>
    <w:rsid w:val="00015E57"/>
    <w:rsid w:val="00016063"/>
    <w:rsid w:val="00016573"/>
    <w:rsid w:val="0001667B"/>
    <w:rsid w:val="000167FC"/>
    <w:rsid w:val="000178A9"/>
    <w:rsid w:val="00017AD7"/>
    <w:rsid w:val="00017F91"/>
    <w:rsid w:val="000207E5"/>
    <w:rsid w:val="000208B0"/>
    <w:rsid w:val="00020A1C"/>
    <w:rsid w:val="00020D43"/>
    <w:rsid w:val="0002112D"/>
    <w:rsid w:val="0002119B"/>
    <w:rsid w:val="00022CA3"/>
    <w:rsid w:val="000236BA"/>
    <w:rsid w:val="00023779"/>
    <w:rsid w:val="00024365"/>
    <w:rsid w:val="0002451E"/>
    <w:rsid w:val="00024D91"/>
    <w:rsid w:val="0002558A"/>
    <w:rsid w:val="00025981"/>
    <w:rsid w:val="00025AD1"/>
    <w:rsid w:val="00025F49"/>
    <w:rsid w:val="00026129"/>
    <w:rsid w:val="00026F7F"/>
    <w:rsid w:val="0002769E"/>
    <w:rsid w:val="000278D8"/>
    <w:rsid w:val="00027E67"/>
    <w:rsid w:val="00030DB1"/>
    <w:rsid w:val="00030F76"/>
    <w:rsid w:val="00031E39"/>
    <w:rsid w:val="00032073"/>
    <w:rsid w:val="000322DE"/>
    <w:rsid w:val="000323F0"/>
    <w:rsid w:val="0003390C"/>
    <w:rsid w:val="00034223"/>
    <w:rsid w:val="000345B0"/>
    <w:rsid w:val="00035B2F"/>
    <w:rsid w:val="00035BBC"/>
    <w:rsid w:val="00036B86"/>
    <w:rsid w:val="0003709F"/>
    <w:rsid w:val="000378FA"/>
    <w:rsid w:val="00037B2E"/>
    <w:rsid w:val="00037DD3"/>
    <w:rsid w:val="000405B4"/>
    <w:rsid w:val="0004099B"/>
    <w:rsid w:val="000411E1"/>
    <w:rsid w:val="000412CA"/>
    <w:rsid w:val="00041DCC"/>
    <w:rsid w:val="00042E88"/>
    <w:rsid w:val="00043052"/>
    <w:rsid w:val="00043CFD"/>
    <w:rsid w:val="00043DB7"/>
    <w:rsid w:val="00045512"/>
    <w:rsid w:val="00045673"/>
    <w:rsid w:val="000459EB"/>
    <w:rsid w:val="00046245"/>
    <w:rsid w:val="00046B1C"/>
    <w:rsid w:val="00047318"/>
    <w:rsid w:val="0005037D"/>
    <w:rsid w:val="000510B4"/>
    <w:rsid w:val="00051959"/>
    <w:rsid w:val="0005280B"/>
    <w:rsid w:val="00053FDE"/>
    <w:rsid w:val="00054F50"/>
    <w:rsid w:val="00056067"/>
    <w:rsid w:val="00056A3D"/>
    <w:rsid w:val="00057231"/>
    <w:rsid w:val="00057279"/>
    <w:rsid w:val="000578B2"/>
    <w:rsid w:val="00057FA7"/>
    <w:rsid w:val="000612C8"/>
    <w:rsid w:val="00061766"/>
    <w:rsid w:val="000624B1"/>
    <w:rsid w:val="00063517"/>
    <w:rsid w:val="00065327"/>
    <w:rsid w:val="00065826"/>
    <w:rsid w:val="000658FA"/>
    <w:rsid w:val="00065FC7"/>
    <w:rsid w:val="0006665A"/>
    <w:rsid w:val="00067875"/>
    <w:rsid w:val="00067C66"/>
    <w:rsid w:val="00067D53"/>
    <w:rsid w:val="000707F2"/>
    <w:rsid w:val="000709C3"/>
    <w:rsid w:val="00070A09"/>
    <w:rsid w:val="0007138F"/>
    <w:rsid w:val="00071708"/>
    <w:rsid w:val="00071F17"/>
    <w:rsid w:val="000723AB"/>
    <w:rsid w:val="0007253D"/>
    <w:rsid w:val="00072AFB"/>
    <w:rsid w:val="00073A35"/>
    <w:rsid w:val="00074591"/>
    <w:rsid w:val="0007460F"/>
    <w:rsid w:val="00075C79"/>
    <w:rsid w:val="00076412"/>
    <w:rsid w:val="00076625"/>
    <w:rsid w:val="00076963"/>
    <w:rsid w:val="00076CCF"/>
    <w:rsid w:val="000776A2"/>
    <w:rsid w:val="00077E52"/>
    <w:rsid w:val="00077FE4"/>
    <w:rsid w:val="0008054E"/>
    <w:rsid w:val="00080E62"/>
    <w:rsid w:val="00081081"/>
    <w:rsid w:val="0008147C"/>
    <w:rsid w:val="000814C7"/>
    <w:rsid w:val="00081977"/>
    <w:rsid w:val="00082105"/>
    <w:rsid w:val="00082CE1"/>
    <w:rsid w:val="0008337A"/>
    <w:rsid w:val="0008445A"/>
    <w:rsid w:val="00084CB2"/>
    <w:rsid w:val="000859F2"/>
    <w:rsid w:val="00085AE4"/>
    <w:rsid w:val="00085F96"/>
    <w:rsid w:val="0008677C"/>
    <w:rsid w:val="00086BEB"/>
    <w:rsid w:val="00087D49"/>
    <w:rsid w:val="000907FE"/>
    <w:rsid w:val="00090B4D"/>
    <w:rsid w:val="00091B3A"/>
    <w:rsid w:val="00091BBA"/>
    <w:rsid w:val="00092987"/>
    <w:rsid w:val="00092B5B"/>
    <w:rsid w:val="00093AA6"/>
    <w:rsid w:val="00094254"/>
    <w:rsid w:val="00094C5E"/>
    <w:rsid w:val="00095071"/>
    <w:rsid w:val="000957CB"/>
    <w:rsid w:val="00095B88"/>
    <w:rsid w:val="000962FD"/>
    <w:rsid w:val="00096F6F"/>
    <w:rsid w:val="00097025"/>
    <w:rsid w:val="00097547"/>
    <w:rsid w:val="000977DF"/>
    <w:rsid w:val="000A054E"/>
    <w:rsid w:val="000A142C"/>
    <w:rsid w:val="000A1652"/>
    <w:rsid w:val="000A19A2"/>
    <w:rsid w:val="000A1F79"/>
    <w:rsid w:val="000A228C"/>
    <w:rsid w:val="000A2C57"/>
    <w:rsid w:val="000A3D42"/>
    <w:rsid w:val="000A4239"/>
    <w:rsid w:val="000A4937"/>
    <w:rsid w:val="000A4AAA"/>
    <w:rsid w:val="000A4ED0"/>
    <w:rsid w:val="000A5BD5"/>
    <w:rsid w:val="000A5D9A"/>
    <w:rsid w:val="000A6219"/>
    <w:rsid w:val="000A6588"/>
    <w:rsid w:val="000A6733"/>
    <w:rsid w:val="000B0264"/>
    <w:rsid w:val="000B142D"/>
    <w:rsid w:val="000B1965"/>
    <w:rsid w:val="000B1F42"/>
    <w:rsid w:val="000B1FB7"/>
    <w:rsid w:val="000B2B3E"/>
    <w:rsid w:val="000B3148"/>
    <w:rsid w:val="000B3B65"/>
    <w:rsid w:val="000B43CC"/>
    <w:rsid w:val="000B4D3A"/>
    <w:rsid w:val="000B500D"/>
    <w:rsid w:val="000B5676"/>
    <w:rsid w:val="000B574D"/>
    <w:rsid w:val="000B5AB9"/>
    <w:rsid w:val="000B638F"/>
    <w:rsid w:val="000B6C5C"/>
    <w:rsid w:val="000B705C"/>
    <w:rsid w:val="000B757C"/>
    <w:rsid w:val="000C020A"/>
    <w:rsid w:val="000C0AD9"/>
    <w:rsid w:val="000C0FE7"/>
    <w:rsid w:val="000C1126"/>
    <w:rsid w:val="000C1589"/>
    <w:rsid w:val="000C17DD"/>
    <w:rsid w:val="000C1E1E"/>
    <w:rsid w:val="000C266E"/>
    <w:rsid w:val="000C3A3B"/>
    <w:rsid w:val="000C3CF2"/>
    <w:rsid w:val="000C4872"/>
    <w:rsid w:val="000C4B51"/>
    <w:rsid w:val="000C74A7"/>
    <w:rsid w:val="000D0071"/>
    <w:rsid w:val="000D010D"/>
    <w:rsid w:val="000D0574"/>
    <w:rsid w:val="000D0DAD"/>
    <w:rsid w:val="000D114F"/>
    <w:rsid w:val="000D200D"/>
    <w:rsid w:val="000D282F"/>
    <w:rsid w:val="000D298C"/>
    <w:rsid w:val="000D3026"/>
    <w:rsid w:val="000D3E3C"/>
    <w:rsid w:val="000D4101"/>
    <w:rsid w:val="000D4A8F"/>
    <w:rsid w:val="000D5DF4"/>
    <w:rsid w:val="000D600C"/>
    <w:rsid w:val="000D60D4"/>
    <w:rsid w:val="000D6B15"/>
    <w:rsid w:val="000D6D16"/>
    <w:rsid w:val="000D7145"/>
    <w:rsid w:val="000D759B"/>
    <w:rsid w:val="000E0B3E"/>
    <w:rsid w:val="000E2493"/>
    <w:rsid w:val="000E29FE"/>
    <w:rsid w:val="000E2D35"/>
    <w:rsid w:val="000E3209"/>
    <w:rsid w:val="000E3A76"/>
    <w:rsid w:val="000E405D"/>
    <w:rsid w:val="000E4376"/>
    <w:rsid w:val="000E4546"/>
    <w:rsid w:val="000E50F8"/>
    <w:rsid w:val="000E5677"/>
    <w:rsid w:val="000E6D0B"/>
    <w:rsid w:val="000E72AE"/>
    <w:rsid w:val="000E7A39"/>
    <w:rsid w:val="000E7C91"/>
    <w:rsid w:val="000E7D6D"/>
    <w:rsid w:val="000F01D9"/>
    <w:rsid w:val="000F053D"/>
    <w:rsid w:val="000F081C"/>
    <w:rsid w:val="000F136E"/>
    <w:rsid w:val="000F1559"/>
    <w:rsid w:val="000F19E1"/>
    <w:rsid w:val="000F1C86"/>
    <w:rsid w:val="000F2721"/>
    <w:rsid w:val="000F2785"/>
    <w:rsid w:val="000F297B"/>
    <w:rsid w:val="000F2CA6"/>
    <w:rsid w:val="000F3DFF"/>
    <w:rsid w:val="000F444A"/>
    <w:rsid w:val="000F4789"/>
    <w:rsid w:val="000F48AF"/>
    <w:rsid w:val="000F5005"/>
    <w:rsid w:val="000F56BB"/>
    <w:rsid w:val="000F63CF"/>
    <w:rsid w:val="000F6632"/>
    <w:rsid w:val="000F70F9"/>
    <w:rsid w:val="000F7CD7"/>
    <w:rsid w:val="000F7D61"/>
    <w:rsid w:val="00100026"/>
    <w:rsid w:val="00100491"/>
    <w:rsid w:val="001008B2"/>
    <w:rsid w:val="00100BF9"/>
    <w:rsid w:val="001018F1"/>
    <w:rsid w:val="00101C3F"/>
    <w:rsid w:val="00102B93"/>
    <w:rsid w:val="00103D19"/>
    <w:rsid w:val="00106D0A"/>
    <w:rsid w:val="00106DB3"/>
    <w:rsid w:val="00106E10"/>
    <w:rsid w:val="00107B15"/>
    <w:rsid w:val="00107BCC"/>
    <w:rsid w:val="001103EA"/>
    <w:rsid w:val="00110BC0"/>
    <w:rsid w:val="00111965"/>
    <w:rsid w:val="00112637"/>
    <w:rsid w:val="00112689"/>
    <w:rsid w:val="00112906"/>
    <w:rsid w:val="00112E53"/>
    <w:rsid w:val="00113E06"/>
    <w:rsid w:val="00113F47"/>
    <w:rsid w:val="00114542"/>
    <w:rsid w:val="001149DD"/>
    <w:rsid w:val="00114E06"/>
    <w:rsid w:val="0011564B"/>
    <w:rsid w:val="00116175"/>
    <w:rsid w:val="00117457"/>
    <w:rsid w:val="0012080B"/>
    <w:rsid w:val="001208D9"/>
    <w:rsid w:val="001208E4"/>
    <w:rsid w:val="00120ACA"/>
    <w:rsid w:val="00121571"/>
    <w:rsid w:val="00121766"/>
    <w:rsid w:val="001217D7"/>
    <w:rsid w:val="001222DA"/>
    <w:rsid w:val="00122347"/>
    <w:rsid w:val="00122378"/>
    <w:rsid w:val="00123059"/>
    <w:rsid w:val="001230CB"/>
    <w:rsid w:val="0012429E"/>
    <w:rsid w:val="0012461E"/>
    <w:rsid w:val="00124B3E"/>
    <w:rsid w:val="00125DFA"/>
    <w:rsid w:val="001262F1"/>
    <w:rsid w:val="00126B1B"/>
    <w:rsid w:val="00126B6C"/>
    <w:rsid w:val="00126BF4"/>
    <w:rsid w:val="00126F49"/>
    <w:rsid w:val="001278A9"/>
    <w:rsid w:val="00130362"/>
    <w:rsid w:val="0013047A"/>
    <w:rsid w:val="00130CCB"/>
    <w:rsid w:val="00130F9A"/>
    <w:rsid w:val="001325CF"/>
    <w:rsid w:val="001335FD"/>
    <w:rsid w:val="00133969"/>
    <w:rsid w:val="00133B82"/>
    <w:rsid w:val="00133EFD"/>
    <w:rsid w:val="0013408E"/>
    <w:rsid w:val="00134339"/>
    <w:rsid w:val="001351B9"/>
    <w:rsid w:val="00135259"/>
    <w:rsid w:val="001354FD"/>
    <w:rsid w:val="001359F5"/>
    <w:rsid w:val="00136042"/>
    <w:rsid w:val="001400BF"/>
    <w:rsid w:val="00140325"/>
    <w:rsid w:val="00140340"/>
    <w:rsid w:val="00140BD9"/>
    <w:rsid w:val="00140E64"/>
    <w:rsid w:val="00140EDF"/>
    <w:rsid w:val="00140F5E"/>
    <w:rsid w:val="001410BD"/>
    <w:rsid w:val="00141EC7"/>
    <w:rsid w:val="0014262F"/>
    <w:rsid w:val="0014313A"/>
    <w:rsid w:val="0014397A"/>
    <w:rsid w:val="00143D79"/>
    <w:rsid w:val="0014435A"/>
    <w:rsid w:val="00144C2F"/>
    <w:rsid w:val="00144D5D"/>
    <w:rsid w:val="00144EA2"/>
    <w:rsid w:val="00144F2A"/>
    <w:rsid w:val="00145A77"/>
    <w:rsid w:val="00145ADA"/>
    <w:rsid w:val="00145DB5"/>
    <w:rsid w:val="00146170"/>
    <w:rsid w:val="0014627E"/>
    <w:rsid w:val="00146789"/>
    <w:rsid w:val="00146BC6"/>
    <w:rsid w:val="001472EA"/>
    <w:rsid w:val="00147948"/>
    <w:rsid w:val="001479B2"/>
    <w:rsid w:val="00147CA4"/>
    <w:rsid w:val="001500BB"/>
    <w:rsid w:val="00150A8F"/>
    <w:rsid w:val="00150B71"/>
    <w:rsid w:val="00150C20"/>
    <w:rsid w:val="0015129D"/>
    <w:rsid w:val="0015179A"/>
    <w:rsid w:val="00152455"/>
    <w:rsid w:val="00152822"/>
    <w:rsid w:val="00152E75"/>
    <w:rsid w:val="00153142"/>
    <w:rsid w:val="00153443"/>
    <w:rsid w:val="00153838"/>
    <w:rsid w:val="00154D48"/>
    <w:rsid w:val="0015541A"/>
    <w:rsid w:val="00156623"/>
    <w:rsid w:val="0015724B"/>
    <w:rsid w:val="00160110"/>
    <w:rsid w:val="00160285"/>
    <w:rsid w:val="001606DB"/>
    <w:rsid w:val="00160E2F"/>
    <w:rsid w:val="00161585"/>
    <w:rsid w:val="0016199D"/>
    <w:rsid w:val="001626D1"/>
    <w:rsid w:val="00162891"/>
    <w:rsid w:val="00162935"/>
    <w:rsid w:val="001633B0"/>
    <w:rsid w:val="00163516"/>
    <w:rsid w:val="001637F4"/>
    <w:rsid w:val="001637FB"/>
    <w:rsid w:val="001638DC"/>
    <w:rsid w:val="001639FA"/>
    <w:rsid w:val="0016440B"/>
    <w:rsid w:val="001653D9"/>
    <w:rsid w:val="00166145"/>
    <w:rsid w:val="00166565"/>
    <w:rsid w:val="001669BA"/>
    <w:rsid w:val="0016742E"/>
    <w:rsid w:val="001678DA"/>
    <w:rsid w:val="00170BEC"/>
    <w:rsid w:val="00171749"/>
    <w:rsid w:val="00171832"/>
    <w:rsid w:val="00171AA5"/>
    <w:rsid w:val="00172A17"/>
    <w:rsid w:val="00172B9B"/>
    <w:rsid w:val="001741D6"/>
    <w:rsid w:val="00174461"/>
    <w:rsid w:val="0017450C"/>
    <w:rsid w:val="00174821"/>
    <w:rsid w:val="00174C53"/>
    <w:rsid w:val="00175252"/>
    <w:rsid w:val="0017532A"/>
    <w:rsid w:val="00175403"/>
    <w:rsid w:val="001754CE"/>
    <w:rsid w:val="001754DB"/>
    <w:rsid w:val="00175BAC"/>
    <w:rsid w:val="0017692F"/>
    <w:rsid w:val="001807D8"/>
    <w:rsid w:val="00180B6C"/>
    <w:rsid w:val="00180BBB"/>
    <w:rsid w:val="001819D9"/>
    <w:rsid w:val="00182A7A"/>
    <w:rsid w:val="00182EAB"/>
    <w:rsid w:val="001832EE"/>
    <w:rsid w:val="001832F3"/>
    <w:rsid w:val="00183AB7"/>
    <w:rsid w:val="00183E28"/>
    <w:rsid w:val="00183F5A"/>
    <w:rsid w:val="00184E0B"/>
    <w:rsid w:val="001854DE"/>
    <w:rsid w:val="00186540"/>
    <w:rsid w:val="00187375"/>
    <w:rsid w:val="001876C7"/>
    <w:rsid w:val="001877CD"/>
    <w:rsid w:val="00190539"/>
    <w:rsid w:val="00190626"/>
    <w:rsid w:val="00190C09"/>
    <w:rsid w:val="00191853"/>
    <w:rsid w:val="00191BB8"/>
    <w:rsid w:val="00191DDB"/>
    <w:rsid w:val="00193919"/>
    <w:rsid w:val="00194BB2"/>
    <w:rsid w:val="00194FF2"/>
    <w:rsid w:val="001957FE"/>
    <w:rsid w:val="00195C27"/>
    <w:rsid w:val="0019610B"/>
    <w:rsid w:val="001969A8"/>
    <w:rsid w:val="00196C53"/>
    <w:rsid w:val="00196D7F"/>
    <w:rsid w:val="0019710F"/>
    <w:rsid w:val="00197D3F"/>
    <w:rsid w:val="001A0AF7"/>
    <w:rsid w:val="001A19AE"/>
    <w:rsid w:val="001A1DD9"/>
    <w:rsid w:val="001A1FD1"/>
    <w:rsid w:val="001A21E8"/>
    <w:rsid w:val="001A2687"/>
    <w:rsid w:val="001A2EEB"/>
    <w:rsid w:val="001A344B"/>
    <w:rsid w:val="001A3DB8"/>
    <w:rsid w:val="001A4117"/>
    <w:rsid w:val="001A4B50"/>
    <w:rsid w:val="001A4D4E"/>
    <w:rsid w:val="001A5350"/>
    <w:rsid w:val="001A5DFF"/>
    <w:rsid w:val="001A6A1D"/>
    <w:rsid w:val="001A7DE6"/>
    <w:rsid w:val="001B0C3E"/>
    <w:rsid w:val="001B13C9"/>
    <w:rsid w:val="001B13F8"/>
    <w:rsid w:val="001B26D3"/>
    <w:rsid w:val="001B29B0"/>
    <w:rsid w:val="001B2FD3"/>
    <w:rsid w:val="001B3524"/>
    <w:rsid w:val="001B3B49"/>
    <w:rsid w:val="001B414A"/>
    <w:rsid w:val="001B43BA"/>
    <w:rsid w:val="001B4B5A"/>
    <w:rsid w:val="001B645F"/>
    <w:rsid w:val="001B67C0"/>
    <w:rsid w:val="001B6F48"/>
    <w:rsid w:val="001B76F3"/>
    <w:rsid w:val="001B7F06"/>
    <w:rsid w:val="001C1251"/>
    <w:rsid w:val="001C1973"/>
    <w:rsid w:val="001C2199"/>
    <w:rsid w:val="001C23C6"/>
    <w:rsid w:val="001C2457"/>
    <w:rsid w:val="001C27CC"/>
    <w:rsid w:val="001C2EA2"/>
    <w:rsid w:val="001C38EE"/>
    <w:rsid w:val="001C595F"/>
    <w:rsid w:val="001C6106"/>
    <w:rsid w:val="001C7D7F"/>
    <w:rsid w:val="001C7E79"/>
    <w:rsid w:val="001C7FEC"/>
    <w:rsid w:val="001D057A"/>
    <w:rsid w:val="001D0D86"/>
    <w:rsid w:val="001D1351"/>
    <w:rsid w:val="001D19E7"/>
    <w:rsid w:val="001D1ED6"/>
    <w:rsid w:val="001D25B0"/>
    <w:rsid w:val="001D29C6"/>
    <w:rsid w:val="001D2BD0"/>
    <w:rsid w:val="001D31EB"/>
    <w:rsid w:val="001D33AC"/>
    <w:rsid w:val="001D3525"/>
    <w:rsid w:val="001D376E"/>
    <w:rsid w:val="001D44D8"/>
    <w:rsid w:val="001D4701"/>
    <w:rsid w:val="001D572B"/>
    <w:rsid w:val="001D65F7"/>
    <w:rsid w:val="001D6665"/>
    <w:rsid w:val="001D68AF"/>
    <w:rsid w:val="001D7F98"/>
    <w:rsid w:val="001E0359"/>
    <w:rsid w:val="001E0500"/>
    <w:rsid w:val="001E0A14"/>
    <w:rsid w:val="001E1AD1"/>
    <w:rsid w:val="001E1B17"/>
    <w:rsid w:val="001E2203"/>
    <w:rsid w:val="001E24AB"/>
    <w:rsid w:val="001E2737"/>
    <w:rsid w:val="001E2EF6"/>
    <w:rsid w:val="001E3F33"/>
    <w:rsid w:val="001E3FC5"/>
    <w:rsid w:val="001E3FCA"/>
    <w:rsid w:val="001E461D"/>
    <w:rsid w:val="001E489D"/>
    <w:rsid w:val="001E4C18"/>
    <w:rsid w:val="001E4D37"/>
    <w:rsid w:val="001E53BB"/>
    <w:rsid w:val="001E599C"/>
    <w:rsid w:val="001E692F"/>
    <w:rsid w:val="001E767E"/>
    <w:rsid w:val="001F088C"/>
    <w:rsid w:val="001F1676"/>
    <w:rsid w:val="001F1FA5"/>
    <w:rsid w:val="001F2F38"/>
    <w:rsid w:val="001F35BC"/>
    <w:rsid w:val="001F37FE"/>
    <w:rsid w:val="001F3852"/>
    <w:rsid w:val="001F4868"/>
    <w:rsid w:val="001F492B"/>
    <w:rsid w:val="001F4984"/>
    <w:rsid w:val="001F4C41"/>
    <w:rsid w:val="001F5C64"/>
    <w:rsid w:val="001F6B9F"/>
    <w:rsid w:val="001F71F3"/>
    <w:rsid w:val="00200043"/>
    <w:rsid w:val="00200098"/>
    <w:rsid w:val="00200105"/>
    <w:rsid w:val="00200297"/>
    <w:rsid w:val="00201EB5"/>
    <w:rsid w:val="00202426"/>
    <w:rsid w:val="002028F3"/>
    <w:rsid w:val="00203C68"/>
    <w:rsid w:val="00205726"/>
    <w:rsid w:val="00205F40"/>
    <w:rsid w:val="00205F9B"/>
    <w:rsid w:val="00206868"/>
    <w:rsid w:val="0020698B"/>
    <w:rsid w:val="00206B99"/>
    <w:rsid w:val="002076BF"/>
    <w:rsid w:val="002107C4"/>
    <w:rsid w:val="00210BF1"/>
    <w:rsid w:val="00210E19"/>
    <w:rsid w:val="00212196"/>
    <w:rsid w:val="00212338"/>
    <w:rsid w:val="002130AB"/>
    <w:rsid w:val="00213EF9"/>
    <w:rsid w:val="00214595"/>
    <w:rsid w:val="00214CEE"/>
    <w:rsid w:val="00216144"/>
    <w:rsid w:val="002161AF"/>
    <w:rsid w:val="00217116"/>
    <w:rsid w:val="0021711D"/>
    <w:rsid w:val="00220D18"/>
    <w:rsid w:val="00221880"/>
    <w:rsid w:val="00221D65"/>
    <w:rsid w:val="00221E24"/>
    <w:rsid w:val="00222414"/>
    <w:rsid w:val="00222468"/>
    <w:rsid w:val="00222DE3"/>
    <w:rsid w:val="00223514"/>
    <w:rsid w:val="002237D7"/>
    <w:rsid w:val="0022418C"/>
    <w:rsid w:val="00224290"/>
    <w:rsid w:val="002246BE"/>
    <w:rsid w:val="00225F2C"/>
    <w:rsid w:val="00226029"/>
    <w:rsid w:val="00227329"/>
    <w:rsid w:val="00227807"/>
    <w:rsid w:val="00230C6F"/>
    <w:rsid w:val="00230E43"/>
    <w:rsid w:val="00231515"/>
    <w:rsid w:val="00233A3C"/>
    <w:rsid w:val="002345BB"/>
    <w:rsid w:val="002348FF"/>
    <w:rsid w:val="00234D1E"/>
    <w:rsid w:val="0023546B"/>
    <w:rsid w:val="002362FD"/>
    <w:rsid w:val="00240243"/>
    <w:rsid w:val="00240482"/>
    <w:rsid w:val="002414A2"/>
    <w:rsid w:val="00241C7B"/>
    <w:rsid w:val="00241D54"/>
    <w:rsid w:val="00242033"/>
    <w:rsid w:val="00242A33"/>
    <w:rsid w:val="002430F4"/>
    <w:rsid w:val="00243333"/>
    <w:rsid w:val="00244593"/>
    <w:rsid w:val="00244721"/>
    <w:rsid w:val="00245111"/>
    <w:rsid w:val="00245415"/>
    <w:rsid w:val="00245D0A"/>
    <w:rsid w:val="00245E3C"/>
    <w:rsid w:val="002467A3"/>
    <w:rsid w:val="002471AD"/>
    <w:rsid w:val="0024731C"/>
    <w:rsid w:val="002476F1"/>
    <w:rsid w:val="00247C48"/>
    <w:rsid w:val="00250150"/>
    <w:rsid w:val="0025037E"/>
    <w:rsid w:val="002507EE"/>
    <w:rsid w:val="0025088E"/>
    <w:rsid w:val="002509DA"/>
    <w:rsid w:val="00251AF6"/>
    <w:rsid w:val="00251C68"/>
    <w:rsid w:val="00251F40"/>
    <w:rsid w:val="002522AD"/>
    <w:rsid w:val="0025361F"/>
    <w:rsid w:val="00253F2D"/>
    <w:rsid w:val="00254B6E"/>
    <w:rsid w:val="00254B86"/>
    <w:rsid w:val="0025582C"/>
    <w:rsid w:val="002568E7"/>
    <w:rsid w:val="00256D29"/>
    <w:rsid w:val="002571DD"/>
    <w:rsid w:val="00257D68"/>
    <w:rsid w:val="002600F3"/>
    <w:rsid w:val="002602E3"/>
    <w:rsid w:val="002618B1"/>
    <w:rsid w:val="00262541"/>
    <w:rsid w:val="00263BA7"/>
    <w:rsid w:val="00263C3A"/>
    <w:rsid w:val="0026452E"/>
    <w:rsid w:val="00264A61"/>
    <w:rsid w:val="00264F06"/>
    <w:rsid w:val="00265232"/>
    <w:rsid w:val="0026524D"/>
    <w:rsid w:val="00265980"/>
    <w:rsid w:val="002659FC"/>
    <w:rsid w:val="00265B7C"/>
    <w:rsid w:val="00265FC9"/>
    <w:rsid w:val="002663FC"/>
    <w:rsid w:val="00266960"/>
    <w:rsid w:val="00266DE9"/>
    <w:rsid w:val="0026746B"/>
    <w:rsid w:val="00267C50"/>
    <w:rsid w:val="00267CCB"/>
    <w:rsid w:val="0027036E"/>
    <w:rsid w:val="00270673"/>
    <w:rsid w:val="00270D54"/>
    <w:rsid w:val="002710E9"/>
    <w:rsid w:val="00271246"/>
    <w:rsid w:val="0027231B"/>
    <w:rsid w:val="00273AD7"/>
    <w:rsid w:val="00273BF2"/>
    <w:rsid w:val="002746BB"/>
    <w:rsid w:val="002749F2"/>
    <w:rsid w:val="0027524D"/>
    <w:rsid w:val="00275381"/>
    <w:rsid w:val="002755C6"/>
    <w:rsid w:val="0027616B"/>
    <w:rsid w:val="002761CC"/>
    <w:rsid w:val="00276E0F"/>
    <w:rsid w:val="00276FC9"/>
    <w:rsid w:val="002775D7"/>
    <w:rsid w:val="00277A6D"/>
    <w:rsid w:val="00280F3D"/>
    <w:rsid w:val="00281373"/>
    <w:rsid w:val="00281951"/>
    <w:rsid w:val="00281ADF"/>
    <w:rsid w:val="002825C6"/>
    <w:rsid w:val="00283E8D"/>
    <w:rsid w:val="00283FCE"/>
    <w:rsid w:val="00284162"/>
    <w:rsid w:val="002868A8"/>
    <w:rsid w:val="002873B8"/>
    <w:rsid w:val="002877F1"/>
    <w:rsid w:val="002878FC"/>
    <w:rsid w:val="00287D6C"/>
    <w:rsid w:val="002901D4"/>
    <w:rsid w:val="002904F8"/>
    <w:rsid w:val="00291058"/>
    <w:rsid w:val="002919BF"/>
    <w:rsid w:val="00292006"/>
    <w:rsid w:val="002921F1"/>
    <w:rsid w:val="00292705"/>
    <w:rsid w:val="00292A37"/>
    <w:rsid w:val="00293073"/>
    <w:rsid w:val="00293079"/>
    <w:rsid w:val="00293AAD"/>
    <w:rsid w:val="0029496B"/>
    <w:rsid w:val="00294F5B"/>
    <w:rsid w:val="00296203"/>
    <w:rsid w:val="002968D8"/>
    <w:rsid w:val="00296C70"/>
    <w:rsid w:val="00297456"/>
    <w:rsid w:val="002974A3"/>
    <w:rsid w:val="002A18A0"/>
    <w:rsid w:val="002A1C3F"/>
    <w:rsid w:val="002A1C7F"/>
    <w:rsid w:val="002A231B"/>
    <w:rsid w:val="002A2518"/>
    <w:rsid w:val="002A33B9"/>
    <w:rsid w:val="002A35C8"/>
    <w:rsid w:val="002A37F0"/>
    <w:rsid w:val="002A3EC1"/>
    <w:rsid w:val="002A4313"/>
    <w:rsid w:val="002A433B"/>
    <w:rsid w:val="002A51D7"/>
    <w:rsid w:val="002A5761"/>
    <w:rsid w:val="002A5AAE"/>
    <w:rsid w:val="002A5ACB"/>
    <w:rsid w:val="002A5F34"/>
    <w:rsid w:val="002A6118"/>
    <w:rsid w:val="002A6323"/>
    <w:rsid w:val="002A7391"/>
    <w:rsid w:val="002A7433"/>
    <w:rsid w:val="002A798C"/>
    <w:rsid w:val="002A7B43"/>
    <w:rsid w:val="002A7FB8"/>
    <w:rsid w:val="002B0194"/>
    <w:rsid w:val="002B01C2"/>
    <w:rsid w:val="002B0215"/>
    <w:rsid w:val="002B02C1"/>
    <w:rsid w:val="002B049C"/>
    <w:rsid w:val="002B07A4"/>
    <w:rsid w:val="002B09E0"/>
    <w:rsid w:val="002B1106"/>
    <w:rsid w:val="002B1C1A"/>
    <w:rsid w:val="002B1DB0"/>
    <w:rsid w:val="002B1DB1"/>
    <w:rsid w:val="002B2DCF"/>
    <w:rsid w:val="002B33E3"/>
    <w:rsid w:val="002B3A47"/>
    <w:rsid w:val="002B3E8F"/>
    <w:rsid w:val="002B3F02"/>
    <w:rsid w:val="002B48FA"/>
    <w:rsid w:val="002B49D8"/>
    <w:rsid w:val="002B4ACA"/>
    <w:rsid w:val="002B50AA"/>
    <w:rsid w:val="002B5880"/>
    <w:rsid w:val="002B5CBA"/>
    <w:rsid w:val="002B68A4"/>
    <w:rsid w:val="002B692A"/>
    <w:rsid w:val="002B6E69"/>
    <w:rsid w:val="002B72AF"/>
    <w:rsid w:val="002B7632"/>
    <w:rsid w:val="002B7C5C"/>
    <w:rsid w:val="002C000D"/>
    <w:rsid w:val="002C001B"/>
    <w:rsid w:val="002C0BB0"/>
    <w:rsid w:val="002C0EAE"/>
    <w:rsid w:val="002C1093"/>
    <w:rsid w:val="002C125D"/>
    <w:rsid w:val="002C15EB"/>
    <w:rsid w:val="002C1762"/>
    <w:rsid w:val="002C1F98"/>
    <w:rsid w:val="002C45FC"/>
    <w:rsid w:val="002C4A6B"/>
    <w:rsid w:val="002C5779"/>
    <w:rsid w:val="002C6158"/>
    <w:rsid w:val="002C66A9"/>
    <w:rsid w:val="002C6F79"/>
    <w:rsid w:val="002C7BBF"/>
    <w:rsid w:val="002D0D3B"/>
    <w:rsid w:val="002D0FF7"/>
    <w:rsid w:val="002D1302"/>
    <w:rsid w:val="002D159E"/>
    <w:rsid w:val="002D1D60"/>
    <w:rsid w:val="002D2778"/>
    <w:rsid w:val="002D2889"/>
    <w:rsid w:val="002D2EDC"/>
    <w:rsid w:val="002D3040"/>
    <w:rsid w:val="002D3704"/>
    <w:rsid w:val="002D3DF0"/>
    <w:rsid w:val="002D5376"/>
    <w:rsid w:val="002D5480"/>
    <w:rsid w:val="002D5B8A"/>
    <w:rsid w:val="002D5FBF"/>
    <w:rsid w:val="002D6A72"/>
    <w:rsid w:val="002D6D05"/>
    <w:rsid w:val="002D793F"/>
    <w:rsid w:val="002E07B5"/>
    <w:rsid w:val="002E0EE0"/>
    <w:rsid w:val="002E102C"/>
    <w:rsid w:val="002E1104"/>
    <w:rsid w:val="002E1AC1"/>
    <w:rsid w:val="002E1E39"/>
    <w:rsid w:val="002E225D"/>
    <w:rsid w:val="002E317A"/>
    <w:rsid w:val="002E35A6"/>
    <w:rsid w:val="002E3615"/>
    <w:rsid w:val="002E3A79"/>
    <w:rsid w:val="002E3B34"/>
    <w:rsid w:val="002E4125"/>
    <w:rsid w:val="002E465E"/>
    <w:rsid w:val="002E4A9B"/>
    <w:rsid w:val="002E4B7C"/>
    <w:rsid w:val="002E4F0C"/>
    <w:rsid w:val="002E53DE"/>
    <w:rsid w:val="002E5B8F"/>
    <w:rsid w:val="002E6064"/>
    <w:rsid w:val="002E63D4"/>
    <w:rsid w:val="002E6543"/>
    <w:rsid w:val="002E6E19"/>
    <w:rsid w:val="002E71CE"/>
    <w:rsid w:val="002F01D2"/>
    <w:rsid w:val="002F0854"/>
    <w:rsid w:val="002F12B7"/>
    <w:rsid w:val="002F241F"/>
    <w:rsid w:val="002F24D6"/>
    <w:rsid w:val="002F2C5D"/>
    <w:rsid w:val="002F2E8C"/>
    <w:rsid w:val="002F3C91"/>
    <w:rsid w:val="002F430E"/>
    <w:rsid w:val="002F4459"/>
    <w:rsid w:val="002F4461"/>
    <w:rsid w:val="002F45C1"/>
    <w:rsid w:val="002F52FD"/>
    <w:rsid w:val="002F54AC"/>
    <w:rsid w:val="002F5AC0"/>
    <w:rsid w:val="002F652F"/>
    <w:rsid w:val="002F66B2"/>
    <w:rsid w:val="002F6A95"/>
    <w:rsid w:val="002F6AEB"/>
    <w:rsid w:val="002F768A"/>
    <w:rsid w:val="003001B1"/>
    <w:rsid w:val="00300E8D"/>
    <w:rsid w:val="003014F9"/>
    <w:rsid w:val="00301892"/>
    <w:rsid w:val="003019E3"/>
    <w:rsid w:val="00303265"/>
    <w:rsid w:val="00303603"/>
    <w:rsid w:val="003044EB"/>
    <w:rsid w:val="00304CEA"/>
    <w:rsid w:val="003059DA"/>
    <w:rsid w:val="00305B67"/>
    <w:rsid w:val="00305C9B"/>
    <w:rsid w:val="00307431"/>
    <w:rsid w:val="00310D94"/>
    <w:rsid w:val="00311E55"/>
    <w:rsid w:val="00311EEA"/>
    <w:rsid w:val="003120CD"/>
    <w:rsid w:val="00312814"/>
    <w:rsid w:val="0031318E"/>
    <w:rsid w:val="00313802"/>
    <w:rsid w:val="003138C8"/>
    <w:rsid w:val="00313A7F"/>
    <w:rsid w:val="00314379"/>
    <w:rsid w:val="003143B1"/>
    <w:rsid w:val="00314741"/>
    <w:rsid w:val="0031475B"/>
    <w:rsid w:val="00315064"/>
    <w:rsid w:val="0031509F"/>
    <w:rsid w:val="003150B2"/>
    <w:rsid w:val="003155C3"/>
    <w:rsid w:val="00315C13"/>
    <w:rsid w:val="003168E1"/>
    <w:rsid w:val="00316AA5"/>
    <w:rsid w:val="003171C9"/>
    <w:rsid w:val="00317622"/>
    <w:rsid w:val="00317754"/>
    <w:rsid w:val="00317AA2"/>
    <w:rsid w:val="00317EF1"/>
    <w:rsid w:val="00320364"/>
    <w:rsid w:val="00320C41"/>
    <w:rsid w:val="00321254"/>
    <w:rsid w:val="003214C7"/>
    <w:rsid w:val="00321BB8"/>
    <w:rsid w:val="00321D47"/>
    <w:rsid w:val="00322216"/>
    <w:rsid w:val="00322604"/>
    <w:rsid w:val="003227E4"/>
    <w:rsid w:val="00323468"/>
    <w:rsid w:val="003234B8"/>
    <w:rsid w:val="0032386E"/>
    <w:rsid w:val="00323E5D"/>
    <w:rsid w:val="00323F3F"/>
    <w:rsid w:val="003248BE"/>
    <w:rsid w:val="003254C3"/>
    <w:rsid w:val="00327244"/>
    <w:rsid w:val="0033167F"/>
    <w:rsid w:val="003319E3"/>
    <w:rsid w:val="00331B58"/>
    <w:rsid w:val="00332094"/>
    <w:rsid w:val="003320FA"/>
    <w:rsid w:val="00332453"/>
    <w:rsid w:val="00332B51"/>
    <w:rsid w:val="003336BE"/>
    <w:rsid w:val="00333F31"/>
    <w:rsid w:val="0033474E"/>
    <w:rsid w:val="00334B02"/>
    <w:rsid w:val="00335970"/>
    <w:rsid w:val="00335F3F"/>
    <w:rsid w:val="003361C0"/>
    <w:rsid w:val="0034038A"/>
    <w:rsid w:val="0034044D"/>
    <w:rsid w:val="00340ACB"/>
    <w:rsid w:val="00340F96"/>
    <w:rsid w:val="00342486"/>
    <w:rsid w:val="003426CA"/>
    <w:rsid w:val="0034321B"/>
    <w:rsid w:val="00343815"/>
    <w:rsid w:val="00343C55"/>
    <w:rsid w:val="003449A0"/>
    <w:rsid w:val="003450E2"/>
    <w:rsid w:val="0034577E"/>
    <w:rsid w:val="00345D6B"/>
    <w:rsid w:val="00346AFB"/>
    <w:rsid w:val="00346B08"/>
    <w:rsid w:val="00346DAB"/>
    <w:rsid w:val="00347319"/>
    <w:rsid w:val="00347C66"/>
    <w:rsid w:val="00347DA3"/>
    <w:rsid w:val="003500AC"/>
    <w:rsid w:val="00350506"/>
    <w:rsid w:val="0035056B"/>
    <w:rsid w:val="00350863"/>
    <w:rsid w:val="0035129C"/>
    <w:rsid w:val="00351A05"/>
    <w:rsid w:val="00351DCA"/>
    <w:rsid w:val="00353981"/>
    <w:rsid w:val="00353AAC"/>
    <w:rsid w:val="00354247"/>
    <w:rsid w:val="00354328"/>
    <w:rsid w:val="00354AE3"/>
    <w:rsid w:val="00354F84"/>
    <w:rsid w:val="00355029"/>
    <w:rsid w:val="00355DBC"/>
    <w:rsid w:val="00356066"/>
    <w:rsid w:val="003563F9"/>
    <w:rsid w:val="00356771"/>
    <w:rsid w:val="0035739A"/>
    <w:rsid w:val="0036039C"/>
    <w:rsid w:val="00360980"/>
    <w:rsid w:val="00360E1A"/>
    <w:rsid w:val="00361DBF"/>
    <w:rsid w:val="00361F3B"/>
    <w:rsid w:val="003620C1"/>
    <w:rsid w:val="003637BD"/>
    <w:rsid w:val="003642F5"/>
    <w:rsid w:val="00364B55"/>
    <w:rsid w:val="003665F6"/>
    <w:rsid w:val="003667D0"/>
    <w:rsid w:val="00366CB1"/>
    <w:rsid w:val="00367A50"/>
    <w:rsid w:val="00371D59"/>
    <w:rsid w:val="00372091"/>
    <w:rsid w:val="00372644"/>
    <w:rsid w:val="003726E7"/>
    <w:rsid w:val="00372756"/>
    <w:rsid w:val="003733CB"/>
    <w:rsid w:val="003740A1"/>
    <w:rsid w:val="003756C5"/>
    <w:rsid w:val="00375E5D"/>
    <w:rsid w:val="00375F95"/>
    <w:rsid w:val="00376965"/>
    <w:rsid w:val="00376B3E"/>
    <w:rsid w:val="00377272"/>
    <w:rsid w:val="00377BF8"/>
    <w:rsid w:val="00380093"/>
    <w:rsid w:val="00380874"/>
    <w:rsid w:val="00380A7F"/>
    <w:rsid w:val="00381DB5"/>
    <w:rsid w:val="00382001"/>
    <w:rsid w:val="003826DD"/>
    <w:rsid w:val="00382D30"/>
    <w:rsid w:val="00382D95"/>
    <w:rsid w:val="0038335D"/>
    <w:rsid w:val="00383A48"/>
    <w:rsid w:val="00383AB2"/>
    <w:rsid w:val="00383AE6"/>
    <w:rsid w:val="00383E18"/>
    <w:rsid w:val="00384085"/>
    <w:rsid w:val="0038440B"/>
    <w:rsid w:val="0038462A"/>
    <w:rsid w:val="00384679"/>
    <w:rsid w:val="003846D9"/>
    <w:rsid w:val="00384C77"/>
    <w:rsid w:val="00384DBD"/>
    <w:rsid w:val="00385715"/>
    <w:rsid w:val="0038674A"/>
    <w:rsid w:val="003879E9"/>
    <w:rsid w:val="00387D99"/>
    <w:rsid w:val="00390430"/>
    <w:rsid w:val="003914F3"/>
    <w:rsid w:val="00391F97"/>
    <w:rsid w:val="00392802"/>
    <w:rsid w:val="003928F3"/>
    <w:rsid w:val="00393424"/>
    <w:rsid w:val="0039382C"/>
    <w:rsid w:val="0039384F"/>
    <w:rsid w:val="003942AE"/>
    <w:rsid w:val="003952AC"/>
    <w:rsid w:val="003956F2"/>
    <w:rsid w:val="003957B8"/>
    <w:rsid w:val="0039625D"/>
    <w:rsid w:val="0039712A"/>
    <w:rsid w:val="00397189"/>
    <w:rsid w:val="00397E4B"/>
    <w:rsid w:val="003A07D7"/>
    <w:rsid w:val="003A0A20"/>
    <w:rsid w:val="003A1918"/>
    <w:rsid w:val="003A20C5"/>
    <w:rsid w:val="003A2141"/>
    <w:rsid w:val="003A3521"/>
    <w:rsid w:val="003A37EC"/>
    <w:rsid w:val="003A4170"/>
    <w:rsid w:val="003A4499"/>
    <w:rsid w:val="003A45E4"/>
    <w:rsid w:val="003A46B5"/>
    <w:rsid w:val="003A6132"/>
    <w:rsid w:val="003A6520"/>
    <w:rsid w:val="003A6F2B"/>
    <w:rsid w:val="003A7353"/>
    <w:rsid w:val="003A786D"/>
    <w:rsid w:val="003A78EC"/>
    <w:rsid w:val="003B00DA"/>
    <w:rsid w:val="003B0EDA"/>
    <w:rsid w:val="003B1F4F"/>
    <w:rsid w:val="003B21F0"/>
    <w:rsid w:val="003B23C9"/>
    <w:rsid w:val="003B2EFE"/>
    <w:rsid w:val="003B2FD7"/>
    <w:rsid w:val="003B383A"/>
    <w:rsid w:val="003B3B52"/>
    <w:rsid w:val="003B3B83"/>
    <w:rsid w:val="003B3ECE"/>
    <w:rsid w:val="003B425A"/>
    <w:rsid w:val="003B4C2F"/>
    <w:rsid w:val="003B5976"/>
    <w:rsid w:val="003B71A8"/>
    <w:rsid w:val="003B7743"/>
    <w:rsid w:val="003C0171"/>
    <w:rsid w:val="003C0C92"/>
    <w:rsid w:val="003C13CB"/>
    <w:rsid w:val="003C1943"/>
    <w:rsid w:val="003C385F"/>
    <w:rsid w:val="003C4CB4"/>
    <w:rsid w:val="003C6A5E"/>
    <w:rsid w:val="003C7778"/>
    <w:rsid w:val="003C7ED2"/>
    <w:rsid w:val="003D0B23"/>
    <w:rsid w:val="003D0D41"/>
    <w:rsid w:val="003D1085"/>
    <w:rsid w:val="003D193F"/>
    <w:rsid w:val="003D19BF"/>
    <w:rsid w:val="003D1AF1"/>
    <w:rsid w:val="003D21CA"/>
    <w:rsid w:val="003D2845"/>
    <w:rsid w:val="003D2BB2"/>
    <w:rsid w:val="003D3420"/>
    <w:rsid w:val="003D3E06"/>
    <w:rsid w:val="003D4AF0"/>
    <w:rsid w:val="003D4B91"/>
    <w:rsid w:val="003D4C6B"/>
    <w:rsid w:val="003D57FA"/>
    <w:rsid w:val="003D63E0"/>
    <w:rsid w:val="003D6455"/>
    <w:rsid w:val="003D7594"/>
    <w:rsid w:val="003D76B2"/>
    <w:rsid w:val="003E04B1"/>
    <w:rsid w:val="003E0D41"/>
    <w:rsid w:val="003E1B3D"/>
    <w:rsid w:val="003E1F70"/>
    <w:rsid w:val="003E3FC7"/>
    <w:rsid w:val="003E590E"/>
    <w:rsid w:val="003E5C51"/>
    <w:rsid w:val="003F2DBA"/>
    <w:rsid w:val="003F3596"/>
    <w:rsid w:val="003F3C09"/>
    <w:rsid w:val="003F4525"/>
    <w:rsid w:val="003F4886"/>
    <w:rsid w:val="003F50F2"/>
    <w:rsid w:val="003F510F"/>
    <w:rsid w:val="003F5614"/>
    <w:rsid w:val="003F69FB"/>
    <w:rsid w:val="003F6EFC"/>
    <w:rsid w:val="003F76F6"/>
    <w:rsid w:val="0040036F"/>
    <w:rsid w:val="0040048C"/>
    <w:rsid w:val="004005DB"/>
    <w:rsid w:val="00400B2D"/>
    <w:rsid w:val="00400B4D"/>
    <w:rsid w:val="00400F71"/>
    <w:rsid w:val="00401354"/>
    <w:rsid w:val="00401384"/>
    <w:rsid w:val="004021B3"/>
    <w:rsid w:val="004028E9"/>
    <w:rsid w:val="0040349F"/>
    <w:rsid w:val="00403A22"/>
    <w:rsid w:val="004040D7"/>
    <w:rsid w:val="00404552"/>
    <w:rsid w:val="00405A90"/>
    <w:rsid w:val="004066E4"/>
    <w:rsid w:val="004101A4"/>
    <w:rsid w:val="004107D3"/>
    <w:rsid w:val="004108F8"/>
    <w:rsid w:val="00410BCE"/>
    <w:rsid w:val="00412AE0"/>
    <w:rsid w:val="0041316E"/>
    <w:rsid w:val="00413A87"/>
    <w:rsid w:val="00413DCF"/>
    <w:rsid w:val="00414042"/>
    <w:rsid w:val="004140F7"/>
    <w:rsid w:val="00415224"/>
    <w:rsid w:val="00415AC5"/>
    <w:rsid w:val="00415B5C"/>
    <w:rsid w:val="0041616D"/>
    <w:rsid w:val="00417159"/>
    <w:rsid w:val="0041757F"/>
    <w:rsid w:val="004176E8"/>
    <w:rsid w:val="00417B7D"/>
    <w:rsid w:val="004209E0"/>
    <w:rsid w:val="00422396"/>
    <w:rsid w:val="00422829"/>
    <w:rsid w:val="00423080"/>
    <w:rsid w:val="00423100"/>
    <w:rsid w:val="004244A6"/>
    <w:rsid w:val="0042490C"/>
    <w:rsid w:val="0042547F"/>
    <w:rsid w:val="004270CC"/>
    <w:rsid w:val="0042776C"/>
    <w:rsid w:val="00427C14"/>
    <w:rsid w:val="004305FE"/>
    <w:rsid w:val="00430A47"/>
    <w:rsid w:val="00430B04"/>
    <w:rsid w:val="004318D5"/>
    <w:rsid w:val="00431954"/>
    <w:rsid w:val="00432646"/>
    <w:rsid w:val="00432B68"/>
    <w:rsid w:val="00432EE7"/>
    <w:rsid w:val="004333D5"/>
    <w:rsid w:val="004339CC"/>
    <w:rsid w:val="004339EB"/>
    <w:rsid w:val="00433ED5"/>
    <w:rsid w:val="00434391"/>
    <w:rsid w:val="00435D59"/>
    <w:rsid w:val="00435EEE"/>
    <w:rsid w:val="004366B8"/>
    <w:rsid w:val="004372C0"/>
    <w:rsid w:val="004400E8"/>
    <w:rsid w:val="0044022E"/>
    <w:rsid w:val="00440373"/>
    <w:rsid w:val="004404AD"/>
    <w:rsid w:val="004404B1"/>
    <w:rsid w:val="00441488"/>
    <w:rsid w:val="004416A5"/>
    <w:rsid w:val="00441D6B"/>
    <w:rsid w:val="004422FF"/>
    <w:rsid w:val="004431AF"/>
    <w:rsid w:val="00443B73"/>
    <w:rsid w:val="00443F68"/>
    <w:rsid w:val="004441EF"/>
    <w:rsid w:val="004447EC"/>
    <w:rsid w:val="004448A8"/>
    <w:rsid w:val="00444B1E"/>
    <w:rsid w:val="004456DA"/>
    <w:rsid w:val="00445A27"/>
    <w:rsid w:val="00445AD2"/>
    <w:rsid w:val="004469D4"/>
    <w:rsid w:val="00446B6C"/>
    <w:rsid w:val="0044785F"/>
    <w:rsid w:val="00447982"/>
    <w:rsid w:val="004479B4"/>
    <w:rsid w:val="00447CAE"/>
    <w:rsid w:val="00450583"/>
    <w:rsid w:val="004505B9"/>
    <w:rsid w:val="00450972"/>
    <w:rsid w:val="00450BA7"/>
    <w:rsid w:val="00450E7C"/>
    <w:rsid w:val="0045103C"/>
    <w:rsid w:val="004512E7"/>
    <w:rsid w:val="004514D1"/>
    <w:rsid w:val="0045152E"/>
    <w:rsid w:val="0045156B"/>
    <w:rsid w:val="004521C6"/>
    <w:rsid w:val="004522F1"/>
    <w:rsid w:val="00454403"/>
    <w:rsid w:val="0045464E"/>
    <w:rsid w:val="0045470D"/>
    <w:rsid w:val="004549A1"/>
    <w:rsid w:val="00454CB1"/>
    <w:rsid w:val="00454E7A"/>
    <w:rsid w:val="00457756"/>
    <w:rsid w:val="004577C2"/>
    <w:rsid w:val="004601E2"/>
    <w:rsid w:val="00460798"/>
    <w:rsid w:val="00461F63"/>
    <w:rsid w:val="0046288A"/>
    <w:rsid w:val="004629E8"/>
    <w:rsid w:val="00462F89"/>
    <w:rsid w:val="004640BE"/>
    <w:rsid w:val="00465339"/>
    <w:rsid w:val="0046570A"/>
    <w:rsid w:val="00465741"/>
    <w:rsid w:val="00465CE4"/>
    <w:rsid w:val="00465DA2"/>
    <w:rsid w:val="00465F92"/>
    <w:rsid w:val="00465FB5"/>
    <w:rsid w:val="00466A09"/>
    <w:rsid w:val="00466B8E"/>
    <w:rsid w:val="004678EA"/>
    <w:rsid w:val="00467914"/>
    <w:rsid w:val="00467A20"/>
    <w:rsid w:val="00467F92"/>
    <w:rsid w:val="004705A5"/>
    <w:rsid w:val="00470ABB"/>
    <w:rsid w:val="004715F4"/>
    <w:rsid w:val="00471752"/>
    <w:rsid w:val="004725B0"/>
    <w:rsid w:val="00472A71"/>
    <w:rsid w:val="00472CD8"/>
    <w:rsid w:val="00472FC6"/>
    <w:rsid w:val="00474706"/>
    <w:rsid w:val="00474D99"/>
    <w:rsid w:val="004759DE"/>
    <w:rsid w:val="00476325"/>
    <w:rsid w:val="0047685B"/>
    <w:rsid w:val="00476925"/>
    <w:rsid w:val="00477A6B"/>
    <w:rsid w:val="00480627"/>
    <w:rsid w:val="00480FCE"/>
    <w:rsid w:val="0048110F"/>
    <w:rsid w:val="0048158B"/>
    <w:rsid w:val="00482278"/>
    <w:rsid w:val="0048227F"/>
    <w:rsid w:val="00482705"/>
    <w:rsid w:val="00482FC4"/>
    <w:rsid w:val="00483033"/>
    <w:rsid w:val="004835F9"/>
    <w:rsid w:val="00483B1C"/>
    <w:rsid w:val="00483FC2"/>
    <w:rsid w:val="0048400F"/>
    <w:rsid w:val="00484577"/>
    <w:rsid w:val="0048492A"/>
    <w:rsid w:val="00484A6D"/>
    <w:rsid w:val="00485D3C"/>
    <w:rsid w:val="00485FF3"/>
    <w:rsid w:val="00486FC3"/>
    <w:rsid w:val="00487B2C"/>
    <w:rsid w:val="0049009B"/>
    <w:rsid w:val="00490CB1"/>
    <w:rsid w:val="0049219C"/>
    <w:rsid w:val="004923F3"/>
    <w:rsid w:val="00493293"/>
    <w:rsid w:val="004932A3"/>
    <w:rsid w:val="00493585"/>
    <w:rsid w:val="00493738"/>
    <w:rsid w:val="00493FD5"/>
    <w:rsid w:val="004942BE"/>
    <w:rsid w:val="00494324"/>
    <w:rsid w:val="00494D8C"/>
    <w:rsid w:val="00495089"/>
    <w:rsid w:val="0049513E"/>
    <w:rsid w:val="0049554D"/>
    <w:rsid w:val="00495633"/>
    <w:rsid w:val="004956C1"/>
    <w:rsid w:val="00495A27"/>
    <w:rsid w:val="00495D4E"/>
    <w:rsid w:val="00495EDA"/>
    <w:rsid w:val="00496114"/>
    <w:rsid w:val="0049675E"/>
    <w:rsid w:val="00496999"/>
    <w:rsid w:val="004974F1"/>
    <w:rsid w:val="00497721"/>
    <w:rsid w:val="004A0BA7"/>
    <w:rsid w:val="004A0D03"/>
    <w:rsid w:val="004A0E68"/>
    <w:rsid w:val="004A1920"/>
    <w:rsid w:val="004A2864"/>
    <w:rsid w:val="004A2AA4"/>
    <w:rsid w:val="004A360B"/>
    <w:rsid w:val="004A37CA"/>
    <w:rsid w:val="004A37CC"/>
    <w:rsid w:val="004A3EF2"/>
    <w:rsid w:val="004A4330"/>
    <w:rsid w:val="004A46FA"/>
    <w:rsid w:val="004A4D7E"/>
    <w:rsid w:val="004A611C"/>
    <w:rsid w:val="004A6DC1"/>
    <w:rsid w:val="004A7C31"/>
    <w:rsid w:val="004B04A4"/>
    <w:rsid w:val="004B0833"/>
    <w:rsid w:val="004B0A76"/>
    <w:rsid w:val="004B1204"/>
    <w:rsid w:val="004B12A5"/>
    <w:rsid w:val="004B1374"/>
    <w:rsid w:val="004B15C7"/>
    <w:rsid w:val="004B16BA"/>
    <w:rsid w:val="004B296B"/>
    <w:rsid w:val="004B31B8"/>
    <w:rsid w:val="004B431B"/>
    <w:rsid w:val="004B4488"/>
    <w:rsid w:val="004B5CE6"/>
    <w:rsid w:val="004B6379"/>
    <w:rsid w:val="004B64F0"/>
    <w:rsid w:val="004B6DFE"/>
    <w:rsid w:val="004C0189"/>
    <w:rsid w:val="004C078E"/>
    <w:rsid w:val="004C07F0"/>
    <w:rsid w:val="004C0D1E"/>
    <w:rsid w:val="004C111D"/>
    <w:rsid w:val="004C124E"/>
    <w:rsid w:val="004C129D"/>
    <w:rsid w:val="004C172C"/>
    <w:rsid w:val="004C1846"/>
    <w:rsid w:val="004C2487"/>
    <w:rsid w:val="004C2D38"/>
    <w:rsid w:val="004C2FCD"/>
    <w:rsid w:val="004C3310"/>
    <w:rsid w:val="004C33A7"/>
    <w:rsid w:val="004C3DDC"/>
    <w:rsid w:val="004C3E93"/>
    <w:rsid w:val="004C4198"/>
    <w:rsid w:val="004C4525"/>
    <w:rsid w:val="004C4CC0"/>
    <w:rsid w:val="004C4F51"/>
    <w:rsid w:val="004C5B87"/>
    <w:rsid w:val="004C7160"/>
    <w:rsid w:val="004C7FD7"/>
    <w:rsid w:val="004D0405"/>
    <w:rsid w:val="004D077F"/>
    <w:rsid w:val="004D0F68"/>
    <w:rsid w:val="004D12E1"/>
    <w:rsid w:val="004D1F80"/>
    <w:rsid w:val="004D1F8D"/>
    <w:rsid w:val="004D234F"/>
    <w:rsid w:val="004D270F"/>
    <w:rsid w:val="004D2A92"/>
    <w:rsid w:val="004D3237"/>
    <w:rsid w:val="004D364C"/>
    <w:rsid w:val="004D3F0F"/>
    <w:rsid w:val="004D43C0"/>
    <w:rsid w:val="004D4942"/>
    <w:rsid w:val="004D49DC"/>
    <w:rsid w:val="004D5E58"/>
    <w:rsid w:val="004D6AB7"/>
    <w:rsid w:val="004D6C95"/>
    <w:rsid w:val="004D71D9"/>
    <w:rsid w:val="004D743D"/>
    <w:rsid w:val="004D7D49"/>
    <w:rsid w:val="004D7D99"/>
    <w:rsid w:val="004D7EBA"/>
    <w:rsid w:val="004D7F56"/>
    <w:rsid w:val="004E0E74"/>
    <w:rsid w:val="004E0F5D"/>
    <w:rsid w:val="004E0FFF"/>
    <w:rsid w:val="004E205E"/>
    <w:rsid w:val="004E20CF"/>
    <w:rsid w:val="004E310C"/>
    <w:rsid w:val="004E371A"/>
    <w:rsid w:val="004E3A88"/>
    <w:rsid w:val="004E3BEA"/>
    <w:rsid w:val="004E4A9C"/>
    <w:rsid w:val="004E4B8E"/>
    <w:rsid w:val="004E6865"/>
    <w:rsid w:val="004E6F2A"/>
    <w:rsid w:val="004E7DE3"/>
    <w:rsid w:val="004F28D4"/>
    <w:rsid w:val="004F3290"/>
    <w:rsid w:val="004F3879"/>
    <w:rsid w:val="004F3B41"/>
    <w:rsid w:val="004F3BD8"/>
    <w:rsid w:val="004F3D55"/>
    <w:rsid w:val="004F401E"/>
    <w:rsid w:val="004F424C"/>
    <w:rsid w:val="004F4D77"/>
    <w:rsid w:val="004F52C5"/>
    <w:rsid w:val="004F540A"/>
    <w:rsid w:val="004F541E"/>
    <w:rsid w:val="004F5E5C"/>
    <w:rsid w:val="004F656D"/>
    <w:rsid w:val="004F665D"/>
    <w:rsid w:val="004F67FC"/>
    <w:rsid w:val="004F69C7"/>
    <w:rsid w:val="004F6FF7"/>
    <w:rsid w:val="004F7265"/>
    <w:rsid w:val="004F7634"/>
    <w:rsid w:val="004F7EA3"/>
    <w:rsid w:val="004F7FA5"/>
    <w:rsid w:val="00500231"/>
    <w:rsid w:val="0050081F"/>
    <w:rsid w:val="00500D60"/>
    <w:rsid w:val="00500FE4"/>
    <w:rsid w:val="005012E6"/>
    <w:rsid w:val="005017F4"/>
    <w:rsid w:val="0050182E"/>
    <w:rsid w:val="00501A4D"/>
    <w:rsid w:val="00501DE7"/>
    <w:rsid w:val="00502038"/>
    <w:rsid w:val="005026A4"/>
    <w:rsid w:val="00502993"/>
    <w:rsid w:val="00502BF0"/>
    <w:rsid w:val="00503266"/>
    <w:rsid w:val="005032A5"/>
    <w:rsid w:val="00503F75"/>
    <w:rsid w:val="00504118"/>
    <w:rsid w:val="00504926"/>
    <w:rsid w:val="00505342"/>
    <w:rsid w:val="005055CD"/>
    <w:rsid w:val="005068F4"/>
    <w:rsid w:val="0050724A"/>
    <w:rsid w:val="00507941"/>
    <w:rsid w:val="0051017A"/>
    <w:rsid w:val="0051085B"/>
    <w:rsid w:val="00511116"/>
    <w:rsid w:val="005111D3"/>
    <w:rsid w:val="0051283C"/>
    <w:rsid w:val="00513D77"/>
    <w:rsid w:val="00513EF9"/>
    <w:rsid w:val="00513F2C"/>
    <w:rsid w:val="0051493F"/>
    <w:rsid w:val="00514C72"/>
    <w:rsid w:val="00515B83"/>
    <w:rsid w:val="00515CAA"/>
    <w:rsid w:val="00515E1D"/>
    <w:rsid w:val="00516970"/>
    <w:rsid w:val="00516B5F"/>
    <w:rsid w:val="00517ECF"/>
    <w:rsid w:val="00520A57"/>
    <w:rsid w:val="00520D2F"/>
    <w:rsid w:val="00520DDB"/>
    <w:rsid w:val="00520F56"/>
    <w:rsid w:val="005220E6"/>
    <w:rsid w:val="005225D8"/>
    <w:rsid w:val="00522FD3"/>
    <w:rsid w:val="00523674"/>
    <w:rsid w:val="005236CB"/>
    <w:rsid w:val="0052398B"/>
    <w:rsid w:val="00524A63"/>
    <w:rsid w:val="00525F2C"/>
    <w:rsid w:val="005262A3"/>
    <w:rsid w:val="005266CB"/>
    <w:rsid w:val="005266F1"/>
    <w:rsid w:val="005266F9"/>
    <w:rsid w:val="00526F52"/>
    <w:rsid w:val="00526FA3"/>
    <w:rsid w:val="00527281"/>
    <w:rsid w:val="005274E5"/>
    <w:rsid w:val="00527C31"/>
    <w:rsid w:val="00527F63"/>
    <w:rsid w:val="005301A1"/>
    <w:rsid w:val="00530607"/>
    <w:rsid w:val="00530820"/>
    <w:rsid w:val="00531036"/>
    <w:rsid w:val="0053105B"/>
    <w:rsid w:val="005319E2"/>
    <w:rsid w:val="005321B4"/>
    <w:rsid w:val="00532E8F"/>
    <w:rsid w:val="00533380"/>
    <w:rsid w:val="00533D1F"/>
    <w:rsid w:val="005340F1"/>
    <w:rsid w:val="00534131"/>
    <w:rsid w:val="00534813"/>
    <w:rsid w:val="0053488C"/>
    <w:rsid w:val="0053578E"/>
    <w:rsid w:val="00535AA8"/>
    <w:rsid w:val="00536F1C"/>
    <w:rsid w:val="00536F53"/>
    <w:rsid w:val="00537B1C"/>
    <w:rsid w:val="00537B53"/>
    <w:rsid w:val="00537F6A"/>
    <w:rsid w:val="00537FCB"/>
    <w:rsid w:val="005410A6"/>
    <w:rsid w:val="005415B0"/>
    <w:rsid w:val="005420FF"/>
    <w:rsid w:val="00542B94"/>
    <w:rsid w:val="00542C40"/>
    <w:rsid w:val="00543EAA"/>
    <w:rsid w:val="005440F1"/>
    <w:rsid w:val="005444AF"/>
    <w:rsid w:val="00544536"/>
    <w:rsid w:val="005447E6"/>
    <w:rsid w:val="005447F8"/>
    <w:rsid w:val="00544D85"/>
    <w:rsid w:val="0054594E"/>
    <w:rsid w:val="00545C30"/>
    <w:rsid w:val="005463DB"/>
    <w:rsid w:val="00547940"/>
    <w:rsid w:val="005479D7"/>
    <w:rsid w:val="00547F89"/>
    <w:rsid w:val="00550269"/>
    <w:rsid w:val="00550B76"/>
    <w:rsid w:val="005511ED"/>
    <w:rsid w:val="0055211E"/>
    <w:rsid w:val="005526EB"/>
    <w:rsid w:val="005528D0"/>
    <w:rsid w:val="00552D46"/>
    <w:rsid w:val="0055327D"/>
    <w:rsid w:val="0055359B"/>
    <w:rsid w:val="00553A5B"/>
    <w:rsid w:val="0055448F"/>
    <w:rsid w:val="00554B65"/>
    <w:rsid w:val="0055607D"/>
    <w:rsid w:val="005567D0"/>
    <w:rsid w:val="00557402"/>
    <w:rsid w:val="005574D8"/>
    <w:rsid w:val="00557896"/>
    <w:rsid w:val="00557EF0"/>
    <w:rsid w:val="005606D8"/>
    <w:rsid w:val="0056082A"/>
    <w:rsid w:val="00560949"/>
    <w:rsid w:val="005614EF"/>
    <w:rsid w:val="00562669"/>
    <w:rsid w:val="0056271B"/>
    <w:rsid w:val="00562EB7"/>
    <w:rsid w:val="00564782"/>
    <w:rsid w:val="005655B9"/>
    <w:rsid w:val="0056610A"/>
    <w:rsid w:val="00566285"/>
    <w:rsid w:val="0056714E"/>
    <w:rsid w:val="005672AF"/>
    <w:rsid w:val="0056745C"/>
    <w:rsid w:val="005702EB"/>
    <w:rsid w:val="00570702"/>
    <w:rsid w:val="00570E93"/>
    <w:rsid w:val="00570EBC"/>
    <w:rsid w:val="0057305D"/>
    <w:rsid w:val="00573500"/>
    <w:rsid w:val="00573CDF"/>
    <w:rsid w:val="005742DD"/>
    <w:rsid w:val="00574DF9"/>
    <w:rsid w:val="00575F43"/>
    <w:rsid w:val="0057671B"/>
    <w:rsid w:val="0057698F"/>
    <w:rsid w:val="00576FE1"/>
    <w:rsid w:val="005774FF"/>
    <w:rsid w:val="00577AEF"/>
    <w:rsid w:val="00580D54"/>
    <w:rsid w:val="00581199"/>
    <w:rsid w:val="00581C98"/>
    <w:rsid w:val="00582B8C"/>
    <w:rsid w:val="00583C6A"/>
    <w:rsid w:val="00583CC3"/>
    <w:rsid w:val="005840CB"/>
    <w:rsid w:val="005842E6"/>
    <w:rsid w:val="005845DD"/>
    <w:rsid w:val="00585403"/>
    <w:rsid w:val="00585C1E"/>
    <w:rsid w:val="0058603E"/>
    <w:rsid w:val="0058715C"/>
    <w:rsid w:val="00587606"/>
    <w:rsid w:val="00587EE2"/>
    <w:rsid w:val="0059039A"/>
    <w:rsid w:val="0059043D"/>
    <w:rsid w:val="00590B02"/>
    <w:rsid w:val="005910AB"/>
    <w:rsid w:val="005916C8"/>
    <w:rsid w:val="00592A83"/>
    <w:rsid w:val="00593186"/>
    <w:rsid w:val="005939DA"/>
    <w:rsid w:val="00593AF1"/>
    <w:rsid w:val="00593FA3"/>
    <w:rsid w:val="00594A5A"/>
    <w:rsid w:val="00594E46"/>
    <w:rsid w:val="005959E3"/>
    <w:rsid w:val="00595B93"/>
    <w:rsid w:val="00596919"/>
    <w:rsid w:val="00596E9B"/>
    <w:rsid w:val="00596EEF"/>
    <w:rsid w:val="005971D9"/>
    <w:rsid w:val="00597331"/>
    <w:rsid w:val="005974F2"/>
    <w:rsid w:val="005979DD"/>
    <w:rsid w:val="005A02AC"/>
    <w:rsid w:val="005A0A7E"/>
    <w:rsid w:val="005A0E8D"/>
    <w:rsid w:val="005A0EDA"/>
    <w:rsid w:val="005A1049"/>
    <w:rsid w:val="005A11D3"/>
    <w:rsid w:val="005A1838"/>
    <w:rsid w:val="005A2122"/>
    <w:rsid w:val="005A2356"/>
    <w:rsid w:val="005A27B8"/>
    <w:rsid w:val="005A365B"/>
    <w:rsid w:val="005A74C2"/>
    <w:rsid w:val="005A7600"/>
    <w:rsid w:val="005B1842"/>
    <w:rsid w:val="005B1D3B"/>
    <w:rsid w:val="005B26C2"/>
    <w:rsid w:val="005B2E23"/>
    <w:rsid w:val="005B4D4F"/>
    <w:rsid w:val="005B558E"/>
    <w:rsid w:val="005B5D43"/>
    <w:rsid w:val="005B6EBD"/>
    <w:rsid w:val="005B7DFF"/>
    <w:rsid w:val="005C0397"/>
    <w:rsid w:val="005C0855"/>
    <w:rsid w:val="005C0D76"/>
    <w:rsid w:val="005C2465"/>
    <w:rsid w:val="005C27C0"/>
    <w:rsid w:val="005C344F"/>
    <w:rsid w:val="005C46BE"/>
    <w:rsid w:val="005C47CB"/>
    <w:rsid w:val="005C496F"/>
    <w:rsid w:val="005C56D7"/>
    <w:rsid w:val="005C5A46"/>
    <w:rsid w:val="005C62A8"/>
    <w:rsid w:val="005C62C1"/>
    <w:rsid w:val="005C71ED"/>
    <w:rsid w:val="005C7405"/>
    <w:rsid w:val="005D02CD"/>
    <w:rsid w:val="005D06BC"/>
    <w:rsid w:val="005D0A97"/>
    <w:rsid w:val="005D155E"/>
    <w:rsid w:val="005D1BD4"/>
    <w:rsid w:val="005D2526"/>
    <w:rsid w:val="005D2661"/>
    <w:rsid w:val="005D2CBF"/>
    <w:rsid w:val="005D338B"/>
    <w:rsid w:val="005D3BEF"/>
    <w:rsid w:val="005D3ED3"/>
    <w:rsid w:val="005D3F58"/>
    <w:rsid w:val="005D459A"/>
    <w:rsid w:val="005D4E31"/>
    <w:rsid w:val="005D4EC9"/>
    <w:rsid w:val="005D4F52"/>
    <w:rsid w:val="005D510A"/>
    <w:rsid w:val="005D525F"/>
    <w:rsid w:val="005D5600"/>
    <w:rsid w:val="005D5AAF"/>
    <w:rsid w:val="005D5BB1"/>
    <w:rsid w:val="005D6476"/>
    <w:rsid w:val="005D6B5C"/>
    <w:rsid w:val="005D71B2"/>
    <w:rsid w:val="005D7212"/>
    <w:rsid w:val="005D7235"/>
    <w:rsid w:val="005D76AE"/>
    <w:rsid w:val="005D7B0B"/>
    <w:rsid w:val="005E015D"/>
    <w:rsid w:val="005E03E7"/>
    <w:rsid w:val="005E0922"/>
    <w:rsid w:val="005E1BF6"/>
    <w:rsid w:val="005E1DA8"/>
    <w:rsid w:val="005E1F78"/>
    <w:rsid w:val="005E20AF"/>
    <w:rsid w:val="005E26FF"/>
    <w:rsid w:val="005E28EE"/>
    <w:rsid w:val="005E2CBC"/>
    <w:rsid w:val="005E3145"/>
    <w:rsid w:val="005E3A46"/>
    <w:rsid w:val="005E40E5"/>
    <w:rsid w:val="005E43B8"/>
    <w:rsid w:val="005E508B"/>
    <w:rsid w:val="005E533A"/>
    <w:rsid w:val="005E54E2"/>
    <w:rsid w:val="005E59BD"/>
    <w:rsid w:val="005E603B"/>
    <w:rsid w:val="005E65C0"/>
    <w:rsid w:val="005E7DAC"/>
    <w:rsid w:val="005F1601"/>
    <w:rsid w:val="005F1AC7"/>
    <w:rsid w:val="005F2B8F"/>
    <w:rsid w:val="005F2C41"/>
    <w:rsid w:val="005F3F58"/>
    <w:rsid w:val="005F5570"/>
    <w:rsid w:val="005F5595"/>
    <w:rsid w:val="005F56CA"/>
    <w:rsid w:val="005F5C53"/>
    <w:rsid w:val="005F5E63"/>
    <w:rsid w:val="005F6767"/>
    <w:rsid w:val="00600185"/>
    <w:rsid w:val="006002A3"/>
    <w:rsid w:val="00600632"/>
    <w:rsid w:val="00600B4E"/>
    <w:rsid w:val="00601002"/>
    <w:rsid w:val="006012DE"/>
    <w:rsid w:val="00601692"/>
    <w:rsid w:val="00601942"/>
    <w:rsid w:val="00601BCA"/>
    <w:rsid w:val="00601DBF"/>
    <w:rsid w:val="00602674"/>
    <w:rsid w:val="00602866"/>
    <w:rsid w:val="00603314"/>
    <w:rsid w:val="00603BAC"/>
    <w:rsid w:val="0060421A"/>
    <w:rsid w:val="006044E4"/>
    <w:rsid w:val="00604868"/>
    <w:rsid w:val="006049B7"/>
    <w:rsid w:val="00604AE8"/>
    <w:rsid w:val="00604DF3"/>
    <w:rsid w:val="00604E1E"/>
    <w:rsid w:val="00604F77"/>
    <w:rsid w:val="00604FAC"/>
    <w:rsid w:val="006055AE"/>
    <w:rsid w:val="00605A09"/>
    <w:rsid w:val="00605EF4"/>
    <w:rsid w:val="00606137"/>
    <w:rsid w:val="00607280"/>
    <w:rsid w:val="00607727"/>
    <w:rsid w:val="00610531"/>
    <w:rsid w:val="00610D00"/>
    <w:rsid w:val="00611215"/>
    <w:rsid w:val="00612916"/>
    <w:rsid w:val="00612A90"/>
    <w:rsid w:val="00612F40"/>
    <w:rsid w:val="0061301B"/>
    <w:rsid w:val="00613B69"/>
    <w:rsid w:val="006147F7"/>
    <w:rsid w:val="00614D7C"/>
    <w:rsid w:val="0061534D"/>
    <w:rsid w:val="00615B89"/>
    <w:rsid w:val="00616516"/>
    <w:rsid w:val="0061660F"/>
    <w:rsid w:val="006178BC"/>
    <w:rsid w:val="00617D23"/>
    <w:rsid w:val="00617D4C"/>
    <w:rsid w:val="00617DA1"/>
    <w:rsid w:val="006200C0"/>
    <w:rsid w:val="00620346"/>
    <w:rsid w:val="0062179F"/>
    <w:rsid w:val="00621AB2"/>
    <w:rsid w:val="00622281"/>
    <w:rsid w:val="00622423"/>
    <w:rsid w:val="00622C6C"/>
    <w:rsid w:val="006230CA"/>
    <w:rsid w:val="006233E8"/>
    <w:rsid w:val="00623CDE"/>
    <w:rsid w:val="0062473B"/>
    <w:rsid w:val="00624C4F"/>
    <w:rsid w:val="00624FB3"/>
    <w:rsid w:val="00625277"/>
    <w:rsid w:val="00625714"/>
    <w:rsid w:val="006257FD"/>
    <w:rsid w:val="00625D84"/>
    <w:rsid w:val="006261D4"/>
    <w:rsid w:val="00626566"/>
    <w:rsid w:val="00626AA2"/>
    <w:rsid w:val="00626C8F"/>
    <w:rsid w:val="00626D94"/>
    <w:rsid w:val="00627727"/>
    <w:rsid w:val="00627DF2"/>
    <w:rsid w:val="00627F56"/>
    <w:rsid w:val="00630003"/>
    <w:rsid w:val="00630717"/>
    <w:rsid w:val="006308EC"/>
    <w:rsid w:val="00631038"/>
    <w:rsid w:val="00631CD5"/>
    <w:rsid w:val="00632943"/>
    <w:rsid w:val="006331AB"/>
    <w:rsid w:val="00634503"/>
    <w:rsid w:val="00635556"/>
    <w:rsid w:val="00635EAB"/>
    <w:rsid w:val="00636046"/>
    <w:rsid w:val="0063671C"/>
    <w:rsid w:val="00637719"/>
    <w:rsid w:val="00637FC2"/>
    <w:rsid w:val="00640501"/>
    <w:rsid w:val="006406B0"/>
    <w:rsid w:val="00640A07"/>
    <w:rsid w:val="00641082"/>
    <w:rsid w:val="00641A29"/>
    <w:rsid w:val="00641D38"/>
    <w:rsid w:val="006420CE"/>
    <w:rsid w:val="0064268C"/>
    <w:rsid w:val="00642BE3"/>
    <w:rsid w:val="00643976"/>
    <w:rsid w:val="00644311"/>
    <w:rsid w:val="006448FF"/>
    <w:rsid w:val="00644CAD"/>
    <w:rsid w:val="0064657E"/>
    <w:rsid w:val="00646690"/>
    <w:rsid w:val="00646755"/>
    <w:rsid w:val="00647B5D"/>
    <w:rsid w:val="0065008B"/>
    <w:rsid w:val="00650849"/>
    <w:rsid w:val="00651721"/>
    <w:rsid w:val="00651BFB"/>
    <w:rsid w:val="006531FF"/>
    <w:rsid w:val="00654472"/>
    <w:rsid w:val="00654D68"/>
    <w:rsid w:val="00655805"/>
    <w:rsid w:val="0065582F"/>
    <w:rsid w:val="00655BAB"/>
    <w:rsid w:val="00656931"/>
    <w:rsid w:val="00656FE7"/>
    <w:rsid w:val="00657193"/>
    <w:rsid w:val="00657252"/>
    <w:rsid w:val="0066062F"/>
    <w:rsid w:val="00661ACB"/>
    <w:rsid w:val="00661F6C"/>
    <w:rsid w:val="00662950"/>
    <w:rsid w:val="0066297C"/>
    <w:rsid w:val="0066358C"/>
    <w:rsid w:val="006637D9"/>
    <w:rsid w:val="0066383B"/>
    <w:rsid w:val="00664278"/>
    <w:rsid w:val="006655EE"/>
    <w:rsid w:val="006657D0"/>
    <w:rsid w:val="00665BBC"/>
    <w:rsid w:val="0066653C"/>
    <w:rsid w:val="00667083"/>
    <w:rsid w:val="006676F1"/>
    <w:rsid w:val="00667D68"/>
    <w:rsid w:val="0067040F"/>
    <w:rsid w:val="0067064B"/>
    <w:rsid w:val="0067072B"/>
    <w:rsid w:val="00670961"/>
    <w:rsid w:val="00670AFC"/>
    <w:rsid w:val="006713FF"/>
    <w:rsid w:val="00671706"/>
    <w:rsid w:val="006719FE"/>
    <w:rsid w:val="00671A50"/>
    <w:rsid w:val="00672805"/>
    <w:rsid w:val="0067349D"/>
    <w:rsid w:val="006736C0"/>
    <w:rsid w:val="00673E60"/>
    <w:rsid w:val="00673E7C"/>
    <w:rsid w:val="0067413A"/>
    <w:rsid w:val="00674B14"/>
    <w:rsid w:val="00675667"/>
    <w:rsid w:val="00675DCD"/>
    <w:rsid w:val="006763AF"/>
    <w:rsid w:val="006763C6"/>
    <w:rsid w:val="00676645"/>
    <w:rsid w:val="00677366"/>
    <w:rsid w:val="00677A04"/>
    <w:rsid w:val="00677DF6"/>
    <w:rsid w:val="006806F5"/>
    <w:rsid w:val="00681F77"/>
    <w:rsid w:val="00682A97"/>
    <w:rsid w:val="006832D9"/>
    <w:rsid w:val="00683BF5"/>
    <w:rsid w:val="00683EF3"/>
    <w:rsid w:val="00684470"/>
    <w:rsid w:val="00684942"/>
    <w:rsid w:val="00684DD7"/>
    <w:rsid w:val="006856E1"/>
    <w:rsid w:val="00685B7D"/>
    <w:rsid w:val="0068638D"/>
    <w:rsid w:val="006868FE"/>
    <w:rsid w:val="00686AF2"/>
    <w:rsid w:val="00686DFC"/>
    <w:rsid w:val="00686FC4"/>
    <w:rsid w:val="006871CD"/>
    <w:rsid w:val="00690120"/>
    <w:rsid w:val="006905BF"/>
    <w:rsid w:val="006906F6"/>
    <w:rsid w:val="006913CB"/>
    <w:rsid w:val="0069212D"/>
    <w:rsid w:val="00692A33"/>
    <w:rsid w:val="0069365B"/>
    <w:rsid w:val="006938DE"/>
    <w:rsid w:val="00693B8B"/>
    <w:rsid w:val="00693BBC"/>
    <w:rsid w:val="0069421B"/>
    <w:rsid w:val="00694D67"/>
    <w:rsid w:val="00695AC0"/>
    <w:rsid w:val="00695BB7"/>
    <w:rsid w:val="0069607F"/>
    <w:rsid w:val="006960CF"/>
    <w:rsid w:val="00696675"/>
    <w:rsid w:val="00697A0B"/>
    <w:rsid w:val="00697E85"/>
    <w:rsid w:val="006A002E"/>
    <w:rsid w:val="006A0355"/>
    <w:rsid w:val="006A1292"/>
    <w:rsid w:val="006A1D75"/>
    <w:rsid w:val="006A1D7C"/>
    <w:rsid w:val="006A217B"/>
    <w:rsid w:val="006A23D2"/>
    <w:rsid w:val="006A37EB"/>
    <w:rsid w:val="006A572D"/>
    <w:rsid w:val="006A7378"/>
    <w:rsid w:val="006A74FC"/>
    <w:rsid w:val="006A7EF8"/>
    <w:rsid w:val="006B0608"/>
    <w:rsid w:val="006B0DA4"/>
    <w:rsid w:val="006B1EFA"/>
    <w:rsid w:val="006B2685"/>
    <w:rsid w:val="006B2CBD"/>
    <w:rsid w:val="006B3D8B"/>
    <w:rsid w:val="006B3DF6"/>
    <w:rsid w:val="006B409F"/>
    <w:rsid w:val="006B4237"/>
    <w:rsid w:val="006B46B7"/>
    <w:rsid w:val="006B4A0A"/>
    <w:rsid w:val="006B5381"/>
    <w:rsid w:val="006B548B"/>
    <w:rsid w:val="006B54F2"/>
    <w:rsid w:val="006B5D16"/>
    <w:rsid w:val="006B6017"/>
    <w:rsid w:val="006B68CC"/>
    <w:rsid w:val="006B6B23"/>
    <w:rsid w:val="006B73AA"/>
    <w:rsid w:val="006B7748"/>
    <w:rsid w:val="006B7997"/>
    <w:rsid w:val="006B7A8B"/>
    <w:rsid w:val="006B7BA3"/>
    <w:rsid w:val="006C020C"/>
    <w:rsid w:val="006C02C6"/>
    <w:rsid w:val="006C0993"/>
    <w:rsid w:val="006C0A23"/>
    <w:rsid w:val="006C0FCA"/>
    <w:rsid w:val="006C15BA"/>
    <w:rsid w:val="006C17AE"/>
    <w:rsid w:val="006C1CA0"/>
    <w:rsid w:val="006C238B"/>
    <w:rsid w:val="006C3DE4"/>
    <w:rsid w:val="006C44B3"/>
    <w:rsid w:val="006C48A1"/>
    <w:rsid w:val="006C51BF"/>
    <w:rsid w:val="006C5D3E"/>
    <w:rsid w:val="006C5E2E"/>
    <w:rsid w:val="006C5F0E"/>
    <w:rsid w:val="006C6036"/>
    <w:rsid w:val="006C641A"/>
    <w:rsid w:val="006C6515"/>
    <w:rsid w:val="006C6A88"/>
    <w:rsid w:val="006C7262"/>
    <w:rsid w:val="006C7B00"/>
    <w:rsid w:val="006C7B0C"/>
    <w:rsid w:val="006D037F"/>
    <w:rsid w:val="006D163E"/>
    <w:rsid w:val="006D18EE"/>
    <w:rsid w:val="006D1FA7"/>
    <w:rsid w:val="006D234F"/>
    <w:rsid w:val="006D2723"/>
    <w:rsid w:val="006D283D"/>
    <w:rsid w:val="006D2B1B"/>
    <w:rsid w:val="006D35ED"/>
    <w:rsid w:val="006D469E"/>
    <w:rsid w:val="006D4962"/>
    <w:rsid w:val="006D4C44"/>
    <w:rsid w:val="006D4F41"/>
    <w:rsid w:val="006D53B0"/>
    <w:rsid w:val="006D60AA"/>
    <w:rsid w:val="006D644E"/>
    <w:rsid w:val="006D70F8"/>
    <w:rsid w:val="006D737C"/>
    <w:rsid w:val="006E0170"/>
    <w:rsid w:val="006E0B8A"/>
    <w:rsid w:val="006E1D16"/>
    <w:rsid w:val="006E2BB4"/>
    <w:rsid w:val="006E35FB"/>
    <w:rsid w:val="006E3DC0"/>
    <w:rsid w:val="006E40E4"/>
    <w:rsid w:val="006E466B"/>
    <w:rsid w:val="006E5162"/>
    <w:rsid w:val="006E586D"/>
    <w:rsid w:val="006E6082"/>
    <w:rsid w:val="006E6A6D"/>
    <w:rsid w:val="006E6D11"/>
    <w:rsid w:val="006E6DAD"/>
    <w:rsid w:val="006E76A9"/>
    <w:rsid w:val="006F0815"/>
    <w:rsid w:val="006F09FD"/>
    <w:rsid w:val="006F18DD"/>
    <w:rsid w:val="006F1910"/>
    <w:rsid w:val="006F1F2A"/>
    <w:rsid w:val="006F24A2"/>
    <w:rsid w:val="006F270F"/>
    <w:rsid w:val="006F2B68"/>
    <w:rsid w:val="006F2E0D"/>
    <w:rsid w:val="006F4555"/>
    <w:rsid w:val="006F4BF3"/>
    <w:rsid w:val="006F60CC"/>
    <w:rsid w:val="006F754C"/>
    <w:rsid w:val="006F7618"/>
    <w:rsid w:val="006F7D2D"/>
    <w:rsid w:val="0070026D"/>
    <w:rsid w:val="00700CDD"/>
    <w:rsid w:val="00700EF2"/>
    <w:rsid w:val="00702066"/>
    <w:rsid w:val="00702757"/>
    <w:rsid w:val="00703120"/>
    <w:rsid w:val="007032C2"/>
    <w:rsid w:val="00703617"/>
    <w:rsid w:val="007041A1"/>
    <w:rsid w:val="00704A5C"/>
    <w:rsid w:val="00704ED7"/>
    <w:rsid w:val="007054D6"/>
    <w:rsid w:val="00706277"/>
    <w:rsid w:val="0070666E"/>
    <w:rsid w:val="0070699F"/>
    <w:rsid w:val="00707B7E"/>
    <w:rsid w:val="007103FC"/>
    <w:rsid w:val="00710550"/>
    <w:rsid w:val="00710A37"/>
    <w:rsid w:val="00710AEE"/>
    <w:rsid w:val="00710EE5"/>
    <w:rsid w:val="007112D7"/>
    <w:rsid w:val="00711F02"/>
    <w:rsid w:val="00711F7A"/>
    <w:rsid w:val="00712585"/>
    <w:rsid w:val="00712FC3"/>
    <w:rsid w:val="0071486A"/>
    <w:rsid w:val="00714CB4"/>
    <w:rsid w:val="00714E51"/>
    <w:rsid w:val="00715CFE"/>
    <w:rsid w:val="00715EB3"/>
    <w:rsid w:val="00715F7A"/>
    <w:rsid w:val="007160CC"/>
    <w:rsid w:val="00716FE1"/>
    <w:rsid w:val="00717331"/>
    <w:rsid w:val="0072133E"/>
    <w:rsid w:val="007213FF"/>
    <w:rsid w:val="00721A05"/>
    <w:rsid w:val="00721AF8"/>
    <w:rsid w:val="007224C9"/>
    <w:rsid w:val="00722E7F"/>
    <w:rsid w:val="00724A7B"/>
    <w:rsid w:val="007261F2"/>
    <w:rsid w:val="00726658"/>
    <w:rsid w:val="00727181"/>
    <w:rsid w:val="00727408"/>
    <w:rsid w:val="00727C5D"/>
    <w:rsid w:val="007307FD"/>
    <w:rsid w:val="00730941"/>
    <w:rsid w:val="00731F58"/>
    <w:rsid w:val="007329BF"/>
    <w:rsid w:val="0073313A"/>
    <w:rsid w:val="007331DE"/>
    <w:rsid w:val="00733544"/>
    <w:rsid w:val="00733E35"/>
    <w:rsid w:val="00733FAA"/>
    <w:rsid w:val="00736541"/>
    <w:rsid w:val="00736BA5"/>
    <w:rsid w:val="00736FDF"/>
    <w:rsid w:val="0074046B"/>
    <w:rsid w:val="007413AE"/>
    <w:rsid w:val="00741543"/>
    <w:rsid w:val="00741556"/>
    <w:rsid w:val="00743BE1"/>
    <w:rsid w:val="007446DA"/>
    <w:rsid w:val="0074517E"/>
    <w:rsid w:val="007457EB"/>
    <w:rsid w:val="00745996"/>
    <w:rsid w:val="00745CBB"/>
    <w:rsid w:val="007507B6"/>
    <w:rsid w:val="00750D94"/>
    <w:rsid w:val="00751E9E"/>
    <w:rsid w:val="0075295A"/>
    <w:rsid w:val="00752ACA"/>
    <w:rsid w:val="00754575"/>
    <w:rsid w:val="007545C9"/>
    <w:rsid w:val="00754C87"/>
    <w:rsid w:val="0075606A"/>
    <w:rsid w:val="00756208"/>
    <w:rsid w:val="0075667C"/>
    <w:rsid w:val="007567C7"/>
    <w:rsid w:val="00757C02"/>
    <w:rsid w:val="0076037F"/>
    <w:rsid w:val="00760665"/>
    <w:rsid w:val="007608A0"/>
    <w:rsid w:val="007617DB"/>
    <w:rsid w:val="007626E9"/>
    <w:rsid w:val="007634EB"/>
    <w:rsid w:val="00763ADF"/>
    <w:rsid w:val="00764063"/>
    <w:rsid w:val="0076456B"/>
    <w:rsid w:val="00765667"/>
    <w:rsid w:val="00766005"/>
    <w:rsid w:val="00766077"/>
    <w:rsid w:val="00766701"/>
    <w:rsid w:val="007668F6"/>
    <w:rsid w:val="00766A53"/>
    <w:rsid w:val="00766B5B"/>
    <w:rsid w:val="00766BD3"/>
    <w:rsid w:val="007672DB"/>
    <w:rsid w:val="00767521"/>
    <w:rsid w:val="007675C3"/>
    <w:rsid w:val="00767918"/>
    <w:rsid w:val="00767CB2"/>
    <w:rsid w:val="007705AA"/>
    <w:rsid w:val="007706D7"/>
    <w:rsid w:val="00770CFD"/>
    <w:rsid w:val="007717C4"/>
    <w:rsid w:val="00772076"/>
    <w:rsid w:val="0077337E"/>
    <w:rsid w:val="00774B18"/>
    <w:rsid w:val="0077528B"/>
    <w:rsid w:val="00776670"/>
    <w:rsid w:val="007766C4"/>
    <w:rsid w:val="00776C1E"/>
    <w:rsid w:val="007771D1"/>
    <w:rsid w:val="0077785F"/>
    <w:rsid w:val="00777A04"/>
    <w:rsid w:val="0078031F"/>
    <w:rsid w:val="00780630"/>
    <w:rsid w:val="00780971"/>
    <w:rsid w:val="00780A9C"/>
    <w:rsid w:val="00780B89"/>
    <w:rsid w:val="00781C9C"/>
    <w:rsid w:val="00782DDC"/>
    <w:rsid w:val="00783B56"/>
    <w:rsid w:val="00785A49"/>
    <w:rsid w:val="0078626D"/>
    <w:rsid w:val="00790277"/>
    <w:rsid w:val="00790A9D"/>
    <w:rsid w:val="007912CB"/>
    <w:rsid w:val="00792149"/>
    <w:rsid w:val="007925C6"/>
    <w:rsid w:val="00792708"/>
    <w:rsid w:val="00792FCE"/>
    <w:rsid w:val="00793852"/>
    <w:rsid w:val="00793972"/>
    <w:rsid w:val="00793D46"/>
    <w:rsid w:val="00794367"/>
    <w:rsid w:val="0079508F"/>
    <w:rsid w:val="0079519B"/>
    <w:rsid w:val="007955C9"/>
    <w:rsid w:val="007959F2"/>
    <w:rsid w:val="00796350"/>
    <w:rsid w:val="0079740F"/>
    <w:rsid w:val="007975B4"/>
    <w:rsid w:val="00797643"/>
    <w:rsid w:val="007A01BE"/>
    <w:rsid w:val="007A01F9"/>
    <w:rsid w:val="007A0BFC"/>
    <w:rsid w:val="007A0DC9"/>
    <w:rsid w:val="007A0F15"/>
    <w:rsid w:val="007A1673"/>
    <w:rsid w:val="007A17E7"/>
    <w:rsid w:val="007A1D18"/>
    <w:rsid w:val="007A1FAA"/>
    <w:rsid w:val="007A221D"/>
    <w:rsid w:val="007A2252"/>
    <w:rsid w:val="007A36F1"/>
    <w:rsid w:val="007A419D"/>
    <w:rsid w:val="007A45C2"/>
    <w:rsid w:val="007A4645"/>
    <w:rsid w:val="007A4E16"/>
    <w:rsid w:val="007A50EE"/>
    <w:rsid w:val="007A5D1E"/>
    <w:rsid w:val="007A64A8"/>
    <w:rsid w:val="007A6EA3"/>
    <w:rsid w:val="007A765B"/>
    <w:rsid w:val="007A7A05"/>
    <w:rsid w:val="007A7DEC"/>
    <w:rsid w:val="007B0619"/>
    <w:rsid w:val="007B173D"/>
    <w:rsid w:val="007B200A"/>
    <w:rsid w:val="007B23F6"/>
    <w:rsid w:val="007B3C39"/>
    <w:rsid w:val="007B3D5B"/>
    <w:rsid w:val="007B421D"/>
    <w:rsid w:val="007B4256"/>
    <w:rsid w:val="007B426F"/>
    <w:rsid w:val="007B4274"/>
    <w:rsid w:val="007B42F9"/>
    <w:rsid w:val="007B5CC4"/>
    <w:rsid w:val="007B5D8B"/>
    <w:rsid w:val="007B60A9"/>
    <w:rsid w:val="007B6471"/>
    <w:rsid w:val="007B655F"/>
    <w:rsid w:val="007B69E1"/>
    <w:rsid w:val="007B79B4"/>
    <w:rsid w:val="007B7A46"/>
    <w:rsid w:val="007C0467"/>
    <w:rsid w:val="007C047B"/>
    <w:rsid w:val="007C0C1B"/>
    <w:rsid w:val="007C1A98"/>
    <w:rsid w:val="007C201D"/>
    <w:rsid w:val="007C2948"/>
    <w:rsid w:val="007C3151"/>
    <w:rsid w:val="007C3A81"/>
    <w:rsid w:val="007C3CF8"/>
    <w:rsid w:val="007C4512"/>
    <w:rsid w:val="007C5E7F"/>
    <w:rsid w:val="007C633D"/>
    <w:rsid w:val="007C6829"/>
    <w:rsid w:val="007C6D63"/>
    <w:rsid w:val="007C7524"/>
    <w:rsid w:val="007D07DE"/>
    <w:rsid w:val="007D1EB9"/>
    <w:rsid w:val="007D2612"/>
    <w:rsid w:val="007D2696"/>
    <w:rsid w:val="007D2865"/>
    <w:rsid w:val="007D28AE"/>
    <w:rsid w:val="007D31FC"/>
    <w:rsid w:val="007D39D3"/>
    <w:rsid w:val="007D3D3A"/>
    <w:rsid w:val="007D3EFE"/>
    <w:rsid w:val="007D4C64"/>
    <w:rsid w:val="007D4D4F"/>
    <w:rsid w:val="007D547D"/>
    <w:rsid w:val="007D5878"/>
    <w:rsid w:val="007D7EB7"/>
    <w:rsid w:val="007E0056"/>
    <w:rsid w:val="007E06D0"/>
    <w:rsid w:val="007E08A1"/>
    <w:rsid w:val="007E0C3F"/>
    <w:rsid w:val="007E0CD5"/>
    <w:rsid w:val="007E0F0E"/>
    <w:rsid w:val="007E1999"/>
    <w:rsid w:val="007E2155"/>
    <w:rsid w:val="007E264F"/>
    <w:rsid w:val="007E2774"/>
    <w:rsid w:val="007E2E58"/>
    <w:rsid w:val="007E31F3"/>
    <w:rsid w:val="007E3FEA"/>
    <w:rsid w:val="007E484A"/>
    <w:rsid w:val="007E4ECD"/>
    <w:rsid w:val="007E527A"/>
    <w:rsid w:val="007E562D"/>
    <w:rsid w:val="007E5863"/>
    <w:rsid w:val="007E7B47"/>
    <w:rsid w:val="007F0010"/>
    <w:rsid w:val="007F05EA"/>
    <w:rsid w:val="007F08ED"/>
    <w:rsid w:val="007F0C60"/>
    <w:rsid w:val="007F1500"/>
    <w:rsid w:val="007F1BC6"/>
    <w:rsid w:val="007F1F97"/>
    <w:rsid w:val="007F4097"/>
    <w:rsid w:val="007F4723"/>
    <w:rsid w:val="00800A55"/>
    <w:rsid w:val="00800F2B"/>
    <w:rsid w:val="0080268F"/>
    <w:rsid w:val="00802764"/>
    <w:rsid w:val="00802E7D"/>
    <w:rsid w:val="008034EF"/>
    <w:rsid w:val="008039F7"/>
    <w:rsid w:val="00803C43"/>
    <w:rsid w:val="0080488E"/>
    <w:rsid w:val="00804D31"/>
    <w:rsid w:val="00804DD2"/>
    <w:rsid w:val="0080582A"/>
    <w:rsid w:val="008060CE"/>
    <w:rsid w:val="00806202"/>
    <w:rsid w:val="00806298"/>
    <w:rsid w:val="00807266"/>
    <w:rsid w:val="00807542"/>
    <w:rsid w:val="00807AC1"/>
    <w:rsid w:val="008106E2"/>
    <w:rsid w:val="0081074A"/>
    <w:rsid w:val="0081146C"/>
    <w:rsid w:val="0081184A"/>
    <w:rsid w:val="008123F3"/>
    <w:rsid w:val="00812450"/>
    <w:rsid w:val="0081252A"/>
    <w:rsid w:val="00812D84"/>
    <w:rsid w:val="00812D8C"/>
    <w:rsid w:val="008131F7"/>
    <w:rsid w:val="00813525"/>
    <w:rsid w:val="00814D1E"/>
    <w:rsid w:val="0081697D"/>
    <w:rsid w:val="008172E1"/>
    <w:rsid w:val="008173D2"/>
    <w:rsid w:val="008173E3"/>
    <w:rsid w:val="00817873"/>
    <w:rsid w:val="0082097A"/>
    <w:rsid w:val="00820A71"/>
    <w:rsid w:val="00820B90"/>
    <w:rsid w:val="00821996"/>
    <w:rsid w:val="00821E71"/>
    <w:rsid w:val="00822033"/>
    <w:rsid w:val="00822783"/>
    <w:rsid w:val="00822B7D"/>
    <w:rsid w:val="00823A4A"/>
    <w:rsid w:val="0082448A"/>
    <w:rsid w:val="00824E33"/>
    <w:rsid w:val="008259F8"/>
    <w:rsid w:val="00825E4A"/>
    <w:rsid w:val="00826260"/>
    <w:rsid w:val="0082658C"/>
    <w:rsid w:val="00826D5E"/>
    <w:rsid w:val="00827BF7"/>
    <w:rsid w:val="008302B1"/>
    <w:rsid w:val="008302E6"/>
    <w:rsid w:val="00831127"/>
    <w:rsid w:val="00831141"/>
    <w:rsid w:val="008331E3"/>
    <w:rsid w:val="0083345F"/>
    <w:rsid w:val="00833773"/>
    <w:rsid w:val="008346C9"/>
    <w:rsid w:val="008348DD"/>
    <w:rsid w:val="00834E2C"/>
    <w:rsid w:val="0083525B"/>
    <w:rsid w:val="00835EA3"/>
    <w:rsid w:val="00836B11"/>
    <w:rsid w:val="00837420"/>
    <w:rsid w:val="008378F2"/>
    <w:rsid w:val="00837AE4"/>
    <w:rsid w:val="00837C0A"/>
    <w:rsid w:val="0084071C"/>
    <w:rsid w:val="00841B14"/>
    <w:rsid w:val="00842468"/>
    <w:rsid w:val="00842A21"/>
    <w:rsid w:val="008431DA"/>
    <w:rsid w:val="00843C0E"/>
    <w:rsid w:val="00843D0C"/>
    <w:rsid w:val="00843DF8"/>
    <w:rsid w:val="00844211"/>
    <w:rsid w:val="008442C1"/>
    <w:rsid w:val="00844393"/>
    <w:rsid w:val="00844484"/>
    <w:rsid w:val="008450A1"/>
    <w:rsid w:val="00845AC9"/>
    <w:rsid w:val="00847185"/>
    <w:rsid w:val="008475FC"/>
    <w:rsid w:val="008500BC"/>
    <w:rsid w:val="00850257"/>
    <w:rsid w:val="00850376"/>
    <w:rsid w:val="00850429"/>
    <w:rsid w:val="0085096B"/>
    <w:rsid w:val="00850ADA"/>
    <w:rsid w:val="00850B8F"/>
    <w:rsid w:val="00850EB0"/>
    <w:rsid w:val="008519FB"/>
    <w:rsid w:val="00851B16"/>
    <w:rsid w:val="00851DFB"/>
    <w:rsid w:val="008525A3"/>
    <w:rsid w:val="00852A0D"/>
    <w:rsid w:val="008543BF"/>
    <w:rsid w:val="00854883"/>
    <w:rsid w:val="0085528E"/>
    <w:rsid w:val="00855490"/>
    <w:rsid w:val="0085605D"/>
    <w:rsid w:val="00856472"/>
    <w:rsid w:val="008564AC"/>
    <w:rsid w:val="00856507"/>
    <w:rsid w:val="00856E07"/>
    <w:rsid w:val="0085740E"/>
    <w:rsid w:val="008579D4"/>
    <w:rsid w:val="008600A6"/>
    <w:rsid w:val="008602E7"/>
    <w:rsid w:val="00860331"/>
    <w:rsid w:val="00861BF1"/>
    <w:rsid w:val="00861D74"/>
    <w:rsid w:val="00862098"/>
    <w:rsid w:val="00862F92"/>
    <w:rsid w:val="008641B6"/>
    <w:rsid w:val="00864DEF"/>
    <w:rsid w:val="00865A75"/>
    <w:rsid w:val="00865CBA"/>
    <w:rsid w:val="00865E6C"/>
    <w:rsid w:val="00866B54"/>
    <w:rsid w:val="00866E2E"/>
    <w:rsid w:val="00867041"/>
    <w:rsid w:val="00867402"/>
    <w:rsid w:val="008677B2"/>
    <w:rsid w:val="0087022A"/>
    <w:rsid w:val="0087038E"/>
    <w:rsid w:val="008703E4"/>
    <w:rsid w:val="00870409"/>
    <w:rsid w:val="008709BE"/>
    <w:rsid w:val="00870D3E"/>
    <w:rsid w:val="008710D7"/>
    <w:rsid w:val="0087161E"/>
    <w:rsid w:val="008720CB"/>
    <w:rsid w:val="00872A3D"/>
    <w:rsid w:val="00872DF4"/>
    <w:rsid w:val="00873D49"/>
    <w:rsid w:val="00874124"/>
    <w:rsid w:val="00874304"/>
    <w:rsid w:val="008744E6"/>
    <w:rsid w:val="008745DA"/>
    <w:rsid w:val="00874AD9"/>
    <w:rsid w:val="00874F23"/>
    <w:rsid w:val="008764B3"/>
    <w:rsid w:val="00877111"/>
    <w:rsid w:val="0087783F"/>
    <w:rsid w:val="00880A8D"/>
    <w:rsid w:val="00880EC7"/>
    <w:rsid w:val="0088109F"/>
    <w:rsid w:val="00881508"/>
    <w:rsid w:val="00881B85"/>
    <w:rsid w:val="00881EED"/>
    <w:rsid w:val="00881F30"/>
    <w:rsid w:val="008820CB"/>
    <w:rsid w:val="008822C3"/>
    <w:rsid w:val="008831FE"/>
    <w:rsid w:val="00883F1E"/>
    <w:rsid w:val="008844DB"/>
    <w:rsid w:val="00884FC5"/>
    <w:rsid w:val="00885C86"/>
    <w:rsid w:val="008861F7"/>
    <w:rsid w:val="00887417"/>
    <w:rsid w:val="008874FB"/>
    <w:rsid w:val="00887AFB"/>
    <w:rsid w:val="00890710"/>
    <w:rsid w:val="00890CA6"/>
    <w:rsid w:val="00890EEF"/>
    <w:rsid w:val="008912F7"/>
    <w:rsid w:val="00891462"/>
    <w:rsid w:val="0089177D"/>
    <w:rsid w:val="00891A3C"/>
    <w:rsid w:val="00892987"/>
    <w:rsid w:val="0089315C"/>
    <w:rsid w:val="0089367F"/>
    <w:rsid w:val="008938BB"/>
    <w:rsid w:val="0089397F"/>
    <w:rsid w:val="008939D3"/>
    <w:rsid w:val="008940D1"/>
    <w:rsid w:val="0089487E"/>
    <w:rsid w:val="008948AD"/>
    <w:rsid w:val="008948CE"/>
    <w:rsid w:val="00894BD6"/>
    <w:rsid w:val="00894E91"/>
    <w:rsid w:val="00894EE7"/>
    <w:rsid w:val="00895137"/>
    <w:rsid w:val="008953AC"/>
    <w:rsid w:val="00895AF0"/>
    <w:rsid w:val="008962D7"/>
    <w:rsid w:val="00896E07"/>
    <w:rsid w:val="00897006"/>
    <w:rsid w:val="00897150"/>
    <w:rsid w:val="00897242"/>
    <w:rsid w:val="008974BD"/>
    <w:rsid w:val="00897635"/>
    <w:rsid w:val="00897A67"/>
    <w:rsid w:val="00897F40"/>
    <w:rsid w:val="00897F76"/>
    <w:rsid w:val="008A04A7"/>
    <w:rsid w:val="008A0BC6"/>
    <w:rsid w:val="008A0DC5"/>
    <w:rsid w:val="008A21D7"/>
    <w:rsid w:val="008A24F1"/>
    <w:rsid w:val="008A275D"/>
    <w:rsid w:val="008A31AF"/>
    <w:rsid w:val="008A3366"/>
    <w:rsid w:val="008A34F4"/>
    <w:rsid w:val="008A3804"/>
    <w:rsid w:val="008A3893"/>
    <w:rsid w:val="008A398D"/>
    <w:rsid w:val="008A3FF6"/>
    <w:rsid w:val="008A549A"/>
    <w:rsid w:val="008A5521"/>
    <w:rsid w:val="008A6263"/>
    <w:rsid w:val="008A6680"/>
    <w:rsid w:val="008A6F2D"/>
    <w:rsid w:val="008A7138"/>
    <w:rsid w:val="008A7B0A"/>
    <w:rsid w:val="008A7D76"/>
    <w:rsid w:val="008B06C1"/>
    <w:rsid w:val="008B09B2"/>
    <w:rsid w:val="008B0C0D"/>
    <w:rsid w:val="008B0FD8"/>
    <w:rsid w:val="008B130A"/>
    <w:rsid w:val="008B1E36"/>
    <w:rsid w:val="008B318F"/>
    <w:rsid w:val="008B40BB"/>
    <w:rsid w:val="008B4411"/>
    <w:rsid w:val="008B4937"/>
    <w:rsid w:val="008B5462"/>
    <w:rsid w:val="008B56D0"/>
    <w:rsid w:val="008B6142"/>
    <w:rsid w:val="008B61F0"/>
    <w:rsid w:val="008B6ACA"/>
    <w:rsid w:val="008B7B19"/>
    <w:rsid w:val="008B7CF8"/>
    <w:rsid w:val="008C07E1"/>
    <w:rsid w:val="008C1632"/>
    <w:rsid w:val="008C1B7B"/>
    <w:rsid w:val="008C1F99"/>
    <w:rsid w:val="008C214C"/>
    <w:rsid w:val="008C3940"/>
    <w:rsid w:val="008C3ADE"/>
    <w:rsid w:val="008C5783"/>
    <w:rsid w:val="008C5981"/>
    <w:rsid w:val="008C5A62"/>
    <w:rsid w:val="008C6151"/>
    <w:rsid w:val="008C6166"/>
    <w:rsid w:val="008C6E90"/>
    <w:rsid w:val="008C6F35"/>
    <w:rsid w:val="008D07D9"/>
    <w:rsid w:val="008D0DA9"/>
    <w:rsid w:val="008D13B9"/>
    <w:rsid w:val="008D1599"/>
    <w:rsid w:val="008D1731"/>
    <w:rsid w:val="008D192F"/>
    <w:rsid w:val="008D1AD9"/>
    <w:rsid w:val="008D24CB"/>
    <w:rsid w:val="008D28CC"/>
    <w:rsid w:val="008D3CC4"/>
    <w:rsid w:val="008D3FC2"/>
    <w:rsid w:val="008D4398"/>
    <w:rsid w:val="008D46D8"/>
    <w:rsid w:val="008D47D7"/>
    <w:rsid w:val="008D4CEC"/>
    <w:rsid w:val="008D52D3"/>
    <w:rsid w:val="008D5B1C"/>
    <w:rsid w:val="008D635B"/>
    <w:rsid w:val="008D68A1"/>
    <w:rsid w:val="008D7050"/>
    <w:rsid w:val="008E05EA"/>
    <w:rsid w:val="008E07B9"/>
    <w:rsid w:val="008E09CF"/>
    <w:rsid w:val="008E17AD"/>
    <w:rsid w:val="008E18BE"/>
    <w:rsid w:val="008E1A84"/>
    <w:rsid w:val="008E1E2B"/>
    <w:rsid w:val="008E22B8"/>
    <w:rsid w:val="008E264C"/>
    <w:rsid w:val="008E2FC2"/>
    <w:rsid w:val="008E310D"/>
    <w:rsid w:val="008E37C2"/>
    <w:rsid w:val="008E4CF0"/>
    <w:rsid w:val="008E4DE5"/>
    <w:rsid w:val="008E4F29"/>
    <w:rsid w:val="008E5078"/>
    <w:rsid w:val="008E5514"/>
    <w:rsid w:val="008E5886"/>
    <w:rsid w:val="008E58BF"/>
    <w:rsid w:val="008E59A5"/>
    <w:rsid w:val="008E63A3"/>
    <w:rsid w:val="008E6729"/>
    <w:rsid w:val="008E6B91"/>
    <w:rsid w:val="008E7352"/>
    <w:rsid w:val="008E7637"/>
    <w:rsid w:val="008F02B6"/>
    <w:rsid w:val="008F0868"/>
    <w:rsid w:val="008F1E7C"/>
    <w:rsid w:val="008F1FBE"/>
    <w:rsid w:val="008F2177"/>
    <w:rsid w:val="008F2FF1"/>
    <w:rsid w:val="008F3AEA"/>
    <w:rsid w:val="008F6003"/>
    <w:rsid w:val="008F661E"/>
    <w:rsid w:val="008F7DF1"/>
    <w:rsid w:val="00900A11"/>
    <w:rsid w:val="00900E8A"/>
    <w:rsid w:val="00900F55"/>
    <w:rsid w:val="0090113D"/>
    <w:rsid w:val="0090115C"/>
    <w:rsid w:val="0090208D"/>
    <w:rsid w:val="00902DE7"/>
    <w:rsid w:val="00905611"/>
    <w:rsid w:val="00905616"/>
    <w:rsid w:val="009069C7"/>
    <w:rsid w:val="00906FB4"/>
    <w:rsid w:val="009070CA"/>
    <w:rsid w:val="00907243"/>
    <w:rsid w:val="009072DC"/>
    <w:rsid w:val="009079AF"/>
    <w:rsid w:val="00910329"/>
    <w:rsid w:val="00910AD6"/>
    <w:rsid w:val="00912246"/>
    <w:rsid w:val="00912282"/>
    <w:rsid w:val="00912C21"/>
    <w:rsid w:val="00913453"/>
    <w:rsid w:val="009139A4"/>
    <w:rsid w:val="00914996"/>
    <w:rsid w:val="00914A55"/>
    <w:rsid w:val="0091510F"/>
    <w:rsid w:val="00915707"/>
    <w:rsid w:val="00915968"/>
    <w:rsid w:val="00915FCF"/>
    <w:rsid w:val="00916604"/>
    <w:rsid w:val="009174E9"/>
    <w:rsid w:val="0091764E"/>
    <w:rsid w:val="009217C6"/>
    <w:rsid w:val="009224CA"/>
    <w:rsid w:val="00922B1E"/>
    <w:rsid w:val="009235C8"/>
    <w:rsid w:val="00923CC5"/>
    <w:rsid w:val="00923F49"/>
    <w:rsid w:val="00924E01"/>
    <w:rsid w:val="00926869"/>
    <w:rsid w:val="0092721C"/>
    <w:rsid w:val="009275F9"/>
    <w:rsid w:val="00927696"/>
    <w:rsid w:val="00930C50"/>
    <w:rsid w:val="00930DEE"/>
    <w:rsid w:val="00930E2D"/>
    <w:rsid w:val="00931734"/>
    <w:rsid w:val="00931CC4"/>
    <w:rsid w:val="0093219C"/>
    <w:rsid w:val="00932914"/>
    <w:rsid w:val="00932A2E"/>
    <w:rsid w:val="00932C2A"/>
    <w:rsid w:val="009339E8"/>
    <w:rsid w:val="00934435"/>
    <w:rsid w:val="0093460E"/>
    <w:rsid w:val="0093475E"/>
    <w:rsid w:val="00935127"/>
    <w:rsid w:val="009357C8"/>
    <w:rsid w:val="00935853"/>
    <w:rsid w:val="00935F5D"/>
    <w:rsid w:val="009365B3"/>
    <w:rsid w:val="009365D0"/>
    <w:rsid w:val="00936B81"/>
    <w:rsid w:val="00936D8C"/>
    <w:rsid w:val="00937885"/>
    <w:rsid w:val="009400A4"/>
    <w:rsid w:val="009408F4"/>
    <w:rsid w:val="00940D6F"/>
    <w:rsid w:val="00940EF6"/>
    <w:rsid w:val="0094101A"/>
    <w:rsid w:val="00941A43"/>
    <w:rsid w:val="00941DE5"/>
    <w:rsid w:val="00942390"/>
    <w:rsid w:val="00942C8D"/>
    <w:rsid w:val="00943432"/>
    <w:rsid w:val="00943A11"/>
    <w:rsid w:val="009445B7"/>
    <w:rsid w:val="009448E4"/>
    <w:rsid w:val="00944AAF"/>
    <w:rsid w:val="0094505C"/>
    <w:rsid w:val="00945C14"/>
    <w:rsid w:val="00945D50"/>
    <w:rsid w:val="00946815"/>
    <w:rsid w:val="00946DBD"/>
    <w:rsid w:val="00947294"/>
    <w:rsid w:val="00947887"/>
    <w:rsid w:val="00947FB3"/>
    <w:rsid w:val="009501A0"/>
    <w:rsid w:val="00950D0A"/>
    <w:rsid w:val="0095110B"/>
    <w:rsid w:val="00951400"/>
    <w:rsid w:val="009516D3"/>
    <w:rsid w:val="009516FF"/>
    <w:rsid w:val="009519EE"/>
    <w:rsid w:val="00951D11"/>
    <w:rsid w:val="00951D34"/>
    <w:rsid w:val="00952802"/>
    <w:rsid w:val="009528B9"/>
    <w:rsid w:val="00952B49"/>
    <w:rsid w:val="009532C5"/>
    <w:rsid w:val="009534EF"/>
    <w:rsid w:val="009545FE"/>
    <w:rsid w:val="009546A6"/>
    <w:rsid w:val="00954825"/>
    <w:rsid w:val="00954B3D"/>
    <w:rsid w:val="00954C55"/>
    <w:rsid w:val="00955A29"/>
    <w:rsid w:val="009576C1"/>
    <w:rsid w:val="009601BF"/>
    <w:rsid w:val="0096062F"/>
    <w:rsid w:val="00960D26"/>
    <w:rsid w:val="00961628"/>
    <w:rsid w:val="00961DD4"/>
    <w:rsid w:val="0096209C"/>
    <w:rsid w:val="00963BC1"/>
    <w:rsid w:val="00964264"/>
    <w:rsid w:val="009642B0"/>
    <w:rsid w:val="00965507"/>
    <w:rsid w:val="009657D8"/>
    <w:rsid w:val="009658AC"/>
    <w:rsid w:val="00967B58"/>
    <w:rsid w:val="00967CB1"/>
    <w:rsid w:val="00970436"/>
    <w:rsid w:val="00970B50"/>
    <w:rsid w:val="00970F3D"/>
    <w:rsid w:val="009710EF"/>
    <w:rsid w:val="00971494"/>
    <w:rsid w:val="00971B60"/>
    <w:rsid w:val="009727C8"/>
    <w:rsid w:val="00972862"/>
    <w:rsid w:val="00972AE9"/>
    <w:rsid w:val="00973119"/>
    <w:rsid w:val="0097323C"/>
    <w:rsid w:val="009739D6"/>
    <w:rsid w:val="009746C3"/>
    <w:rsid w:val="009749EE"/>
    <w:rsid w:val="00974E80"/>
    <w:rsid w:val="0097581E"/>
    <w:rsid w:val="00975BCF"/>
    <w:rsid w:val="00976085"/>
    <w:rsid w:val="00976510"/>
    <w:rsid w:val="00976B60"/>
    <w:rsid w:val="00977FC5"/>
    <w:rsid w:val="00980035"/>
    <w:rsid w:val="009801A8"/>
    <w:rsid w:val="009804A4"/>
    <w:rsid w:val="009811E1"/>
    <w:rsid w:val="00981B7D"/>
    <w:rsid w:val="00981BEF"/>
    <w:rsid w:val="0098220F"/>
    <w:rsid w:val="00983401"/>
    <w:rsid w:val="009834FF"/>
    <w:rsid w:val="0098386A"/>
    <w:rsid w:val="00984501"/>
    <w:rsid w:val="00984836"/>
    <w:rsid w:val="00985186"/>
    <w:rsid w:val="00985C52"/>
    <w:rsid w:val="0098623E"/>
    <w:rsid w:val="009862B8"/>
    <w:rsid w:val="00986832"/>
    <w:rsid w:val="0098693B"/>
    <w:rsid w:val="009869FD"/>
    <w:rsid w:val="00986E6F"/>
    <w:rsid w:val="0099013A"/>
    <w:rsid w:val="009903A0"/>
    <w:rsid w:val="009907BA"/>
    <w:rsid w:val="00991581"/>
    <w:rsid w:val="00991FD5"/>
    <w:rsid w:val="00992018"/>
    <w:rsid w:val="00992285"/>
    <w:rsid w:val="0099249F"/>
    <w:rsid w:val="00993C0A"/>
    <w:rsid w:val="009943F2"/>
    <w:rsid w:val="00994CEA"/>
    <w:rsid w:val="0099557E"/>
    <w:rsid w:val="009955BD"/>
    <w:rsid w:val="009956FA"/>
    <w:rsid w:val="009957EC"/>
    <w:rsid w:val="00996524"/>
    <w:rsid w:val="009965CA"/>
    <w:rsid w:val="0099682D"/>
    <w:rsid w:val="00996D3F"/>
    <w:rsid w:val="00997F61"/>
    <w:rsid w:val="009A04F3"/>
    <w:rsid w:val="009A19FA"/>
    <w:rsid w:val="009A1D70"/>
    <w:rsid w:val="009A2E6D"/>
    <w:rsid w:val="009A2F83"/>
    <w:rsid w:val="009A31D4"/>
    <w:rsid w:val="009A358B"/>
    <w:rsid w:val="009A4717"/>
    <w:rsid w:val="009A4B16"/>
    <w:rsid w:val="009A4F05"/>
    <w:rsid w:val="009A5493"/>
    <w:rsid w:val="009A574D"/>
    <w:rsid w:val="009A5A83"/>
    <w:rsid w:val="009A5CE3"/>
    <w:rsid w:val="009A61CB"/>
    <w:rsid w:val="009A6B04"/>
    <w:rsid w:val="009A6B3C"/>
    <w:rsid w:val="009A6B49"/>
    <w:rsid w:val="009A74EE"/>
    <w:rsid w:val="009A79CE"/>
    <w:rsid w:val="009A7A1A"/>
    <w:rsid w:val="009A7C58"/>
    <w:rsid w:val="009B1187"/>
    <w:rsid w:val="009B16E9"/>
    <w:rsid w:val="009B23C0"/>
    <w:rsid w:val="009B26F5"/>
    <w:rsid w:val="009B2E8A"/>
    <w:rsid w:val="009B32BC"/>
    <w:rsid w:val="009B34D2"/>
    <w:rsid w:val="009B377B"/>
    <w:rsid w:val="009B3A34"/>
    <w:rsid w:val="009B3AFE"/>
    <w:rsid w:val="009B4482"/>
    <w:rsid w:val="009B46C9"/>
    <w:rsid w:val="009B4A99"/>
    <w:rsid w:val="009B5D77"/>
    <w:rsid w:val="009B6547"/>
    <w:rsid w:val="009B65CA"/>
    <w:rsid w:val="009B690D"/>
    <w:rsid w:val="009B7667"/>
    <w:rsid w:val="009C15CA"/>
    <w:rsid w:val="009C1BEB"/>
    <w:rsid w:val="009C1C6F"/>
    <w:rsid w:val="009C1D44"/>
    <w:rsid w:val="009C1DCA"/>
    <w:rsid w:val="009C29E7"/>
    <w:rsid w:val="009C2A28"/>
    <w:rsid w:val="009C32B7"/>
    <w:rsid w:val="009C35B9"/>
    <w:rsid w:val="009C3745"/>
    <w:rsid w:val="009C39D7"/>
    <w:rsid w:val="009C41F5"/>
    <w:rsid w:val="009C4B37"/>
    <w:rsid w:val="009C5BCF"/>
    <w:rsid w:val="009C6F0F"/>
    <w:rsid w:val="009C71AE"/>
    <w:rsid w:val="009C7AA6"/>
    <w:rsid w:val="009D003F"/>
    <w:rsid w:val="009D0AD7"/>
    <w:rsid w:val="009D0E53"/>
    <w:rsid w:val="009D117D"/>
    <w:rsid w:val="009D1DD1"/>
    <w:rsid w:val="009D265E"/>
    <w:rsid w:val="009D265F"/>
    <w:rsid w:val="009D2EE3"/>
    <w:rsid w:val="009D3177"/>
    <w:rsid w:val="009D4018"/>
    <w:rsid w:val="009D43BB"/>
    <w:rsid w:val="009D4CEC"/>
    <w:rsid w:val="009D57B8"/>
    <w:rsid w:val="009D5D07"/>
    <w:rsid w:val="009D649C"/>
    <w:rsid w:val="009D7507"/>
    <w:rsid w:val="009D7AAF"/>
    <w:rsid w:val="009D7F9B"/>
    <w:rsid w:val="009E01F7"/>
    <w:rsid w:val="009E06E4"/>
    <w:rsid w:val="009E0F4E"/>
    <w:rsid w:val="009E11CD"/>
    <w:rsid w:val="009E13A9"/>
    <w:rsid w:val="009E1763"/>
    <w:rsid w:val="009E1933"/>
    <w:rsid w:val="009E1CBA"/>
    <w:rsid w:val="009E2B9A"/>
    <w:rsid w:val="009E32A9"/>
    <w:rsid w:val="009E340C"/>
    <w:rsid w:val="009E35A8"/>
    <w:rsid w:val="009E40E7"/>
    <w:rsid w:val="009E4A5F"/>
    <w:rsid w:val="009E6675"/>
    <w:rsid w:val="009E679C"/>
    <w:rsid w:val="009E724B"/>
    <w:rsid w:val="009E75EC"/>
    <w:rsid w:val="009E783F"/>
    <w:rsid w:val="009F21E0"/>
    <w:rsid w:val="009F31E8"/>
    <w:rsid w:val="009F34E1"/>
    <w:rsid w:val="009F479D"/>
    <w:rsid w:val="009F4DD3"/>
    <w:rsid w:val="009F51A5"/>
    <w:rsid w:val="009F5AA6"/>
    <w:rsid w:val="009F5ACF"/>
    <w:rsid w:val="009F6038"/>
    <w:rsid w:val="009F620F"/>
    <w:rsid w:val="009F6BFC"/>
    <w:rsid w:val="00A0309B"/>
    <w:rsid w:val="00A040E5"/>
    <w:rsid w:val="00A04F3A"/>
    <w:rsid w:val="00A06121"/>
    <w:rsid w:val="00A06662"/>
    <w:rsid w:val="00A06740"/>
    <w:rsid w:val="00A06FCB"/>
    <w:rsid w:val="00A070AB"/>
    <w:rsid w:val="00A07523"/>
    <w:rsid w:val="00A11566"/>
    <w:rsid w:val="00A11DA1"/>
    <w:rsid w:val="00A120F8"/>
    <w:rsid w:val="00A127E4"/>
    <w:rsid w:val="00A12ECA"/>
    <w:rsid w:val="00A1301E"/>
    <w:rsid w:val="00A1317B"/>
    <w:rsid w:val="00A133AD"/>
    <w:rsid w:val="00A133F8"/>
    <w:rsid w:val="00A136EB"/>
    <w:rsid w:val="00A13F59"/>
    <w:rsid w:val="00A1457E"/>
    <w:rsid w:val="00A147BE"/>
    <w:rsid w:val="00A147EA"/>
    <w:rsid w:val="00A14D15"/>
    <w:rsid w:val="00A1520D"/>
    <w:rsid w:val="00A15694"/>
    <w:rsid w:val="00A15B50"/>
    <w:rsid w:val="00A16D3D"/>
    <w:rsid w:val="00A16F3C"/>
    <w:rsid w:val="00A17897"/>
    <w:rsid w:val="00A17A4B"/>
    <w:rsid w:val="00A20229"/>
    <w:rsid w:val="00A205D2"/>
    <w:rsid w:val="00A208C6"/>
    <w:rsid w:val="00A20D07"/>
    <w:rsid w:val="00A21803"/>
    <w:rsid w:val="00A222CF"/>
    <w:rsid w:val="00A23B0D"/>
    <w:rsid w:val="00A2470F"/>
    <w:rsid w:val="00A24960"/>
    <w:rsid w:val="00A24D14"/>
    <w:rsid w:val="00A250C3"/>
    <w:rsid w:val="00A26C23"/>
    <w:rsid w:val="00A26C68"/>
    <w:rsid w:val="00A27416"/>
    <w:rsid w:val="00A2746C"/>
    <w:rsid w:val="00A27D74"/>
    <w:rsid w:val="00A315DF"/>
    <w:rsid w:val="00A317B6"/>
    <w:rsid w:val="00A31B20"/>
    <w:rsid w:val="00A320FB"/>
    <w:rsid w:val="00A32E55"/>
    <w:rsid w:val="00A3358A"/>
    <w:rsid w:val="00A33755"/>
    <w:rsid w:val="00A33D9D"/>
    <w:rsid w:val="00A35B30"/>
    <w:rsid w:val="00A3617F"/>
    <w:rsid w:val="00A3635B"/>
    <w:rsid w:val="00A365F6"/>
    <w:rsid w:val="00A36C04"/>
    <w:rsid w:val="00A36DA7"/>
    <w:rsid w:val="00A379F1"/>
    <w:rsid w:val="00A37C92"/>
    <w:rsid w:val="00A37CB7"/>
    <w:rsid w:val="00A405FC"/>
    <w:rsid w:val="00A4163C"/>
    <w:rsid w:val="00A41E44"/>
    <w:rsid w:val="00A4238A"/>
    <w:rsid w:val="00A42CA0"/>
    <w:rsid w:val="00A4329B"/>
    <w:rsid w:val="00A43696"/>
    <w:rsid w:val="00A43BDC"/>
    <w:rsid w:val="00A44FC6"/>
    <w:rsid w:val="00A4504E"/>
    <w:rsid w:val="00A4556C"/>
    <w:rsid w:val="00A46690"/>
    <w:rsid w:val="00A46C87"/>
    <w:rsid w:val="00A46D28"/>
    <w:rsid w:val="00A47963"/>
    <w:rsid w:val="00A47D05"/>
    <w:rsid w:val="00A47E19"/>
    <w:rsid w:val="00A50BFC"/>
    <w:rsid w:val="00A50E38"/>
    <w:rsid w:val="00A52263"/>
    <w:rsid w:val="00A52569"/>
    <w:rsid w:val="00A526CC"/>
    <w:rsid w:val="00A527B7"/>
    <w:rsid w:val="00A52A4D"/>
    <w:rsid w:val="00A52E39"/>
    <w:rsid w:val="00A53728"/>
    <w:rsid w:val="00A53E46"/>
    <w:rsid w:val="00A54FFF"/>
    <w:rsid w:val="00A55300"/>
    <w:rsid w:val="00A562FB"/>
    <w:rsid w:val="00A565EF"/>
    <w:rsid w:val="00A5696F"/>
    <w:rsid w:val="00A56E25"/>
    <w:rsid w:val="00A56EF8"/>
    <w:rsid w:val="00A57CC7"/>
    <w:rsid w:val="00A57CF2"/>
    <w:rsid w:val="00A60258"/>
    <w:rsid w:val="00A602B7"/>
    <w:rsid w:val="00A603AB"/>
    <w:rsid w:val="00A60677"/>
    <w:rsid w:val="00A61621"/>
    <w:rsid w:val="00A6168F"/>
    <w:rsid w:val="00A6203E"/>
    <w:rsid w:val="00A621FE"/>
    <w:rsid w:val="00A6264C"/>
    <w:rsid w:val="00A62B83"/>
    <w:rsid w:val="00A63CDC"/>
    <w:rsid w:val="00A63DEA"/>
    <w:rsid w:val="00A6441B"/>
    <w:rsid w:val="00A64780"/>
    <w:rsid w:val="00A64F5D"/>
    <w:rsid w:val="00A651B5"/>
    <w:rsid w:val="00A659EF"/>
    <w:rsid w:val="00A65BC8"/>
    <w:rsid w:val="00A666D3"/>
    <w:rsid w:val="00A66A32"/>
    <w:rsid w:val="00A66CD6"/>
    <w:rsid w:val="00A677BA"/>
    <w:rsid w:val="00A67ABC"/>
    <w:rsid w:val="00A67DFA"/>
    <w:rsid w:val="00A67E4D"/>
    <w:rsid w:val="00A70460"/>
    <w:rsid w:val="00A70584"/>
    <w:rsid w:val="00A71450"/>
    <w:rsid w:val="00A7237E"/>
    <w:rsid w:val="00A7241B"/>
    <w:rsid w:val="00A7248B"/>
    <w:rsid w:val="00A72B20"/>
    <w:rsid w:val="00A74964"/>
    <w:rsid w:val="00A74979"/>
    <w:rsid w:val="00A74C08"/>
    <w:rsid w:val="00A74F13"/>
    <w:rsid w:val="00A7548F"/>
    <w:rsid w:val="00A756B1"/>
    <w:rsid w:val="00A75A7D"/>
    <w:rsid w:val="00A765BD"/>
    <w:rsid w:val="00A7703C"/>
    <w:rsid w:val="00A77E7F"/>
    <w:rsid w:val="00A8027C"/>
    <w:rsid w:val="00A81D79"/>
    <w:rsid w:val="00A81F86"/>
    <w:rsid w:val="00A82291"/>
    <w:rsid w:val="00A824CD"/>
    <w:rsid w:val="00A82908"/>
    <w:rsid w:val="00A82B7F"/>
    <w:rsid w:val="00A83359"/>
    <w:rsid w:val="00A83BB5"/>
    <w:rsid w:val="00A84498"/>
    <w:rsid w:val="00A858A8"/>
    <w:rsid w:val="00A86310"/>
    <w:rsid w:val="00A86318"/>
    <w:rsid w:val="00A865AC"/>
    <w:rsid w:val="00A86AAF"/>
    <w:rsid w:val="00A87274"/>
    <w:rsid w:val="00A872F6"/>
    <w:rsid w:val="00A87F50"/>
    <w:rsid w:val="00A907B0"/>
    <w:rsid w:val="00A90B8D"/>
    <w:rsid w:val="00A90D9A"/>
    <w:rsid w:val="00A90E2F"/>
    <w:rsid w:val="00A91748"/>
    <w:rsid w:val="00A91CB7"/>
    <w:rsid w:val="00A91DED"/>
    <w:rsid w:val="00A92457"/>
    <w:rsid w:val="00A92AD5"/>
    <w:rsid w:val="00A933F3"/>
    <w:rsid w:val="00A933F5"/>
    <w:rsid w:val="00A936E7"/>
    <w:rsid w:val="00A938C6"/>
    <w:rsid w:val="00A93CCA"/>
    <w:rsid w:val="00A94142"/>
    <w:rsid w:val="00A94154"/>
    <w:rsid w:val="00A945BD"/>
    <w:rsid w:val="00A94E4A"/>
    <w:rsid w:val="00A958FA"/>
    <w:rsid w:val="00AA01B9"/>
    <w:rsid w:val="00AA04DE"/>
    <w:rsid w:val="00AA1AE1"/>
    <w:rsid w:val="00AA20E0"/>
    <w:rsid w:val="00AA2246"/>
    <w:rsid w:val="00AA2A57"/>
    <w:rsid w:val="00AA33EF"/>
    <w:rsid w:val="00AA3866"/>
    <w:rsid w:val="00AA3A34"/>
    <w:rsid w:val="00AA3F01"/>
    <w:rsid w:val="00AA3FBA"/>
    <w:rsid w:val="00AA4C2E"/>
    <w:rsid w:val="00AA535D"/>
    <w:rsid w:val="00AA7D93"/>
    <w:rsid w:val="00AB029B"/>
    <w:rsid w:val="00AB06E9"/>
    <w:rsid w:val="00AB0879"/>
    <w:rsid w:val="00AB1902"/>
    <w:rsid w:val="00AB205A"/>
    <w:rsid w:val="00AB2F5E"/>
    <w:rsid w:val="00AB4BC7"/>
    <w:rsid w:val="00AB4D8D"/>
    <w:rsid w:val="00AB51DF"/>
    <w:rsid w:val="00AB6581"/>
    <w:rsid w:val="00AB698E"/>
    <w:rsid w:val="00AB7385"/>
    <w:rsid w:val="00AB73FA"/>
    <w:rsid w:val="00AB75ED"/>
    <w:rsid w:val="00AB78EF"/>
    <w:rsid w:val="00AB7D7C"/>
    <w:rsid w:val="00AC0327"/>
    <w:rsid w:val="00AC0340"/>
    <w:rsid w:val="00AC0363"/>
    <w:rsid w:val="00AC10A4"/>
    <w:rsid w:val="00AC167E"/>
    <w:rsid w:val="00AC16E2"/>
    <w:rsid w:val="00AC1CEC"/>
    <w:rsid w:val="00AC2767"/>
    <w:rsid w:val="00AC2DAA"/>
    <w:rsid w:val="00AC2F8B"/>
    <w:rsid w:val="00AC3CD6"/>
    <w:rsid w:val="00AC40EF"/>
    <w:rsid w:val="00AC47A5"/>
    <w:rsid w:val="00AC5521"/>
    <w:rsid w:val="00AC5525"/>
    <w:rsid w:val="00AC5EE8"/>
    <w:rsid w:val="00AC6834"/>
    <w:rsid w:val="00AC7AC3"/>
    <w:rsid w:val="00AD200D"/>
    <w:rsid w:val="00AD2140"/>
    <w:rsid w:val="00AD2791"/>
    <w:rsid w:val="00AD28C9"/>
    <w:rsid w:val="00AD2946"/>
    <w:rsid w:val="00AD3C57"/>
    <w:rsid w:val="00AD4471"/>
    <w:rsid w:val="00AD4B27"/>
    <w:rsid w:val="00AD4EE2"/>
    <w:rsid w:val="00AD56C0"/>
    <w:rsid w:val="00AD6FFA"/>
    <w:rsid w:val="00AD7573"/>
    <w:rsid w:val="00AD7660"/>
    <w:rsid w:val="00AE023A"/>
    <w:rsid w:val="00AE0B03"/>
    <w:rsid w:val="00AE0C0E"/>
    <w:rsid w:val="00AE0ECD"/>
    <w:rsid w:val="00AE11AB"/>
    <w:rsid w:val="00AE1849"/>
    <w:rsid w:val="00AE25C7"/>
    <w:rsid w:val="00AE2F99"/>
    <w:rsid w:val="00AE3290"/>
    <w:rsid w:val="00AE32F7"/>
    <w:rsid w:val="00AE40E1"/>
    <w:rsid w:val="00AE4581"/>
    <w:rsid w:val="00AE52B5"/>
    <w:rsid w:val="00AE57FD"/>
    <w:rsid w:val="00AE70F5"/>
    <w:rsid w:val="00AE777B"/>
    <w:rsid w:val="00AE7B6B"/>
    <w:rsid w:val="00AE7DF2"/>
    <w:rsid w:val="00AF032D"/>
    <w:rsid w:val="00AF07E7"/>
    <w:rsid w:val="00AF0981"/>
    <w:rsid w:val="00AF0B38"/>
    <w:rsid w:val="00AF0DD4"/>
    <w:rsid w:val="00AF1542"/>
    <w:rsid w:val="00AF166D"/>
    <w:rsid w:val="00AF1D0D"/>
    <w:rsid w:val="00AF1F9F"/>
    <w:rsid w:val="00AF2663"/>
    <w:rsid w:val="00AF2785"/>
    <w:rsid w:val="00AF2E67"/>
    <w:rsid w:val="00AF323B"/>
    <w:rsid w:val="00AF36A1"/>
    <w:rsid w:val="00AF3BCD"/>
    <w:rsid w:val="00AF3DF9"/>
    <w:rsid w:val="00AF4251"/>
    <w:rsid w:val="00AF63DB"/>
    <w:rsid w:val="00AF6872"/>
    <w:rsid w:val="00AF6D9A"/>
    <w:rsid w:val="00AF6DFF"/>
    <w:rsid w:val="00AF6E26"/>
    <w:rsid w:val="00AF7415"/>
    <w:rsid w:val="00AF75D9"/>
    <w:rsid w:val="00B00A12"/>
    <w:rsid w:val="00B00BB4"/>
    <w:rsid w:val="00B013FF"/>
    <w:rsid w:val="00B01D16"/>
    <w:rsid w:val="00B033F5"/>
    <w:rsid w:val="00B034CD"/>
    <w:rsid w:val="00B03FEA"/>
    <w:rsid w:val="00B04482"/>
    <w:rsid w:val="00B04955"/>
    <w:rsid w:val="00B0514E"/>
    <w:rsid w:val="00B05F6F"/>
    <w:rsid w:val="00B06335"/>
    <w:rsid w:val="00B06621"/>
    <w:rsid w:val="00B0667F"/>
    <w:rsid w:val="00B06B4E"/>
    <w:rsid w:val="00B06BB6"/>
    <w:rsid w:val="00B076C7"/>
    <w:rsid w:val="00B07DEA"/>
    <w:rsid w:val="00B10577"/>
    <w:rsid w:val="00B10BC2"/>
    <w:rsid w:val="00B117BD"/>
    <w:rsid w:val="00B11A06"/>
    <w:rsid w:val="00B11A09"/>
    <w:rsid w:val="00B11BAB"/>
    <w:rsid w:val="00B12318"/>
    <w:rsid w:val="00B12377"/>
    <w:rsid w:val="00B1309C"/>
    <w:rsid w:val="00B1515B"/>
    <w:rsid w:val="00B1584A"/>
    <w:rsid w:val="00B15857"/>
    <w:rsid w:val="00B15866"/>
    <w:rsid w:val="00B15890"/>
    <w:rsid w:val="00B15C31"/>
    <w:rsid w:val="00B16A5D"/>
    <w:rsid w:val="00B16C3F"/>
    <w:rsid w:val="00B171FE"/>
    <w:rsid w:val="00B2082D"/>
    <w:rsid w:val="00B20BFC"/>
    <w:rsid w:val="00B22347"/>
    <w:rsid w:val="00B224B9"/>
    <w:rsid w:val="00B22545"/>
    <w:rsid w:val="00B22DC1"/>
    <w:rsid w:val="00B234B4"/>
    <w:rsid w:val="00B236EE"/>
    <w:rsid w:val="00B2384F"/>
    <w:rsid w:val="00B23D5B"/>
    <w:rsid w:val="00B23F2D"/>
    <w:rsid w:val="00B24049"/>
    <w:rsid w:val="00B24100"/>
    <w:rsid w:val="00B247B4"/>
    <w:rsid w:val="00B25726"/>
    <w:rsid w:val="00B26098"/>
    <w:rsid w:val="00B2633B"/>
    <w:rsid w:val="00B271B4"/>
    <w:rsid w:val="00B274CA"/>
    <w:rsid w:val="00B27EBA"/>
    <w:rsid w:val="00B30590"/>
    <w:rsid w:val="00B311DA"/>
    <w:rsid w:val="00B31342"/>
    <w:rsid w:val="00B3156A"/>
    <w:rsid w:val="00B319E9"/>
    <w:rsid w:val="00B32B46"/>
    <w:rsid w:val="00B32DE1"/>
    <w:rsid w:val="00B32ED7"/>
    <w:rsid w:val="00B33311"/>
    <w:rsid w:val="00B333CE"/>
    <w:rsid w:val="00B337A0"/>
    <w:rsid w:val="00B33D6C"/>
    <w:rsid w:val="00B3465F"/>
    <w:rsid w:val="00B35B78"/>
    <w:rsid w:val="00B35E02"/>
    <w:rsid w:val="00B35F10"/>
    <w:rsid w:val="00B36D98"/>
    <w:rsid w:val="00B37E5B"/>
    <w:rsid w:val="00B40A9C"/>
    <w:rsid w:val="00B40B79"/>
    <w:rsid w:val="00B413C9"/>
    <w:rsid w:val="00B42DCF"/>
    <w:rsid w:val="00B430F5"/>
    <w:rsid w:val="00B43733"/>
    <w:rsid w:val="00B43AE6"/>
    <w:rsid w:val="00B44E8E"/>
    <w:rsid w:val="00B4591E"/>
    <w:rsid w:val="00B459EB"/>
    <w:rsid w:val="00B45A81"/>
    <w:rsid w:val="00B45C00"/>
    <w:rsid w:val="00B45EFB"/>
    <w:rsid w:val="00B461F6"/>
    <w:rsid w:val="00B47895"/>
    <w:rsid w:val="00B47AE0"/>
    <w:rsid w:val="00B47D6F"/>
    <w:rsid w:val="00B47DC7"/>
    <w:rsid w:val="00B50073"/>
    <w:rsid w:val="00B5060C"/>
    <w:rsid w:val="00B50860"/>
    <w:rsid w:val="00B509FB"/>
    <w:rsid w:val="00B5109A"/>
    <w:rsid w:val="00B51735"/>
    <w:rsid w:val="00B522A3"/>
    <w:rsid w:val="00B5297D"/>
    <w:rsid w:val="00B52C00"/>
    <w:rsid w:val="00B52E08"/>
    <w:rsid w:val="00B52F60"/>
    <w:rsid w:val="00B5313E"/>
    <w:rsid w:val="00B538EA"/>
    <w:rsid w:val="00B5409F"/>
    <w:rsid w:val="00B543EC"/>
    <w:rsid w:val="00B550DC"/>
    <w:rsid w:val="00B551A7"/>
    <w:rsid w:val="00B552B5"/>
    <w:rsid w:val="00B55505"/>
    <w:rsid w:val="00B5662C"/>
    <w:rsid w:val="00B570E6"/>
    <w:rsid w:val="00B5785C"/>
    <w:rsid w:val="00B61B71"/>
    <w:rsid w:val="00B61C28"/>
    <w:rsid w:val="00B62B71"/>
    <w:rsid w:val="00B62F7A"/>
    <w:rsid w:val="00B632B1"/>
    <w:rsid w:val="00B63B34"/>
    <w:rsid w:val="00B63E7E"/>
    <w:rsid w:val="00B640E2"/>
    <w:rsid w:val="00B653B6"/>
    <w:rsid w:val="00B654EE"/>
    <w:rsid w:val="00B65632"/>
    <w:rsid w:val="00B65AEF"/>
    <w:rsid w:val="00B66E26"/>
    <w:rsid w:val="00B66F61"/>
    <w:rsid w:val="00B67812"/>
    <w:rsid w:val="00B67F44"/>
    <w:rsid w:val="00B70230"/>
    <w:rsid w:val="00B7087C"/>
    <w:rsid w:val="00B70C89"/>
    <w:rsid w:val="00B711E5"/>
    <w:rsid w:val="00B7195C"/>
    <w:rsid w:val="00B71AD7"/>
    <w:rsid w:val="00B71D29"/>
    <w:rsid w:val="00B729BE"/>
    <w:rsid w:val="00B73665"/>
    <w:rsid w:val="00B74016"/>
    <w:rsid w:val="00B74816"/>
    <w:rsid w:val="00B74BAE"/>
    <w:rsid w:val="00B75470"/>
    <w:rsid w:val="00B75549"/>
    <w:rsid w:val="00B76EB7"/>
    <w:rsid w:val="00B77986"/>
    <w:rsid w:val="00B77ED5"/>
    <w:rsid w:val="00B80C7C"/>
    <w:rsid w:val="00B814CE"/>
    <w:rsid w:val="00B81EFF"/>
    <w:rsid w:val="00B824FD"/>
    <w:rsid w:val="00B8280F"/>
    <w:rsid w:val="00B82CD1"/>
    <w:rsid w:val="00B83349"/>
    <w:rsid w:val="00B835EA"/>
    <w:rsid w:val="00B83C53"/>
    <w:rsid w:val="00B842FE"/>
    <w:rsid w:val="00B84DA5"/>
    <w:rsid w:val="00B8648F"/>
    <w:rsid w:val="00B8657D"/>
    <w:rsid w:val="00B8705F"/>
    <w:rsid w:val="00B87970"/>
    <w:rsid w:val="00B87B4B"/>
    <w:rsid w:val="00B905FF"/>
    <w:rsid w:val="00B909B8"/>
    <w:rsid w:val="00B914C5"/>
    <w:rsid w:val="00B91769"/>
    <w:rsid w:val="00B9236C"/>
    <w:rsid w:val="00B9289C"/>
    <w:rsid w:val="00B9341A"/>
    <w:rsid w:val="00B95337"/>
    <w:rsid w:val="00B95A10"/>
    <w:rsid w:val="00B95D18"/>
    <w:rsid w:val="00B96038"/>
    <w:rsid w:val="00B96232"/>
    <w:rsid w:val="00B96A2A"/>
    <w:rsid w:val="00B96E7E"/>
    <w:rsid w:val="00BA0446"/>
    <w:rsid w:val="00BA0AA9"/>
    <w:rsid w:val="00BA14ED"/>
    <w:rsid w:val="00BA162E"/>
    <w:rsid w:val="00BA22E9"/>
    <w:rsid w:val="00BA23BC"/>
    <w:rsid w:val="00BA2601"/>
    <w:rsid w:val="00BA2B91"/>
    <w:rsid w:val="00BA310A"/>
    <w:rsid w:val="00BA33AF"/>
    <w:rsid w:val="00BA3E40"/>
    <w:rsid w:val="00BA4276"/>
    <w:rsid w:val="00BA4BF8"/>
    <w:rsid w:val="00BA4DC2"/>
    <w:rsid w:val="00BA4ED5"/>
    <w:rsid w:val="00BA621A"/>
    <w:rsid w:val="00BA6294"/>
    <w:rsid w:val="00BA6383"/>
    <w:rsid w:val="00BA72CC"/>
    <w:rsid w:val="00BA7B30"/>
    <w:rsid w:val="00BA7B7E"/>
    <w:rsid w:val="00BB054B"/>
    <w:rsid w:val="00BB0AE6"/>
    <w:rsid w:val="00BB0F25"/>
    <w:rsid w:val="00BB2118"/>
    <w:rsid w:val="00BB2DD5"/>
    <w:rsid w:val="00BB2E54"/>
    <w:rsid w:val="00BB3108"/>
    <w:rsid w:val="00BB48B6"/>
    <w:rsid w:val="00BB4A6A"/>
    <w:rsid w:val="00BB5AC2"/>
    <w:rsid w:val="00BB5B48"/>
    <w:rsid w:val="00BB69E9"/>
    <w:rsid w:val="00BB7B16"/>
    <w:rsid w:val="00BC13CB"/>
    <w:rsid w:val="00BC152C"/>
    <w:rsid w:val="00BC19F1"/>
    <w:rsid w:val="00BC2BB6"/>
    <w:rsid w:val="00BC2E40"/>
    <w:rsid w:val="00BC3937"/>
    <w:rsid w:val="00BC3C7F"/>
    <w:rsid w:val="00BC4196"/>
    <w:rsid w:val="00BC4562"/>
    <w:rsid w:val="00BC495E"/>
    <w:rsid w:val="00BC4A9C"/>
    <w:rsid w:val="00BC4C55"/>
    <w:rsid w:val="00BC59FD"/>
    <w:rsid w:val="00BC6282"/>
    <w:rsid w:val="00BC646F"/>
    <w:rsid w:val="00BC6F67"/>
    <w:rsid w:val="00BC71E5"/>
    <w:rsid w:val="00BC7A47"/>
    <w:rsid w:val="00BC7AB2"/>
    <w:rsid w:val="00BC7D54"/>
    <w:rsid w:val="00BD026B"/>
    <w:rsid w:val="00BD0473"/>
    <w:rsid w:val="00BD04BC"/>
    <w:rsid w:val="00BD06AA"/>
    <w:rsid w:val="00BD1230"/>
    <w:rsid w:val="00BD1C3D"/>
    <w:rsid w:val="00BD36FD"/>
    <w:rsid w:val="00BD3F54"/>
    <w:rsid w:val="00BD43CE"/>
    <w:rsid w:val="00BD44C7"/>
    <w:rsid w:val="00BD4C28"/>
    <w:rsid w:val="00BD69E9"/>
    <w:rsid w:val="00BD7116"/>
    <w:rsid w:val="00BD7B98"/>
    <w:rsid w:val="00BE09B9"/>
    <w:rsid w:val="00BE1529"/>
    <w:rsid w:val="00BE1EA2"/>
    <w:rsid w:val="00BE2E90"/>
    <w:rsid w:val="00BE3A6F"/>
    <w:rsid w:val="00BE3E33"/>
    <w:rsid w:val="00BE3FBC"/>
    <w:rsid w:val="00BE568F"/>
    <w:rsid w:val="00BE6629"/>
    <w:rsid w:val="00BE6DAB"/>
    <w:rsid w:val="00BE73B6"/>
    <w:rsid w:val="00BF055A"/>
    <w:rsid w:val="00BF0B7A"/>
    <w:rsid w:val="00BF20E6"/>
    <w:rsid w:val="00BF2262"/>
    <w:rsid w:val="00BF26B1"/>
    <w:rsid w:val="00BF302C"/>
    <w:rsid w:val="00BF30F4"/>
    <w:rsid w:val="00BF3DE8"/>
    <w:rsid w:val="00BF4290"/>
    <w:rsid w:val="00BF4BBA"/>
    <w:rsid w:val="00BF57FF"/>
    <w:rsid w:val="00BF67C0"/>
    <w:rsid w:val="00BF691A"/>
    <w:rsid w:val="00BF7149"/>
    <w:rsid w:val="00BF7530"/>
    <w:rsid w:val="00BF7B7E"/>
    <w:rsid w:val="00C01A5A"/>
    <w:rsid w:val="00C01EC2"/>
    <w:rsid w:val="00C027D9"/>
    <w:rsid w:val="00C028CA"/>
    <w:rsid w:val="00C03054"/>
    <w:rsid w:val="00C030C5"/>
    <w:rsid w:val="00C032D3"/>
    <w:rsid w:val="00C03325"/>
    <w:rsid w:val="00C04083"/>
    <w:rsid w:val="00C0418E"/>
    <w:rsid w:val="00C0482B"/>
    <w:rsid w:val="00C04886"/>
    <w:rsid w:val="00C04A53"/>
    <w:rsid w:val="00C052D5"/>
    <w:rsid w:val="00C0717B"/>
    <w:rsid w:val="00C07A32"/>
    <w:rsid w:val="00C07C87"/>
    <w:rsid w:val="00C07FDC"/>
    <w:rsid w:val="00C10076"/>
    <w:rsid w:val="00C10635"/>
    <w:rsid w:val="00C109A3"/>
    <w:rsid w:val="00C10B48"/>
    <w:rsid w:val="00C10B72"/>
    <w:rsid w:val="00C1147E"/>
    <w:rsid w:val="00C11AA3"/>
    <w:rsid w:val="00C12196"/>
    <w:rsid w:val="00C12824"/>
    <w:rsid w:val="00C12BD0"/>
    <w:rsid w:val="00C14B8C"/>
    <w:rsid w:val="00C14BE9"/>
    <w:rsid w:val="00C14E04"/>
    <w:rsid w:val="00C14E9A"/>
    <w:rsid w:val="00C158A6"/>
    <w:rsid w:val="00C16296"/>
    <w:rsid w:val="00C1634C"/>
    <w:rsid w:val="00C166C5"/>
    <w:rsid w:val="00C17B77"/>
    <w:rsid w:val="00C17E20"/>
    <w:rsid w:val="00C17EE3"/>
    <w:rsid w:val="00C20163"/>
    <w:rsid w:val="00C206D5"/>
    <w:rsid w:val="00C208B8"/>
    <w:rsid w:val="00C20EB1"/>
    <w:rsid w:val="00C21076"/>
    <w:rsid w:val="00C2200F"/>
    <w:rsid w:val="00C22166"/>
    <w:rsid w:val="00C23E35"/>
    <w:rsid w:val="00C240D1"/>
    <w:rsid w:val="00C24267"/>
    <w:rsid w:val="00C2490D"/>
    <w:rsid w:val="00C24A73"/>
    <w:rsid w:val="00C2583B"/>
    <w:rsid w:val="00C25D6D"/>
    <w:rsid w:val="00C2683A"/>
    <w:rsid w:val="00C26CFE"/>
    <w:rsid w:val="00C2787B"/>
    <w:rsid w:val="00C27CD1"/>
    <w:rsid w:val="00C27E32"/>
    <w:rsid w:val="00C30190"/>
    <w:rsid w:val="00C31AB3"/>
    <w:rsid w:val="00C31CB6"/>
    <w:rsid w:val="00C31D7F"/>
    <w:rsid w:val="00C31E0F"/>
    <w:rsid w:val="00C3209E"/>
    <w:rsid w:val="00C324D9"/>
    <w:rsid w:val="00C329C1"/>
    <w:rsid w:val="00C32B36"/>
    <w:rsid w:val="00C32CF8"/>
    <w:rsid w:val="00C32D47"/>
    <w:rsid w:val="00C32E6B"/>
    <w:rsid w:val="00C33966"/>
    <w:rsid w:val="00C33C08"/>
    <w:rsid w:val="00C33EB5"/>
    <w:rsid w:val="00C349F2"/>
    <w:rsid w:val="00C34F3A"/>
    <w:rsid w:val="00C3513F"/>
    <w:rsid w:val="00C353F6"/>
    <w:rsid w:val="00C35E83"/>
    <w:rsid w:val="00C401AF"/>
    <w:rsid w:val="00C404D3"/>
    <w:rsid w:val="00C407AF"/>
    <w:rsid w:val="00C4139C"/>
    <w:rsid w:val="00C421FE"/>
    <w:rsid w:val="00C427AB"/>
    <w:rsid w:val="00C42B18"/>
    <w:rsid w:val="00C43158"/>
    <w:rsid w:val="00C44851"/>
    <w:rsid w:val="00C44CDC"/>
    <w:rsid w:val="00C44E4C"/>
    <w:rsid w:val="00C45359"/>
    <w:rsid w:val="00C45F2C"/>
    <w:rsid w:val="00C461AB"/>
    <w:rsid w:val="00C469A0"/>
    <w:rsid w:val="00C46E89"/>
    <w:rsid w:val="00C4713F"/>
    <w:rsid w:val="00C476CA"/>
    <w:rsid w:val="00C47776"/>
    <w:rsid w:val="00C500A3"/>
    <w:rsid w:val="00C5057B"/>
    <w:rsid w:val="00C50E5F"/>
    <w:rsid w:val="00C51A12"/>
    <w:rsid w:val="00C52135"/>
    <w:rsid w:val="00C52534"/>
    <w:rsid w:val="00C52B1F"/>
    <w:rsid w:val="00C52D6E"/>
    <w:rsid w:val="00C52DEB"/>
    <w:rsid w:val="00C54B24"/>
    <w:rsid w:val="00C5588E"/>
    <w:rsid w:val="00C55EEA"/>
    <w:rsid w:val="00C566FB"/>
    <w:rsid w:val="00C56716"/>
    <w:rsid w:val="00C57708"/>
    <w:rsid w:val="00C57A51"/>
    <w:rsid w:val="00C57FD3"/>
    <w:rsid w:val="00C60444"/>
    <w:rsid w:val="00C608CF"/>
    <w:rsid w:val="00C60FCD"/>
    <w:rsid w:val="00C614AC"/>
    <w:rsid w:val="00C616B3"/>
    <w:rsid w:val="00C61E7C"/>
    <w:rsid w:val="00C62A01"/>
    <w:rsid w:val="00C62C1C"/>
    <w:rsid w:val="00C634F8"/>
    <w:rsid w:val="00C637AA"/>
    <w:rsid w:val="00C63E99"/>
    <w:rsid w:val="00C64538"/>
    <w:rsid w:val="00C64960"/>
    <w:rsid w:val="00C65095"/>
    <w:rsid w:val="00C651D2"/>
    <w:rsid w:val="00C65591"/>
    <w:rsid w:val="00C65C91"/>
    <w:rsid w:val="00C66160"/>
    <w:rsid w:val="00C6650C"/>
    <w:rsid w:val="00C6667B"/>
    <w:rsid w:val="00C70092"/>
    <w:rsid w:val="00C701DC"/>
    <w:rsid w:val="00C70BFC"/>
    <w:rsid w:val="00C7122B"/>
    <w:rsid w:val="00C72BD5"/>
    <w:rsid w:val="00C732EE"/>
    <w:rsid w:val="00C73437"/>
    <w:rsid w:val="00C734FC"/>
    <w:rsid w:val="00C73CDD"/>
    <w:rsid w:val="00C74321"/>
    <w:rsid w:val="00C75215"/>
    <w:rsid w:val="00C75A46"/>
    <w:rsid w:val="00C76D6F"/>
    <w:rsid w:val="00C77618"/>
    <w:rsid w:val="00C80BD0"/>
    <w:rsid w:val="00C80CA1"/>
    <w:rsid w:val="00C80D4A"/>
    <w:rsid w:val="00C8107A"/>
    <w:rsid w:val="00C818B4"/>
    <w:rsid w:val="00C81932"/>
    <w:rsid w:val="00C8244A"/>
    <w:rsid w:val="00C83690"/>
    <w:rsid w:val="00C83929"/>
    <w:rsid w:val="00C83D01"/>
    <w:rsid w:val="00C84867"/>
    <w:rsid w:val="00C86E01"/>
    <w:rsid w:val="00C871A6"/>
    <w:rsid w:val="00C873AD"/>
    <w:rsid w:val="00C90E06"/>
    <w:rsid w:val="00C90EC7"/>
    <w:rsid w:val="00C9193D"/>
    <w:rsid w:val="00C92275"/>
    <w:rsid w:val="00C9247E"/>
    <w:rsid w:val="00C92BF8"/>
    <w:rsid w:val="00C92FC1"/>
    <w:rsid w:val="00C93719"/>
    <w:rsid w:val="00C93B2E"/>
    <w:rsid w:val="00C93DE9"/>
    <w:rsid w:val="00C9439B"/>
    <w:rsid w:val="00C957C1"/>
    <w:rsid w:val="00C959CD"/>
    <w:rsid w:val="00C95B35"/>
    <w:rsid w:val="00C95EA8"/>
    <w:rsid w:val="00C96D50"/>
    <w:rsid w:val="00C97F75"/>
    <w:rsid w:val="00CA1534"/>
    <w:rsid w:val="00CA1AD5"/>
    <w:rsid w:val="00CA1EE9"/>
    <w:rsid w:val="00CA2DEF"/>
    <w:rsid w:val="00CA3E80"/>
    <w:rsid w:val="00CA3F8F"/>
    <w:rsid w:val="00CA4577"/>
    <w:rsid w:val="00CA4DB4"/>
    <w:rsid w:val="00CA5351"/>
    <w:rsid w:val="00CA62E7"/>
    <w:rsid w:val="00CA6AB5"/>
    <w:rsid w:val="00CA7104"/>
    <w:rsid w:val="00CA755E"/>
    <w:rsid w:val="00CB031B"/>
    <w:rsid w:val="00CB05D0"/>
    <w:rsid w:val="00CB0B3E"/>
    <w:rsid w:val="00CB0D4C"/>
    <w:rsid w:val="00CB288A"/>
    <w:rsid w:val="00CB35D5"/>
    <w:rsid w:val="00CB3BF0"/>
    <w:rsid w:val="00CB3CD3"/>
    <w:rsid w:val="00CB45E5"/>
    <w:rsid w:val="00CB4860"/>
    <w:rsid w:val="00CB49F9"/>
    <w:rsid w:val="00CB5314"/>
    <w:rsid w:val="00CB571E"/>
    <w:rsid w:val="00CB5A96"/>
    <w:rsid w:val="00CB665F"/>
    <w:rsid w:val="00CB6713"/>
    <w:rsid w:val="00CB6A0D"/>
    <w:rsid w:val="00CB78E4"/>
    <w:rsid w:val="00CB7946"/>
    <w:rsid w:val="00CB7A93"/>
    <w:rsid w:val="00CB7BE0"/>
    <w:rsid w:val="00CC064D"/>
    <w:rsid w:val="00CC0859"/>
    <w:rsid w:val="00CC090E"/>
    <w:rsid w:val="00CC0BEB"/>
    <w:rsid w:val="00CC1418"/>
    <w:rsid w:val="00CC1A63"/>
    <w:rsid w:val="00CC1C2B"/>
    <w:rsid w:val="00CC2255"/>
    <w:rsid w:val="00CC23CF"/>
    <w:rsid w:val="00CC2C68"/>
    <w:rsid w:val="00CC3557"/>
    <w:rsid w:val="00CC3CB3"/>
    <w:rsid w:val="00CC4ACB"/>
    <w:rsid w:val="00CC4D59"/>
    <w:rsid w:val="00CC5CDA"/>
    <w:rsid w:val="00CC6A54"/>
    <w:rsid w:val="00CC6E48"/>
    <w:rsid w:val="00CD0B3C"/>
    <w:rsid w:val="00CD0E64"/>
    <w:rsid w:val="00CD13D6"/>
    <w:rsid w:val="00CD13E9"/>
    <w:rsid w:val="00CD1889"/>
    <w:rsid w:val="00CD1C10"/>
    <w:rsid w:val="00CD3434"/>
    <w:rsid w:val="00CD481E"/>
    <w:rsid w:val="00CD4E70"/>
    <w:rsid w:val="00CD5585"/>
    <w:rsid w:val="00CD5BB0"/>
    <w:rsid w:val="00CD5F5F"/>
    <w:rsid w:val="00CD60B5"/>
    <w:rsid w:val="00CD6CD2"/>
    <w:rsid w:val="00CD7237"/>
    <w:rsid w:val="00CD78CA"/>
    <w:rsid w:val="00CD7CE7"/>
    <w:rsid w:val="00CD7D0D"/>
    <w:rsid w:val="00CE0584"/>
    <w:rsid w:val="00CE1F08"/>
    <w:rsid w:val="00CE2D35"/>
    <w:rsid w:val="00CE31D0"/>
    <w:rsid w:val="00CE3D14"/>
    <w:rsid w:val="00CE47B1"/>
    <w:rsid w:val="00CE4D6A"/>
    <w:rsid w:val="00CE5642"/>
    <w:rsid w:val="00CE63B8"/>
    <w:rsid w:val="00CE63C7"/>
    <w:rsid w:val="00CE6979"/>
    <w:rsid w:val="00CE70B0"/>
    <w:rsid w:val="00CE79C4"/>
    <w:rsid w:val="00CF0D0C"/>
    <w:rsid w:val="00CF0F2A"/>
    <w:rsid w:val="00CF1777"/>
    <w:rsid w:val="00CF22E1"/>
    <w:rsid w:val="00CF2597"/>
    <w:rsid w:val="00CF2BE7"/>
    <w:rsid w:val="00CF30DF"/>
    <w:rsid w:val="00CF33D1"/>
    <w:rsid w:val="00CF34A2"/>
    <w:rsid w:val="00CF40A2"/>
    <w:rsid w:val="00CF43B5"/>
    <w:rsid w:val="00CF4AA2"/>
    <w:rsid w:val="00CF54E7"/>
    <w:rsid w:val="00CF5DB5"/>
    <w:rsid w:val="00CF62B7"/>
    <w:rsid w:val="00CF676D"/>
    <w:rsid w:val="00CF68E9"/>
    <w:rsid w:val="00CF6ABA"/>
    <w:rsid w:val="00CF76CF"/>
    <w:rsid w:val="00CF7776"/>
    <w:rsid w:val="00CF7AB3"/>
    <w:rsid w:val="00CF7BBE"/>
    <w:rsid w:val="00D00438"/>
    <w:rsid w:val="00D00B90"/>
    <w:rsid w:val="00D011DE"/>
    <w:rsid w:val="00D01504"/>
    <w:rsid w:val="00D0165F"/>
    <w:rsid w:val="00D01720"/>
    <w:rsid w:val="00D01A3C"/>
    <w:rsid w:val="00D01BE2"/>
    <w:rsid w:val="00D02152"/>
    <w:rsid w:val="00D03160"/>
    <w:rsid w:val="00D03BF8"/>
    <w:rsid w:val="00D041FF"/>
    <w:rsid w:val="00D04526"/>
    <w:rsid w:val="00D04CDF"/>
    <w:rsid w:val="00D0772F"/>
    <w:rsid w:val="00D07B67"/>
    <w:rsid w:val="00D10256"/>
    <w:rsid w:val="00D105D8"/>
    <w:rsid w:val="00D10C94"/>
    <w:rsid w:val="00D1266E"/>
    <w:rsid w:val="00D128F2"/>
    <w:rsid w:val="00D13129"/>
    <w:rsid w:val="00D13700"/>
    <w:rsid w:val="00D13AFD"/>
    <w:rsid w:val="00D13C82"/>
    <w:rsid w:val="00D1426A"/>
    <w:rsid w:val="00D168D6"/>
    <w:rsid w:val="00D17B02"/>
    <w:rsid w:val="00D217DC"/>
    <w:rsid w:val="00D22163"/>
    <w:rsid w:val="00D2223B"/>
    <w:rsid w:val="00D22D63"/>
    <w:rsid w:val="00D23068"/>
    <w:rsid w:val="00D235EF"/>
    <w:rsid w:val="00D23765"/>
    <w:rsid w:val="00D23C47"/>
    <w:rsid w:val="00D23E7D"/>
    <w:rsid w:val="00D245AC"/>
    <w:rsid w:val="00D249AD"/>
    <w:rsid w:val="00D24B9C"/>
    <w:rsid w:val="00D25254"/>
    <w:rsid w:val="00D2595A"/>
    <w:rsid w:val="00D262C1"/>
    <w:rsid w:val="00D269CC"/>
    <w:rsid w:val="00D27027"/>
    <w:rsid w:val="00D27A2A"/>
    <w:rsid w:val="00D3003F"/>
    <w:rsid w:val="00D302B4"/>
    <w:rsid w:val="00D30313"/>
    <w:rsid w:val="00D30915"/>
    <w:rsid w:val="00D30C06"/>
    <w:rsid w:val="00D313D3"/>
    <w:rsid w:val="00D32491"/>
    <w:rsid w:val="00D32A03"/>
    <w:rsid w:val="00D3390A"/>
    <w:rsid w:val="00D3401C"/>
    <w:rsid w:val="00D34426"/>
    <w:rsid w:val="00D346D6"/>
    <w:rsid w:val="00D347D3"/>
    <w:rsid w:val="00D34C67"/>
    <w:rsid w:val="00D34E04"/>
    <w:rsid w:val="00D352BE"/>
    <w:rsid w:val="00D355C8"/>
    <w:rsid w:val="00D35936"/>
    <w:rsid w:val="00D36E18"/>
    <w:rsid w:val="00D370A2"/>
    <w:rsid w:val="00D37316"/>
    <w:rsid w:val="00D41234"/>
    <w:rsid w:val="00D41579"/>
    <w:rsid w:val="00D41FB4"/>
    <w:rsid w:val="00D423DE"/>
    <w:rsid w:val="00D42801"/>
    <w:rsid w:val="00D42A0C"/>
    <w:rsid w:val="00D42E68"/>
    <w:rsid w:val="00D43202"/>
    <w:rsid w:val="00D4340C"/>
    <w:rsid w:val="00D43E73"/>
    <w:rsid w:val="00D4407D"/>
    <w:rsid w:val="00D44AFD"/>
    <w:rsid w:val="00D45268"/>
    <w:rsid w:val="00D458C0"/>
    <w:rsid w:val="00D45FCB"/>
    <w:rsid w:val="00D4659D"/>
    <w:rsid w:val="00D474FF"/>
    <w:rsid w:val="00D4781B"/>
    <w:rsid w:val="00D47DED"/>
    <w:rsid w:val="00D50014"/>
    <w:rsid w:val="00D50049"/>
    <w:rsid w:val="00D51162"/>
    <w:rsid w:val="00D511D2"/>
    <w:rsid w:val="00D51507"/>
    <w:rsid w:val="00D51AFF"/>
    <w:rsid w:val="00D531BD"/>
    <w:rsid w:val="00D54D49"/>
    <w:rsid w:val="00D55249"/>
    <w:rsid w:val="00D56A97"/>
    <w:rsid w:val="00D56BA3"/>
    <w:rsid w:val="00D56D40"/>
    <w:rsid w:val="00D57A10"/>
    <w:rsid w:val="00D57AD2"/>
    <w:rsid w:val="00D57F97"/>
    <w:rsid w:val="00D60096"/>
    <w:rsid w:val="00D60EC5"/>
    <w:rsid w:val="00D61106"/>
    <w:rsid w:val="00D61591"/>
    <w:rsid w:val="00D61CB3"/>
    <w:rsid w:val="00D62C11"/>
    <w:rsid w:val="00D63937"/>
    <w:rsid w:val="00D63D98"/>
    <w:rsid w:val="00D63D9A"/>
    <w:rsid w:val="00D63F03"/>
    <w:rsid w:val="00D63FF5"/>
    <w:rsid w:val="00D64202"/>
    <w:rsid w:val="00D647C6"/>
    <w:rsid w:val="00D64C3E"/>
    <w:rsid w:val="00D6554A"/>
    <w:rsid w:val="00D65D7D"/>
    <w:rsid w:val="00D665F4"/>
    <w:rsid w:val="00D66F4C"/>
    <w:rsid w:val="00D6763B"/>
    <w:rsid w:val="00D67E85"/>
    <w:rsid w:val="00D70218"/>
    <w:rsid w:val="00D70AA0"/>
    <w:rsid w:val="00D70D0C"/>
    <w:rsid w:val="00D71169"/>
    <w:rsid w:val="00D71765"/>
    <w:rsid w:val="00D719A0"/>
    <w:rsid w:val="00D71F1C"/>
    <w:rsid w:val="00D7245B"/>
    <w:rsid w:val="00D72DC0"/>
    <w:rsid w:val="00D73DAE"/>
    <w:rsid w:val="00D74846"/>
    <w:rsid w:val="00D750B7"/>
    <w:rsid w:val="00D75CE7"/>
    <w:rsid w:val="00D76129"/>
    <w:rsid w:val="00D807F6"/>
    <w:rsid w:val="00D814E0"/>
    <w:rsid w:val="00D818B3"/>
    <w:rsid w:val="00D81F9E"/>
    <w:rsid w:val="00D82CE9"/>
    <w:rsid w:val="00D83431"/>
    <w:rsid w:val="00D83621"/>
    <w:rsid w:val="00D83760"/>
    <w:rsid w:val="00D8378F"/>
    <w:rsid w:val="00D83C8A"/>
    <w:rsid w:val="00D849F8"/>
    <w:rsid w:val="00D84B18"/>
    <w:rsid w:val="00D85EF5"/>
    <w:rsid w:val="00D86166"/>
    <w:rsid w:val="00D861BC"/>
    <w:rsid w:val="00D863D1"/>
    <w:rsid w:val="00D8673A"/>
    <w:rsid w:val="00D86E91"/>
    <w:rsid w:val="00D87043"/>
    <w:rsid w:val="00D8704B"/>
    <w:rsid w:val="00D87DE6"/>
    <w:rsid w:val="00D87FD3"/>
    <w:rsid w:val="00D904A7"/>
    <w:rsid w:val="00D90C47"/>
    <w:rsid w:val="00D90ED3"/>
    <w:rsid w:val="00D9111D"/>
    <w:rsid w:val="00D91E23"/>
    <w:rsid w:val="00D920E5"/>
    <w:rsid w:val="00D92F93"/>
    <w:rsid w:val="00D93D82"/>
    <w:rsid w:val="00D94051"/>
    <w:rsid w:val="00D94720"/>
    <w:rsid w:val="00D9607B"/>
    <w:rsid w:val="00D96179"/>
    <w:rsid w:val="00D97471"/>
    <w:rsid w:val="00D975E9"/>
    <w:rsid w:val="00D97C31"/>
    <w:rsid w:val="00DA2657"/>
    <w:rsid w:val="00DA3221"/>
    <w:rsid w:val="00DA3A3F"/>
    <w:rsid w:val="00DA41D6"/>
    <w:rsid w:val="00DA43C3"/>
    <w:rsid w:val="00DA46FA"/>
    <w:rsid w:val="00DA4A1C"/>
    <w:rsid w:val="00DA52D6"/>
    <w:rsid w:val="00DA55B0"/>
    <w:rsid w:val="00DA5A94"/>
    <w:rsid w:val="00DA5D58"/>
    <w:rsid w:val="00DA66FD"/>
    <w:rsid w:val="00DA6EB7"/>
    <w:rsid w:val="00DA725E"/>
    <w:rsid w:val="00DA7263"/>
    <w:rsid w:val="00DA7D7D"/>
    <w:rsid w:val="00DB0894"/>
    <w:rsid w:val="00DB1ED2"/>
    <w:rsid w:val="00DB257A"/>
    <w:rsid w:val="00DB26B6"/>
    <w:rsid w:val="00DB2763"/>
    <w:rsid w:val="00DB28BA"/>
    <w:rsid w:val="00DB3193"/>
    <w:rsid w:val="00DB3CEA"/>
    <w:rsid w:val="00DB4677"/>
    <w:rsid w:val="00DB4E72"/>
    <w:rsid w:val="00DB5331"/>
    <w:rsid w:val="00DB53D8"/>
    <w:rsid w:val="00DB595F"/>
    <w:rsid w:val="00DB6FA7"/>
    <w:rsid w:val="00DB71EA"/>
    <w:rsid w:val="00DB748D"/>
    <w:rsid w:val="00DB7545"/>
    <w:rsid w:val="00DB76BF"/>
    <w:rsid w:val="00DB78B9"/>
    <w:rsid w:val="00DC0287"/>
    <w:rsid w:val="00DC0B4E"/>
    <w:rsid w:val="00DC12C1"/>
    <w:rsid w:val="00DC1A32"/>
    <w:rsid w:val="00DC23E1"/>
    <w:rsid w:val="00DC2992"/>
    <w:rsid w:val="00DC2B97"/>
    <w:rsid w:val="00DC2FAF"/>
    <w:rsid w:val="00DC469E"/>
    <w:rsid w:val="00DC5010"/>
    <w:rsid w:val="00DC5116"/>
    <w:rsid w:val="00DC621D"/>
    <w:rsid w:val="00DC6471"/>
    <w:rsid w:val="00DC69FA"/>
    <w:rsid w:val="00DC6BE6"/>
    <w:rsid w:val="00DC70E5"/>
    <w:rsid w:val="00DC7808"/>
    <w:rsid w:val="00DD0E14"/>
    <w:rsid w:val="00DD0F30"/>
    <w:rsid w:val="00DD1247"/>
    <w:rsid w:val="00DD1935"/>
    <w:rsid w:val="00DD2354"/>
    <w:rsid w:val="00DD27D4"/>
    <w:rsid w:val="00DD321E"/>
    <w:rsid w:val="00DD3906"/>
    <w:rsid w:val="00DD41CE"/>
    <w:rsid w:val="00DD43EB"/>
    <w:rsid w:val="00DD4E8D"/>
    <w:rsid w:val="00DD5273"/>
    <w:rsid w:val="00DD527D"/>
    <w:rsid w:val="00DD6322"/>
    <w:rsid w:val="00DD77D0"/>
    <w:rsid w:val="00DE006E"/>
    <w:rsid w:val="00DE04CC"/>
    <w:rsid w:val="00DE0710"/>
    <w:rsid w:val="00DE0BF5"/>
    <w:rsid w:val="00DE16AE"/>
    <w:rsid w:val="00DE24A7"/>
    <w:rsid w:val="00DE2710"/>
    <w:rsid w:val="00DE287E"/>
    <w:rsid w:val="00DE43B5"/>
    <w:rsid w:val="00DE4A69"/>
    <w:rsid w:val="00DE4B87"/>
    <w:rsid w:val="00DE5B29"/>
    <w:rsid w:val="00DE5BA2"/>
    <w:rsid w:val="00DE623E"/>
    <w:rsid w:val="00DE62BF"/>
    <w:rsid w:val="00DE6C7A"/>
    <w:rsid w:val="00DE6E55"/>
    <w:rsid w:val="00DE7558"/>
    <w:rsid w:val="00DE7ECF"/>
    <w:rsid w:val="00DF005A"/>
    <w:rsid w:val="00DF1292"/>
    <w:rsid w:val="00DF154E"/>
    <w:rsid w:val="00DF16EE"/>
    <w:rsid w:val="00DF21F5"/>
    <w:rsid w:val="00DF22AF"/>
    <w:rsid w:val="00DF2377"/>
    <w:rsid w:val="00DF2635"/>
    <w:rsid w:val="00DF38CA"/>
    <w:rsid w:val="00DF49AE"/>
    <w:rsid w:val="00DF4C3F"/>
    <w:rsid w:val="00DF4E79"/>
    <w:rsid w:val="00DF54B8"/>
    <w:rsid w:val="00DF5E16"/>
    <w:rsid w:val="00DF650A"/>
    <w:rsid w:val="00DF7EE3"/>
    <w:rsid w:val="00E00B3D"/>
    <w:rsid w:val="00E00B7A"/>
    <w:rsid w:val="00E00F7A"/>
    <w:rsid w:val="00E00FCB"/>
    <w:rsid w:val="00E01435"/>
    <w:rsid w:val="00E0176B"/>
    <w:rsid w:val="00E01B16"/>
    <w:rsid w:val="00E03F97"/>
    <w:rsid w:val="00E04421"/>
    <w:rsid w:val="00E04780"/>
    <w:rsid w:val="00E05110"/>
    <w:rsid w:val="00E0554F"/>
    <w:rsid w:val="00E0584C"/>
    <w:rsid w:val="00E058D0"/>
    <w:rsid w:val="00E06353"/>
    <w:rsid w:val="00E06A99"/>
    <w:rsid w:val="00E06FA3"/>
    <w:rsid w:val="00E07B91"/>
    <w:rsid w:val="00E10232"/>
    <w:rsid w:val="00E1094A"/>
    <w:rsid w:val="00E10C2A"/>
    <w:rsid w:val="00E10EEC"/>
    <w:rsid w:val="00E11012"/>
    <w:rsid w:val="00E115C5"/>
    <w:rsid w:val="00E11D08"/>
    <w:rsid w:val="00E11E0E"/>
    <w:rsid w:val="00E11EA0"/>
    <w:rsid w:val="00E127BF"/>
    <w:rsid w:val="00E129CC"/>
    <w:rsid w:val="00E12A91"/>
    <w:rsid w:val="00E12F6D"/>
    <w:rsid w:val="00E14757"/>
    <w:rsid w:val="00E1536F"/>
    <w:rsid w:val="00E155CB"/>
    <w:rsid w:val="00E1579A"/>
    <w:rsid w:val="00E15909"/>
    <w:rsid w:val="00E15C0E"/>
    <w:rsid w:val="00E15D2E"/>
    <w:rsid w:val="00E16EEB"/>
    <w:rsid w:val="00E20060"/>
    <w:rsid w:val="00E20DA4"/>
    <w:rsid w:val="00E2134E"/>
    <w:rsid w:val="00E219DC"/>
    <w:rsid w:val="00E21DC1"/>
    <w:rsid w:val="00E22946"/>
    <w:rsid w:val="00E231E2"/>
    <w:rsid w:val="00E2369D"/>
    <w:rsid w:val="00E23B66"/>
    <w:rsid w:val="00E2416B"/>
    <w:rsid w:val="00E245CB"/>
    <w:rsid w:val="00E25516"/>
    <w:rsid w:val="00E25C96"/>
    <w:rsid w:val="00E25CB5"/>
    <w:rsid w:val="00E25EEC"/>
    <w:rsid w:val="00E272A0"/>
    <w:rsid w:val="00E30337"/>
    <w:rsid w:val="00E3099F"/>
    <w:rsid w:val="00E30B2C"/>
    <w:rsid w:val="00E30E77"/>
    <w:rsid w:val="00E31938"/>
    <w:rsid w:val="00E31E3E"/>
    <w:rsid w:val="00E324D7"/>
    <w:rsid w:val="00E3346C"/>
    <w:rsid w:val="00E361D2"/>
    <w:rsid w:val="00E36931"/>
    <w:rsid w:val="00E3699B"/>
    <w:rsid w:val="00E36B33"/>
    <w:rsid w:val="00E379C4"/>
    <w:rsid w:val="00E379D6"/>
    <w:rsid w:val="00E37B26"/>
    <w:rsid w:val="00E37E9F"/>
    <w:rsid w:val="00E402D1"/>
    <w:rsid w:val="00E40A81"/>
    <w:rsid w:val="00E40C56"/>
    <w:rsid w:val="00E40DEB"/>
    <w:rsid w:val="00E41311"/>
    <w:rsid w:val="00E41B13"/>
    <w:rsid w:val="00E422F7"/>
    <w:rsid w:val="00E4249B"/>
    <w:rsid w:val="00E4256A"/>
    <w:rsid w:val="00E43524"/>
    <w:rsid w:val="00E4370D"/>
    <w:rsid w:val="00E43FCD"/>
    <w:rsid w:val="00E44154"/>
    <w:rsid w:val="00E4429D"/>
    <w:rsid w:val="00E44889"/>
    <w:rsid w:val="00E45856"/>
    <w:rsid w:val="00E45D21"/>
    <w:rsid w:val="00E45EF1"/>
    <w:rsid w:val="00E46241"/>
    <w:rsid w:val="00E46860"/>
    <w:rsid w:val="00E50368"/>
    <w:rsid w:val="00E504D6"/>
    <w:rsid w:val="00E510AD"/>
    <w:rsid w:val="00E51158"/>
    <w:rsid w:val="00E512BC"/>
    <w:rsid w:val="00E51E35"/>
    <w:rsid w:val="00E51ED8"/>
    <w:rsid w:val="00E52C89"/>
    <w:rsid w:val="00E533A8"/>
    <w:rsid w:val="00E53691"/>
    <w:rsid w:val="00E5381D"/>
    <w:rsid w:val="00E541CA"/>
    <w:rsid w:val="00E54DBE"/>
    <w:rsid w:val="00E54FAF"/>
    <w:rsid w:val="00E55078"/>
    <w:rsid w:val="00E5564F"/>
    <w:rsid w:val="00E557CF"/>
    <w:rsid w:val="00E55BE1"/>
    <w:rsid w:val="00E56223"/>
    <w:rsid w:val="00E578F7"/>
    <w:rsid w:val="00E57A18"/>
    <w:rsid w:val="00E57C9D"/>
    <w:rsid w:val="00E57E8D"/>
    <w:rsid w:val="00E6053B"/>
    <w:rsid w:val="00E60A4A"/>
    <w:rsid w:val="00E60E4A"/>
    <w:rsid w:val="00E613BD"/>
    <w:rsid w:val="00E61496"/>
    <w:rsid w:val="00E61BE9"/>
    <w:rsid w:val="00E61E50"/>
    <w:rsid w:val="00E61FC8"/>
    <w:rsid w:val="00E629A7"/>
    <w:rsid w:val="00E636B4"/>
    <w:rsid w:val="00E63916"/>
    <w:rsid w:val="00E6415B"/>
    <w:rsid w:val="00E64379"/>
    <w:rsid w:val="00E64E55"/>
    <w:rsid w:val="00E6525C"/>
    <w:rsid w:val="00E652FB"/>
    <w:rsid w:val="00E67692"/>
    <w:rsid w:val="00E67AAE"/>
    <w:rsid w:val="00E67E11"/>
    <w:rsid w:val="00E67E36"/>
    <w:rsid w:val="00E70030"/>
    <w:rsid w:val="00E70644"/>
    <w:rsid w:val="00E70887"/>
    <w:rsid w:val="00E70C26"/>
    <w:rsid w:val="00E70C94"/>
    <w:rsid w:val="00E70CC1"/>
    <w:rsid w:val="00E71121"/>
    <w:rsid w:val="00E71355"/>
    <w:rsid w:val="00E71E32"/>
    <w:rsid w:val="00E7272F"/>
    <w:rsid w:val="00E73509"/>
    <w:rsid w:val="00E744FC"/>
    <w:rsid w:val="00E74B1B"/>
    <w:rsid w:val="00E74B50"/>
    <w:rsid w:val="00E7514C"/>
    <w:rsid w:val="00E7574E"/>
    <w:rsid w:val="00E76364"/>
    <w:rsid w:val="00E76392"/>
    <w:rsid w:val="00E767E9"/>
    <w:rsid w:val="00E76C0D"/>
    <w:rsid w:val="00E774D4"/>
    <w:rsid w:val="00E775E2"/>
    <w:rsid w:val="00E80388"/>
    <w:rsid w:val="00E811F5"/>
    <w:rsid w:val="00E8147E"/>
    <w:rsid w:val="00E81702"/>
    <w:rsid w:val="00E82601"/>
    <w:rsid w:val="00E83FE5"/>
    <w:rsid w:val="00E84AF1"/>
    <w:rsid w:val="00E84BF9"/>
    <w:rsid w:val="00E86ECF"/>
    <w:rsid w:val="00E87135"/>
    <w:rsid w:val="00E8715D"/>
    <w:rsid w:val="00E87988"/>
    <w:rsid w:val="00E87A41"/>
    <w:rsid w:val="00E90251"/>
    <w:rsid w:val="00E922E4"/>
    <w:rsid w:val="00E927F1"/>
    <w:rsid w:val="00E9345A"/>
    <w:rsid w:val="00E93875"/>
    <w:rsid w:val="00E94703"/>
    <w:rsid w:val="00E95552"/>
    <w:rsid w:val="00E9593A"/>
    <w:rsid w:val="00E95C23"/>
    <w:rsid w:val="00E95C6D"/>
    <w:rsid w:val="00E96F01"/>
    <w:rsid w:val="00E97043"/>
    <w:rsid w:val="00E974A0"/>
    <w:rsid w:val="00E97A62"/>
    <w:rsid w:val="00EA07C6"/>
    <w:rsid w:val="00EA09FA"/>
    <w:rsid w:val="00EA0C74"/>
    <w:rsid w:val="00EA164C"/>
    <w:rsid w:val="00EA193B"/>
    <w:rsid w:val="00EA1A5C"/>
    <w:rsid w:val="00EA1CAF"/>
    <w:rsid w:val="00EA1EBA"/>
    <w:rsid w:val="00EA20D6"/>
    <w:rsid w:val="00EA2B63"/>
    <w:rsid w:val="00EA38FC"/>
    <w:rsid w:val="00EA46D8"/>
    <w:rsid w:val="00EA5BF1"/>
    <w:rsid w:val="00EA6253"/>
    <w:rsid w:val="00EA6B81"/>
    <w:rsid w:val="00EA6E24"/>
    <w:rsid w:val="00EA6ED4"/>
    <w:rsid w:val="00EA72C6"/>
    <w:rsid w:val="00EA797B"/>
    <w:rsid w:val="00EA7D7F"/>
    <w:rsid w:val="00EB02B2"/>
    <w:rsid w:val="00EB041A"/>
    <w:rsid w:val="00EB09A4"/>
    <w:rsid w:val="00EB0C98"/>
    <w:rsid w:val="00EB0FFB"/>
    <w:rsid w:val="00EB10F8"/>
    <w:rsid w:val="00EB1407"/>
    <w:rsid w:val="00EB1743"/>
    <w:rsid w:val="00EB2294"/>
    <w:rsid w:val="00EB2627"/>
    <w:rsid w:val="00EB2731"/>
    <w:rsid w:val="00EB2A20"/>
    <w:rsid w:val="00EB2CD1"/>
    <w:rsid w:val="00EB5750"/>
    <w:rsid w:val="00EB737E"/>
    <w:rsid w:val="00EB7506"/>
    <w:rsid w:val="00EB7D56"/>
    <w:rsid w:val="00EC02AC"/>
    <w:rsid w:val="00EC034E"/>
    <w:rsid w:val="00EC04FC"/>
    <w:rsid w:val="00EC0D7B"/>
    <w:rsid w:val="00EC1434"/>
    <w:rsid w:val="00EC16A4"/>
    <w:rsid w:val="00EC1CB0"/>
    <w:rsid w:val="00EC2ABA"/>
    <w:rsid w:val="00EC32E3"/>
    <w:rsid w:val="00EC3964"/>
    <w:rsid w:val="00EC3A54"/>
    <w:rsid w:val="00EC3B70"/>
    <w:rsid w:val="00EC40F0"/>
    <w:rsid w:val="00EC4140"/>
    <w:rsid w:val="00EC419D"/>
    <w:rsid w:val="00EC6665"/>
    <w:rsid w:val="00EC6EBC"/>
    <w:rsid w:val="00EC7AC5"/>
    <w:rsid w:val="00ED1547"/>
    <w:rsid w:val="00ED1BBC"/>
    <w:rsid w:val="00ED25B7"/>
    <w:rsid w:val="00ED29C3"/>
    <w:rsid w:val="00ED2CE0"/>
    <w:rsid w:val="00ED31D3"/>
    <w:rsid w:val="00ED3C41"/>
    <w:rsid w:val="00ED3D07"/>
    <w:rsid w:val="00ED4188"/>
    <w:rsid w:val="00ED4868"/>
    <w:rsid w:val="00ED4D98"/>
    <w:rsid w:val="00ED5FA3"/>
    <w:rsid w:val="00ED6030"/>
    <w:rsid w:val="00ED6090"/>
    <w:rsid w:val="00ED612A"/>
    <w:rsid w:val="00ED79D6"/>
    <w:rsid w:val="00EE00C1"/>
    <w:rsid w:val="00EE0888"/>
    <w:rsid w:val="00EE097B"/>
    <w:rsid w:val="00EE09E4"/>
    <w:rsid w:val="00EE0A68"/>
    <w:rsid w:val="00EE0C3D"/>
    <w:rsid w:val="00EE1C46"/>
    <w:rsid w:val="00EE1D04"/>
    <w:rsid w:val="00EE2361"/>
    <w:rsid w:val="00EE288B"/>
    <w:rsid w:val="00EE3820"/>
    <w:rsid w:val="00EE4F3F"/>
    <w:rsid w:val="00EE5905"/>
    <w:rsid w:val="00EE5D0F"/>
    <w:rsid w:val="00EE618D"/>
    <w:rsid w:val="00EE651E"/>
    <w:rsid w:val="00EE6B48"/>
    <w:rsid w:val="00EE726B"/>
    <w:rsid w:val="00EE78C4"/>
    <w:rsid w:val="00EE78C8"/>
    <w:rsid w:val="00EE7C22"/>
    <w:rsid w:val="00EF032E"/>
    <w:rsid w:val="00EF0477"/>
    <w:rsid w:val="00EF09CA"/>
    <w:rsid w:val="00EF2400"/>
    <w:rsid w:val="00EF2558"/>
    <w:rsid w:val="00EF26FF"/>
    <w:rsid w:val="00EF3469"/>
    <w:rsid w:val="00EF36D0"/>
    <w:rsid w:val="00EF36F7"/>
    <w:rsid w:val="00EF3783"/>
    <w:rsid w:val="00EF42D9"/>
    <w:rsid w:val="00EF58C3"/>
    <w:rsid w:val="00EF60B0"/>
    <w:rsid w:val="00EF6E40"/>
    <w:rsid w:val="00EF7DE2"/>
    <w:rsid w:val="00F01317"/>
    <w:rsid w:val="00F017FB"/>
    <w:rsid w:val="00F01E03"/>
    <w:rsid w:val="00F02FB4"/>
    <w:rsid w:val="00F030B3"/>
    <w:rsid w:val="00F04015"/>
    <w:rsid w:val="00F04551"/>
    <w:rsid w:val="00F04DFA"/>
    <w:rsid w:val="00F04E36"/>
    <w:rsid w:val="00F05712"/>
    <w:rsid w:val="00F0579E"/>
    <w:rsid w:val="00F05B9D"/>
    <w:rsid w:val="00F070D7"/>
    <w:rsid w:val="00F074F8"/>
    <w:rsid w:val="00F1024B"/>
    <w:rsid w:val="00F10345"/>
    <w:rsid w:val="00F13FA6"/>
    <w:rsid w:val="00F14015"/>
    <w:rsid w:val="00F14969"/>
    <w:rsid w:val="00F14EE2"/>
    <w:rsid w:val="00F15223"/>
    <w:rsid w:val="00F15FC9"/>
    <w:rsid w:val="00F165F3"/>
    <w:rsid w:val="00F1660B"/>
    <w:rsid w:val="00F17C9B"/>
    <w:rsid w:val="00F17FB2"/>
    <w:rsid w:val="00F20638"/>
    <w:rsid w:val="00F209BE"/>
    <w:rsid w:val="00F20C73"/>
    <w:rsid w:val="00F20C7A"/>
    <w:rsid w:val="00F214AA"/>
    <w:rsid w:val="00F2175D"/>
    <w:rsid w:val="00F21908"/>
    <w:rsid w:val="00F2239E"/>
    <w:rsid w:val="00F223B8"/>
    <w:rsid w:val="00F22DFE"/>
    <w:rsid w:val="00F23CDC"/>
    <w:rsid w:val="00F248AD"/>
    <w:rsid w:val="00F24E82"/>
    <w:rsid w:val="00F26D9B"/>
    <w:rsid w:val="00F27474"/>
    <w:rsid w:val="00F27CBD"/>
    <w:rsid w:val="00F30280"/>
    <w:rsid w:val="00F305C4"/>
    <w:rsid w:val="00F30692"/>
    <w:rsid w:val="00F30AF5"/>
    <w:rsid w:val="00F30C0D"/>
    <w:rsid w:val="00F30F4C"/>
    <w:rsid w:val="00F31105"/>
    <w:rsid w:val="00F31635"/>
    <w:rsid w:val="00F3170B"/>
    <w:rsid w:val="00F3174D"/>
    <w:rsid w:val="00F31C69"/>
    <w:rsid w:val="00F3277C"/>
    <w:rsid w:val="00F32842"/>
    <w:rsid w:val="00F332B8"/>
    <w:rsid w:val="00F33491"/>
    <w:rsid w:val="00F33DFC"/>
    <w:rsid w:val="00F3447A"/>
    <w:rsid w:val="00F347F6"/>
    <w:rsid w:val="00F348DA"/>
    <w:rsid w:val="00F348F3"/>
    <w:rsid w:val="00F34ADE"/>
    <w:rsid w:val="00F3558A"/>
    <w:rsid w:val="00F35A5D"/>
    <w:rsid w:val="00F35BCD"/>
    <w:rsid w:val="00F368E6"/>
    <w:rsid w:val="00F37836"/>
    <w:rsid w:val="00F408CB"/>
    <w:rsid w:val="00F42190"/>
    <w:rsid w:val="00F421E7"/>
    <w:rsid w:val="00F42574"/>
    <w:rsid w:val="00F4447C"/>
    <w:rsid w:val="00F45E9D"/>
    <w:rsid w:val="00F469A6"/>
    <w:rsid w:val="00F46A12"/>
    <w:rsid w:val="00F46BB1"/>
    <w:rsid w:val="00F47472"/>
    <w:rsid w:val="00F4774F"/>
    <w:rsid w:val="00F479D9"/>
    <w:rsid w:val="00F47B3C"/>
    <w:rsid w:val="00F50613"/>
    <w:rsid w:val="00F511CE"/>
    <w:rsid w:val="00F51C4E"/>
    <w:rsid w:val="00F52822"/>
    <w:rsid w:val="00F52E55"/>
    <w:rsid w:val="00F52F68"/>
    <w:rsid w:val="00F53607"/>
    <w:rsid w:val="00F53B18"/>
    <w:rsid w:val="00F540E4"/>
    <w:rsid w:val="00F5496F"/>
    <w:rsid w:val="00F54F5A"/>
    <w:rsid w:val="00F555DA"/>
    <w:rsid w:val="00F55F8D"/>
    <w:rsid w:val="00F56169"/>
    <w:rsid w:val="00F561B0"/>
    <w:rsid w:val="00F57856"/>
    <w:rsid w:val="00F57C38"/>
    <w:rsid w:val="00F57E2B"/>
    <w:rsid w:val="00F60B6E"/>
    <w:rsid w:val="00F6102E"/>
    <w:rsid w:val="00F61397"/>
    <w:rsid w:val="00F6149D"/>
    <w:rsid w:val="00F61589"/>
    <w:rsid w:val="00F6193C"/>
    <w:rsid w:val="00F63FD9"/>
    <w:rsid w:val="00F6403A"/>
    <w:rsid w:val="00F65026"/>
    <w:rsid w:val="00F656C4"/>
    <w:rsid w:val="00F657CC"/>
    <w:rsid w:val="00F66315"/>
    <w:rsid w:val="00F66608"/>
    <w:rsid w:val="00F6670E"/>
    <w:rsid w:val="00F668AD"/>
    <w:rsid w:val="00F671E6"/>
    <w:rsid w:val="00F67D0B"/>
    <w:rsid w:val="00F67ECC"/>
    <w:rsid w:val="00F70C83"/>
    <w:rsid w:val="00F71579"/>
    <w:rsid w:val="00F735FC"/>
    <w:rsid w:val="00F7389C"/>
    <w:rsid w:val="00F74582"/>
    <w:rsid w:val="00F7514E"/>
    <w:rsid w:val="00F75366"/>
    <w:rsid w:val="00F753B1"/>
    <w:rsid w:val="00F75874"/>
    <w:rsid w:val="00F75D67"/>
    <w:rsid w:val="00F75D9F"/>
    <w:rsid w:val="00F76223"/>
    <w:rsid w:val="00F77D0F"/>
    <w:rsid w:val="00F80D19"/>
    <w:rsid w:val="00F80FE4"/>
    <w:rsid w:val="00F8162B"/>
    <w:rsid w:val="00F818D6"/>
    <w:rsid w:val="00F81AB4"/>
    <w:rsid w:val="00F824AE"/>
    <w:rsid w:val="00F82E27"/>
    <w:rsid w:val="00F83449"/>
    <w:rsid w:val="00F843D1"/>
    <w:rsid w:val="00F84720"/>
    <w:rsid w:val="00F84EB3"/>
    <w:rsid w:val="00F8523E"/>
    <w:rsid w:val="00F85B21"/>
    <w:rsid w:val="00F86080"/>
    <w:rsid w:val="00F87DDF"/>
    <w:rsid w:val="00F90683"/>
    <w:rsid w:val="00F9068C"/>
    <w:rsid w:val="00F90780"/>
    <w:rsid w:val="00F92764"/>
    <w:rsid w:val="00F92B4A"/>
    <w:rsid w:val="00F92F83"/>
    <w:rsid w:val="00F931C5"/>
    <w:rsid w:val="00F938F6"/>
    <w:rsid w:val="00F93B8D"/>
    <w:rsid w:val="00F93F13"/>
    <w:rsid w:val="00F940ED"/>
    <w:rsid w:val="00F9426B"/>
    <w:rsid w:val="00F946A6"/>
    <w:rsid w:val="00F94C96"/>
    <w:rsid w:val="00F94D1A"/>
    <w:rsid w:val="00F95CDC"/>
    <w:rsid w:val="00F96F2B"/>
    <w:rsid w:val="00F97D60"/>
    <w:rsid w:val="00F97E8E"/>
    <w:rsid w:val="00FA1E6F"/>
    <w:rsid w:val="00FA20C9"/>
    <w:rsid w:val="00FA22C7"/>
    <w:rsid w:val="00FA3B33"/>
    <w:rsid w:val="00FA3B4F"/>
    <w:rsid w:val="00FA3D55"/>
    <w:rsid w:val="00FA3E60"/>
    <w:rsid w:val="00FA47FA"/>
    <w:rsid w:val="00FA48B4"/>
    <w:rsid w:val="00FA4934"/>
    <w:rsid w:val="00FA4E6A"/>
    <w:rsid w:val="00FA551B"/>
    <w:rsid w:val="00FA68BC"/>
    <w:rsid w:val="00FA6D7A"/>
    <w:rsid w:val="00FA6E17"/>
    <w:rsid w:val="00FA7118"/>
    <w:rsid w:val="00FB02F5"/>
    <w:rsid w:val="00FB0892"/>
    <w:rsid w:val="00FB11F9"/>
    <w:rsid w:val="00FB1D26"/>
    <w:rsid w:val="00FB2BA4"/>
    <w:rsid w:val="00FB2CC2"/>
    <w:rsid w:val="00FB30BC"/>
    <w:rsid w:val="00FB3642"/>
    <w:rsid w:val="00FB3B2A"/>
    <w:rsid w:val="00FB3E67"/>
    <w:rsid w:val="00FB4453"/>
    <w:rsid w:val="00FB4897"/>
    <w:rsid w:val="00FB4DCB"/>
    <w:rsid w:val="00FB4F0A"/>
    <w:rsid w:val="00FB5450"/>
    <w:rsid w:val="00FB566A"/>
    <w:rsid w:val="00FB5A98"/>
    <w:rsid w:val="00FB641E"/>
    <w:rsid w:val="00FC02C9"/>
    <w:rsid w:val="00FC0E74"/>
    <w:rsid w:val="00FC140A"/>
    <w:rsid w:val="00FC1586"/>
    <w:rsid w:val="00FC2AD4"/>
    <w:rsid w:val="00FC324D"/>
    <w:rsid w:val="00FC33FD"/>
    <w:rsid w:val="00FC42AD"/>
    <w:rsid w:val="00FC6292"/>
    <w:rsid w:val="00FC652A"/>
    <w:rsid w:val="00FC7B25"/>
    <w:rsid w:val="00FD05FB"/>
    <w:rsid w:val="00FD0A55"/>
    <w:rsid w:val="00FD0AFC"/>
    <w:rsid w:val="00FD1365"/>
    <w:rsid w:val="00FD1622"/>
    <w:rsid w:val="00FD2353"/>
    <w:rsid w:val="00FD2E50"/>
    <w:rsid w:val="00FD35CA"/>
    <w:rsid w:val="00FD3F08"/>
    <w:rsid w:val="00FD3FDB"/>
    <w:rsid w:val="00FD41DE"/>
    <w:rsid w:val="00FD54F2"/>
    <w:rsid w:val="00FD56D1"/>
    <w:rsid w:val="00FD6BD3"/>
    <w:rsid w:val="00FD6BEA"/>
    <w:rsid w:val="00FE091D"/>
    <w:rsid w:val="00FE0AB8"/>
    <w:rsid w:val="00FE0C50"/>
    <w:rsid w:val="00FE1075"/>
    <w:rsid w:val="00FE108A"/>
    <w:rsid w:val="00FE1379"/>
    <w:rsid w:val="00FE198A"/>
    <w:rsid w:val="00FE1D49"/>
    <w:rsid w:val="00FE279E"/>
    <w:rsid w:val="00FE390E"/>
    <w:rsid w:val="00FE3B86"/>
    <w:rsid w:val="00FE3C2B"/>
    <w:rsid w:val="00FE3D8C"/>
    <w:rsid w:val="00FE3EF4"/>
    <w:rsid w:val="00FE44B1"/>
    <w:rsid w:val="00FE5BC2"/>
    <w:rsid w:val="00FE5FAC"/>
    <w:rsid w:val="00FE61CA"/>
    <w:rsid w:val="00FF0008"/>
    <w:rsid w:val="00FF0554"/>
    <w:rsid w:val="00FF0774"/>
    <w:rsid w:val="00FF07FB"/>
    <w:rsid w:val="00FF1A51"/>
    <w:rsid w:val="00FF2A79"/>
    <w:rsid w:val="00FF4264"/>
    <w:rsid w:val="00FF50D2"/>
    <w:rsid w:val="00FF768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2F76757-E65C-4174-9CFF-B7D50DED8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DBE"/>
  </w:style>
  <w:style w:type="paragraph" w:styleId="Heading1">
    <w:name w:val="heading 1"/>
    <w:basedOn w:val="Normal"/>
    <w:next w:val="Normal"/>
    <w:link w:val="Heading1Char"/>
    <w:uiPriority w:val="9"/>
    <w:qFormat/>
    <w:rsid w:val="00601DBF"/>
    <w:pPr>
      <w:keepNext/>
      <w:keepLines/>
      <w:numPr>
        <w:numId w:val="96"/>
      </w:numPr>
      <w:spacing w:before="240" w:after="0"/>
      <w:outlineLvl w:val="0"/>
    </w:pPr>
    <w:rPr>
      <w:rFonts w:asciiTheme="majorHAnsi" w:eastAsiaTheme="majorEastAsia" w:hAnsiTheme="majorHAnsi" w:cstheme="majorBidi"/>
      <w:b/>
      <w:color w:val="2E74B5" w:themeColor="accent1" w:themeShade="BF"/>
      <w:sz w:val="24"/>
      <w:szCs w:val="32"/>
    </w:rPr>
  </w:style>
  <w:style w:type="paragraph" w:styleId="Heading2">
    <w:name w:val="heading 2"/>
    <w:basedOn w:val="Normal"/>
    <w:next w:val="Normal"/>
    <w:link w:val="Heading2Char"/>
    <w:uiPriority w:val="9"/>
    <w:unhideWhenUsed/>
    <w:qFormat/>
    <w:rsid w:val="00601DBF"/>
    <w:pPr>
      <w:keepNext/>
      <w:keepLines/>
      <w:numPr>
        <w:ilvl w:val="1"/>
        <w:numId w:val="96"/>
      </w:numPr>
      <w:spacing w:before="40" w:after="0"/>
      <w:outlineLvl w:val="1"/>
    </w:pPr>
    <w:rPr>
      <w:rFonts w:asciiTheme="majorHAnsi" w:eastAsiaTheme="majorEastAsia" w:hAnsiTheme="majorHAnsi" w:cstheme="majorBidi"/>
      <w:b/>
      <w:color w:val="2E74B5" w:themeColor="accent1" w:themeShade="BF"/>
      <w:szCs w:val="26"/>
    </w:rPr>
  </w:style>
  <w:style w:type="paragraph" w:styleId="Heading3">
    <w:name w:val="heading 3"/>
    <w:basedOn w:val="Normal"/>
    <w:next w:val="Normal"/>
    <w:link w:val="Heading3Char"/>
    <w:uiPriority w:val="9"/>
    <w:unhideWhenUsed/>
    <w:qFormat/>
    <w:rsid w:val="001E3FC5"/>
    <w:pPr>
      <w:keepNext/>
      <w:keepLines/>
      <w:numPr>
        <w:ilvl w:val="2"/>
        <w:numId w:val="96"/>
      </w:numPr>
      <w:spacing w:before="40" w:after="0"/>
      <w:outlineLvl w:val="2"/>
    </w:pPr>
    <w:rPr>
      <w:rFonts w:asciiTheme="majorHAnsi" w:eastAsiaTheme="majorEastAsia" w:hAnsiTheme="majorHAnsi" w:cstheme="majorBidi"/>
      <w:b/>
      <w:color w:val="2E74B5" w:themeColor="accent1" w:themeShade="BF"/>
      <w:sz w:val="24"/>
      <w:szCs w:val="24"/>
    </w:rPr>
  </w:style>
  <w:style w:type="paragraph" w:styleId="Heading4">
    <w:name w:val="heading 4"/>
    <w:basedOn w:val="Normal"/>
    <w:next w:val="Normal"/>
    <w:link w:val="Heading4Char"/>
    <w:uiPriority w:val="9"/>
    <w:unhideWhenUsed/>
    <w:qFormat/>
    <w:rsid w:val="001E3FC5"/>
    <w:pPr>
      <w:keepNext/>
      <w:keepLines/>
      <w:numPr>
        <w:ilvl w:val="3"/>
        <w:numId w:val="96"/>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1E3FC5"/>
    <w:pPr>
      <w:keepNext/>
      <w:keepLines/>
      <w:numPr>
        <w:ilvl w:val="4"/>
        <w:numId w:val="96"/>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E3FC5"/>
    <w:pPr>
      <w:keepNext/>
      <w:keepLines/>
      <w:numPr>
        <w:ilvl w:val="5"/>
        <w:numId w:val="9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1E3FC5"/>
    <w:pPr>
      <w:keepNext/>
      <w:keepLines/>
      <w:numPr>
        <w:ilvl w:val="6"/>
        <w:numId w:val="9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1E3FC5"/>
    <w:pPr>
      <w:keepNext/>
      <w:keepLines/>
      <w:numPr>
        <w:ilvl w:val="7"/>
        <w:numId w:val="9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E3FC5"/>
    <w:pPr>
      <w:keepNext/>
      <w:keepLines/>
      <w:numPr>
        <w:ilvl w:val="8"/>
        <w:numId w:val="9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nonumber">
    <w:name w:val="Heading - no number"/>
    <w:basedOn w:val="Heading1"/>
    <w:link w:val="Heading-nonumberChar"/>
    <w:qFormat/>
    <w:rsid w:val="00A77E7F"/>
    <w:pPr>
      <w:numPr>
        <w:numId w:val="0"/>
      </w:numPr>
    </w:pPr>
    <w:rPr>
      <w:b w:val="0"/>
      <w:sz w:val="28"/>
    </w:rPr>
  </w:style>
  <w:style w:type="paragraph" w:styleId="NoSpacing">
    <w:name w:val="No Spacing"/>
    <w:link w:val="NoSpacingChar"/>
    <w:uiPriority w:val="1"/>
    <w:qFormat/>
    <w:rsid w:val="00601DBF"/>
    <w:pPr>
      <w:spacing w:after="0" w:line="240" w:lineRule="auto"/>
    </w:pPr>
  </w:style>
  <w:style w:type="character" w:customStyle="1" w:styleId="Heading-nonumberChar">
    <w:name w:val="Heading - no number Char"/>
    <w:basedOn w:val="DefaultParagraphFont"/>
    <w:link w:val="Heading-nonumber"/>
    <w:rsid w:val="00A77E7F"/>
    <w:rPr>
      <w:rFonts w:asciiTheme="majorHAnsi" w:eastAsiaTheme="majorEastAsia" w:hAnsiTheme="majorHAnsi" w:cstheme="majorBidi"/>
      <w:color w:val="2E74B5" w:themeColor="accent1" w:themeShade="BF"/>
      <w:sz w:val="28"/>
      <w:szCs w:val="32"/>
    </w:rPr>
  </w:style>
  <w:style w:type="character" w:customStyle="1" w:styleId="Heading1Char">
    <w:name w:val="Heading 1 Char"/>
    <w:basedOn w:val="DefaultParagraphFont"/>
    <w:link w:val="Heading1"/>
    <w:uiPriority w:val="9"/>
    <w:rsid w:val="00601DBF"/>
    <w:rPr>
      <w:rFonts w:asciiTheme="majorHAnsi" w:eastAsiaTheme="majorEastAsia" w:hAnsiTheme="majorHAnsi" w:cstheme="majorBidi"/>
      <w:b/>
      <w:color w:val="2E74B5" w:themeColor="accent1" w:themeShade="BF"/>
      <w:sz w:val="24"/>
      <w:szCs w:val="32"/>
    </w:rPr>
  </w:style>
  <w:style w:type="character" w:customStyle="1" w:styleId="Heading2Char">
    <w:name w:val="Heading 2 Char"/>
    <w:basedOn w:val="DefaultParagraphFont"/>
    <w:link w:val="Heading2"/>
    <w:uiPriority w:val="9"/>
    <w:rsid w:val="00601DBF"/>
    <w:rPr>
      <w:rFonts w:asciiTheme="majorHAnsi" w:eastAsiaTheme="majorEastAsia" w:hAnsiTheme="majorHAnsi" w:cstheme="majorBidi"/>
      <w:b/>
      <w:color w:val="2E74B5" w:themeColor="accent1" w:themeShade="BF"/>
      <w:szCs w:val="26"/>
    </w:rPr>
  </w:style>
  <w:style w:type="character" w:customStyle="1" w:styleId="Heading3Char">
    <w:name w:val="Heading 3 Char"/>
    <w:basedOn w:val="DefaultParagraphFont"/>
    <w:link w:val="Heading3"/>
    <w:uiPriority w:val="9"/>
    <w:rsid w:val="001E3FC5"/>
    <w:rPr>
      <w:rFonts w:asciiTheme="majorHAnsi" w:eastAsiaTheme="majorEastAsia" w:hAnsiTheme="majorHAnsi" w:cstheme="majorBidi"/>
      <w:b/>
      <w:color w:val="2E74B5" w:themeColor="accent1" w:themeShade="BF"/>
      <w:sz w:val="24"/>
      <w:szCs w:val="24"/>
    </w:rPr>
  </w:style>
  <w:style w:type="character" w:customStyle="1" w:styleId="Heading4Char">
    <w:name w:val="Heading 4 Char"/>
    <w:basedOn w:val="DefaultParagraphFont"/>
    <w:link w:val="Heading4"/>
    <w:uiPriority w:val="9"/>
    <w:rsid w:val="001E3FC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1E3FC5"/>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1E3FC5"/>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1E3FC5"/>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1E3FC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E3FC5"/>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6E5162"/>
    <w:pPr>
      <w:numPr>
        <w:numId w:val="0"/>
      </w:numPr>
      <w:outlineLvl w:val="9"/>
    </w:pPr>
    <w:rPr>
      <w:b w:val="0"/>
      <w:sz w:val="32"/>
      <w:lang w:val="en-US"/>
    </w:rPr>
  </w:style>
  <w:style w:type="paragraph" w:styleId="TOC1">
    <w:name w:val="toc 1"/>
    <w:basedOn w:val="Normal"/>
    <w:next w:val="Normal"/>
    <w:autoRedefine/>
    <w:uiPriority w:val="39"/>
    <w:unhideWhenUsed/>
    <w:rsid w:val="006E5162"/>
    <w:pPr>
      <w:spacing w:after="100"/>
    </w:pPr>
  </w:style>
  <w:style w:type="paragraph" w:styleId="TOC2">
    <w:name w:val="toc 2"/>
    <w:basedOn w:val="Normal"/>
    <w:next w:val="Normal"/>
    <w:autoRedefine/>
    <w:uiPriority w:val="39"/>
    <w:unhideWhenUsed/>
    <w:rsid w:val="006E5162"/>
    <w:pPr>
      <w:spacing w:after="100"/>
      <w:ind w:left="220"/>
    </w:pPr>
  </w:style>
  <w:style w:type="paragraph" w:styleId="TOC3">
    <w:name w:val="toc 3"/>
    <w:basedOn w:val="Normal"/>
    <w:next w:val="Normal"/>
    <w:autoRedefine/>
    <w:uiPriority w:val="39"/>
    <w:unhideWhenUsed/>
    <w:rsid w:val="006E5162"/>
    <w:pPr>
      <w:spacing w:after="100"/>
      <w:ind w:left="440"/>
    </w:pPr>
  </w:style>
  <w:style w:type="character" w:styleId="Hyperlink">
    <w:name w:val="Hyperlink"/>
    <w:basedOn w:val="DefaultParagraphFont"/>
    <w:uiPriority w:val="99"/>
    <w:unhideWhenUsed/>
    <w:rsid w:val="006E5162"/>
    <w:rPr>
      <w:color w:val="0563C1" w:themeColor="hyperlink"/>
      <w:u w:val="single"/>
    </w:rPr>
  </w:style>
  <w:style w:type="paragraph" w:styleId="ListParagraph">
    <w:name w:val="List Paragraph"/>
    <w:basedOn w:val="Normal"/>
    <w:uiPriority w:val="34"/>
    <w:qFormat/>
    <w:rsid w:val="00375E5D"/>
    <w:pPr>
      <w:ind w:left="720"/>
      <w:contextualSpacing/>
    </w:pPr>
  </w:style>
  <w:style w:type="character" w:customStyle="1" w:styleId="NoSpacingChar">
    <w:name w:val="No Spacing Char"/>
    <w:basedOn w:val="DefaultParagraphFont"/>
    <w:link w:val="NoSpacing"/>
    <w:uiPriority w:val="1"/>
    <w:rsid w:val="00A77E7F"/>
  </w:style>
  <w:style w:type="paragraph" w:styleId="Header">
    <w:name w:val="header"/>
    <w:basedOn w:val="Normal"/>
    <w:link w:val="HeaderChar"/>
    <w:uiPriority w:val="99"/>
    <w:unhideWhenUsed/>
    <w:rsid w:val="00A77E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7E7F"/>
  </w:style>
  <w:style w:type="paragraph" w:styleId="Footer">
    <w:name w:val="footer"/>
    <w:basedOn w:val="Normal"/>
    <w:link w:val="FooterChar"/>
    <w:uiPriority w:val="99"/>
    <w:unhideWhenUsed/>
    <w:rsid w:val="00A77E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7E7F"/>
  </w:style>
  <w:style w:type="paragraph" w:styleId="BalloonText">
    <w:name w:val="Balloon Text"/>
    <w:basedOn w:val="Normal"/>
    <w:link w:val="BalloonTextChar"/>
    <w:uiPriority w:val="99"/>
    <w:semiHidden/>
    <w:unhideWhenUsed/>
    <w:rsid w:val="00304C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CEA"/>
    <w:rPr>
      <w:rFonts w:ascii="Segoe UI" w:hAnsi="Segoe UI" w:cs="Segoe UI"/>
      <w:sz w:val="18"/>
      <w:szCs w:val="18"/>
    </w:rPr>
  </w:style>
  <w:style w:type="character" w:styleId="CommentReference">
    <w:name w:val="annotation reference"/>
    <w:basedOn w:val="DefaultParagraphFont"/>
    <w:uiPriority w:val="99"/>
    <w:unhideWhenUsed/>
    <w:rsid w:val="00304CEA"/>
    <w:rPr>
      <w:sz w:val="16"/>
      <w:szCs w:val="16"/>
    </w:rPr>
  </w:style>
  <w:style w:type="paragraph" w:styleId="CommentText">
    <w:name w:val="annotation text"/>
    <w:basedOn w:val="Normal"/>
    <w:link w:val="CommentTextChar"/>
    <w:uiPriority w:val="99"/>
    <w:unhideWhenUsed/>
    <w:rsid w:val="00304CEA"/>
    <w:pPr>
      <w:spacing w:line="240" w:lineRule="auto"/>
    </w:pPr>
    <w:rPr>
      <w:sz w:val="20"/>
      <w:szCs w:val="20"/>
    </w:rPr>
  </w:style>
  <w:style w:type="character" w:customStyle="1" w:styleId="CommentTextChar">
    <w:name w:val="Comment Text Char"/>
    <w:basedOn w:val="DefaultParagraphFont"/>
    <w:link w:val="CommentText"/>
    <w:uiPriority w:val="99"/>
    <w:rsid w:val="00304CEA"/>
    <w:rPr>
      <w:sz w:val="20"/>
      <w:szCs w:val="20"/>
    </w:rPr>
  </w:style>
  <w:style w:type="paragraph" w:styleId="CommentSubject">
    <w:name w:val="annotation subject"/>
    <w:basedOn w:val="CommentText"/>
    <w:next w:val="CommentText"/>
    <w:link w:val="CommentSubjectChar"/>
    <w:uiPriority w:val="99"/>
    <w:semiHidden/>
    <w:unhideWhenUsed/>
    <w:rsid w:val="00304CEA"/>
    <w:rPr>
      <w:b/>
      <w:bCs/>
    </w:rPr>
  </w:style>
  <w:style w:type="character" w:customStyle="1" w:styleId="CommentSubjectChar">
    <w:name w:val="Comment Subject Char"/>
    <w:basedOn w:val="CommentTextChar"/>
    <w:link w:val="CommentSubject"/>
    <w:uiPriority w:val="99"/>
    <w:semiHidden/>
    <w:rsid w:val="00304CEA"/>
    <w:rPr>
      <w:b/>
      <w:bCs/>
      <w:sz w:val="20"/>
      <w:szCs w:val="20"/>
    </w:rPr>
  </w:style>
  <w:style w:type="paragraph" w:styleId="Caption">
    <w:name w:val="caption"/>
    <w:basedOn w:val="Normal"/>
    <w:next w:val="Normal"/>
    <w:uiPriority w:val="35"/>
    <w:unhideWhenUsed/>
    <w:qFormat/>
    <w:rsid w:val="003665F6"/>
    <w:pPr>
      <w:spacing w:before="120" w:after="120" w:line="240" w:lineRule="auto"/>
      <w:ind w:left="714" w:hanging="357"/>
      <w:jc w:val="both"/>
    </w:pPr>
    <w:rPr>
      <w:rFonts w:ascii="Calibri" w:eastAsia="Calibri" w:hAnsi="Calibri" w:cs="Times New Roman"/>
      <w:b/>
      <w:bCs/>
      <w:sz w:val="20"/>
      <w:szCs w:val="20"/>
      <w:lang w:val="es-CO"/>
    </w:rPr>
  </w:style>
  <w:style w:type="paragraph" w:styleId="FootnoteText">
    <w:name w:val="footnote text"/>
    <w:aliases w:val="Geneva 9,Font: Geneva 9,Boston 10,f,single space,footnote text,Footnote,otnote Text"/>
    <w:basedOn w:val="Normal"/>
    <w:link w:val="FootnoteTextChar"/>
    <w:uiPriority w:val="99"/>
    <w:unhideWhenUsed/>
    <w:rsid w:val="00856507"/>
    <w:pPr>
      <w:spacing w:after="0" w:line="240" w:lineRule="auto"/>
    </w:pPr>
    <w:rPr>
      <w:sz w:val="20"/>
      <w:szCs w:val="20"/>
    </w:rPr>
  </w:style>
  <w:style w:type="character" w:customStyle="1" w:styleId="FootnoteTextChar">
    <w:name w:val="Footnote Text Char"/>
    <w:aliases w:val="Geneva 9 Char,Font: Geneva 9 Char,Boston 10 Char,f Char,single space Char,footnote text Char,Footnote Char,otnote Text Char"/>
    <w:basedOn w:val="DefaultParagraphFont"/>
    <w:link w:val="FootnoteText"/>
    <w:uiPriority w:val="99"/>
    <w:rsid w:val="00856507"/>
    <w:rPr>
      <w:sz w:val="20"/>
      <w:szCs w:val="20"/>
    </w:rPr>
  </w:style>
  <w:style w:type="character" w:styleId="FootnoteReference">
    <w:name w:val="footnote reference"/>
    <w:aliases w:val="16 Point,Superscript 6 Point,Superscript 6 Point + 11 pt"/>
    <w:basedOn w:val="DefaultParagraphFont"/>
    <w:uiPriority w:val="99"/>
    <w:unhideWhenUsed/>
    <w:rsid w:val="00856507"/>
    <w:rPr>
      <w:vertAlign w:val="superscript"/>
    </w:rPr>
  </w:style>
  <w:style w:type="paragraph" w:customStyle="1" w:styleId="BodyText23">
    <w:name w:val="Body Text 23"/>
    <w:basedOn w:val="Normal"/>
    <w:rsid w:val="00F8523E"/>
    <w:pPr>
      <w:widowControl w:val="0"/>
      <w:tabs>
        <w:tab w:val="left" w:pos="547"/>
      </w:tabs>
      <w:spacing w:after="0" w:line="240" w:lineRule="auto"/>
    </w:pPr>
    <w:rPr>
      <w:rFonts w:ascii="Times New Roman" w:eastAsia="Times New Roman" w:hAnsi="Times New Roman" w:cs="Times New Roman"/>
      <w:snapToGrid w:val="0"/>
      <w:szCs w:val="20"/>
      <w:lang w:val="en-US"/>
    </w:rPr>
  </w:style>
  <w:style w:type="paragraph" w:customStyle="1" w:styleId="ParaCharChar">
    <w:name w:val="Para Char Char"/>
    <w:basedOn w:val="Normal"/>
    <w:link w:val="ParaCharCharChar"/>
    <w:autoRedefine/>
    <w:uiPriority w:val="99"/>
    <w:rsid w:val="00F8523E"/>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line="240" w:lineRule="auto"/>
      <w:ind w:right="-7"/>
    </w:pPr>
    <w:rPr>
      <w:rFonts w:ascii="Arial" w:eastAsia="Arial Unicode MS" w:hAnsi="Arial" w:cs="Times New Roman"/>
      <w:sz w:val="20"/>
      <w:szCs w:val="20"/>
    </w:rPr>
  </w:style>
  <w:style w:type="character" w:customStyle="1" w:styleId="ParaCharCharChar">
    <w:name w:val="Para Char Char Char"/>
    <w:link w:val="ParaCharChar"/>
    <w:uiPriority w:val="99"/>
    <w:rsid w:val="00F8523E"/>
    <w:rPr>
      <w:rFonts w:ascii="Arial" w:eastAsia="Arial Unicode MS" w:hAnsi="Arial" w:cs="Times New Roman"/>
      <w:sz w:val="20"/>
      <w:szCs w:val="20"/>
    </w:rPr>
  </w:style>
  <w:style w:type="table" w:customStyle="1" w:styleId="GridTable1Light1">
    <w:name w:val="Grid Table 1 Light1"/>
    <w:basedOn w:val="TableNormal"/>
    <w:uiPriority w:val="46"/>
    <w:rsid w:val="00EE09E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aliases w:val="webb"/>
    <w:basedOn w:val="Normal"/>
    <w:uiPriority w:val="99"/>
    <w:qFormat/>
    <w:rsid w:val="00140340"/>
    <w:pPr>
      <w:spacing w:before="100" w:beforeAutospacing="1" w:after="100" w:afterAutospacing="1" w:line="240" w:lineRule="auto"/>
      <w:jc w:val="both"/>
    </w:pPr>
    <w:rPr>
      <w:rFonts w:ascii="Arial" w:eastAsia="Times New Roman" w:hAnsi="Arial" w:cs="Arial"/>
      <w:sz w:val="24"/>
      <w:szCs w:val="24"/>
      <w:lang w:val="en-US"/>
    </w:rPr>
  </w:style>
  <w:style w:type="paragraph" w:customStyle="1" w:styleId="Bullets">
    <w:name w:val="Bullets"/>
    <w:basedOn w:val="Normal"/>
    <w:link w:val="BulletsChar"/>
    <w:rsid w:val="00140340"/>
    <w:pPr>
      <w:numPr>
        <w:numId w:val="12"/>
      </w:numPr>
      <w:spacing w:before="60" w:after="0" w:line="240" w:lineRule="auto"/>
    </w:pPr>
    <w:rPr>
      <w:rFonts w:ascii="Arial" w:eastAsia="Times New Roman" w:hAnsi="Arial" w:cs="Arial"/>
      <w:noProof/>
      <w:lang w:val="en-US"/>
    </w:rPr>
  </w:style>
  <w:style w:type="character" w:customStyle="1" w:styleId="BulletsChar">
    <w:name w:val="Bullets Char"/>
    <w:basedOn w:val="DefaultParagraphFont"/>
    <w:link w:val="Bullets"/>
    <w:locked/>
    <w:rsid w:val="00140340"/>
    <w:rPr>
      <w:rFonts w:ascii="Arial" w:eastAsia="Times New Roman" w:hAnsi="Arial" w:cs="Arial"/>
      <w:noProof/>
      <w:lang w:val="en-US"/>
    </w:rPr>
  </w:style>
  <w:style w:type="paragraph" w:styleId="PlainText">
    <w:name w:val="Plain Text"/>
    <w:basedOn w:val="Normal"/>
    <w:link w:val="PlainTextChar"/>
    <w:rsid w:val="00140340"/>
    <w:pPr>
      <w:spacing w:after="0" w:line="240" w:lineRule="auto"/>
    </w:pPr>
    <w:rPr>
      <w:rFonts w:ascii="Consolas" w:eastAsia="Times New Roman" w:hAnsi="Consolas" w:cs="Consolas"/>
      <w:sz w:val="21"/>
      <w:szCs w:val="21"/>
      <w:lang w:val="en-US"/>
    </w:rPr>
  </w:style>
  <w:style w:type="character" w:customStyle="1" w:styleId="PlainTextChar">
    <w:name w:val="Plain Text Char"/>
    <w:basedOn w:val="DefaultParagraphFont"/>
    <w:link w:val="PlainText"/>
    <w:rsid w:val="00140340"/>
    <w:rPr>
      <w:rFonts w:ascii="Consolas" w:eastAsia="Times New Roman" w:hAnsi="Consolas" w:cs="Consolas"/>
      <w:sz w:val="21"/>
      <w:szCs w:val="21"/>
      <w:lang w:val="en-US"/>
    </w:rPr>
  </w:style>
  <w:style w:type="character" w:customStyle="1" w:styleId="Fuentedeprrafopredeter1">
    <w:name w:val="Fuente de párrafo predeter.1"/>
    <w:rsid w:val="00940EF6"/>
  </w:style>
  <w:style w:type="character" w:customStyle="1" w:styleId="apple-converted-space">
    <w:name w:val="apple-converted-space"/>
    <w:basedOn w:val="DefaultParagraphFont"/>
    <w:rsid w:val="00D4407D"/>
  </w:style>
  <w:style w:type="paragraph" w:customStyle="1" w:styleId="BodyText1">
    <w:name w:val="BodyText 1"/>
    <w:basedOn w:val="Normal"/>
    <w:uiPriority w:val="99"/>
    <w:rsid w:val="00B24100"/>
    <w:pPr>
      <w:tabs>
        <w:tab w:val="left" w:pos="720"/>
      </w:tabs>
      <w:spacing w:after="0" w:line="240" w:lineRule="auto"/>
      <w:jc w:val="both"/>
    </w:pPr>
    <w:rPr>
      <w:rFonts w:ascii="Times New Roman" w:eastAsia="Times New Roman" w:hAnsi="Times New Roman Bold" w:cs="Times New Roman"/>
    </w:rPr>
  </w:style>
  <w:style w:type="character" w:customStyle="1" w:styleId="apple-style-span">
    <w:name w:val="apple-style-span"/>
    <w:uiPriority w:val="99"/>
    <w:rsid w:val="00C12196"/>
    <w:rPr>
      <w:rFonts w:cs="Times New Roman"/>
    </w:rPr>
  </w:style>
  <w:style w:type="character" w:styleId="Strong">
    <w:name w:val="Strong"/>
    <w:basedOn w:val="DefaultParagraphFont"/>
    <w:uiPriority w:val="22"/>
    <w:qFormat/>
    <w:rsid w:val="002A2518"/>
    <w:rPr>
      <w:b/>
      <w:bCs/>
    </w:rPr>
  </w:style>
  <w:style w:type="table" w:styleId="TableGrid">
    <w:name w:val="Table Grid"/>
    <w:basedOn w:val="TableNormal"/>
    <w:uiPriority w:val="59"/>
    <w:rsid w:val="00BD02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05B67"/>
    <w:pPr>
      <w:spacing w:after="0" w:line="240" w:lineRule="auto"/>
    </w:pPr>
  </w:style>
  <w:style w:type="character" w:styleId="Emphasis">
    <w:name w:val="Emphasis"/>
    <w:basedOn w:val="DefaultParagraphFont"/>
    <w:uiPriority w:val="20"/>
    <w:qFormat/>
    <w:rsid w:val="00970F3D"/>
    <w:rPr>
      <w:i/>
      <w:iCs/>
    </w:rPr>
  </w:style>
  <w:style w:type="paragraph" w:customStyle="1" w:styleId="Default">
    <w:name w:val="Default"/>
    <w:rsid w:val="00317AA2"/>
    <w:pPr>
      <w:autoSpaceDE w:val="0"/>
      <w:autoSpaceDN w:val="0"/>
      <w:adjustRightInd w:val="0"/>
      <w:spacing w:after="0" w:line="240" w:lineRule="auto"/>
    </w:pPr>
    <w:rPr>
      <w:rFonts w:ascii="Calibri" w:hAnsi="Calibri" w:cs="Calibri"/>
      <w:color w:val="000000"/>
      <w:sz w:val="24"/>
      <w:szCs w:val="24"/>
    </w:rPr>
  </w:style>
  <w:style w:type="numbering" w:customStyle="1" w:styleId="NoList1">
    <w:name w:val="No List1"/>
    <w:next w:val="NoList"/>
    <w:uiPriority w:val="99"/>
    <w:semiHidden/>
    <w:unhideWhenUsed/>
    <w:rsid w:val="004107D3"/>
  </w:style>
  <w:style w:type="table" w:customStyle="1" w:styleId="GridTable1Light2">
    <w:name w:val="Grid Table 1 Light2"/>
    <w:basedOn w:val="TableNormal"/>
    <w:uiPriority w:val="46"/>
    <w:rsid w:val="004107D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4107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96209C"/>
    <w:pPr>
      <w:spacing w:after="120"/>
    </w:pPr>
    <w:rPr>
      <w:sz w:val="16"/>
      <w:szCs w:val="16"/>
    </w:rPr>
  </w:style>
  <w:style w:type="character" w:customStyle="1" w:styleId="BodyText3Char">
    <w:name w:val="Body Text 3 Char"/>
    <w:basedOn w:val="DefaultParagraphFont"/>
    <w:link w:val="BodyText3"/>
    <w:uiPriority w:val="99"/>
    <w:semiHidden/>
    <w:rsid w:val="0096209C"/>
    <w:rPr>
      <w:sz w:val="16"/>
      <w:szCs w:val="16"/>
    </w:rPr>
  </w:style>
  <w:style w:type="paragraph" w:customStyle="1" w:styleId="Baikalpara1">
    <w:name w:val="Baikal para 1"/>
    <w:basedOn w:val="Normal"/>
    <w:rsid w:val="00016573"/>
    <w:pPr>
      <w:tabs>
        <w:tab w:val="num" w:pos="216"/>
        <w:tab w:val="left" w:pos="360"/>
        <w:tab w:val="left" w:pos="450"/>
      </w:tabs>
      <w:autoSpaceDE w:val="0"/>
      <w:autoSpaceDN w:val="0"/>
      <w:spacing w:before="60" w:after="0" w:line="240" w:lineRule="auto"/>
      <w:jc w:val="both"/>
    </w:pPr>
    <w:rPr>
      <w:rFonts w:ascii="Arial" w:eastAsia="Times New Roman" w:hAnsi="Arial" w:cs="Arial"/>
      <w:noProof/>
      <w:lang w:val="en-US"/>
    </w:rPr>
  </w:style>
  <w:style w:type="paragraph" w:styleId="BodyText">
    <w:name w:val="Body Text"/>
    <w:basedOn w:val="Normal"/>
    <w:link w:val="BodyTextChar"/>
    <w:uiPriority w:val="99"/>
    <w:unhideWhenUsed/>
    <w:rsid w:val="00222414"/>
    <w:pPr>
      <w:spacing w:after="120"/>
    </w:pPr>
  </w:style>
  <w:style w:type="character" w:customStyle="1" w:styleId="BodyTextChar">
    <w:name w:val="Body Text Char"/>
    <w:basedOn w:val="DefaultParagraphFont"/>
    <w:link w:val="BodyText"/>
    <w:uiPriority w:val="99"/>
    <w:rsid w:val="00222414"/>
  </w:style>
  <w:style w:type="paragraph" w:customStyle="1" w:styleId="Prrafodelista1">
    <w:name w:val="Párrafo de lista1"/>
    <w:basedOn w:val="Normal"/>
    <w:autoRedefine/>
    <w:rsid w:val="00E61496"/>
    <w:pPr>
      <w:suppressAutoHyphens/>
      <w:autoSpaceDN w:val="0"/>
      <w:spacing w:after="0" w:line="240" w:lineRule="auto"/>
      <w:ind w:left="-35"/>
      <w:jc w:val="both"/>
      <w:textAlignment w:val="baseline"/>
    </w:pPr>
    <w:rPr>
      <w:rFonts w:asciiTheme="majorHAnsi" w:hAnsiTheme="majorHAnsi"/>
      <w:b/>
      <w:bCs/>
      <w:sz w:val="18"/>
      <w:szCs w:val="18"/>
    </w:rPr>
  </w:style>
  <w:style w:type="character" w:customStyle="1" w:styleId="source">
    <w:name w:val="source"/>
    <w:basedOn w:val="DefaultParagraphFont"/>
    <w:rsid w:val="00DE7558"/>
  </w:style>
  <w:style w:type="character" w:customStyle="1" w:styleId="byline-author">
    <w:name w:val="byline-author"/>
    <w:basedOn w:val="DefaultParagraphFont"/>
    <w:rsid w:val="00343815"/>
  </w:style>
  <w:style w:type="character" w:customStyle="1" w:styleId="byline-author-name">
    <w:name w:val="byline-author-name"/>
    <w:basedOn w:val="DefaultParagraphFont"/>
    <w:rsid w:val="00343815"/>
  </w:style>
  <w:style w:type="character" w:customStyle="1" w:styleId="byline-date">
    <w:name w:val="byline-date"/>
    <w:basedOn w:val="DefaultParagraphFont"/>
    <w:rsid w:val="00343815"/>
  </w:style>
  <w:style w:type="paragraph" w:styleId="Title">
    <w:name w:val="Title"/>
    <w:basedOn w:val="Normal"/>
    <w:next w:val="Normal"/>
    <w:link w:val="TitleChar"/>
    <w:uiPriority w:val="10"/>
    <w:qFormat/>
    <w:rsid w:val="00332453"/>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32453"/>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D32A03"/>
    <w:rPr>
      <w:color w:val="954F72"/>
      <w:u w:val="single"/>
    </w:rPr>
  </w:style>
  <w:style w:type="paragraph" w:customStyle="1" w:styleId="font5">
    <w:name w:val="font5"/>
    <w:basedOn w:val="Normal"/>
    <w:rsid w:val="00D32A03"/>
    <w:pPr>
      <w:spacing w:before="100" w:beforeAutospacing="1" w:after="100" w:afterAutospacing="1" w:line="240" w:lineRule="auto"/>
    </w:pPr>
    <w:rPr>
      <w:rFonts w:ascii="Tahoma" w:eastAsia="Times New Roman" w:hAnsi="Tahoma" w:cs="Tahoma"/>
      <w:color w:val="000000"/>
      <w:sz w:val="18"/>
      <w:szCs w:val="18"/>
      <w:lang w:val="es-CO" w:eastAsia="es-CO"/>
    </w:rPr>
  </w:style>
  <w:style w:type="paragraph" w:customStyle="1" w:styleId="font6">
    <w:name w:val="font6"/>
    <w:basedOn w:val="Normal"/>
    <w:rsid w:val="00D32A03"/>
    <w:pPr>
      <w:spacing w:before="100" w:beforeAutospacing="1" w:after="100" w:afterAutospacing="1" w:line="240" w:lineRule="auto"/>
    </w:pPr>
    <w:rPr>
      <w:rFonts w:ascii="Tahoma" w:eastAsia="Times New Roman" w:hAnsi="Tahoma" w:cs="Tahoma"/>
      <w:b/>
      <w:bCs/>
      <w:color w:val="000000"/>
      <w:sz w:val="18"/>
      <w:szCs w:val="18"/>
      <w:lang w:val="es-CO" w:eastAsia="es-CO"/>
    </w:rPr>
  </w:style>
  <w:style w:type="paragraph" w:customStyle="1" w:styleId="font7">
    <w:name w:val="font7"/>
    <w:basedOn w:val="Normal"/>
    <w:rsid w:val="00D32A03"/>
    <w:pPr>
      <w:spacing w:before="100" w:beforeAutospacing="1" w:after="100" w:afterAutospacing="1" w:line="240" w:lineRule="auto"/>
    </w:pPr>
    <w:rPr>
      <w:rFonts w:ascii="Times New Roman" w:eastAsia="Times New Roman" w:hAnsi="Times New Roman" w:cs="Times New Roman"/>
      <w:b/>
      <w:bCs/>
      <w:color w:val="000000"/>
      <w:sz w:val="18"/>
      <w:szCs w:val="18"/>
      <w:lang w:val="es-CO" w:eastAsia="es-CO"/>
    </w:rPr>
  </w:style>
  <w:style w:type="paragraph" w:customStyle="1" w:styleId="font8">
    <w:name w:val="font8"/>
    <w:basedOn w:val="Normal"/>
    <w:rsid w:val="00D32A03"/>
    <w:pPr>
      <w:spacing w:before="100" w:beforeAutospacing="1" w:after="100" w:afterAutospacing="1" w:line="240" w:lineRule="auto"/>
    </w:pPr>
    <w:rPr>
      <w:rFonts w:ascii="Times New Roman" w:eastAsia="Times New Roman" w:hAnsi="Times New Roman" w:cs="Times New Roman"/>
      <w:color w:val="000000"/>
      <w:sz w:val="18"/>
      <w:szCs w:val="18"/>
      <w:lang w:val="es-CO" w:eastAsia="es-CO"/>
    </w:rPr>
  </w:style>
  <w:style w:type="paragraph" w:customStyle="1" w:styleId="xl65">
    <w:name w:val="xl65"/>
    <w:basedOn w:val="Normal"/>
    <w:rsid w:val="00D32A0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CO" w:eastAsia="es-CO"/>
    </w:rPr>
  </w:style>
  <w:style w:type="paragraph" w:customStyle="1" w:styleId="xl66">
    <w:name w:val="xl66"/>
    <w:basedOn w:val="Normal"/>
    <w:rsid w:val="00D32A0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CO" w:eastAsia="es-CO"/>
    </w:rPr>
  </w:style>
  <w:style w:type="paragraph" w:customStyle="1" w:styleId="xl67">
    <w:name w:val="xl67"/>
    <w:basedOn w:val="Normal"/>
    <w:rsid w:val="00D32A03"/>
    <w:pPr>
      <w:pBdr>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s-CO" w:eastAsia="es-CO"/>
    </w:rPr>
  </w:style>
  <w:style w:type="paragraph" w:customStyle="1" w:styleId="xl68">
    <w:name w:val="xl68"/>
    <w:basedOn w:val="Normal"/>
    <w:rsid w:val="00D32A03"/>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69">
    <w:name w:val="xl69"/>
    <w:basedOn w:val="Normal"/>
    <w:rsid w:val="00D32A0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CO" w:eastAsia="es-CO"/>
    </w:rPr>
  </w:style>
  <w:style w:type="paragraph" w:customStyle="1" w:styleId="xl70">
    <w:name w:val="xl70"/>
    <w:basedOn w:val="Normal"/>
    <w:rsid w:val="00D32A0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CO" w:eastAsia="es-CO"/>
    </w:rPr>
  </w:style>
  <w:style w:type="paragraph" w:customStyle="1" w:styleId="xl71">
    <w:name w:val="xl71"/>
    <w:basedOn w:val="Normal"/>
    <w:rsid w:val="00D32A03"/>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70C0"/>
      <w:sz w:val="18"/>
      <w:szCs w:val="18"/>
      <w:lang w:val="es-CO" w:eastAsia="es-CO"/>
    </w:rPr>
  </w:style>
  <w:style w:type="paragraph" w:customStyle="1" w:styleId="xl72">
    <w:name w:val="xl72"/>
    <w:basedOn w:val="Normal"/>
    <w:rsid w:val="00D32A03"/>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color w:val="0070C0"/>
      <w:sz w:val="18"/>
      <w:szCs w:val="18"/>
      <w:lang w:val="es-CO" w:eastAsia="es-CO"/>
    </w:rPr>
  </w:style>
  <w:style w:type="paragraph" w:customStyle="1" w:styleId="xl73">
    <w:name w:val="xl73"/>
    <w:basedOn w:val="Normal"/>
    <w:rsid w:val="00D32A03"/>
    <w:pPr>
      <w:pBdr>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CO" w:eastAsia="es-CO"/>
    </w:rPr>
  </w:style>
  <w:style w:type="paragraph" w:customStyle="1" w:styleId="xl74">
    <w:name w:val="xl74"/>
    <w:basedOn w:val="Normal"/>
    <w:rsid w:val="00D32A0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s-CO" w:eastAsia="es-CO"/>
    </w:rPr>
  </w:style>
  <w:style w:type="paragraph" w:customStyle="1" w:styleId="xl75">
    <w:name w:val="xl75"/>
    <w:basedOn w:val="Normal"/>
    <w:rsid w:val="00D32A0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s-CO" w:eastAsia="es-CO"/>
    </w:rPr>
  </w:style>
  <w:style w:type="paragraph" w:customStyle="1" w:styleId="xl76">
    <w:name w:val="xl76"/>
    <w:basedOn w:val="Normal"/>
    <w:rsid w:val="00D32A0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s-CO" w:eastAsia="es-CO"/>
    </w:rPr>
  </w:style>
  <w:style w:type="paragraph" w:customStyle="1" w:styleId="xl77">
    <w:name w:val="xl77"/>
    <w:basedOn w:val="Normal"/>
    <w:rsid w:val="00D32A0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es-CO" w:eastAsia="es-CO"/>
    </w:rPr>
  </w:style>
  <w:style w:type="paragraph" w:customStyle="1" w:styleId="xl78">
    <w:name w:val="xl78"/>
    <w:basedOn w:val="Normal"/>
    <w:rsid w:val="00D32A0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CO" w:eastAsia="es-CO"/>
    </w:rPr>
  </w:style>
  <w:style w:type="paragraph" w:customStyle="1" w:styleId="xl79">
    <w:name w:val="xl79"/>
    <w:basedOn w:val="Normal"/>
    <w:rsid w:val="00D32A0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CO" w:eastAsia="es-CO"/>
    </w:rPr>
  </w:style>
  <w:style w:type="paragraph" w:customStyle="1" w:styleId="xl80">
    <w:name w:val="xl80"/>
    <w:basedOn w:val="Normal"/>
    <w:rsid w:val="00D32A0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CO" w:eastAsia="es-CO"/>
    </w:rPr>
  </w:style>
  <w:style w:type="paragraph" w:customStyle="1" w:styleId="xl81">
    <w:name w:val="xl81"/>
    <w:basedOn w:val="Normal"/>
    <w:rsid w:val="00D32A0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CO" w:eastAsia="es-CO"/>
    </w:rPr>
  </w:style>
  <w:style w:type="paragraph" w:customStyle="1" w:styleId="xl82">
    <w:name w:val="xl82"/>
    <w:basedOn w:val="Normal"/>
    <w:rsid w:val="00D32A0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CO" w:eastAsia="es-CO"/>
    </w:rPr>
  </w:style>
  <w:style w:type="paragraph" w:customStyle="1" w:styleId="xl83">
    <w:name w:val="xl83"/>
    <w:basedOn w:val="Normal"/>
    <w:rsid w:val="00D32A03"/>
    <w:pPr>
      <w:pBdr>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CO" w:eastAsia="es-CO"/>
    </w:rPr>
  </w:style>
  <w:style w:type="paragraph" w:customStyle="1" w:styleId="xl84">
    <w:name w:val="xl84"/>
    <w:basedOn w:val="Normal"/>
    <w:rsid w:val="00D32A03"/>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CO" w:eastAsia="es-CO"/>
    </w:rPr>
  </w:style>
  <w:style w:type="paragraph" w:customStyle="1" w:styleId="xl85">
    <w:name w:val="xl85"/>
    <w:basedOn w:val="Normal"/>
    <w:rsid w:val="00D32A03"/>
    <w:pPr>
      <w:pBdr>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val="es-CO" w:eastAsia="es-CO"/>
    </w:rPr>
  </w:style>
  <w:style w:type="paragraph" w:styleId="TableofFigures">
    <w:name w:val="table of figures"/>
    <w:basedOn w:val="Normal"/>
    <w:next w:val="Normal"/>
    <w:uiPriority w:val="99"/>
    <w:unhideWhenUsed/>
    <w:rsid w:val="00C65591"/>
    <w:pPr>
      <w:spacing w:after="0"/>
    </w:pPr>
  </w:style>
  <w:style w:type="paragraph" w:customStyle="1" w:styleId="xl86">
    <w:name w:val="xl86"/>
    <w:basedOn w:val="Normal"/>
    <w:rsid w:val="00F42190"/>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val="es-CO" w:eastAsia="es-CO"/>
    </w:rPr>
  </w:style>
  <w:style w:type="paragraph" w:customStyle="1" w:styleId="xl87">
    <w:name w:val="xl87"/>
    <w:basedOn w:val="Normal"/>
    <w:rsid w:val="00F42190"/>
    <w:pPr>
      <w:pBdr>
        <w:bottom w:val="double" w:sz="6"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s-CO" w:eastAsia="es-CO"/>
    </w:rPr>
  </w:style>
  <w:style w:type="character" w:customStyle="1" w:styleId="a-color-secondary">
    <w:name w:val="a-color-secondary"/>
    <w:basedOn w:val="DefaultParagraphFont"/>
    <w:rsid w:val="00F85B21"/>
  </w:style>
  <w:style w:type="paragraph" w:customStyle="1" w:styleId="xl64">
    <w:name w:val="xl64"/>
    <w:basedOn w:val="Normal"/>
    <w:rsid w:val="00C33EB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l88">
    <w:name w:val="xl88"/>
    <w:basedOn w:val="Normal"/>
    <w:rsid w:val="000D010D"/>
    <w:pPr>
      <w:pBdr>
        <w:left w:val="double" w:sz="6"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en-US"/>
    </w:rPr>
  </w:style>
  <w:style w:type="paragraph" w:customStyle="1" w:styleId="xl89">
    <w:name w:val="xl89"/>
    <w:basedOn w:val="Normal"/>
    <w:rsid w:val="000D010D"/>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en-US"/>
    </w:rPr>
  </w:style>
  <w:style w:type="paragraph" w:customStyle="1" w:styleId="xl90">
    <w:name w:val="xl90"/>
    <w:basedOn w:val="Normal"/>
    <w:rsid w:val="000D010D"/>
    <w:pPr>
      <w:pBdr>
        <w:bottom w:val="double" w:sz="6"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en-US"/>
    </w:rPr>
  </w:style>
  <w:style w:type="paragraph" w:customStyle="1" w:styleId="xl91">
    <w:name w:val="xl91"/>
    <w:basedOn w:val="Normal"/>
    <w:rsid w:val="000D010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en-US"/>
    </w:rPr>
  </w:style>
  <w:style w:type="paragraph" w:customStyle="1" w:styleId="xl92">
    <w:name w:val="xl92"/>
    <w:basedOn w:val="Normal"/>
    <w:rsid w:val="000D010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en-US"/>
    </w:rPr>
  </w:style>
  <w:style w:type="paragraph" w:customStyle="1" w:styleId="xl93">
    <w:name w:val="xl93"/>
    <w:basedOn w:val="Normal"/>
    <w:rsid w:val="000D010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en-US"/>
    </w:rPr>
  </w:style>
  <w:style w:type="paragraph" w:customStyle="1" w:styleId="xl94">
    <w:name w:val="xl94"/>
    <w:basedOn w:val="Normal"/>
    <w:rsid w:val="000D010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val="en-US"/>
    </w:rPr>
  </w:style>
  <w:style w:type="paragraph" w:customStyle="1" w:styleId="xl95">
    <w:name w:val="xl95"/>
    <w:basedOn w:val="Normal"/>
    <w:rsid w:val="000D010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val="en-US"/>
    </w:rPr>
  </w:style>
  <w:style w:type="paragraph" w:customStyle="1" w:styleId="xl96">
    <w:name w:val="xl96"/>
    <w:basedOn w:val="Normal"/>
    <w:rsid w:val="000D010D"/>
    <w:pPr>
      <w:pBdr>
        <w:top w:val="single" w:sz="8" w:space="0" w:color="000000"/>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en-US"/>
    </w:rPr>
  </w:style>
  <w:style w:type="paragraph" w:customStyle="1" w:styleId="xl97">
    <w:name w:val="xl97"/>
    <w:basedOn w:val="Normal"/>
    <w:rsid w:val="000D010D"/>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en-US"/>
    </w:rPr>
  </w:style>
  <w:style w:type="paragraph" w:customStyle="1" w:styleId="xl98">
    <w:name w:val="xl98"/>
    <w:basedOn w:val="Normal"/>
    <w:rsid w:val="000D010D"/>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en-US"/>
    </w:rPr>
  </w:style>
  <w:style w:type="paragraph" w:customStyle="1" w:styleId="xl99">
    <w:name w:val="xl99"/>
    <w:basedOn w:val="Normal"/>
    <w:rsid w:val="000D010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en-US"/>
    </w:rPr>
  </w:style>
  <w:style w:type="paragraph" w:customStyle="1" w:styleId="xl100">
    <w:name w:val="xl100"/>
    <w:basedOn w:val="Normal"/>
    <w:rsid w:val="000D010D"/>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en-US"/>
    </w:rPr>
  </w:style>
  <w:style w:type="paragraph" w:customStyle="1" w:styleId="xl101">
    <w:name w:val="xl101"/>
    <w:basedOn w:val="Normal"/>
    <w:rsid w:val="000D010D"/>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val="en-US"/>
    </w:rPr>
  </w:style>
  <w:style w:type="paragraph" w:customStyle="1" w:styleId="xl102">
    <w:name w:val="xl102"/>
    <w:basedOn w:val="Normal"/>
    <w:rsid w:val="000D010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val="en-US"/>
    </w:rPr>
  </w:style>
  <w:style w:type="paragraph" w:customStyle="1" w:styleId="xl103">
    <w:name w:val="xl103"/>
    <w:basedOn w:val="Normal"/>
    <w:rsid w:val="000D010D"/>
    <w:pPr>
      <w:pBdr>
        <w:left w:val="single" w:sz="8" w:space="0" w:color="auto"/>
        <w:bottom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val="en-US"/>
    </w:rPr>
  </w:style>
  <w:style w:type="paragraph" w:styleId="TOC4">
    <w:name w:val="toc 4"/>
    <w:basedOn w:val="Normal"/>
    <w:next w:val="Normal"/>
    <w:autoRedefine/>
    <w:uiPriority w:val="39"/>
    <w:unhideWhenUsed/>
    <w:rsid w:val="0027524D"/>
    <w:pPr>
      <w:spacing w:after="100"/>
      <w:ind w:left="660"/>
    </w:pPr>
    <w:rPr>
      <w:rFonts w:eastAsiaTheme="minorEastAsia"/>
      <w:lang w:val="es-CO" w:eastAsia="es-CO"/>
    </w:rPr>
  </w:style>
  <w:style w:type="paragraph" w:styleId="TOC5">
    <w:name w:val="toc 5"/>
    <w:basedOn w:val="Normal"/>
    <w:next w:val="Normal"/>
    <w:autoRedefine/>
    <w:uiPriority w:val="39"/>
    <w:unhideWhenUsed/>
    <w:rsid w:val="0027524D"/>
    <w:pPr>
      <w:spacing w:after="100"/>
      <w:ind w:left="880"/>
    </w:pPr>
    <w:rPr>
      <w:rFonts w:eastAsiaTheme="minorEastAsia"/>
      <w:lang w:val="es-CO" w:eastAsia="es-CO"/>
    </w:rPr>
  </w:style>
  <w:style w:type="paragraph" w:styleId="TOC6">
    <w:name w:val="toc 6"/>
    <w:basedOn w:val="Normal"/>
    <w:next w:val="Normal"/>
    <w:autoRedefine/>
    <w:uiPriority w:val="39"/>
    <w:unhideWhenUsed/>
    <w:rsid w:val="0027524D"/>
    <w:pPr>
      <w:spacing w:after="100"/>
      <w:ind w:left="1100"/>
    </w:pPr>
    <w:rPr>
      <w:rFonts w:eastAsiaTheme="minorEastAsia"/>
      <w:lang w:val="es-CO" w:eastAsia="es-CO"/>
    </w:rPr>
  </w:style>
  <w:style w:type="paragraph" w:styleId="TOC7">
    <w:name w:val="toc 7"/>
    <w:basedOn w:val="Normal"/>
    <w:next w:val="Normal"/>
    <w:autoRedefine/>
    <w:uiPriority w:val="39"/>
    <w:unhideWhenUsed/>
    <w:rsid w:val="0027524D"/>
    <w:pPr>
      <w:spacing w:after="100"/>
      <w:ind w:left="1320"/>
    </w:pPr>
    <w:rPr>
      <w:rFonts w:eastAsiaTheme="minorEastAsia"/>
      <w:lang w:val="es-CO" w:eastAsia="es-CO"/>
    </w:rPr>
  </w:style>
  <w:style w:type="paragraph" w:styleId="TOC8">
    <w:name w:val="toc 8"/>
    <w:basedOn w:val="Normal"/>
    <w:next w:val="Normal"/>
    <w:autoRedefine/>
    <w:uiPriority w:val="39"/>
    <w:unhideWhenUsed/>
    <w:rsid w:val="0027524D"/>
    <w:pPr>
      <w:spacing w:after="100"/>
      <w:ind w:left="1540"/>
    </w:pPr>
    <w:rPr>
      <w:rFonts w:eastAsiaTheme="minorEastAsia"/>
      <w:lang w:val="es-CO" w:eastAsia="es-CO"/>
    </w:rPr>
  </w:style>
  <w:style w:type="paragraph" w:styleId="TOC9">
    <w:name w:val="toc 9"/>
    <w:basedOn w:val="Normal"/>
    <w:next w:val="Normal"/>
    <w:autoRedefine/>
    <w:uiPriority w:val="39"/>
    <w:unhideWhenUsed/>
    <w:rsid w:val="0027524D"/>
    <w:pPr>
      <w:spacing w:after="100"/>
      <w:ind w:left="1760"/>
    </w:pPr>
    <w:rPr>
      <w:rFonts w:eastAsiaTheme="minorEastAsia"/>
      <w:lang w:val="es-CO" w:eastAsia="es-CO"/>
    </w:rPr>
  </w:style>
  <w:style w:type="table" w:customStyle="1" w:styleId="Tabladecuadrcula1clara1">
    <w:name w:val="Tabla de cuadrícula 1 clara1"/>
    <w:basedOn w:val="TableNormal"/>
    <w:uiPriority w:val="46"/>
    <w:rsid w:val="004B6379"/>
    <w:pPr>
      <w:spacing w:after="0" w:line="240" w:lineRule="auto"/>
    </w:pPr>
    <w:rPr>
      <w:rFonts w:eastAsia="MS Minch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4B6379"/>
    <w:pPr>
      <w:spacing w:after="0" w:line="240" w:lineRule="auto"/>
    </w:pPr>
    <w:rPr>
      <w:rFonts w:eastAsia="MS Mincho"/>
      <w:sz w:val="20"/>
      <w:szCs w:val="20"/>
    </w:rPr>
  </w:style>
  <w:style w:type="character" w:customStyle="1" w:styleId="EndnoteTextChar">
    <w:name w:val="Endnote Text Char"/>
    <w:basedOn w:val="DefaultParagraphFont"/>
    <w:link w:val="EndnoteText"/>
    <w:uiPriority w:val="99"/>
    <w:semiHidden/>
    <w:rsid w:val="004B6379"/>
    <w:rPr>
      <w:rFonts w:eastAsia="MS Mincho"/>
      <w:sz w:val="20"/>
      <w:szCs w:val="20"/>
    </w:rPr>
  </w:style>
  <w:style w:type="character" w:styleId="EndnoteReference">
    <w:name w:val="endnote reference"/>
    <w:basedOn w:val="DefaultParagraphFont"/>
    <w:uiPriority w:val="99"/>
    <w:semiHidden/>
    <w:unhideWhenUsed/>
    <w:rsid w:val="004B637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875">
      <w:bodyDiv w:val="1"/>
      <w:marLeft w:val="0"/>
      <w:marRight w:val="0"/>
      <w:marTop w:val="0"/>
      <w:marBottom w:val="0"/>
      <w:divBdr>
        <w:top w:val="none" w:sz="0" w:space="0" w:color="auto"/>
        <w:left w:val="none" w:sz="0" w:space="0" w:color="auto"/>
        <w:bottom w:val="none" w:sz="0" w:space="0" w:color="auto"/>
        <w:right w:val="none" w:sz="0" w:space="0" w:color="auto"/>
      </w:divBdr>
    </w:div>
    <w:div w:id="14160581">
      <w:bodyDiv w:val="1"/>
      <w:marLeft w:val="0"/>
      <w:marRight w:val="0"/>
      <w:marTop w:val="0"/>
      <w:marBottom w:val="0"/>
      <w:divBdr>
        <w:top w:val="none" w:sz="0" w:space="0" w:color="auto"/>
        <w:left w:val="none" w:sz="0" w:space="0" w:color="auto"/>
        <w:bottom w:val="none" w:sz="0" w:space="0" w:color="auto"/>
        <w:right w:val="none" w:sz="0" w:space="0" w:color="auto"/>
      </w:divBdr>
    </w:div>
    <w:div w:id="14580299">
      <w:bodyDiv w:val="1"/>
      <w:marLeft w:val="0"/>
      <w:marRight w:val="0"/>
      <w:marTop w:val="0"/>
      <w:marBottom w:val="0"/>
      <w:divBdr>
        <w:top w:val="none" w:sz="0" w:space="0" w:color="auto"/>
        <w:left w:val="none" w:sz="0" w:space="0" w:color="auto"/>
        <w:bottom w:val="none" w:sz="0" w:space="0" w:color="auto"/>
        <w:right w:val="none" w:sz="0" w:space="0" w:color="auto"/>
      </w:divBdr>
    </w:div>
    <w:div w:id="15889577">
      <w:bodyDiv w:val="1"/>
      <w:marLeft w:val="0"/>
      <w:marRight w:val="0"/>
      <w:marTop w:val="0"/>
      <w:marBottom w:val="0"/>
      <w:divBdr>
        <w:top w:val="none" w:sz="0" w:space="0" w:color="auto"/>
        <w:left w:val="none" w:sz="0" w:space="0" w:color="auto"/>
        <w:bottom w:val="none" w:sz="0" w:space="0" w:color="auto"/>
        <w:right w:val="none" w:sz="0" w:space="0" w:color="auto"/>
      </w:divBdr>
    </w:div>
    <w:div w:id="17854072">
      <w:bodyDiv w:val="1"/>
      <w:marLeft w:val="0"/>
      <w:marRight w:val="0"/>
      <w:marTop w:val="0"/>
      <w:marBottom w:val="0"/>
      <w:divBdr>
        <w:top w:val="none" w:sz="0" w:space="0" w:color="auto"/>
        <w:left w:val="none" w:sz="0" w:space="0" w:color="auto"/>
        <w:bottom w:val="none" w:sz="0" w:space="0" w:color="auto"/>
        <w:right w:val="none" w:sz="0" w:space="0" w:color="auto"/>
      </w:divBdr>
    </w:div>
    <w:div w:id="22635744">
      <w:bodyDiv w:val="1"/>
      <w:marLeft w:val="0"/>
      <w:marRight w:val="0"/>
      <w:marTop w:val="0"/>
      <w:marBottom w:val="0"/>
      <w:divBdr>
        <w:top w:val="none" w:sz="0" w:space="0" w:color="auto"/>
        <w:left w:val="none" w:sz="0" w:space="0" w:color="auto"/>
        <w:bottom w:val="none" w:sz="0" w:space="0" w:color="auto"/>
        <w:right w:val="none" w:sz="0" w:space="0" w:color="auto"/>
      </w:divBdr>
    </w:div>
    <w:div w:id="25763903">
      <w:bodyDiv w:val="1"/>
      <w:marLeft w:val="0"/>
      <w:marRight w:val="0"/>
      <w:marTop w:val="0"/>
      <w:marBottom w:val="0"/>
      <w:divBdr>
        <w:top w:val="none" w:sz="0" w:space="0" w:color="auto"/>
        <w:left w:val="none" w:sz="0" w:space="0" w:color="auto"/>
        <w:bottom w:val="none" w:sz="0" w:space="0" w:color="auto"/>
        <w:right w:val="none" w:sz="0" w:space="0" w:color="auto"/>
      </w:divBdr>
    </w:div>
    <w:div w:id="27218262">
      <w:bodyDiv w:val="1"/>
      <w:marLeft w:val="0"/>
      <w:marRight w:val="0"/>
      <w:marTop w:val="0"/>
      <w:marBottom w:val="0"/>
      <w:divBdr>
        <w:top w:val="none" w:sz="0" w:space="0" w:color="auto"/>
        <w:left w:val="none" w:sz="0" w:space="0" w:color="auto"/>
        <w:bottom w:val="none" w:sz="0" w:space="0" w:color="auto"/>
        <w:right w:val="none" w:sz="0" w:space="0" w:color="auto"/>
      </w:divBdr>
    </w:div>
    <w:div w:id="28342327">
      <w:bodyDiv w:val="1"/>
      <w:marLeft w:val="0"/>
      <w:marRight w:val="0"/>
      <w:marTop w:val="0"/>
      <w:marBottom w:val="0"/>
      <w:divBdr>
        <w:top w:val="none" w:sz="0" w:space="0" w:color="auto"/>
        <w:left w:val="none" w:sz="0" w:space="0" w:color="auto"/>
        <w:bottom w:val="none" w:sz="0" w:space="0" w:color="auto"/>
        <w:right w:val="none" w:sz="0" w:space="0" w:color="auto"/>
      </w:divBdr>
    </w:div>
    <w:div w:id="78673069">
      <w:bodyDiv w:val="1"/>
      <w:marLeft w:val="0"/>
      <w:marRight w:val="0"/>
      <w:marTop w:val="0"/>
      <w:marBottom w:val="0"/>
      <w:divBdr>
        <w:top w:val="none" w:sz="0" w:space="0" w:color="auto"/>
        <w:left w:val="none" w:sz="0" w:space="0" w:color="auto"/>
        <w:bottom w:val="none" w:sz="0" w:space="0" w:color="auto"/>
        <w:right w:val="none" w:sz="0" w:space="0" w:color="auto"/>
      </w:divBdr>
    </w:div>
    <w:div w:id="95100015">
      <w:bodyDiv w:val="1"/>
      <w:marLeft w:val="0"/>
      <w:marRight w:val="0"/>
      <w:marTop w:val="0"/>
      <w:marBottom w:val="0"/>
      <w:divBdr>
        <w:top w:val="none" w:sz="0" w:space="0" w:color="auto"/>
        <w:left w:val="none" w:sz="0" w:space="0" w:color="auto"/>
        <w:bottom w:val="none" w:sz="0" w:space="0" w:color="auto"/>
        <w:right w:val="none" w:sz="0" w:space="0" w:color="auto"/>
      </w:divBdr>
    </w:div>
    <w:div w:id="96218812">
      <w:bodyDiv w:val="1"/>
      <w:marLeft w:val="0"/>
      <w:marRight w:val="0"/>
      <w:marTop w:val="0"/>
      <w:marBottom w:val="0"/>
      <w:divBdr>
        <w:top w:val="none" w:sz="0" w:space="0" w:color="auto"/>
        <w:left w:val="none" w:sz="0" w:space="0" w:color="auto"/>
        <w:bottom w:val="none" w:sz="0" w:space="0" w:color="auto"/>
        <w:right w:val="none" w:sz="0" w:space="0" w:color="auto"/>
      </w:divBdr>
    </w:div>
    <w:div w:id="104811556">
      <w:bodyDiv w:val="1"/>
      <w:marLeft w:val="0"/>
      <w:marRight w:val="0"/>
      <w:marTop w:val="0"/>
      <w:marBottom w:val="0"/>
      <w:divBdr>
        <w:top w:val="none" w:sz="0" w:space="0" w:color="auto"/>
        <w:left w:val="none" w:sz="0" w:space="0" w:color="auto"/>
        <w:bottom w:val="none" w:sz="0" w:space="0" w:color="auto"/>
        <w:right w:val="none" w:sz="0" w:space="0" w:color="auto"/>
      </w:divBdr>
    </w:div>
    <w:div w:id="110441479">
      <w:bodyDiv w:val="1"/>
      <w:marLeft w:val="0"/>
      <w:marRight w:val="0"/>
      <w:marTop w:val="0"/>
      <w:marBottom w:val="0"/>
      <w:divBdr>
        <w:top w:val="none" w:sz="0" w:space="0" w:color="auto"/>
        <w:left w:val="none" w:sz="0" w:space="0" w:color="auto"/>
        <w:bottom w:val="none" w:sz="0" w:space="0" w:color="auto"/>
        <w:right w:val="none" w:sz="0" w:space="0" w:color="auto"/>
      </w:divBdr>
    </w:div>
    <w:div w:id="127944915">
      <w:bodyDiv w:val="1"/>
      <w:marLeft w:val="0"/>
      <w:marRight w:val="0"/>
      <w:marTop w:val="0"/>
      <w:marBottom w:val="0"/>
      <w:divBdr>
        <w:top w:val="none" w:sz="0" w:space="0" w:color="auto"/>
        <w:left w:val="none" w:sz="0" w:space="0" w:color="auto"/>
        <w:bottom w:val="none" w:sz="0" w:space="0" w:color="auto"/>
        <w:right w:val="none" w:sz="0" w:space="0" w:color="auto"/>
      </w:divBdr>
    </w:div>
    <w:div w:id="130833142">
      <w:bodyDiv w:val="1"/>
      <w:marLeft w:val="0"/>
      <w:marRight w:val="0"/>
      <w:marTop w:val="0"/>
      <w:marBottom w:val="0"/>
      <w:divBdr>
        <w:top w:val="none" w:sz="0" w:space="0" w:color="auto"/>
        <w:left w:val="none" w:sz="0" w:space="0" w:color="auto"/>
        <w:bottom w:val="none" w:sz="0" w:space="0" w:color="auto"/>
        <w:right w:val="none" w:sz="0" w:space="0" w:color="auto"/>
      </w:divBdr>
    </w:div>
    <w:div w:id="164247193">
      <w:bodyDiv w:val="1"/>
      <w:marLeft w:val="0"/>
      <w:marRight w:val="0"/>
      <w:marTop w:val="0"/>
      <w:marBottom w:val="0"/>
      <w:divBdr>
        <w:top w:val="none" w:sz="0" w:space="0" w:color="auto"/>
        <w:left w:val="none" w:sz="0" w:space="0" w:color="auto"/>
        <w:bottom w:val="none" w:sz="0" w:space="0" w:color="auto"/>
        <w:right w:val="none" w:sz="0" w:space="0" w:color="auto"/>
      </w:divBdr>
    </w:div>
    <w:div w:id="165632097">
      <w:bodyDiv w:val="1"/>
      <w:marLeft w:val="0"/>
      <w:marRight w:val="0"/>
      <w:marTop w:val="0"/>
      <w:marBottom w:val="0"/>
      <w:divBdr>
        <w:top w:val="none" w:sz="0" w:space="0" w:color="auto"/>
        <w:left w:val="none" w:sz="0" w:space="0" w:color="auto"/>
        <w:bottom w:val="none" w:sz="0" w:space="0" w:color="auto"/>
        <w:right w:val="none" w:sz="0" w:space="0" w:color="auto"/>
      </w:divBdr>
    </w:div>
    <w:div w:id="172695984">
      <w:bodyDiv w:val="1"/>
      <w:marLeft w:val="0"/>
      <w:marRight w:val="0"/>
      <w:marTop w:val="0"/>
      <w:marBottom w:val="0"/>
      <w:divBdr>
        <w:top w:val="none" w:sz="0" w:space="0" w:color="auto"/>
        <w:left w:val="none" w:sz="0" w:space="0" w:color="auto"/>
        <w:bottom w:val="none" w:sz="0" w:space="0" w:color="auto"/>
        <w:right w:val="none" w:sz="0" w:space="0" w:color="auto"/>
      </w:divBdr>
    </w:div>
    <w:div w:id="176847243">
      <w:bodyDiv w:val="1"/>
      <w:marLeft w:val="0"/>
      <w:marRight w:val="0"/>
      <w:marTop w:val="0"/>
      <w:marBottom w:val="0"/>
      <w:divBdr>
        <w:top w:val="none" w:sz="0" w:space="0" w:color="auto"/>
        <w:left w:val="none" w:sz="0" w:space="0" w:color="auto"/>
        <w:bottom w:val="none" w:sz="0" w:space="0" w:color="auto"/>
        <w:right w:val="none" w:sz="0" w:space="0" w:color="auto"/>
      </w:divBdr>
    </w:div>
    <w:div w:id="179200298">
      <w:bodyDiv w:val="1"/>
      <w:marLeft w:val="0"/>
      <w:marRight w:val="0"/>
      <w:marTop w:val="0"/>
      <w:marBottom w:val="0"/>
      <w:divBdr>
        <w:top w:val="none" w:sz="0" w:space="0" w:color="auto"/>
        <w:left w:val="none" w:sz="0" w:space="0" w:color="auto"/>
        <w:bottom w:val="none" w:sz="0" w:space="0" w:color="auto"/>
        <w:right w:val="none" w:sz="0" w:space="0" w:color="auto"/>
      </w:divBdr>
    </w:div>
    <w:div w:id="185220353">
      <w:bodyDiv w:val="1"/>
      <w:marLeft w:val="0"/>
      <w:marRight w:val="0"/>
      <w:marTop w:val="0"/>
      <w:marBottom w:val="0"/>
      <w:divBdr>
        <w:top w:val="none" w:sz="0" w:space="0" w:color="auto"/>
        <w:left w:val="none" w:sz="0" w:space="0" w:color="auto"/>
        <w:bottom w:val="none" w:sz="0" w:space="0" w:color="auto"/>
        <w:right w:val="none" w:sz="0" w:space="0" w:color="auto"/>
      </w:divBdr>
    </w:div>
    <w:div w:id="191723268">
      <w:bodyDiv w:val="1"/>
      <w:marLeft w:val="0"/>
      <w:marRight w:val="0"/>
      <w:marTop w:val="0"/>
      <w:marBottom w:val="0"/>
      <w:divBdr>
        <w:top w:val="none" w:sz="0" w:space="0" w:color="auto"/>
        <w:left w:val="none" w:sz="0" w:space="0" w:color="auto"/>
        <w:bottom w:val="none" w:sz="0" w:space="0" w:color="auto"/>
        <w:right w:val="none" w:sz="0" w:space="0" w:color="auto"/>
      </w:divBdr>
    </w:div>
    <w:div w:id="222302153">
      <w:bodyDiv w:val="1"/>
      <w:marLeft w:val="0"/>
      <w:marRight w:val="0"/>
      <w:marTop w:val="0"/>
      <w:marBottom w:val="0"/>
      <w:divBdr>
        <w:top w:val="none" w:sz="0" w:space="0" w:color="auto"/>
        <w:left w:val="none" w:sz="0" w:space="0" w:color="auto"/>
        <w:bottom w:val="none" w:sz="0" w:space="0" w:color="auto"/>
        <w:right w:val="none" w:sz="0" w:space="0" w:color="auto"/>
      </w:divBdr>
    </w:div>
    <w:div w:id="267467463">
      <w:bodyDiv w:val="1"/>
      <w:marLeft w:val="0"/>
      <w:marRight w:val="0"/>
      <w:marTop w:val="0"/>
      <w:marBottom w:val="0"/>
      <w:divBdr>
        <w:top w:val="none" w:sz="0" w:space="0" w:color="auto"/>
        <w:left w:val="none" w:sz="0" w:space="0" w:color="auto"/>
        <w:bottom w:val="none" w:sz="0" w:space="0" w:color="auto"/>
        <w:right w:val="none" w:sz="0" w:space="0" w:color="auto"/>
      </w:divBdr>
    </w:div>
    <w:div w:id="276572398">
      <w:bodyDiv w:val="1"/>
      <w:marLeft w:val="0"/>
      <w:marRight w:val="0"/>
      <w:marTop w:val="0"/>
      <w:marBottom w:val="0"/>
      <w:divBdr>
        <w:top w:val="none" w:sz="0" w:space="0" w:color="auto"/>
        <w:left w:val="none" w:sz="0" w:space="0" w:color="auto"/>
        <w:bottom w:val="none" w:sz="0" w:space="0" w:color="auto"/>
        <w:right w:val="none" w:sz="0" w:space="0" w:color="auto"/>
      </w:divBdr>
    </w:div>
    <w:div w:id="290673772">
      <w:bodyDiv w:val="1"/>
      <w:marLeft w:val="0"/>
      <w:marRight w:val="0"/>
      <w:marTop w:val="0"/>
      <w:marBottom w:val="0"/>
      <w:divBdr>
        <w:top w:val="none" w:sz="0" w:space="0" w:color="auto"/>
        <w:left w:val="none" w:sz="0" w:space="0" w:color="auto"/>
        <w:bottom w:val="none" w:sz="0" w:space="0" w:color="auto"/>
        <w:right w:val="none" w:sz="0" w:space="0" w:color="auto"/>
      </w:divBdr>
    </w:div>
    <w:div w:id="292254244">
      <w:bodyDiv w:val="1"/>
      <w:marLeft w:val="0"/>
      <w:marRight w:val="0"/>
      <w:marTop w:val="0"/>
      <w:marBottom w:val="0"/>
      <w:divBdr>
        <w:top w:val="none" w:sz="0" w:space="0" w:color="auto"/>
        <w:left w:val="none" w:sz="0" w:space="0" w:color="auto"/>
        <w:bottom w:val="none" w:sz="0" w:space="0" w:color="auto"/>
        <w:right w:val="none" w:sz="0" w:space="0" w:color="auto"/>
      </w:divBdr>
    </w:div>
    <w:div w:id="313074695">
      <w:bodyDiv w:val="1"/>
      <w:marLeft w:val="0"/>
      <w:marRight w:val="0"/>
      <w:marTop w:val="0"/>
      <w:marBottom w:val="0"/>
      <w:divBdr>
        <w:top w:val="none" w:sz="0" w:space="0" w:color="auto"/>
        <w:left w:val="none" w:sz="0" w:space="0" w:color="auto"/>
        <w:bottom w:val="none" w:sz="0" w:space="0" w:color="auto"/>
        <w:right w:val="none" w:sz="0" w:space="0" w:color="auto"/>
      </w:divBdr>
    </w:div>
    <w:div w:id="314795557">
      <w:bodyDiv w:val="1"/>
      <w:marLeft w:val="0"/>
      <w:marRight w:val="0"/>
      <w:marTop w:val="0"/>
      <w:marBottom w:val="0"/>
      <w:divBdr>
        <w:top w:val="none" w:sz="0" w:space="0" w:color="auto"/>
        <w:left w:val="none" w:sz="0" w:space="0" w:color="auto"/>
        <w:bottom w:val="none" w:sz="0" w:space="0" w:color="auto"/>
        <w:right w:val="none" w:sz="0" w:space="0" w:color="auto"/>
      </w:divBdr>
    </w:div>
    <w:div w:id="327297012">
      <w:bodyDiv w:val="1"/>
      <w:marLeft w:val="0"/>
      <w:marRight w:val="0"/>
      <w:marTop w:val="0"/>
      <w:marBottom w:val="0"/>
      <w:divBdr>
        <w:top w:val="none" w:sz="0" w:space="0" w:color="auto"/>
        <w:left w:val="none" w:sz="0" w:space="0" w:color="auto"/>
        <w:bottom w:val="none" w:sz="0" w:space="0" w:color="auto"/>
        <w:right w:val="none" w:sz="0" w:space="0" w:color="auto"/>
      </w:divBdr>
    </w:div>
    <w:div w:id="360742096">
      <w:bodyDiv w:val="1"/>
      <w:marLeft w:val="0"/>
      <w:marRight w:val="0"/>
      <w:marTop w:val="0"/>
      <w:marBottom w:val="0"/>
      <w:divBdr>
        <w:top w:val="none" w:sz="0" w:space="0" w:color="auto"/>
        <w:left w:val="none" w:sz="0" w:space="0" w:color="auto"/>
        <w:bottom w:val="none" w:sz="0" w:space="0" w:color="auto"/>
        <w:right w:val="none" w:sz="0" w:space="0" w:color="auto"/>
      </w:divBdr>
    </w:div>
    <w:div w:id="388380194">
      <w:bodyDiv w:val="1"/>
      <w:marLeft w:val="0"/>
      <w:marRight w:val="0"/>
      <w:marTop w:val="0"/>
      <w:marBottom w:val="0"/>
      <w:divBdr>
        <w:top w:val="none" w:sz="0" w:space="0" w:color="auto"/>
        <w:left w:val="none" w:sz="0" w:space="0" w:color="auto"/>
        <w:bottom w:val="none" w:sz="0" w:space="0" w:color="auto"/>
        <w:right w:val="none" w:sz="0" w:space="0" w:color="auto"/>
      </w:divBdr>
    </w:div>
    <w:div w:id="392822808">
      <w:bodyDiv w:val="1"/>
      <w:marLeft w:val="0"/>
      <w:marRight w:val="0"/>
      <w:marTop w:val="0"/>
      <w:marBottom w:val="0"/>
      <w:divBdr>
        <w:top w:val="none" w:sz="0" w:space="0" w:color="auto"/>
        <w:left w:val="none" w:sz="0" w:space="0" w:color="auto"/>
        <w:bottom w:val="none" w:sz="0" w:space="0" w:color="auto"/>
        <w:right w:val="none" w:sz="0" w:space="0" w:color="auto"/>
      </w:divBdr>
    </w:div>
    <w:div w:id="398676641">
      <w:bodyDiv w:val="1"/>
      <w:marLeft w:val="0"/>
      <w:marRight w:val="0"/>
      <w:marTop w:val="0"/>
      <w:marBottom w:val="0"/>
      <w:divBdr>
        <w:top w:val="none" w:sz="0" w:space="0" w:color="auto"/>
        <w:left w:val="none" w:sz="0" w:space="0" w:color="auto"/>
        <w:bottom w:val="none" w:sz="0" w:space="0" w:color="auto"/>
        <w:right w:val="none" w:sz="0" w:space="0" w:color="auto"/>
      </w:divBdr>
      <w:divsChild>
        <w:div w:id="988942247">
          <w:marLeft w:val="0"/>
          <w:marRight w:val="0"/>
          <w:marTop w:val="0"/>
          <w:marBottom w:val="0"/>
          <w:divBdr>
            <w:top w:val="none" w:sz="0" w:space="0" w:color="auto"/>
            <w:left w:val="none" w:sz="0" w:space="0" w:color="auto"/>
            <w:bottom w:val="none" w:sz="0" w:space="0" w:color="auto"/>
            <w:right w:val="none" w:sz="0" w:space="0" w:color="auto"/>
          </w:divBdr>
        </w:div>
        <w:div w:id="1684932917">
          <w:marLeft w:val="0"/>
          <w:marRight w:val="0"/>
          <w:marTop w:val="0"/>
          <w:marBottom w:val="0"/>
          <w:divBdr>
            <w:top w:val="none" w:sz="0" w:space="0" w:color="auto"/>
            <w:left w:val="none" w:sz="0" w:space="0" w:color="auto"/>
            <w:bottom w:val="none" w:sz="0" w:space="0" w:color="auto"/>
            <w:right w:val="none" w:sz="0" w:space="0" w:color="auto"/>
          </w:divBdr>
        </w:div>
      </w:divsChild>
    </w:div>
    <w:div w:id="399910517">
      <w:bodyDiv w:val="1"/>
      <w:marLeft w:val="0"/>
      <w:marRight w:val="0"/>
      <w:marTop w:val="0"/>
      <w:marBottom w:val="0"/>
      <w:divBdr>
        <w:top w:val="none" w:sz="0" w:space="0" w:color="auto"/>
        <w:left w:val="none" w:sz="0" w:space="0" w:color="auto"/>
        <w:bottom w:val="none" w:sz="0" w:space="0" w:color="auto"/>
        <w:right w:val="none" w:sz="0" w:space="0" w:color="auto"/>
      </w:divBdr>
    </w:div>
    <w:div w:id="407046645">
      <w:bodyDiv w:val="1"/>
      <w:marLeft w:val="0"/>
      <w:marRight w:val="0"/>
      <w:marTop w:val="0"/>
      <w:marBottom w:val="0"/>
      <w:divBdr>
        <w:top w:val="none" w:sz="0" w:space="0" w:color="auto"/>
        <w:left w:val="none" w:sz="0" w:space="0" w:color="auto"/>
        <w:bottom w:val="none" w:sz="0" w:space="0" w:color="auto"/>
        <w:right w:val="none" w:sz="0" w:space="0" w:color="auto"/>
      </w:divBdr>
    </w:div>
    <w:div w:id="422839140">
      <w:bodyDiv w:val="1"/>
      <w:marLeft w:val="0"/>
      <w:marRight w:val="0"/>
      <w:marTop w:val="0"/>
      <w:marBottom w:val="0"/>
      <w:divBdr>
        <w:top w:val="none" w:sz="0" w:space="0" w:color="auto"/>
        <w:left w:val="none" w:sz="0" w:space="0" w:color="auto"/>
        <w:bottom w:val="none" w:sz="0" w:space="0" w:color="auto"/>
        <w:right w:val="none" w:sz="0" w:space="0" w:color="auto"/>
      </w:divBdr>
    </w:div>
    <w:div w:id="444694061">
      <w:bodyDiv w:val="1"/>
      <w:marLeft w:val="0"/>
      <w:marRight w:val="0"/>
      <w:marTop w:val="0"/>
      <w:marBottom w:val="0"/>
      <w:divBdr>
        <w:top w:val="none" w:sz="0" w:space="0" w:color="auto"/>
        <w:left w:val="none" w:sz="0" w:space="0" w:color="auto"/>
        <w:bottom w:val="none" w:sz="0" w:space="0" w:color="auto"/>
        <w:right w:val="none" w:sz="0" w:space="0" w:color="auto"/>
      </w:divBdr>
    </w:div>
    <w:div w:id="449202135">
      <w:bodyDiv w:val="1"/>
      <w:marLeft w:val="0"/>
      <w:marRight w:val="0"/>
      <w:marTop w:val="0"/>
      <w:marBottom w:val="0"/>
      <w:divBdr>
        <w:top w:val="none" w:sz="0" w:space="0" w:color="auto"/>
        <w:left w:val="none" w:sz="0" w:space="0" w:color="auto"/>
        <w:bottom w:val="none" w:sz="0" w:space="0" w:color="auto"/>
        <w:right w:val="none" w:sz="0" w:space="0" w:color="auto"/>
      </w:divBdr>
    </w:div>
    <w:div w:id="449209256">
      <w:bodyDiv w:val="1"/>
      <w:marLeft w:val="0"/>
      <w:marRight w:val="0"/>
      <w:marTop w:val="0"/>
      <w:marBottom w:val="0"/>
      <w:divBdr>
        <w:top w:val="none" w:sz="0" w:space="0" w:color="auto"/>
        <w:left w:val="none" w:sz="0" w:space="0" w:color="auto"/>
        <w:bottom w:val="none" w:sz="0" w:space="0" w:color="auto"/>
        <w:right w:val="none" w:sz="0" w:space="0" w:color="auto"/>
      </w:divBdr>
    </w:div>
    <w:div w:id="468130750">
      <w:bodyDiv w:val="1"/>
      <w:marLeft w:val="0"/>
      <w:marRight w:val="0"/>
      <w:marTop w:val="0"/>
      <w:marBottom w:val="0"/>
      <w:divBdr>
        <w:top w:val="none" w:sz="0" w:space="0" w:color="auto"/>
        <w:left w:val="none" w:sz="0" w:space="0" w:color="auto"/>
        <w:bottom w:val="none" w:sz="0" w:space="0" w:color="auto"/>
        <w:right w:val="none" w:sz="0" w:space="0" w:color="auto"/>
      </w:divBdr>
    </w:div>
    <w:div w:id="471141668">
      <w:bodyDiv w:val="1"/>
      <w:marLeft w:val="0"/>
      <w:marRight w:val="0"/>
      <w:marTop w:val="0"/>
      <w:marBottom w:val="0"/>
      <w:divBdr>
        <w:top w:val="none" w:sz="0" w:space="0" w:color="auto"/>
        <w:left w:val="none" w:sz="0" w:space="0" w:color="auto"/>
        <w:bottom w:val="none" w:sz="0" w:space="0" w:color="auto"/>
        <w:right w:val="none" w:sz="0" w:space="0" w:color="auto"/>
      </w:divBdr>
    </w:div>
    <w:div w:id="476991629">
      <w:bodyDiv w:val="1"/>
      <w:marLeft w:val="0"/>
      <w:marRight w:val="0"/>
      <w:marTop w:val="0"/>
      <w:marBottom w:val="0"/>
      <w:divBdr>
        <w:top w:val="none" w:sz="0" w:space="0" w:color="auto"/>
        <w:left w:val="none" w:sz="0" w:space="0" w:color="auto"/>
        <w:bottom w:val="none" w:sz="0" w:space="0" w:color="auto"/>
        <w:right w:val="none" w:sz="0" w:space="0" w:color="auto"/>
      </w:divBdr>
    </w:div>
    <w:div w:id="491258819">
      <w:bodyDiv w:val="1"/>
      <w:marLeft w:val="0"/>
      <w:marRight w:val="0"/>
      <w:marTop w:val="0"/>
      <w:marBottom w:val="0"/>
      <w:divBdr>
        <w:top w:val="none" w:sz="0" w:space="0" w:color="auto"/>
        <w:left w:val="none" w:sz="0" w:space="0" w:color="auto"/>
        <w:bottom w:val="none" w:sz="0" w:space="0" w:color="auto"/>
        <w:right w:val="none" w:sz="0" w:space="0" w:color="auto"/>
      </w:divBdr>
    </w:div>
    <w:div w:id="499125033">
      <w:bodyDiv w:val="1"/>
      <w:marLeft w:val="0"/>
      <w:marRight w:val="0"/>
      <w:marTop w:val="0"/>
      <w:marBottom w:val="0"/>
      <w:divBdr>
        <w:top w:val="none" w:sz="0" w:space="0" w:color="auto"/>
        <w:left w:val="none" w:sz="0" w:space="0" w:color="auto"/>
        <w:bottom w:val="none" w:sz="0" w:space="0" w:color="auto"/>
        <w:right w:val="none" w:sz="0" w:space="0" w:color="auto"/>
      </w:divBdr>
    </w:div>
    <w:div w:id="505288859">
      <w:bodyDiv w:val="1"/>
      <w:marLeft w:val="0"/>
      <w:marRight w:val="0"/>
      <w:marTop w:val="0"/>
      <w:marBottom w:val="0"/>
      <w:divBdr>
        <w:top w:val="none" w:sz="0" w:space="0" w:color="auto"/>
        <w:left w:val="none" w:sz="0" w:space="0" w:color="auto"/>
        <w:bottom w:val="none" w:sz="0" w:space="0" w:color="auto"/>
        <w:right w:val="none" w:sz="0" w:space="0" w:color="auto"/>
      </w:divBdr>
    </w:div>
    <w:div w:id="508838720">
      <w:bodyDiv w:val="1"/>
      <w:marLeft w:val="0"/>
      <w:marRight w:val="0"/>
      <w:marTop w:val="0"/>
      <w:marBottom w:val="0"/>
      <w:divBdr>
        <w:top w:val="none" w:sz="0" w:space="0" w:color="auto"/>
        <w:left w:val="none" w:sz="0" w:space="0" w:color="auto"/>
        <w:bottom w:val="none" w:sz="0" w:space="0" w:color="auto"/>
        <w:right w:val="none" w:sz="0" w:space="0" w:color="auto"/>
      </w:divBdr>
    </w:div>
    <w:div w:id="513345505">
      <w:bodyDiv w:val="1"/>
      <w:marLeft w:val="0"/>
      <w:marRight w:val="0"/>
      <w:marTop w:val="0"/>
      <w:marBottom w:val="0"/>
      <w:divBdr>
        <w:top w:val="none" w:sz="0" w:space="0" w:color="auto"/>
        <w:left w:val="none" w:sz="0" w:space="0" w:color="auto"/>
        <w:bottom w:val="none" w:sz="0" w:space="0" w:color="auto"/>
        <w:right w:val="none" w:sz="0" w:space="0" w:color="auto"/>
      </w:divBdr>
    </w:div>
    <w:div w:id="541867549">
      <w:bodyDiv w:val="1"/>
      <w:marLeft w:val="0"/>
      <w:marRight w:val="0"/>
      <w:marTop w:val="0"/>
      <w:marBottom w:val="0"/>
      <w:divBdr>
        <w:top w:val="none" w:sz="0" w:space="0" w:color="auto"/>
        <w:left w:val="none" w:sz="0" w:space="0" w:color="auto"/>
        <w:bottom w:val="none" w:sz="0" w:space="0" w:color="auto"/>
        <w:right w:val="none" w:sz="0" w:space="0" w:color="auto"/>
      </w:divBdr>
    </w:div>
    <w:div w:id="542644769">
      <w:bodyDiv w:val="1"/>
      <w:marLeft w:val="0"/>
      <w:marRight w:val="0"/>
      <w:marTop w:val="0"/>
      <w:marBottom w:val="0"/>
      <w:divBdr>
        <w:top w:val="none" w:sz="0" w:space="0" w:color="auto"/>
        <w:left w:val="none" w:sz="0" w:space="0" w:color="auto"/>
        <w:bottom w:val="none" w:sz="0" w:space="0" w:color="auto"/>
        <w:right w:val="none" w:sz="0" w:space="0" w:color="auto"/>
      </w:divBdr>
    </w:div>
    <w:div w:id="556668761">
      <w:bodyDiv w:val="1"/>
      <w:marLeft w:val="0"/>
      <w:marRight w:val="0"/>
      <w:marTop w:val="0"/>
      <w:marBottom w:val="0"/>
      <w:divBdr>
        <w:top w:val="none" w:sz="0" w:space="0" w:color="auto"/>
        <w:left w:val="none" w:sz="0" w:space="0" w:color="auto"/>
        <w:bottom w:val="none" w:sz="0" w:space="0" w:color="auto"/>
        <w:right w:val="none" w:sz="0" w:space="0" w:color="auto"/>
      </w:divBdr>
    </w:div>
    <w:div w:id="564996086">
      <w:bodyDiv w:val="1"/>
      <w:marLeft w:val="0"/>
      <w:marRight w:val="0"/>
      <w:marTop w:val="0"/>
      <w:marBottom w:val="0"/>
      <w:divBdr>
        <w:top w:val="none" w:sz="0" w:space="0" w:color="auto"/>
        <w:left w:val="none" w:sz="0" w:space="0" w:color="auto"/>
        <w:bottom w:val="none" w:sz="0" w:space="0" w:color="auto"/>
        <w:right w:val="none" w:sz="0" w:space="0" w:color="auto"/>
      </w:divBdr>
    </w:div>
    <w:div w:id="585647600">
      <w:bodyDiv w:val="1"/>
      <w:marLeft w:val="0"/>
      <w:marRight w:val="0"/>
      <w:marTop w:val="0"/>
      <w:marBottom w:val="0"/>
      <w:divBdr>
        <w:top w:val="none" w:sz="0" w:space="0" w:color="auto"/>
        <w:left w:val="none" w:sz="0" w:space="0" w:color="auto"/>
        <w:bottom w:val="none" w:sz="0" w:space="0" w:color="auto"/>
        <w:right w:val="none" w:sz="0" w:space="0" w:color="auto"/>
      </w:divBdr>
    </w:div>
    <w:div w:id="586161371">
      <w:bodyDiv w:val="1"/>
      <w:marLeft w:val="0"/>
      <w:marRight w:val="0"/>
      <w:marTop w:val="0"/>
      <w:marBottom w:val="0"/>
      <w:divBdr>
        <w:top w:val="none" w:sz="0" w:space="0" w:color="auto"/>
        <w:left w:val="none" w:sz="0" w:space="0" w:color="auto"/>
        <w:bottom w:val="none" w:sz="0" w:space="0" w:color="auto"/>
        <w:right w:val="none" w:sz="0" w:space="0" w:color="auto"/>
      </w:divBdr>
    </w:div>
    <w:div w:id="604702093">
      <w:bodyDiv w:val="1"/>
      <w:marLeft w:val="0"/>
      <w:marRight w:val="0"/>
      <w:marTop w:val="0"/>
      <w:marBottom w:val="0"/>
      <w:divBdr>
        <w:top w:val="none" w:sz="0" w:space="0" w:color="auto"/>
        <w:left w:val="none" w:sz="0" w:space="0" w:color="auto"/>
        <w:bottom w:val="none" w:sz="0" w:space="0" w:color="auto"/>
        <w:right w:val="none" w:sz="0" w:space="0" w:color="auto"/>
      </w:divBdr>
    </w:div>
    <w:div w:id="611940892">
      <w:bodyDiv w:val="1"/>
      <w:marLeft w:val="0"/>
      <w:marRight w:val="0"/>
      <w:marTop w:val="0"/>
      <w:marBottom w:val="0"/>
      <w:divBdr>
        <w:top w:val="none" w:sz="0" w:space="0" w:color="auto"/>
        <w:left w:val="none" w:sz="0" w:space="0" w:color="auto"/>
        <w:bottom w:val="none" w:sz="0" w:space="0" w:color="auto"/>
        <w:right w:val="none" w:sz="0" w:space="0" w:color="auto"/>
      </w:divBdr>
    </w:div>
    <w:div w:id="624624109">
      <w:bodyDiv w:val="1"/>
      <w:marLeft w:val="0"/>
      <w:marRight w:val="0"/>
      <w:marTop w:val="0"/>
      <w:marBottom w:val="0"/>
      <w:divBdr>
        <w:top w:val="none" w:sz="0" w:space="0" w:color="auto"/>
        <w:left w:val="none" w:sz="0" w:space="0" w:color="auto"/>
        <w:bottom w:val="none" w:sz="0" w:space="0" w:color="auto"/>
        <w:right w:val="none" w:sz="0" w:space="0" w:color="auto"/>
      </w:divBdr>
    </w:div>
    <w:div w:id="672956058">
      <w:bodyDiv w:val="1"/>
      <w:marLeft w:val="0"/>
      <w:marRight w:val="0"/>
      <w:marTop w:val="0"/>
      <w:marBottom w:val="0"/>
      <w:divBdr>
        <w:top w:val="none" w:sz="0" w:space="0" w:color="auto"/>
        <w:left w:val="none" w:sz="0" w:space="0" w:color="auto"/>
        <w:bottom w:val="none" w:sz="0" w:space="0" w:color="auto"/>
        <w:right w:val="none" w:sz="0" w:space="0" w:color="auto"/>
      </w:divBdr>
    </w:div>
    <w:div w:id="679237284">
      <w:bodyDiv w:val="1"/>
      <w:marLeft w:val="0"/>
      <w:marRight w:val="0"/>
      <w:marTop w:val="0"/>
      <w:marBottom w:val="0"/>
      <w:divBdr>
        <w:top w:val="none" w:sz="0" w:space="0" w:color="auto"/>
        <w:left w:val="none" w:sz="0" w:space="0" w:color="auto"/>
        <w:bottom w:val="none" w:sz="0" w:space="0" w:color="auto"/>
        <w:right w:val="none" w:sz="0" w:space="0" w:color="auto"/>
      </w:divBdr>
    </w:div>
    <w:div w:id="684482318">
      <w:bodyDiv w:val="1"/>
      <w:marLeft w:val="0"/>
      <w:marRight w:val="0"/>
      <w:marTop w:val="0"/>
      <w:marBottom w:val="0"/>
      <w:divBdr>
        <w:top w:val="none" w:sz="0" w:space="0" w:color="auto"/>
        <w:left w:val="none" w:sz="0" w:space="0" w:color="auto"/>
        <w:bottom w:val="none" w:sz="0" w:space="0" w:color="auto"/>
        <w:right w:val="none" w:sz="0" w:space="0" w:color="auto"/>
      </w:divBdr>
    </w:div>
    <w:div w:id="688914704">
      <w:bodyDiv w:val="1"/>
      <w:marLeft w:val="0"/>
      <w:marRight w:val="0"/>
      <w:marTop w:val="0"/>
      <w:marBottom w:val="0"/>
      <w:divBdr>
        <w:top w:val="none" w:sz="0" w:space="0" w:color="auto"/>
        <w:left w:val="none" w:sz="0" w:space="0" w:color="auto"/>
        <w:bottom w:val="none" w:sz="0" w:space="0" w:color="auto"/>
        <w:right w:val="none" w:sz="0" w:space="0" w:color="auto"/>
      </w:divBdr>
    </w:div>
    <w:div w:id="709918512">
      <w:bodyDiv w:val="1"/>
      <w:marLeft w:val="0"/>
      <w:marRight w:val="0"/>
      <w:marTop w:val="0"/>
      <w:marBottom w:val="0"/>
      <w:divBdr>
        <w:top w:val="none" w:sz="0" w:space="0" w:color="auto"/>
        <w:left w:val="none" w:sz="0" w:space="0" w:color="auto"/>
        <w:bottom w:val="none" w:sz="0" w:space="0" w:color="auto"/>
        <w:right w:val="none" w:sz="0" w:space="0" w:color="auto"/>
      </w:divBdr>
    </w:div>
    <w:div w:id="715809763">
      <w:bodyDiv w:val="1"/>
      <w:marLeft w:val="0"/>
      <w:marRight w:val="0"/>
      <w:marTop w:val="0"/>
      <w:marBottom w:val="0"/>
      <w:divBdr>
        <w:top w:val="none" w:sz="0" w:space="0" w:color="auto"/>
        <w:left w:val="none" w:sz="0" w:space="0" w:color="auto"/>
        <w:bottom w:val="none" w:sz="0" w:space="0" w:color="auto"/>
        <w:right w:val="none" w:sz="0" w:space="0" w:color="auto"/>
      </w:divBdr>
    </w:div>
    <w:div w:id="721947249">
      <w:bodyDiv w:val="1"/>
      <w:marLeft w:val="0"/>
      <w:marRight w:val="0"/>
      <w:marTop w:val="0"/>
      <w:marBottom w:val="0"/>
      <w:divBdr>
        <w:top w:val="none" w:sz="0" w:space="0" w:color="auto"/>
        <w:left w:val="none" w:sz="0" w:space="0" w:color="auto"/>
        <w:bottom w:val="none" w:sz="0" w:space="0" w:color="auto"/>
        <w:right w:val="none" w:sz="0" w:space="0" w:color="auto"/>
      </w:divBdr>
    </w:div>
    <w:div w:id="724063274">
      <w:bodyDiv w:val="1"/>
      <w:marLeft w:val="0"/>
      <w:marRight w:val="0"/>
      <w:marTop w:val="0"/>
      <w:marBottom w:val="0"/>
      <w:divBdr>
        <w:top w:val="none" w:sz="0" w:space="0" w:color="auto"/>
        <w:left w:val="none" w:sz="0" w:space="0" w:color="auto"/>
        <w:bottom w:val="none" w:sz="0" w:space="0" w:color="auto"/>
        <w:right w:val="none" w:sz="0" w:space="0" w:color="auto"/>
      </w:divBdr>
    </w:div>
    <w:div w:id="732776136">
      <w:bodyDiv w:val="1"/>
      <w:marLeft w:val="0"/>
      <w:marRight w:val="0"/>
      <w:marTop w:val="0"/>
      <w:marBottom w:val="0"/>
      <w:divBdr>
        <w:top w:val="none" w:sz="0" w:space="0" w:color="auto"/>
        <w:left w:val="none" w:sz="0" w:space="0" w:color="auto"/>
        <w:bottom w:val="none" w:sz="0" w:space="0" w:color="auto"/>
        <w:right w:val="none" w:sz="0" w:space="0" w:color="auto"/>
      </w:divBdr>
    </w:div>
    <w:div w:id="741411397">
      <w:bodyDiv w:val="1"/>
      <w:marLeft w:val="0"/>
      <w:marRight w:val="0"/>
      <w:marTop w:val="0"/>
      <w:marBottom w:val="0"/>
      <w:divBdr>
        <w:top w:val="none" w:sz="0" w:space="0" w:color="auto"/>
        <w:left w:val="none" w:sz="0" w:space="0" w:color="auto"/>
        <w:bottom w:val="none" w:sz="0" w:space="0" w:color="auto"/>
        <w:right w:val="none" w:sz="0" w:space="0" w:color="auto"/>
      </w:divBdr>
    </w:div>
    <w:div w:id="765341727">
      <w:bodyDiv w:val="1"/>
      <w:marLeft w:val="0"/>
      <w:marRight w:val="0"/>
      <w:marTop w:val="0"/>
      <w:marBottom w:val="0"/>
      <w:divBdr>
        <w:top w:val="none" w:sz="0" w:space="0" w:color="auto"/>
        <w:left w:val="none" w:sz="0" w:space="0" w:color="auto"/>
        <w:bottom w:val="none" w:sz="0" w:space="0" w:color="auto"/>
        <w:right w:val="none" w:sz="0" w:space="0" w:color="auto"/>
      </w:divBdr>
    </w:div>
    <w:div w:id="766929830">
      <w:bodyDiv w:val="1"/>
      <w:marLeft w:val="0"/>
      <w:marRight w:val="0"/>
      <w:marTop w:val="0"/>
      <w:marBottom w:val="0"/>
      <w:divBdr>
        <w:top w:val="none" w:sz="0" w:space="0" w:color="auto"/>
        <w:left w:val="none" w:sz="0" w:space="0" w:color="auto"/>
        <w:bottom w:val="none" w:sz="0" w:space="0" w:color="auto"/>
        <w:right w:val="none" w:sz="0" w:space="0" w:color="auto"/>
      </w:divBdr>
    </w:div>
    <w:div w:id="770777174">
      <w:bodyDiv w:val="1"/>
      <w:marLeft w:val="0"/>
      <w:marRight w:val="0"/>
      <w:marTop w:val="0"/>
      <w:marBottom w:val="0"/>
      <w:divBdr>
        <w:top w:val="none" w:sz="0" w:space="0" w:color="auto"/>
        <w:left w:val="none" w:sz="0" w:space="0" w:color="auto"/>
        <w:bottom w:val="none" w:sz="0" w:space="0" w:color="auto"/>
        <w:right w:val="none" w:sz="0" w:space="0" w:color="auto"/>
      </w:divBdr>
    </w:div>
    <w:div w:id="788935068">
      <w:bodyDiv w:val="1"/>
      <w:marLeft w:val="0"/>
      <w:marRight w:val="0"/>
      <w:marTop w:val="0"/>
      <w:marBottom w:val="0"/>
      <w:divBdr>
        <w:top w:val="none" w:sz="0" w:space="0" w:color="auto"/>
        <w:left w:val="none" w:sz="0" w:space="0" w:color="auto"/>
        <w:bottom w:val="none" w:sz="0" w:space="0" w:color="auto"/>
        <w:right w:val="none" w:sz="0" w:space="0" w:color="auto"/>
      </w:divBdr>
    </w:div>
    <w:div w:id="799498661">
      <w:bodyDiv w:val="1"/>
      <w:marLeft w:val="0"/>
      <w:marRight w:val="0"/>
      <w:marTop w:val="0"/>
      <w:marBottom w:val="0"/>
      <w:divBdr>
        <w:top w:val="none" w:sz="0" w:space="0" w:color="auto"/>
        <w:left w:val="none" w:sz="0" w:space="0" w:color="auto"/>
        <w:bottom w:val="none" w:sz="0" w:space="0" w:color="auto"/>
        <w:right w:val="none" w:sz="0" w:space="0" w:color="auto"/>
      </w:divBdr>
    </w:div>
    <w:div w:id="802885721">
      <w:bodyDiv w:val="1"/>
      <w:marLeft w:val="0"/>
      <w:marRight w:val="0"/>
      <w:marTop w:val="0"/>
      <w:marBottom w:val="0"/>
      <w:divBdr>
        <w:top w:val="none" w:sz="0" w:space="0" w:color="auto"/>
        <w:left w:val="none" w:sz="0" w:space="0" w:color="auto"/>
        <w:bottom w:val="none" w:sz="0" w:space="0" w:color="auto"/>
        <w:right w:val="none" w:sz="0" w:space="0" w:color="auto"/>
      </w:divBdr>
    </w:div>
    <w:div w:id="808981637">
      <w:bodyDiv w:val="1"/>
      <w:marLeft w:val="0"/>
      <w:marRight w:val="0"/>
      <w:marTop w:val="0"/>
      <w:marBottom w:val="0"/>
      <w:divBdr>
        <w:top w:val="none" w:sz="0" w:space="0" w:color="auto"/>
        <w:left w:val="none" w:sz="0" w:space="0" w:color="auto"/>
        <w:bottom w:val="none" w:sz="0" w:space="0" w:color="auto"/>
        <w:right w:val="none" w:sz="0" w:space="0" w:color="auto"/>
      </w:divBdr>
    </w:div>
    <w:div w:id="821848088">
      <w:bodyDiv w:val="1"/>
      <w:marLeft w:val="0"/>
      <w:marRight w:val="0"/>
      <w:marTop w:val="0"/>
      <w:marBottom w:val="0"/>
      <w:divBdr>
        <w:top w:val="none" w:sz="0" w:space="0" w:color="auto"/>
        <w:left w:val="none" w:sz="0" w:space="0" w:color="auto"/>
        <w:bottom w:val="none" w:sz="0" w:space="0" w:color="auto"/>
        <w:right w:val="none" w:sz="0" w:space="0" w:color="auto"/>
      </w:divBdr>
    </w:div>
    <w:div w:id="834960406">
      <w:bodyDiv w:val="1"/>
      <w:marLeft w:val="0"/>
      <w:marRight w:val="0"/>
      <w:marTop w:val="0"/>
      <w:marBottom w:val="0"/>
      <w:divBdr>
        <w:top w:val="none" w:sz="0" w:space="0" w:color="auto"/>
        <w:left w:val="none" w:sz="0" w:space="0" w:color="auto"/>
        <w:bottom w:val="none" w:sz="0" w:space="0" w:color="auto"/>
        <w:right w:val="none" w:sz="0" w:space="0" w:color="auto"/>
      </w:divBdr>
    </w:div>
    <w:div w:id="853106733">
      <w:bodyDiv w:val="1"/>
      <w:marLeft w:val="0"/>
      <w:marRight w:val="0"/>
      <w:marTop w:val="0"/>
      <w:marBottom w:val="0"/>
      <w:divBdr>
        <w:top w:val="none" w:sz="0" w:space="0" w:color="auto"/>
        <w:left w:val="none" w:sz="0" w:space="0" w:color="auto"/>
        <w:bottom w:val="none" w:sz="0" w:space="0" w:color="auto"/>
        <w:right w:val="none" w:sz="0" w:space="0" w:color="auto"/>
      </w:divBdr>
    </w:div>
    <w:div w:id="874583387">
      <w:bodyDiv w:val="1"/>
      <w:marLeft w:val="0"/>
      <w:marRight w:val="0"/>
      <w:marTop w:val="0"/>
      <w:marBottom w:val="0"/>
      <w:divBdr>
        <w:top w:val="none" w:sz="0" w:space="0" w:color="auto"/>
        <w:left w:val="none" w:sz="0" w:space="0" w:color="auto"/>
        <w:bottom w:val="none" w:sz="0" w:space="0" w:color="auto"/>
        <w:right w:val="none" w:sz="0" w:space="0" w:color="auto"/>
      </w:divBdr>
    </w:div>
    <w:div w:id="876702987">
      <w:bodyDiv w:val="1"/>
      <w:marLeft w:val="0"/>
      <w:marRight w:val="0"/>
      <w:marTop w:val="0"/>
      <w:marBottom w:val="0"/>
      <w:divBdr>
        <w:top w:val="none" w:sz="0" w:space="0" w:color="auto"/>
        <w:left w:val="none" w:sz="0" w:space="0" w:color="auto"/>
        <w:bottom w:val="none" w:sz="0" w:space="0" w:color="auto"/>
        <w:right w:val="none" w:sz="0" w:space="0" w:color="auto"/>
      </w:divBdr>
    </w:div>
    <w:div w:id="879439589">
      <w:bodyDiv w:val="1"/>
      <w:marLeft w:val="0"/>
      <w:marRight w:val="0"/>
      <w:marTop w:val="0"/>
      <w:marBottom w:val="0"/>
      <w:divBdr>
        <w:top w:val="none" w:sz="0" w:space="0" w:color="auto"/>
        <w:left w:val="none" w:sz="0" w:space="0" w:color="auto"/>
        <w:bottom w:val="none" w:sz="0" w:space="0" w:color="auto"/>
        <w:right w:val="none" w:sz="0" w:space="0" w:color="auto"/>
      </w:divBdr>
    </w:div>
    <w:div w:id="885871691">
      <w:bodyDiv w:val="1"/>
      <w:marLeft w:val="0"/>
      <w:marRight w:val="0"/>
      <w:marTop w:val="0"/>
      <w:marBottom w:val="0"/>
      <w:divBdr>
        <w:top w:val="none" w:sz="0" w:space="0" w:color="auto"/>
        <w:left w:val="none" w:sz="0" w:space="0" w:color="auto"/>
        <w:bottom w:val="none" w:sz="0" w:space="0" w:color="auto"/>
        <w:right w:val="none" w:sz="0" w:space="0" w:color="auto"/>
      </w:divBdr>
    </w:div>
    <w:div w:id="891042044">
      <w:bodyDiv w:val="1"/>
      <w:marLeft w:val="0"/>
      <w:marRight w:val="0"/>
      <w:marTop w:val="0"/>
      <w:marBottom w:val="0"/>
      <w:divBdr>
        <w:top w:val="none" w:sz="0" w:space="0" w:color="auto"/>
        <w:left w:val="none" w:sz="0" w:space="0" w:color="auto"/>
        <w:bottom w:val="none" w:sz="0" w:space="0" w:color="auto"/>
        <w:right w:val="none" w:sz="0" w:space="0" w:color="auto"/>
      </w:divBdr>
    </w:div>
    <w:div w:id="892544685">
      <w:bodyDiv w:val="1"/>
      <w:marLeft w:val="0"/>
      <w:marRight w:val="0"/>
      <w:marTop w:val="0"/>
      <w:marBottom w:val="0"/>
      <w:divBdr>
        <w:top w:val="none" w:sz="0" w:space="0" w:color="auto"/>
        <w:left w:val="none" w:sz="0" w:space="0" w:color="auto"/>
        <w:bottom w:val="none" w:sz="0" w:space="0" w:color="auto"/>
        <w:right w:val="none" w:sz="0" w:space="0" w:color="auto"/>
      </w:divBdr>
    </w:div>
    <w:div w:id="909996907">
      <w:bodyDiv w:val="1"/>
      <w:marLeft w:val="0"/>
      <w:marRight w:val="0"/>
      <w:marTop w:val="0"/>
      <w:marBottom w:val="0"/>
      <w:divBdr>
        <w:top w:val="none" w:sz="0" w:space="0" w:color="auto"/>
        <w:left w:val="none" w:sz="0" w:space="0" w:color="auto"/>
        <w:bottom w:val="none" w:sz="0" w:space="0" w:color="auto"/>
        <w:right w:val="none" w:sz="0" w:space="0" w:color="auto"/>
      </w:divBdr>
    </w:div>
    <w:div w:id="916670661">
      <w:bodyDiv w:val="1"/>
      <w:marLeft w:val="0"/>
      <w:marRight w:val="0"/>
      <w:marTop w:val="0"/>
      <w:marBottom w:val="0"/>
      <w:divBdr>
        <w:top w:val="none" w:sz="0" w:space="0" w:color="auto"/>
        <w:left w:val="none" w:sz="0" w:space="0" w:color="auto"/>
        <w:bottom w:val="none" w:sz="0" w:space="0" w:color="auto"/>
        <w:right w:val="none" w:sz="0" w:space="0" w:color="auto"/>
      </w:divBdr>
    </w:div>
    <w:div w:id="925454525">
      <w:bodyDiv w:val="1"/>
      <w:marLeft w:val="0"/>
      <w:marRight w:val="0"/>
      <w:marTop w:val="0"/>
      <w:marBottom w:val="0"/>
      <w:divBdr>
        <w:top w:val="none" w:sz="0" w:space="0" w:color="auto"/>
        <w:left w:val="none" w:sz="0" w:space="0" w:color="auto"/>
        <w:bottom w:val="none" w:sz="0" w:space="0" w:color="auto"/>
        <w:right w:val="none" w:sz="0" w:space="0" w:color="auto"/>
      </w:divBdr>
    </w:div>
    <w:div w:id="926841437">
      <w:bodyDiv w:val="1"/>
      <w:marLeft w:val="0"/>
      <w:marRight w:val="0"/>
      <w:marTop w:val="0"/>
      <w:marBottom w:val="0"/>
      <w:divBdr>
        <w:top w:val="none" w:sz="0" w:space="0" w:color="auto"/>
        <w:left w:val="none" w:sz="0" w:space="0" w:color="auto"/>
        <w:bottom w:val="none" w:sz="0" w:space="0" w:color="auto"/>
        <w:right w:val="none" w:sz="0" w:space="0" w:color="auto"/>
      </w:divBdr>
    </w:div>
    <w:div w:id="934438103">
      <w:bodyDiv w:val="1"/>
      <w:marLeft w:val="0"/>
      <w:marRight w:val="0"/>
      <w:marTop w:val="0"/>
      <w:marBottom w:val="0"/>
      <w:divBdr>
        <w:top w:val="none" w:sz="0" w:space="0" w:color="auto"/>
        <w:left w:val="none" w:sz="0" w:space="0" w:color="auto"/>
        <w:bottom w:val="none" w:sz="0" w:space="0" w:color="auto"/>
        <w:right w:val="none" w:sz="0" w:space="0" w:color="auto"/>
      </w:divBdr>
    </w:div>
    <w:div w:id="944263645">
      <w:bodyDiv w:val="1"/>
      <w:marLeft w:val="0"/>
      <w:marRight w:val="0"/>
      <w:marTop w:val="0"/>
      <w:marBottom w:val="0"/>
      <w:divBdr>
        <w:top w:val="none" w:sz="0" w:space="0" w:color="auto"/>
        <w:left w:val="none" w:sz="0" w:space="0" w:color="auto"/>
        <w:bottom w:val="none" w:sz="0" w:space="0" w:color="auto"/>
        <w:right w:val="none" w:sz="0" w:space="0" w:color="auto"/>
      </w:divBdr>
    </w:div>
    <w:div w:id="964190276">
      <w:bodyDiv w:val="1"/>
      <w:marLeft w:val="0"/>
      <w:marRight w:val="0"/>
      <w:marTop w:val="0"/>
      <w:marBottom w:val="0"/>
      <w:divBdr>
        <w:top w:val="none" w:sz="0" w:space="0" w:color="auto"/>
        <w:left w:val="none" w:sz="0" w:space="0" w:color="auto"/>
        <w:bottom w:val="none" w:sz="0" w:space="0" w:color="auto"/>
        <w:right w:val="none" w:sz="0" w:space="0" w:color="auto"/>
      </w:divBdr>
    </w:div>
    <w:div w:id="979110181">
      <w:bodyDiv w:val="1"/>
      <w:marLeft w:val="0"/>
      <w:marRight w:val="0"/>
      <w:marTop w:val="0"/>
      <w:marBottom w:val="0"/>
      <w:divBdr>
        <w:top w:val="none" w:sz="0" w:space="0" w:color="auto"/>
        <w:left w:val="none" w:sz="0" w:space="0" w:color="auto"/>
        <w:bottom w:val="none" w:sz="0" w:space="0" w:color="auto"/>
        <w:right w:val="none" w:sz="0" w:space="0" w:color="auto"/>
      </w:divBdr>
    </w:div>
    <w:div w:id="984967953">
      <w:bodyDiv w:val="1"/>
      <w:marLeft w:val="0"/>
      <w:marRight w:val="0"/>
      <w:marTop w:val="0"/>
      <w:marBottom w:val="0"/>
      <w:divBdr>
        <w:top w:val="none" w:sz="0" w:space="0" w:color="auto"/>
        <w:left w:val="none" w:sz="0" w:space="0" w:color="auto"/>
        <w:bottom w:val="none" w:sz="0" w:space="0" w:color="auto"/>
        <w:right w:val="none" w:sz="0" w:space="0" w:color="auto"/>
      </w:divBdr>
    </w:div>
    <w:div w:id="1002052262">
      <w:bodyDiv w:val="1"/>
      <w:marLeft w:val="0"/>
      <w:marRight w:val="0"/>
      <w:marTop w:val="0"/>
      <w:marBottom w:val="0"/>
      <w:divBdr>
        <w:top w:val="none" w:sz="0" w:space="0" w:color="auto"/>
        <w:left w:val="none" w:sz="0" w:space="0" w:color="auto"/>
        <w:bottom w:val="none" w:sz="0" w:space="0" w:color="auto"/>
        <w:right w:val="none" w:sz="0" w:space="0" w:color="auto"/>
      </w:divBdr>
    </w:div>
    <w:div w:id="1016929305">
      <w:bodyDiv w:val="1"/>
      <w:marLeft w:val="0"/>
      <w:marRight w:val="0"/>
      <w:marTop w:val="0"/>
      <w:marBottom w:val="0"/>
      <w:divBdr>
        <w:top w:val="none" w:sz="0" w:space="0" w:color="auto"/>
        <w:left w:val="none" w:sz="0" w:space="0" w:color="auto"/>
        <w:bottom w:val="none" w:sz="0" w:space="0" w:color="auto"/>
        <w:right w:val="none" w:sz="0" w:space="0" w:color="auto"/>
      </w:divBdr>
    </w:div>
    <w:div w:id="1034311774">
      <w:bodyDiv w:val="1"/>
      <w:marLeft w:val="0"/>
      <w:marRight w:val="0"/>
      <w:marTop w:val="0"/>
      <w:marBottom w:val="0"/>
      <w:divBdr>
        <w:top w:val="none" w:sz="0" w:space="0" w:color="auto"/>
        <w:left w:val="none" w:sz="0" w:space="0" w:color="auto"/>
        <w:bottom w:val="none" w:sz="0" w:space="0" w:color="auto"/>
        <w:right w:val="none" w:sz="0" w:space="0" w:color="auto"/>
      </w:divBdr>
    </w:div>
    <w:div w:id="1053390446">
      <w:bodyDiv w:val="1"/>
      <w:marLeft w:val="0"/>
      <w:marRight w:val="0"/>
      <w:marTop w:val="0"/>
      <w:marBottom w:val="0"/>
      <w:divBdr>
        <w:top w:val="none" w:sz="0" w:space="0" w:color="auto"/>
        <w:left w:val="none" w:sz="0" w:space="0" w:color="auto"/>
        <w:bottom w:val="none" w:sz="0" w:space="0" w:color="auto"/>
        <w:right w:val="none" w:sz="0" w:space="0" w:color="auto"/>
      </w:divBdr>
    </w:div>
    <w:div w:id="1072391353">
      <w:bodyDiv w:val="1"/>
      <w:marLeft w:val="0"/>
      <w:marRight w:val="0"/>
      <w:marTop w:val="0"/>
      <w:marBottom w:val="0"/>
      <w:divBdr>
        <w:top w:val="none" w:sz="0" w:space="0" w:color="auto"/>
        <w:left w:val="none" w:sz="0" w:space="0" w:color="auto"/>
        <w:bottom w:val="none" w:sz="0" w:space="0" w:color="auto"/>
        <w:right w:val="none" w:sz="0" w:space="0" w:color="auto"/>
      </w:divBdr>
    </w:div>
    <w:div w:id="1078164674">
      <w:bodyDiv w:val="1"/>
      <w:marLeft w:val="0"/>
      <w:marRight w:val="0"/>
      <w:marTop w:val="0"/>
      <w:marBottom w:val="0"/>
      <w:divBdr>
        <w:top w:val="none" w:sz="0" w:space="0" w:color="auto"/>
        <w:left w:val="none" w:sz="0" w:space="0" w:color="auto"/>
        <w:bottom w:val="none" w:sz="0" w:space="0" w:color="auto"/>
        <w:right w:val="none" w:sz="0" w:space="0" w:color="auto"/>
      </w:divBdr>
    </w:div>
    <w:div w:id="1092242433">
      <w:bodyDiv w:val="1"/>
      <w:marLeft w:val="0"/>
      <w:marRight w:val="0"/>
      <w:marTop w:val="0"/>
      <w:marBottom w:val="0"/>
      <w:divBdr>
        <w:top w:val="none" w:sz="0" w:space="0" w:color="auto"/>
        <w:left w:val="none" w:sz="0" w:space="0" w:color="auto"/>
        <w:bottom w:val="none" w:sz="0" w:space="0" w:color="auto"/>
        <w:right w:val="none" w:sz="0" w:space="0" w:color="auto"/>
      </w:divBdr>
    </w:div>
    <w:div w:id="1104108077">
      <w:bodyDiv w:val="1"/>
      <w:marLeft w:val="0"/>
      <w:marRight w:val="0"/>
      <w:marTop w:val="0"/>
      <w:marBottom w:val="0"/>
      <w:divBdr>
        <w:top w:val="none" w:sz="0" w:space="0" w:color="auto"/>
        <w:left w:val="none" w:sz="0" w:space="0" w:color="auto"/>
        <w:bottom w:val="none" w:sz="0" w:space="0" w:color="auto"/>
        <w:right w:val="none" w:sz="0" w:space="0" w:color="auto"/>
      </w:divBdr>
    </w:div>
    <w:div w:id="1131363954">
      <w:bodyDiv w:val="1"/>
      <w:marLeft w:val="0"/>
      <w:marRight w:val="0"/>
      <w:marTop w:val="0"/>
      <w:marBottom w:val="0"/>
      <w:divBdr>
        <w:top w:val="none" w:sz="0" w:space="0" w:color="auto"/>
        <w:left w:val="none" w:sz="0" w:space="0" w:color="auto"/>
        <w:bottom w:val="none" w:sz="0" w:space="0" w:color="auto"/>
        <w:right w:val="none" w:sz="0" w:space="0" w:color="auto"/>
      </w:divBdr>
    </w:div>
    <w:div w:id="1137454914">
      <w:bodyDiv w:val="1"/>
      <w:marLeft w:val="0"/>
      <w:marRight w:val="0"/>
      <w:marTop w:val="0"/>
      <w:marBottom w:val="0"/>
      <w:divBdr>
        <w:top w:val="none" w:sz="0" w:space="0" w:color="auto"/>
        <w:left w:val="none" w:sz="0" w:space="0" w:color="auto"/>
        <w:bottom w:val="none" w:sz="0" w:space="0" w:color="auto"/>
        <w:right w:val="none" w:sz="0" w:space="0" w:color="auto"/>
      </w:divBdr>
    </w:div>
    <w:div w:id="1142581015">
      <w:bodyDiv w:val="1"/>
      <w:marLeft w:val="0"/>
      <w:marRight w:val="0"/>
      <w:marTop w:val="0"/>
      <w:marBottom w:val="0"/>
      <w:divBdr>
        <w:top w:val="none" w:sz="0" w:space="0" w:color="auto"/>
        <w:left w:val="none" w:sz="0" w:space="0" w:color="auto"/>
        <w:bottom w:val="none" w:sz="0" w:space="0" w:color="auto"/>
        <w:right w:val="none" w:sz="0" w:space="0" w:color="auto"/>
      </w:divBdr>
    </w:div>
    <w:div w:id="1176841881">
      <w:bodyDiv w:val="1"/>
      <w:marLeft w:val="0"/>
      <w:marRight w:val="0"/>
      <w:marTop w:val="0"/>
      <w:marBottom w:val="0"/>
      <w:divBdr>
        <w:top w:val="none" w:sz="0" w:space="0" w:color="auto"/>
        <w:left w:val="none" w:sz="0" w:space="0" w:color="auto"/>
        <w:bottom w:val="none" w:sz="0" w:space="0" w:color="auto"/>
        <w:right w:val="none" w:sz="0" w:space="0" w:color="auto"/>
      </w:divBdr>
    </w:div>
    <w:div w:id="1190410812">
      <w:bodyDiv w:val="1"/>
      <w:marLeft w:val="0"/>
      <w:marRight w:val="0"/>
      <w:marTop w:val="0"/>
      <w:marBottom w:val="0"/>
      <w:divBdr>
        <w:top w:val="none" w:sz="0" w:space="0" w:color="auto"/>
        <w:left w:val="none" w:sz="0" w:space="0" w:color="auto"/>
        <w:bottom w:val="none" w:sz="0" w:space="0" w:color="auto"/>
        <w:right w:val="none" w:sz="0" w:space="0" w:color="auto"/>
      </w:divBdr>
    </w:div>
    <w:div w:id="1191576592">
      <w:bodyDiv w:val="1"/>
      <w:marLeft w:val="0"/>
      <w:marRight w:val="0"/>
      <w:marTop w:val="0"/>
      <w:marBottom w:val="0"/>
      <w:divBdr>
        <w:top w:val="none" w:sz="0" w:space="0" w:color="auto"/>
        <w:left w:val="none" w:sz="0" w:space="0" w:color="auto"/>
        <w:bottom w:val="none" w:sz="0" w:space="0" w:color="auto"/>
        <w:right w:val="none" w:sz="0" w:space="0" w:color="auto"/>
      </w:divBdr>
    </w:div>
    <w:div w:id="1196163630">
      <w:bodyDiv w:val="1"/>
      <w:marLeft w:val="0"/>
      <w:marRight w:val="0"/>
      <w:marTop w:val="0"/>
      <w:marBottom w:val="0"/>
      <w:divBdr>
        <w:top w:val="none" w:sz="0" w:space="0" w:color="auto"/>
        <w:left w:val="none" w:sz="0" w:space="0" w:color="auto"/>
        <w:bottom w:val="none" w:sz="0" w:space="0" w:color="auto"/>
        <w:right w:val="none" w:sz="0" w:space="0" w:color="auto"/>
      </w:divBdr>
    </w:div>
    <w:div w:id="1204252533">
      <w:bodyDiv w:val="1"/>
      <w:marLeft w:val="0"/>
      <w:marRight w:val="0"/>
      <w:marTop w:val="0"/>
      <w:marBottom w:val="0"/>
      <w:divBdr>
        <w:top w:val="none" w:sz="0" w:space="0" w:color="auto"/>
        <w:left w:val="none" w:sz="0" w:space="0" w:color="auto"/>
        <w:bottom w:val="none" w:sz="0" w:space="0" w:color="auto"/>
        <w:right w:val="none" w:sz="0" w:space="0" w:color="auto"/>
      </w:divBdr>
    </w:div>
    <w:div w:id="1274435197">
      <w:bodyDiv w:val="1"/>
      <w:marLeft w:val="0"/>
      <w:marRight w:val="0"/>
      <w:marTop w:val="0"/>
      <w:marBottom w:val="0"/>
      <w:divBdr>
        <w:top w:val="none" w:sz="0" w:space="0" w:color="auto"/>
        <w:left w:val="none" w:sz="0" w:space="0" w:color="auto"/>
        <w:bottom w:val="none" w:sz="0" w:space="0" w:color="auto"/>
        <w:right w:val="none" w:sz="0" w:space="0" w:color="auto"/>
      </w:divBdr>
    </w:div>
    <w:div w:id="1287084613">
      <w:bodyDiv w:val="1"/>
      <w:marLeft w:val="0"/>
      <w:marRight w:val="0"/>
      <w:marTop w:val="0"/>
      <w:marBottom w:val="0"/>
      <w:divBdr>
        <w:top w:val="none" w:sz="0" w:space="0" w:color="auto"/>
        <w:left w:val="none" w:sz="0" w:space="0" w:color="auto"/>
        <w:bottom w:val="none" w:sz="0" w:space="0" w:color="auto"/>
        <w:right w:val="none" w:sz="0" w:space="0" w:color="auto"/>
      </w:divBdr>
    </w:div>
    <w:div w:id="1291396859">
      <w:bodyDiv w:val="1"/>
      <w:marLeft w:val="0"/>
      <w:marRight w:val="0"/>
      <w:marTop w:val="0"/>
      <w:marBottom w:val="0"/>
      <w:divBdr>
        <w:top w:val="none" w:sz="0" w:space="0" w:color="auto"/>
        <w:left w:val="none" w:sz="0" w:space="0" w:color="auto"/>
        <w:bottom w:val="none" w:sz="0" w:space="0" w:color="auto"/>
        <w:right w:val="none" w:sz="0" w:space="0" w:color="auto"/>
      </w:divBdr>
    </w:div>
    <w:div w:id="1291520611">
      <w:bodyDiv w:val="1"/>
      <w:marLeft w:val="0"/>
      <w:marRight w:val="0"/>
      <w:marTop w:val="0"/>
      <w:marBottom w:val="0"/>
      <w:divBdr>
        <w:top w:val="none" w:sz="0" w:space="0" w:color="auto"/>
        <w:left w:val="none" w:sz="0" w:space="0" w:color="auto"/>
        <w:bottom w:val="none" w:sz="0" w:space="0" w:color="auto"/>
        <w:right w:val="none" w:sz="0" w:space="0" w:color="auto"/>
      </w:divBdr>
    </w:div>
    <w:div w:id="1294100355">
      <w:bodyDiv w:val="1"/>
      <w:marLeft w:val="0"/>
      <w:marRight w:val="0"/>
      <w:marTop w:val="0"/>
      <w:marBottom w:val="0"/>
      <w:divBdr>
        <w:top w:val="none" w:sz="0" w:space="0" w:color="auto"/>
        <w:left w:val="none" w:sz="0" w:space="0" w:color="auto"/>
        <w:bottom w:val="none" w:sz="0" w:space="0" w:color="auto"/>
        <w:right w:val="none" w:sz="0" w:space="0" w:color="auto"/>
      </w:divBdr>
    </w:div>
    <w:div w:id="1328171875">
      <w:bodyDiv w:val="1"/>
      <w:marLeft w:val="0"/>
      <w:marRight w:val="0"/>
      <w:marTop w:val="0"/>
      <w:marBottom w:val="0"/>
      <w:divBdr>
        <w:top w:val="none" w:sz="0" w:space="0" w:color="auto"/>
        <w:left w:val="none" w:sz="0" w:space="0" w:color="auto"/>
        <w:bottom w:val="none" w:sz="0" w:space="0" w:color="auto"/>
        <w:right w:val="none" w:sz="0" w:space="0" w:color="auto"/>
      </w:divBdr>
    </w:div>
    <w:div w:id="1331903765">
      <w:bodyDiv w:val="1"/>
      <w:marLeft w:val="0"/>
      <w:marRight w:val="0"/>
      <w:marTop w:val="0"/>
      <w:marBottom w:val="0"/>
      <w:divBdr>
        <w:top w:val="none" w:sz="0" w:space="0" w:color="auto"/>
        <w:left w:val="none" w:sz="0" w:space="0" w:color="auto"/>
        <w:bottom w:val="none" w:sz="0" w:space="0" w:color="auto"/>
        <w:right w:val="none" w:sz="0" w:space="0" w:color="auto"/>
      </w:divBdr>
    </w:div>
    <w:div w:id="1373842649">
      <w:bodyDiv w:val="1"/>
      <w:marLeft w:val="0"/>
      <w:marRight w:val="0"/>
      <w:marTop w:val="0"/>
      <w:marBottom w:val="0"/>
      <w:divBdr>
        <w:top w:val="none" w:sz="0" w:space="0" w:color="auto"/>
        <w:left w:val="none" w:sz="0" w:space="0" w:color="auto"/>
        <w:bottom w:val="none" w:sz="0" w:space="0" w:color="auto"/>
        <w:right w:val="none" w:sz="0" w:space="0" w:color="auto"/>
      </w:divBdr>
    </w:div>
    <w:div w:id="1381125628">
      <w:bodyDiv w:val="1"/>
      <w:marLeft w:val="0"/>
      <w:marRight w:val="0"/>
      <w:marTop w:val="0"/>
      <w:marBottom w:val="0"/>
      <w:divBdr>
        <w:top w:val="none" w:sz="0" w:space="0" w:color="auto"/>
        <w:left w:val="none" w:sz="0" w:space="0" w:color="auto"/>
        <w:bottom w:val="none" w:sz="0" w:space="0" w:color="auto"/>
        <w:right w:val="none" w:sz="0" w:space="0" w:color="auto"/>
      </w:divBdr>
    </w:div>
    <w:div w:id="1384254591">
      <w:bodyDiv w:val="1"/>
      <w:marLeft w:val="0"/>
      <w:marRight w:val="0"/>
      <w:marTop w:val="0"/>
      <w:marBottom w:val="0"/>
      <w:divBdr>
        <w:top w:val="none" w:sz="0" w:space="0" w:color="auto"/>
        <w:left w:val="none" w:sz="0" w:space="0" w:color="auto"/>
        <w:bottom w:val="none" w:sz="0" w:space="0" w:color="auto"/>
        <w:right w:val="none" w:sz="0" w:space="0" w:color="auto"/>
      </w:divBdr>
    </w:div>
    <w:div w:id="1392465529">
      <w:bodyDiv w:val="1"/>
      <w:marLeft w:val="0"/>
      <w:marRight w:val="0"/>
      <w:marTop w:val="0"/>
      <w:marBottom w:val="0"/>
      <w:divBdr>
        <w:top w:val="none" w:sz="0" w:space="0" w:color="auto"/>
        <w:left w:val="none" w:sz="0" w:space="0" w:color="auto"/>
        <w:bottom w:val="none" w:sz="0" w:space="0" w:color="auto"/>
        <w:right w:val="none" w:sz="0" w:space="0" w:color="auto"/>
      </w:divBdr>
    </w:div>
    <w:div w:id="1416898706">
      <w:bodyDiv w:val="1"/>
      <w:marLeft w:val="0"/>
      <w:marRight w:val="0"/>
      <w:marTop w:val="0"/>
      <w:marBottom w:val="0"/>
      <w:divBdr>
        <w:top w:val="none" w:sz="0" w:space="0" w:color="auto"/>
        <w:left w:val="none" w:sz="0" w:space="0" w:color="auto"/>
        <w:bottom w:val="none" w:sz="0" w:space="0" w:color="auto"/>
        <w:right w:val="none" w:sz="0" w:space="0" w:color="auto"/>
      </w:divBdr>
    </w:div>
    <w:div w:id="1419401149">
      <w:bodyDiv w:val="1"/>
      <w:marLeft w:val="0"/>
      <w:marRight w:val="0"/>
      <w:marTop w:val="0"/>
      <w:marBottom w:val="0"/>
      <w:divBdr>
        <w:top w:val="none" w:sz="0" w:space="0" w:color="auto"/>
        <w:left w:val="none" w:sz="0" w:space="0" w:color="auto"/>
        <w:bottom w:val="none" w:sz="0" w:space="0" w:color="auto"/>
        <w:right w:val="none" w:sz="0" w:space="0" w:color="auto"/>
      </w:divBdr>
    </w:div>
    <w:div w:id="1446924736">
      <w:bodyDiv w:val="1"/>
      <w:marLeft w:val="0"/>
      <w:marRight w:val="0"/>
      <w:marTop w:val="0"/>
      <w:marBottom w:val="0"/>
      <w:divBdr>
        <w:top w:val="none" w:sz="0" w:space="0" w:color="auto"/>
        <w:left w:val="none" w:sz="0" w:space="0" w:color="auto"/>
        <w:bottom w:val="none" w:sz="0" w:space="0" w:color="auto"/>
        <w:right w:val="none" w:sz="0" w:space="0" w:color="auto"/>
      </w:divBdr>
    </w:div>
    <w:div w:id="1456632438">
      <w:bodyDiv w:val="1"/>
      <w:marLeft w:val="0"/>
      <w:marRight w:val="0"/>
      <w:marTop w:val="0"/>
      <w:marBottom w:val="0"/>
      <w:divBdr>
        <w:top w:val="none" w:sz="0" w:space="0" w:color="auto"/>
        <w:left w:val="none" w:sz="0" w:space="0" w:color="auto"/>
        <w:bottom w:val="none" w:sz="0" w:space="0" w:color="auto"/>
        <w:right w:val="none" w:sz="0" w:space="0" w:color="auto"/>
      </w:divBdr>
    </w:div>
    <w:div w:id="1465193817">
      <w:bodyDiv w:val="1"/>
      <w:marLeft w:val="0"/>
      <w:marRight w:val="0"/>
      <w:marTop w:val="0"/>
      <w:marBottom w:val="0"/>
      <w:divBdr>
        <w:top w:val="none" w:sz="0" w:space="0" w:color="auto"/>
        <w:left w:val="none" w:sz="0" w:space="0" w:color="auto"/>
        <w:bottom w:val="none" w:sz="0" w:space="0" w:color="auto"/>
        <w:right w:val="none" w:sz="0" w:space="0" w:color="auto"/>
      </w:divBdr>
    </w:div>
    <w:div w:id="1471168954">
      <w:bodyDiv w:val="1"/>
      <w:marLeft w:val="0"/>
      <w:marRight w:val="0"/>
      <w:marTop w:val="0"/>
      <w:marBottom w:val="0"/>
      <w:divBdr>
        <w:top w:val="none" w:sz="0" w:space="0" w:color="auto"/>
        <w:left w:val="none" w:sz="0" w:space="0" w:color="auto"/>
        <w:bottom w:val="none" w:sz="0" w:space="0" w:color="auto"/>
        <w:right w:val="none" w:sz="0" w:space="0" w:color="auto"/>
      </w:divBdr>
    </w:div>
    <w:div w:id="1513573484">
      <w:bodyDiv w:val="1"/>
      <w:marLeft w:val="0"/>
      <w:marRight w:val="0"/>
      <w:marTop w:val="0"/>
      <w:marBottom w:val="0"/>
      <w:divBdr>
        <w:top w:val="none" w:sz="0" w:space="0" w:color="auto"/>
        <w:left w:val="none" w:sz="0" w:space="0" w:color="auto"/>
        <w:bottom w:val="none" w:sz="0" w:space="0" w:color="auto"/>
        <w:right w:val="none" w:sz="0" w:space="0" w:color="auto"/>
      </w:divBdr>
    </w:div>
    <w:div w:id="1526943194">
      <w:bodyDiv w:val="1"/>
      <w:marLeft w:val="0"/>
      <w:marRight w:val="0"/>
      <w:marTop w:val="0"/>
      <w:marBottom w:val="0"/>
      <w:divBdr>
        <w:top w:val="none" w:sz="0" w:space="0" w:color="auto"/>
        <w:left w:val="none" w:sz="0" w:space="0" w:color="auto"/>
        <w:bottom w:val="none" w:sz="0" w:space="0" w:color="auto"/>
        <w:right w:val="none" w:sz="0" w:space="0" w:color="auto"/>
      </w:divBdr>
    </w:div>
    <w:div w:id="1545479691">
      <w:bodyDiv w:val="1"/>
      <w:marLeft w:val="0"/>
      <w:marRight w:val="0"/>
      <w:marTop w:val="0"/>
      <w:marBottom w:val="0"/>
      <w:divBdr>
        <w:top w:val="none" w:sz="0" w:space="0" w:color="auto"/>
        <w:left w:val="none" w:sz="0" w:space="0" w:color="auto"/>
        <w:bottom w:val="none" w:sz="0" w:space="0" w:color="auto"/>
        <w:right w:val="none" w:sz="0" w:space="0" w:color="auto"/>
      </w:divBdr>
    </w:div>
    <w:div w:id="1548444069">
      <w:bodyDiv w:val="1"/>
      <w:marLeft w:val="0"/>
      <w:marRight w:val="0"/>
      <w:marTop w:val="0"/>
      <w:marBottom w:val="0"/>
      <w:divBdr>
        <w:top w:val="none" w:sz="0" w:space="0" w:color="auto"/>
        <w:left w:val="none" w:sz="0" w:space="0" w:color="auto"/>
        <w:bottom w:val="none" w:sz="0" w:space="0" w:color="auto"/>
        <w:right w:val="none" w:sz="0" w:space="0" w:color="auto"/>
      </w:divBdr>
    </w:div>
    <w:div w:id="1551304869">
      <w:bodyDiv w:val="1"/>
      <w:marLeft w:val="0"/>
      <w:marRight w:val="0"/>
      <w:marTop w:val="0"/>
      <w:marBottom w:val="0"/>
      <w:divBdr>
        <w:top w:val="none" w:sz="0" w:space="0" w:color="auto"/>
        <w:left w:val="none" w:sz="0" w:space="0" w:color="auto"/>
        <w:bottom w:val="none" w:sz="0" w:space="0" w:color="auto"/>
        <w:right w:val="none" w:sz="0" w:space="0" w:color="auto"/>
      </w:divBdr>
    </w:div>
    <w:div w:id="1573006119">
      <w:bodyDiv w:val="1"/>
      <w:marLeft w:val="0"/>
      <w:marRight w:val="0"/>
      <w:marTop w:val="0"/>
      <w:marBottom w:val="0"/>
      <w:divBdr>
        <w:top w:val="none" w:sz="0" w:space="0" w:color="auto"/>
        <w:left w:val="none" w:sz="0" w:space="0" w:color="auto"/>
        <w:bottom w:val="none" w:sz="0" w:space="0" w:color="auto"/>
        <w:right w:val="none" w:sz="0" w:space="0" w:color="auto"/>
      </w:divBdr>
    </w:div>
    <w:div w:id="1577476519">
      <w:bodyDiv w:val="1"/>
      <w:marLeft w:val="0"/>
      <w:marRight w:val="0"/>
      <w:marTop w:val="0"/>
      <w:marBottom w:val="0"/>
      <w:divBdr>
        <w:top w:val="none" w:sz="0" w:space="0" w:color="auto"/>
        <w:left w:val="none" w:sz="0" w:space="0" w:color="auto"/>
        <w:bottom w:val="none" w:sz="0" w:space="0" w:color="auto"/>
        <w:right w:val="none" w:sz="0" w:space="0" w:color="auto"/>
      </w:divBdr>
    </w:div>
    <w:div w:id="1592086792">
      <w:bodyDiv w:val="1"/>
      <w:marLeft w:val="0"/>
      <w:marRight w:val="0"/>
      <w:marTop w:val="0"/>
      <w:marBottom w:val="0"/>
      <w:divBdr>
        <w:top w:val="none" w:sz="0" w:space="0" w:color="auto"/>
        <w:left w:val="none" w:sz="0" w:space="0" w:color="auto"/>
        <w:bottom w:val="none" w:sz="0" w:space="0" w:color="auto"/>
        <w:right w:val="none" w:sz="0" w:space="0" w:color="auto"/>
      </w:divBdr>
    </w:div>
    <w:div w:id="1597707885">
      <w:bodyDiv w:val="1"/>
      <w:marLeft w:val="0"/>
      <w:marRight w:val="0"/>
      <w:marTop w:val="0"/>
      <w:marBottom w:val="0"/>
      <w:divBdr>
        <w:top w:val="none" w:sz="0" w:space="0" w:color="auto"/>
        <w:left w:val="none" w:sz="0" w:space="0" w:color="auto"/>
        <w:bottom w:val="none" w:sz="0" w:space="0" w:color="auto"/>
        <w:right w:val="none" w:sz="0" w:space="0" w:color="auto"/>
      </w:divBdr>
    </w:div>
    <w:div w:id="1602106510">
      <w:bodyDiv w:val="1"/>
      <w:marLeft w:val="0"/>
      <w:marRight w:val="0"/>
      <w:marTop w:val="0"/>
      <w:marBottom w:val="0"/>
      <w:divBdr>
        <w:top w:val="none" w:sz="0" w:space="0" w:color="auto"/>
        <w:left w:val="none" w:sz="0" w:space="0" w:color="auto"/>
        <w:bottom w:val="none" w:sz="0" w:space="0" w:color="auto"/>
        <w:right w:val="none" w:sz="0" w:space="0" w:color="auto"/>
      </w:divBdr>
    </w:div>
    <w:div w:id="1618368667">
      <w:bodyDiv w:val="1"/>
      <w:marLeft w:val="0"/>
      <w:marRight w:val="0"/>
      <w:marTop w:val="0"/>
      <w:marBottom w:val="0"/>
      <w:divBdr>
        <w:top w:val="none" w:sz="0" w:space="0" w:color="auto"/>
        <w:left w:val="none" w:sz="0" w:space="0" w:color="auto"/>
        <w:bottom w:val="none" w:sz="0" w:space="0" w:color="auto"/>
        <w:right w:val="none" w:sz="0" w:space="0" w:color="auto"/>
      </w:divBdr>
    </w:div>
    <w:div w:id="1619340018">
      <w:bodyDiv w:val="1"/>
      <w:marLeft w:val="0"/>
      <w:marRight w:val="0"/>
      <w:marTop w:val="0"/>
      <w:marBottom w:val="0"/>
      <w:divBdr>
        <w:top w:val="none" w:sz="0" w:space="0" w:color="auto"/>
        <w:left w:val="none" w:sz="0" w:space="0" w:color="auto"/>
        <w:bottom w:val="none" w:sz="0" w:space="0" w:color="auto"/>
        <w:right w:val="none" w:sz="0" w:space="0" w:color="auto"/>
      </w:divBdr>
    </w:div>
    <w:div w:id="1628470102">
      <w:bodyDiv w:val="1"/>
      <w:marLeft w:val="0"/>
      <w:marRight w:val="0"/>
      <w:marTop w:val="0"/>
      <w:marBottom w:val="0"/>
      <w:divBdr>
        <w:top w:val="none" w:sz="0" w:space="0" w:color="auto"/>
        <w:left w:val="none" w:sz="0" w:space="0" w:color="auto"/>
        <w:bottom w:val="none" w:sz="0" w:space="0" w:color="auto"/>
        <w:right w:val="none" w:sz="0" w:space="0" w:color="auto"/>
      </w:divBdr>
    </w:div>
    <w:div w:id="1635217254">
      <w:bodyDiv w:val="1"/>
      <w:marLeft w:val="0"/>
      <w:marRight w:val="0"/>
      <w:marTop w:val="0"/>
      <w:marBottom w:val="0"/>
      <w:divBdr>
        <w:top w:val="none" w:sz="0" w:space="0" w:color="auto"/>
        <w:left w:val="none" w:sz="0" w:space="0" w:color="auto"/>
        <w:bottom w:val="none" w:sz="0" w:space="0" w:color="auto"/>
        <w:right w:val="none" w:sz="0" w:space="0" w:color="auto"/>
      </w:divBdr>
    </w:div>
    <w:div w:id="1645697225">
      <w:bodyDiv w:val="1"/>
      <w:marLeft w:val="0"/>
      <w:marRight w:val="0"/>
      <w:marTop w:val="0"/>
      <w:marBottom w:val="0"/>
      <w:divBdr>
        <w:top w:val="none" w:sz="0" w:space="0" w:color="auto"/>
        <w:left w:val="none" w:sz="0" w:space="0" w:color="auto"/>
        <w:bottom w:val="none" w:sz="0" w:space="0" w:color="auto"/>
        <w:right w:val="none" w:sz="0" w:space="0" w:color="auto"/>
      </w:divBdr>
    </w:div>
    <w:div w:id="1647276454">
      <w:bodyDiv w:val="1"/>
      <w:marLeft w:val="0"/>
      <w:marRight w:val="0"/>
      <w:marTop w:val="0"/>
      <w:marBottom w:val="0"/>
      <w:divBdr>
        <w:top w:val="none" w:sz="0" w:space="0" w:color="auto"/>
        <w:left w:val="none" w:sz="0" w:space="0" w:color="auto"/>
        <w:bottom w:val="none" w:sz="0" w:space="0" w:color="auto"/>
        <w:right w:val="none" w:sz="0" w:space="0" w:color="auto"/>
      </w:divBdr>
    </w:div>
    <w:div w:id="1652251038">
      <w:bodyDiv w:val="1"/>
      <w:marLeft w:val="0"/>
      <w:marRight w:val="0"/>
      <w:marTop w:val="0"/>
      <w:marBottom w:val="0"/>
      <w:divBdr>
        <w:top w:val="none" w:sz="0" w:space="0" w:color="auto"/>
        <w:left w:val="none" w:sz="0" w:space="0" w:color="auto"/>
        <w:bottom w:val="none" w:sz="0" w:space="0" w:color="auto"/>
        <w:right w:val="none" w:sz="0" w:space="0" w:color="auto"/>
      </w:divBdr>
    </w:div>
    <w:div w:id="1653094849">
      <w:bodyDiv w:val="1"/>
      <w:marLeft w:val="0"/>
      <w:marRight w:val="0"/>
      <w:marTop w:val="0"/>
      <w:marBottom w:val="0"/>
      <w:divBdr>
        <w:top w:val="none" w:sz="0" w:space="0" w:color="auto"/>
        <w:left w:val="none" w:sz="0" w:space="0" w:color="auto"/>
        <w:bottom w:val="none" w:sz="0" w:space="0" w:color="auto"/>
        <w:right w:val="none" w:sz="0" w:space="0" w:color="auto"/>
      </w:divBdr>
    </w:div>
    <w:div w:id="1681083163">
      <w:bodyDiv w:val="1"/>
      <w:marLeft w:val="0"/>
      <w:marRight w:val="0"/>
      <w:marTop w:val="0"/>
      <w:marBottom w:val="0"/>
      <w:divBdr>
        <w:top w:val="none" w:sz="0" w:space="0" w:color="auto"/>
        <w:left w:val="none" w:sz="0" w:space="0" w:color="auto"/>
        <w:bottom w:val="none" w:sz="0" w:space="0" w:color="auto"/>
        <w:right w:val="none" w:sz="0" w:space="0" w:color="auto"/>
      </w:divBdr>
    </w:div>
    <w:div w:id="1685934486">
      <w:bodyDiv w:val="1"/>
      <w:marLeft w:val="0"/>
      <w:marRight w:val="0"/>
      <w:marTop w:val="0"/>
      <w:marBottom w:val="0"/>
      <w:divBdr>
        <w:top w:val="none" w:sz="0" w:space="0" w:color="auto"/>
        <w:left w:val="none" w:sz="0" w:space="0" w:color="auto"/>
        <w:bottom w:val="none" w:sz="0" w:space="0" w:color="auto"/>
        <w:right w:val="none" w:sz="0" w:space="0" w:color="auto"/>
      </w:divBdr>
    </w:div>
    <w:div w:id="1687096375">
      <w:bodyDiv w:val="1"/>
      <w:marLeft w:val="0"/>
      <w:marRight w:val="0"/>
      <w:marTop w:val="0"/>
      <w:marBottom w:val="0"/>
      <w:divBdr>
        <w:top w:val="none" w:sz="0" w:space="0" w:color="auto"/>
        <w:left w:val="none" w:sz="0" w:space="0" w:color="auto"/>
        <w:bottom w:val="none" w:sz="0" w:space="0" w:color="auto"/>
        <w:right w:val="none" w:sz="0" w:space="0" w:color="auto"/>
      </w:divBdr>
    </w:div>
    <w:div w:id="1698460699">
      <w:bodyDiv w:val="1"/>
      <w:marLeft w:val="0"/>
      <w:marRight w:val="0"/>
      <w:marTop w:val="0"/>
      <w:marBottom w:val="0"/>
      <w:divBdr>
        <w:top w:val="none" w:sz="0" w:space="0" w:color="auto"/>
        <w:left w:val="none" w:sz="0" w:space="0" w:color="auto"/>
        <w:bottom w:val="none" w:sz="0" w:space="0" w:color="auto"/>
        <w:right w:val="none" w:sz="0" w:space="0" w:color="auto"/>
      </w:divBdr>
    </w:div>
    <w:div w:id="1702896193">
      <w:bodyDiv w:val="1"/>
      <w:marLeft w:val="0"/>
      <w:marRight w:val="0"/>
      <w:marTop w:val="0"/>
      <w:marBottom w:val="0"/>
      <w:divBdr>
        <w:top w:val="none" w:sz="0" w:space="0" w:color="auto"/>
        <w:left w:val="none" w:sz="0" w:space="0" w:color="auto"/>
        <w:bottom w:val="none" w:sz="0" w:space="0" w:color="auto"/>
        <w:right w:val="none" w:sz="0" w:space="0" w:color="auto"/>
      </w:divBdr>
    </w:div>
    <w:div w:id="1743915783">
      <w:bodyDiv w:val="1"/>
      <w:marLeft w:val="0"/>
      <w:marRight w:val="0"/>
      <w:marTop w:val="0"/>
      <w:marBottom w:val="0"/>
      <w:divBdr>
        <w:top w:val="none" w:sz="0" w:space="0" w:color="auto"/>
        <w:left w:val="none" w:sz="0" w:space="0" w:color="auto"/>
        <w:bottom w:val="none" w:sz="0" w:space="0" w:color="auto"/>
        <w:right w:val="none" w:sz="0" w:space="0" w:color="auto"/>
      </w:divBdr>
    </w:div>
    <w:div w:id="1749499702">
      <w:bodyDiv w:val="1"/>
      <w:marLeft w:val="0"/>
      <w:marRight w:val="0"/>
      <w:marTop w:val="0"/>
      <w:marBottom w:val="0"/>
      <w:divBdr>
        <w:top w:val="none" w:sz="0" w:space="0" w:color="auto"/>
        <w:left w:val="none" w:sz="0" w:space="0" w:color="auto"/>
        <w:bottom w:val="none" w:sz="0" w:space="0" w:color="auto"/>
        <w:right w:val="none" w:sz="0" w:space="0" w:color="auto"/>
      </w:divBdr>
    </w:div>
    <w:div w:id="1783113613">
      <w:bodyDiv w:val="1"/>
      <w:marLeft w:val="0"/>
      <w:marRight w:val="0"/>
      <w:marTop w:val="0"/>
      <w:marBottom w:val="0"/>
      <w:divBdr>
        <w:top w:val="none" w:sz="0" w:space="0" w:color="auto"/>
        <w:left w:val="none" w:sz="0" w:space="0" w:color="auto"/>
        <w:bottom w:val="none" w:sz="0" w:space="0" w:color="auto"/>
        <w:right w:val="none" w:sz="0" w:space="0" w:color="auto"/>
      </w:divBdr>
    </w:div>
    <w:div w:id="1808472592">
      <w:bodyDiv w:val="1"/>
      <w:marLeft w:val="0"/>
      <w:marRight w:val="0"/>
      <w:marTop w:val="0"/>
      <w:marBottom w:val="0"/>
      <w:divBdr>
        <w:top w:val="none" w:sz="0" w:space="0" w:color="auto"/>
        <w:left w:val="none" w:sz="0" w:space="0" w:color="auto"/>
        <w:bottom w:val="none" w:sz="0" w:space="0" w:color="auto"/>
        <w:right w:val="none" w:sz="0" w:space="0" w:color="auto"/>
      </w:divBdr>
    </w:div>
    <w:div w:id="1828982084">
      <w:bodyDiv w:val="1"/>
      <w:marLeft w:val="0"/>
      <w:marRight w:val="0"/>
      <w:marTop w:val="0"/>
      <w:marBottom w:val="0"/>
      <w:divBdr>
        <w:top w:val="none" w:sz="0" w:space="0" w:color="auto"/>
        <w:left w:val="none" w:sz="0" w:space="0" w:color="auto"/>
        <w:bottom w:val="none" w:sz="0" w:space="0" w:color="auto"/>
        <w:right w:val="none" w:sz="0" w:space="0" w:color="auto"/>
      </w:divBdr>
    </w:div>
    <w:div w:id="1841697912">
      <w:bodyDiv w:val="1"/>
      <w:marLeft w:val="0"/>
      <w:marRight w:val="0"/>
      <w:marTop w:val="0"/>
      <w:marBottom w:val="0"/>
      <w:divBdr>
        <w:top w:val="none" w:sz="0" w:space="0" w:color="auto"/>
        <w:left w:val="none" w:sz="0" w:space="0" w:color="auto"/>
        <w:bottom w:val="none" w:sz="0" w:space="0" w:color="auto"/>
        <w:right w:val="none" w:sz="0" w:space="0" w:color="auto"/>
      </w:divBdr>
    </w:div>
    <w:div w:id="1842425432">
      <w:bodyDiv w:val="1"/>
      <w:marLeft w:val="0"/>
      <w:marRight w:val="0"/>
      <w:marTop w:val="0"/>
      <w:marBottom w:val="0"/>
      <w:divBdr>
        <w:top w:val="none" w:sz="0" w:space="0" w:color="auto"/>
        <w:left w:val="none" w:sz="0" w:space="0" w:color="auto"/>
        <w:bottom w:val="none" w:sz="0" w:space="0" w:color="auto"/>
        <w:right w:val="none" w:sz="0" w:space="0" w:color="auto"/>
      </w:divBdr>
    </w:div>
    <w:div w:id="1847861872">
      <w:bodyDiv w:val="1"/>
      <w:marLeft w:val="0"/>
      <w:marRight w:val="0"/>
      <w:marTop w:val="0"/>
      <w:marBottom w:val="0"/>
      <w:divBdr>
        <w:top w:val="none" w:sz="0" w:space="0" w:color="auto"/>
        <w:left w:val="none" w:sz="0" w:space="0" w:color="auto"/>
        <w:bottom w:val="none" w:sz="0" w:space="0" w:color="auto"/>
        <w:right w:val="none" w:sz="0" w:space="0" w:color="auto"/>
      </w:divBdr>
    </w:div>
    <w:div w:id="1856965016">
      <w:bodyDiv w:val="1"/>
      <w:marLeft w:val="0"/>
      <w:marRight w:val="0"/>
      <w:marTop w:val="0"/>
      <w:marBottom w:val="0"/>
      <w:divBdr>
        <w:top w:val="none" w:sz="0" w:space="0" w:color="auto"/>
        <w:left w:val="none" w:sz="0" w:space="0" w:color="auto"/>
        <w:bottom w:val="none" w:sz="0" w:space="0" w:color="auto"/>
        <w:right w:val="none" w:sz="0" w:space="0" w:color="auto"/>
      </w:divBdr>
    </w:div>
    <w:div w:id="1859342950">
      <w:bodyDiv w:val="1"/>
      <w:marLeft w:val="0"/>
      <w:marRight w:val="0"/>
      <w:marTop w:val="0"/>
      <w:marBottom w:val="0"/>
      <w:divBdr>
        <w:top w:val="none" w:sz="0" w:space="0" w:color="auto"/>
        <w:left w:val="none" w:sz="0" w:space="0" w:color="auto"/>
        <w:bottom w:val="none" w:sz="0" w:space="0" w:color="auto"/>
        <w:right w:val="none" w:sz="0" w:space="0" w:color="auto"/>
      </w:divBdr>
    </w:div>
    <w:div w:id="1868178961">
      <w:bodyDiv w:val="1"/>
      <w:marLeft w:val="0"/>
      <w:marRight w:val="0"/>
      <w:marTop w:val="0"/>
      <w:marBottom w:val="0"/>
      <w:divBdr>
        <w:top w:val="none" w:sz="0" w:space="0" w:color="auto"/>
        <w:left w:val="none" w:sz="0" w:space="0" w:color="auto"/>
        <w:bottom w:val="none" w:sz="0" w:space="0" w:color="auto"/>
        <w:right w:val="none" w:sz="0" w:space="0" w:color="auto"/>
      </w:divBdr>
    </w:div>
    <w:div w:id="1899700991">
      <w:bodyDiv w:val="1"/>
      <w:marLeft w:val="0"/>
      <w:marRight w:val="0"/>
      <w:marTop w:val="0"/>
      <w:marBottom w:val="0"/>
      <w:divBdr>
        <w:top w:val="none" w:sz="0" w:space="0" w:color="auto"/>
        <w:left w:val="none" w:sz="0" w:space="0" w:color="auto"/>
        <w:bottom w:val="none" w:sz="0" w:space="0" w:color="auto"/>
        <w:right w:val="none" w:sz="0" w:space="0" w:color="auto"/>
      </w:divBdr>
    </w:div>
    <w:div w:id="1919247715">
      <w:bodyDiv w:val="1"/>
      <w:marLeft w:val="0"/>
      <w:marRight w:val="0"/>
      <w:marTop w:val="0"/>
      <w:marBottom w:val="0"/>
      <w:divBdr>
        <w:top w:val="none" w:sz="0" w:space="0" w:color="auto"/>
        <w:left w:val="none" w:sz="0" w:space="0" w:color="auto"/>
        <w:bottom w:val="none" w:sz="0" w:space="0" w:color="auto"/>
        <w:right w:val="none" w:sz="0" w:space="0" w:color="auto"/>
      </w:divBdr>
    </w:div>
    <w:div w:id="1935898671">
      <w:bodyDiv w:val="1"/>
      <w:marLeft w:val="0"/>
      <w:marRight w:val="0"/>
      <w:marTop w:val="0"/>
      <w:marBottom w:val="0"/>
      <w:divBdr>
        <w:top w:val="none" w:sz="0" w:space="0" w:color="auto"/>
        <w:left w:val="none" w:sz="0" w:space="0" w:color="auto"/>
        <w:bottom w:val="none" w:sz="0" w:space="0" w:color="auto"/>
        <w:right w:val="none" w:sz="0" w:space="0" w:color="auto"/>
      </w:divBdr>
    </w:div>
    <w:div w:id="1940939966">
      <w:bodyDiv w:val="1"/>
      <w:marLeft w:val="0"/>
      <w:marRight w:val="0"/>
      <w:marTop w:val="0"/>
      <w:marBottom w:val="0"/>
      <w:divBdr>
        <w:top w:val="none" w:sz="0" w:space="0" w:color="auto"/>
        <w:left w:val="none" w:sz="0" w:space="0" w:color="auto"/>
        <w:bottom w:val="none" w:sz="0" w:space="0" w:color="auto"/>
        <w:right w:val="none" w:sz="0" w:space="0" w:color="auto"/>
      </w:divBdr>
    </w:div>
    <w:div w:id="1967201874">
      <w:bodyDiv w:val="1"/>
      <w:marLeft w:val="0"/>
      <w:marRight w:val="0"/>
      <w:marTop w:val="0"/>
      <w:marBottom w:val="0"/>
      <w:divBdr>
        <w:top w:val="none" w:sz="0" w:space="0" w:color="auto"/>
        <w:left w:val="none" w:sz="0" w:space="0" w:color="auto"/>
        <w:bottom w:val="none" w:sz="0" w:space="0" w:color="auto"/>
        <w:right w:val="none" w:sz="0" w:space="0" w:color="auto"/>
      </w:divBdr>
    </w:div>
    <w:div w:id="1990135409">
      <w:bodyDiv w:val="1"/>
      <w:marLeft w:val="0"/>
      <w:marRight w:val="0"/>
      <w:marTop w:val="0"/>
      <w:marBottom w:val="0"/>
      <w:divBdr>
        <w:top w:val="none" w:sz="0" w:space="0" w:color="auto"/>
        <w:left w:val="none" w:sz="0" w:space="0" w:color="auto"/>
        <w:bottom w:val="none" w:sz="0" w:space="0" w:color="auto"/>
        <w:right w:val="none" w:sz="0" w:space="0" w:color="auto"/>
      </w:divBdr>
    </w:div>
    <w:div w:id="2010863273">
      <w:bodyDiv w:val="1"/>
      <w:marLeft w:val="0"/>
      <w:marRight w:val="0"/>
      <w:marTop w:val="0"/>
      <w:marBottom w:val="0"/>
      <w:divBdr>
        <w:top w:val="none" w:sz="0" w:space="0" w:color="auto"/>
        <w:left w:val="none" w:sz="0" w:space="0" w:color="auto"/>
        <w:bottom w:val="none" w:sz="0" w:space="0" w:color="auto"/>
        <w:right w:val="none" w:sz="0" w:space="0" w:color="auto"/>
      </w:divBdr>
    </w:div>
    <w:div w:id="2020229608">
      <w:bodyDiv w:val="1"/>
      <w:marLeft w:val="0"/>
      <w:marRight w:val="0"/>
      <w:marTop w:val="0"/>
      <w:marBottom w:val="0"/>
      <w:divBdr>
        <w:top w:val="none" w:sz="0" w:space="0" w:color="auto"/>
        <w:left w:val="none" w:sz="0" w:space="0" w:color="auto"/>
        <w:bottom w:val="none" w:sz="0" w:space="0" w:color="auto"/>
        <w:right w:val="none" w:sz="0" w:space="0" w:color="auto"/>
      </w:divBdr>
    </w:div>
    <w:div w:id="2029940775">
      <w:bodyDiv w:val="1"/>
      <w:marLeft w:val="0"/>
      <w:marRight w:val="0"/>
      <w:marTop w:val="0"/>
      <w:marBottom w:val="0"/>
      <w:divBdr>
        <w:top w:val="none" w:sz="0" w:space="0" w:color="auto"/>
        <w:left w:val="none" w:sz="0" w:space="0" w:color="auto"/>
        <w:bottom w:val="none" w:sz="0" w:space="0" w:color="auto"/>
        <w:right w:val="none" w:sz="0" w:space="0" w:color="auto"/>
      </w:divBdr>
    </w:div>
    <w:div w:id="2037004759">
      <w:bodyDiv w:val="1"/>
      <w:marLeft w:val="0"/>
      <w:marRight w:val="0"/>
      <w:marTop w:val="0"/>
      <w:marBottom w:val="0"/>
      <w:divBdr>
        <w:top w:val="none" w:sz="0" w:space="0" w:color="auto"/>
        <w:left w:val="none" w:sz="0" w:space="0" w:color="auto"/>
        <w:bottom w:val="none" w:sz="0" w:space="0" w:color="auto"/>
        <w:right w:val="none" w:sz="0" w:space="0" w:color="auto"/>
      </w:divBdr>
    </w:div>
    <w:div w:id="2048335409">
      <w:bodyDiv w:val="1"/>
      <w:marLeft w:val="0"/>
      <w:marRight w:val="0"/>
      <w:marTop w:val="0"/>
      <w:marBottom w:val="0"/>
      <w:divBdr>
        <w:top w:val="none" w:sz="0" w:space="0" w:color="auto"/>
        <w:left w:val="none" w:sz="0" w:space="0" w:color="auto"/>
        <w:bottom w:val="none" w:sz="0" w:space="0" w:color="auto"/>
        <w:right w:val="none" w:sz="0" w:space="0" w:color="auto"/>
      </w:divBdr>
    </w:div>
    <w:div w:id="2052722633">
      <w:bodyDiv w:val="1"/>
      <w:marLeft w:val="0"/>
      <w:marRight w:val="0"/>
      <w:marTop w:val="0"/>
      <w:marBottom w:val="0"/>
      <w:divBdr>
        <w:top w:val="none" w:sz="0" w:space="0" w:color="auto"/>
        <w:left w:val="none" w:sz="0" w:space="0" w:color="auto"/>
        <w:bottom w:val="none" w:sz="0" w:space="0" w:color="auto"/>
        <w:right w:val="none" w:sz="0" w:space="0" w:color="auto"/>
      </w:divBdr>
    </w:div>
    <w:div w:id="2061249655">
      <w:bodyDiv w:val="1"/>
      <w:marLeft w:val="0"/>
      <w:marRight w:val="0"/>
      <w:marTop w:val="0"/>
      <w:marBottom w:val="0"/>
      <w:divBdr>
        <w:top w:val="none" w:sz="0" w:space="0" w:color="auto"/>
        <w:left w:val="none" w:sz="0" w:space="0" w:color="auto"/>
        <w:bottom w:val="none" w:sz="0" w:space="0" w:color="auto"/>
        <w:right w:val="none" w:sz="0" w:space="0" w:color="auto"/>
      </w:divBdr>
    </w:div>
    <w:div w:id="2064481870">
      <w:bodyDiv w:val="1"/>
      <w:marLeft w:val="0"/>
      <w:marRight w:val="0"/>
      <w:marTop w:val="0"/>
      <w:marBottom w:val="0"/>
      <w:divBdr>
        <w:top w:val="none" w:sz="0" w:space="0" w:color="auto"/>
        <w:left w:val="none" w:sz="0" w:space="0" w:color="auto"/>
        <w:bottom w:val="none" w:sz="0" w:space="0" w:color="auto"/>
        <w:right w:val="none" w:sz="0" w:space="0" w:color="auto"/>
      </w:divBdr>
    </w:div>
    <w:div w:id="2075467162">
      <w:bodyDiv w:val="1"/>
      <w:marLeft w:val="0"/>
      <w:marRight w:val="0"/>
      <w:marTop w:val="0"/>
      <w:marBottom w:val="0"/>
      <w:divBdr>
        <w:top w:val="none" w:sz="0" w:space="0" w:color="auto"/>
        <w:left w:val="none" w:sz="0" w:space="0" w:color="auto"/>
        <w:bottom w:val="none" w:sz="0" w:space="0" w:color="auto"/>
        <w:right w:val="none" w:sz="0" w:space="0" w:color="auto"/>
      </w:divBdr>
    </w:div>
    <w:div w:id="2083333182">
      <w:bodyDiv w:val="1"/>
      <w:marLeft w:val="0"/>
      <w:marRight w:val="0"/>
      <w:marTop w:val="0"/>
      <w:marBottom w:val="0"/>
      <w:divBdr>
        <w:top w:val="none" w:sz="0" w:space="0" w:color="auto"/>
        <w:left w:val="none" w:sz="0" w:space="0" w:color="auto"/>
        <w:bottom w:val="none" w:sz="0" w:space="0" w:color="auto"/>
        <w:right w:val="none" w:sz="0" w:space="0" w:color="auto"/>
      </w:divBdr>
    </w:div>
    <w:div w:id="2122188077">
      <w:bodyDiv w:val="1"/>
      <w:marLeft w:val="0"/>
      <w:marRight w:val="0"/>
      <w:marTop w:val="0"/>
      <w:marBottom w:val="0"/>
      <w:divBdr>
        <w:top w:val="none" w:sz="0" w:space="0" w:color="auto"/>
        <w:left w:val="none" w:sz="0" w:space="0" w:color="auto"/>
        <w:bottom w:val="none" w:sz="0" w:space="0" w:color="auto"/>
        <w:right w:val="none" w:sz="0" w:space="0" w:color="auto"/>
      </w:divBdr>
    </w:div>
    <w:div w:id="2132089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en.wikipedia.org/wiki/CARICOM_Single_Market_and_Economy" TargetMode="External"/><Relationship Id="rId26" Type="http://schemas.openxmlformats.org/officeDocument/2006/relationships/hyperlink" Target="http://en.wikipedia.org/wiki/Brazil" TargetMode="External"/><Relationship Id="rId39" Type="http://schemas.openxmlformats.org/officeDocument/2006/relationships/image" Target="media/image12.png"/><Relationship Id="rId21" Type="http://schemas.openxmlformats.org/officeDocument/2006/relationships/hyperlink" Target="http://en.wikipedia.org/wiki/Honduras" TargetMode="External"/><Relationship Id="rId34" Type="http://schemas.openxmlformats.org/officeDocument/2006/relationships/image" Target="media/image7.jpeg"/><Relationship Id="rId42" Type="http://schemas.openxmlformats.org/officeDocument/2006/relationships/image" Target="media/image15.png"/><Relationship Id="rId47" Type="http://schemas.openxmlformats.org/officeDocument/2006/relationships/hyperlink" Target="http://www.geftwap.org" TargetMode="External"/><Relationship Id="rId50" Type="http://schemas.openxmlformats.org/officeDocument/2006/relationships/hyperlink" Target="http://www.thegef.org/gef/project_detail?projID=3956" TargetMode="External"/><Relationship Id="rId55" Type="http://schemas.openxmlformats.org/officeDocument/2006/relationships/hyperlink" Target="http://www.gcfi.org/index.php" TargetMode="External"/><Relationship Id="rId63" Type="http://schemas.openxmlformats.org/officeDocument/2006/relationships/hyperlink" Target="http://erc.undp.org/index.aspx?module=Intra" TargetMode="External"/><Relationship Id="rId68" Type="http://schemas.openxmlformats.org/officeDocument/2006/relationships/hyperlink" Target="http://intra.undp.org/coa/branding.shtml" TargetMode="External"/><Relationship Id="rId76" Type="http://schemas.openxmlformats.org/officeDocument/2006/relationships/hyperlink" Target="http://www.plosone.org/article/info%3Adoi%2F10.1371%2Fjournal.pone.0014631" TargetMode="External"/><Relationship Id="rId7" Type="http://schemas.openxmlformats.org/officeDocument/2006/relationships/endnotes" Target="endnotes.xml"/><Relationship Id="rId71" Type="http://schemas.openxmlformats.org/officeDocument/2006/relationships/hyperlink" Target="http://www.un.org/sc/committees/1267/aq_sanctions_list.shtml"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footer" Target="footer2.xml"/><Relationship Id="rId11" Type="http://schemas.openxmlformats.org/officeDocument/2006/relationships/header" Target="header1.xml"/><Relationship Id="rId24" Type="http://schemas.openxmlformats.org/officeDocument/2006/relationships/hyperlink" Target="http://en.wikipedia.org/wiki/Panama" TargetMode="External"/><Relationship Id="rId32" Type="http://schemas.openxmlformats.org/officeDocument/2006/relationships/image" Target="media/image6.jpe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hyperlink" Target="http://www.thegef.org/gef/project_detail?projID=3865" TargetMode="External"/><Relationship Id="rId58" Type="http://schemas.openxmlformats.org/officeDocument/2006/relationships/image" Target="media/image21.png"/><Relationship Id="rId66" Type="http://schemas.openxmlformats.org/officeDocument/2006/relationships/hyperlink" Target="http://intra.undp.org/branding/useOfLogo.html" TargetMode="External"/><Relationship Id="rId74" Type="http://schemas.openxmlformats.org/officeDocument/2006/relationships/hyperlink" Target="http://iwlearn.net/manuals/mainstreaming-climate-change-guidance" TargetMode="External"/><Relationship Id="rId79" Type="http://schemas.openxmlformats.org/officeDocument/2006/relationships/hyperlink" Target="http://www.wri.org/sites/default/files/pdf/reefs_at_risk_revisited.pdf" TargetMode="External"/><Relationship Id="rId5" Type="http://schemas.openxmlformats.org/officeDocument/2006/relationships/webSettings" Target="webSettings.xml"/><Relationship Id="rId61" Type="http://schemas.openxmlformats.org/officeDocument/2006/relationships/image" Target="media/image24.png"/><Relationship Id="rId10" Type="http://schemas.openxmlformats.org/officeDocument/2006/relationships/hyperlink" Target="file:///D:\traducciones\T-CLME+%20ProDoc%20(090215_040315).docx" TargetMode="External"/><Relationship Id="rId19" Type="http://schemas.openxmlformats.org/officeDocument/2006/relationships/hyperlink" Target="http://en.wikipedia.org/wiki/Guatemala" TargetMode="External"/><Relationship Id="rId31" Type="http://schemas.openxmlformats.org/officeDocument/2006/relationships/image" Target="media/image5.emf"/><Relationship Id="rId44" Type="http://schemas.openxmlformats.org/officeDocument/2006/relationships/image" Target="media/image17.png"/><Relationship Id="rId52" Type="http://schemas.openxmlformats.org/officeDocument/2006/relationships/hyperlink" Target="http://www.thegef.org/gef/project_detail?projID=4708" TargetMode="External"/><Relationship Id="rId60" Type="http://schemas.openxmlformats.org/officeDocument/2006/relationships/image" Target="media/image23.emf"/><Relationship Id="rId65" Type="http://schemas.openxmlformats.org/officeDocument/2006/relationships/hyperlink" Target="http://intra.undp.org/coa/branding.shtml" TargetMode="External"/><Relationship Id="rId73" Type="http://schemas.openxmlformats.org/officeDocument/2006/relationships/hyperlink" Target="http://www.fao.org/fishery/topic/13701/en" TargetMode="External"/><Relationship Id="rId78" Type="http://schemas.openxmlformats.org/officeDocument/2006/relationships/hyperlink" Target="http://www.wri.org/blog/2011/08/lionfish-invasion-threatens-coral-reefs-atlantic-and-caribbean"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en.wikipedia.org/wiki/Nicaragua" TargetMode="Externa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image" Target="media/image8.png"/><Relationship Id="rId43" Type="http://schemas.openxmlformats.org/officeDocument/2006/relationships/image" Target="media/image16.emf"/><Relationship Id="rId48" Type="http://schemas.openxmlformats.org/officeDocument/2006/relationships/hyperlink" Target="http://www.thegef.org/gef/project_detail?projID=4637" TargetMode="External"/><Relationship Id="rId56" Type="http://schemas.openxmlformats.org/officeDocument/2006/relationships/hyperlink" Target="http://www.uneplive.org" TargetMode="External"/><Relationship Id="rId64" Type="http://schemas.openxmlformats.org/officeDocument/2006/relationships/hyperlink" Target="http://erc.undp.org/index.aspx?module=Intra" TargetMode="External"/><Relationship Id="rId69" Type="http://schemas.openxmlformats.org/officeDocument/2006/relationships/hyperlink" Target="http://www.thegef.org/gef/sites/thegef.org/files/documents/C.40.08_Branding_the_GEF%20final_0.pdf" TargetMode="External"/><Relationship Id="rId77" Type="http://schemas.openxmlformats.org/officeDocument/2006/relationships/hyperlink" Target="http://mirror.unhabitat.org/pmss/listItemDetails.aspx?publicationID=3386" TargetMode="External"/><Relationship Id="rId8" Type="http://schemas.openxmlformats.org/officeDocument/2006/relationships/image" Target="media/image1.png"/><Relationship Id="rId51" Type="http://schemas.openxmlformats.org/officeDocument/2006/relationships/hyperlink" Target="http://www.thegef.org/gef/project_detail?projID=3607" TargetMode="External"/><Relationship Id="rId72" Type="http://schemas.openxmlformats.org/officeDocument/2006/relationships/hyperlink" Target="http://www.onecaribbean.org/statistics/annual-reviews-prospects/"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hyperlink" Target="http://en.wikipedia.org/wiki/Mexico" TargetMode="External"/><Relationship Id="rId33" Type="http://schemas.openxmlformats.org/officeDocument/2006/relationships/hyperlink" Target="http://www.cep.unep.org/" TargetMode="External"/><Relationship Id="rId38" Type="http://schemas.openxmlformats.org/officeDocument/2006/relationships/image" Target="media/image11.emf"/><Relationship Id="rId46" Type="http://schemas.openxmlformats.org/officeDocument/2006/relationships/image" Target="media/image19.png"/><Relationship Id="rId59" Type="http://schemas.openxmlformats.org/officeDocument/2006/relationships/image" Target="media/image22.emf"/><Relationship Id="rId67" Type="http://schemas.openxmlformats.org/officeDocument/2006/relationships/hyperlink" Target="http://intra.undp.org/coa/branding.shtml" TargetMode="External"/><Relationship Id="rId20" Type="http://schemas.openxmlformats.org/officeDocument/2006/relationships/hyperlink" Target="http://en.wikipedia.org/wiki/El_Salvador" TargetMode="External"/><Relationship Id="rId41" Type="http://schemas.openxmlformats.org/officeDocument/2006/relationships/image" Target="media/image14.jpeg"/><Relationship Id="rId54" Type="http://schemas.openxmlformats.org/officeDocument/2006/relationships/hyperlink" Target="https://www.wavespartnership.org/en" TargetMode="External"/><Relationship Id="rId62" Type="http://schemas.openxmlformats.org/officeDocument/2006/relationships/image" Target="media/image25.png"/><Relationship Id="rId70" Type="http://schemas.openxmlformats.org/officeDocument/2006/relationships/hyperlink" Target="https://intranet.undp.org/global/documents/ppm/Supplemental.pdf" TargetMode="External"/><Relationship Id="rId75" Type="http://schemas.openxmlformats.org/officeDocument/2006/relationships/hyperlink" Target="http://www.eclac.cl/portofspain/noticias/documentosdetrabajo/7/49707/Coastal_and_Marin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Estuary" TargetMode="External"/><Relationship Id="rId23" Type="http://schemas.openxmlformats.org/officeDocument/2006/relationships/hyperlink" Target="http://en.wikipedia.org/wiki/Costa_Rica" TargetMode="External"/><Relationship Id="rId28" Type="http://schemas.openxmlformats.org/officeDocument/2006/relationships/header" Target="header5.xml"/><Relationship Id="rId36" Type="http://schemas.openxmlformats.org/officeDocument/2006/relationships/image" Target="media/image9.png"/><Relationship Id="rId49" Type="http://schemas.openxmlformats.org/officeDocument/2006/relationships/hyperlink" Target="http://www.thegef.org/gef/project_detail?projID=3826" TargetMode="External"/><Relationship Id="rId57" Type="http://schemas.openxmlformats.org/officeDocument/2006/relationships/image" Target="media/image20.emf"/></Relationships>
</file>

<file path=word/_rels/footnotes.xml.rels><?xml version="1.0" encoding="UTF-8" standalone="yes"?>
<Relationships xmlns="http://schemas.openxmlformats.org/package/2006/relationships"><Relationship Id="rId8" Type="http://schemas.openxmlformats.org/officeDocument/2006/relationships/hyperlink" Target="http://www.wri.org/our-work/project/coastal-capital-economic-valuation-coastal-ecosystems-caribbean" TargetMode="External"/><Relationship Id="rId3" Type="http://schemas.openxmlformats.org/officeDocument/2006/relationships/hyperlink" Target="http://www.icriforum.org/groups/our-committees/regional-lionfish-committee" TargetMode="External"/><Relationship Id="rId7" Type="http://schemas.openxmlformats.org/officeDocument/2006/relationships/hyperlink" Target="http://www.marineecosystemservices.org/databases" TargetMode="External"/><Relationship Id="rId2" Type="http://schemas.openxmlformats.org/officeDocument/2006/relationships/hyperlink" Target="http://www.caribbeannewsnow.com/topstory-Barbados-seeks-funding-for-reef-rehabilitation-project-22066.html" TargetMode="External"/><Relationship Id="rId1" Type="http://schemas.openxmlformats.org/officeDocument/2006/relationships/hyperlink" Target="http://en.wikipedia.org/wiki/Equality_of_opportunity" TargetMode="External"/><Relationship Id="rId6" Type="http://schemas.openxmlformats.org/officeDocument/2006/relationships/hyperlink" Target="http://www.caribbeanchallengeinitiative.org/" TargetMode="External"/><Relationship Id="rId11" Type="http://schemas.openxmlformats.org/officeDocument/2006/relationships/hyperlink" Target="http://www.caribbeanclimate.bz/" TargetMode="External"/><Relationship Id="rId5" Type="http://schemas.openxmlformats.org/officeDocument/2006/relationships/hyperlink" Target="http://c-fish.parknet.co.uk/c-fish-fund/" TargetMode="External"/><Relationship Id="rId10" Type="http://schemas.openxmlformats.org/officeDocument/2006/relationships/hyperlink" Target="http://www.ipcc.ch/report/ar5/wg2/" TargetMode="External"/><Relationship Id="rId4" Type="http://schemas.openxmlformats.org/officeDocument/2006/relationships/hyperlink" Target="http://www.lobsterpledge.com" TargetMode="External"/><Relationship Id="rId9" Type="http://schemas.openxmlformats.org/officeDocument/2006/relationships/hyperlink" Target="http://www.teebwe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B34A85-0328-4E6B-9D3E-CC8332C54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267</Pages>
  <Words>93434</Words>
  <Characters>532576</Characters>
  <Application>Microsoft Office Word</Application>
  <DocSecurity>0</DocSecurity>
  <Lines>4438</Lines>
  <Paragraphs>1249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CLME+</vt:lpstr>
      <vt:lpstr>CLME+</vt:lpstr>
    </vt:vector>
  </TitlesOfParts>
  <Company>Microsoft</Company>
  <LinksUpToDate>false</LinksUpToDate>
  <CharactersWithSpaces>624761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CLME+</dc:title>
  <dc:creator>laverne</dc:creator>
  <cp:lastModifiedBy>SPO CLMEPROJECT</cp:lastModifiedBy>
  <cp:revision>2</cp:revision>
  <cp:lastPrinted>2015-02-06T05:19:00Z</cp:lastPrinted>
  <dcterms:created xsi:type="dcterms:W3CDTF">2016-01-12T12:31:00Z</dcterms:created>
  <dcterms:modified xsi:type="dcterms:W3CDTF">2016-01-12T12:31:00Z</dcterms:modified>
</cp:coreProperties>
</file>